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4BE" w:rsidRPr="00945746" w:rsidRDefault="00D70C0C" w:rsidP="007954BE">
      <w:r>
        <w:rPr>
          <w:noProof/>
        </w:rPr>
        <w:pict>
          <v:group id="_x0000_s1026" style="position:absolute;margin-left:-90pt;margin-top:-113.25pt;width:9in;height:846pt;z-index:251660288" coordorigin="2622,324" coordsize="9378,15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 wrapcoords="-36 0 -36 21476 21600 21476 21600 0 -36 0">
              <v:imagedata r:id="rId7" o:title=""/>
            </v:shape>
            <v:shape id="0 Imagen" o:spid="_x0000_s1028" type="#_x0000_t75" style="position:absolute;left:2622;top:14756;width:9378;height:725;visibility:visible" wrapcoords="-36 0 -36 21150 21600 21150 21600 0 -36 0">
              <v:imagedata r:id="rId8" o:title=""/>
            </v:shape>
          </v:group>
        </w:pict>
      </w:r>
    </w:p>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r>
        <w:rPr>
          <w:noProof/>
          <w:lang w:eastAsia="es-CR"/>
        </w:rPr>
        <w:drawing>
          <wp:anchor distT="0" distB="0" distL="114300" distR="114300" simplePos="0" relativeHeight="251661312" behindDoc="0" locked="0" layoutInCell="1" allowOverlap="1">
            <wp:simplePos x="0" y="0"/>
            <wp:positionH relativeFrom="column">
              <wp:posOffset>209550</wp:posOffset>
            </wp:positionH>
            <wp:positionV relativeFrom="paragraph">
              <wp:posOffset>135255</wp:posOffset>
            </wp:positionV>
            <wp:extent cx="1847850" cy="809625"/>
            <wp:effectExtent l="19050" t="0" r="0" b="0"/>
            <wp:wrapNone/>
            <wp:docPr id="5"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9"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7954BE" w:rsidRPr="00945746" w:rsidRDefault="007954BE" w:rsidP="007954BE">
      <w:r>
        <w:rPr>
          <w:noProof/>
          <w:lang w:eastAsia="es-CR"/>
        </w:rPr>
        <w:drawing>
          <wp:anchor distT="0" distB="0" distL="114300" distR="114300" simplePos="0" relativeHeight="251662336" behindDoc="0" locked="0" layoutInCell="1" allowOverlap="1">
            <wp:simplePos x="0" y="0"/>
            <wp:positionH relativeFrom="column">
              <wp:posOffset>4008120</wp:posOffset>
            </wp:positionH>
            <wp:positionV relativeFrom="paragraph">
              <wp:posOffset>5715</wp:posOffset>
            </wp:positionV>
            <wp:extent cx="1657350" cy="876300"/>
            <wp:effectExtent l="19050" t="0" r="0" b="0"/>
            <wp:wrapNone/>
            <wp:docPr id="6"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dirplani"/>
                    <pic:cNvPicPr>
                      <a:picLocks noChangeAspect="1" noChangeArrowheads="1"/>
                    </pic:cNvPicPr>
                  </pic:nvPicPr>
                  <pic:blipFill>
                    <a:blip r:embed="rId10" cstate="print"/>
                    <a:srcRect/>
                    <a:stretch>
                      <a:fillRect/>
                    </a:stretch>
                  </pic:blipFill>
                  <pic:spPr bwMode="auto">
                    <a:xfrm>
                      <a:off x="0" y="0"/>
                      <a:ext cx="1657350" cy="876300"/>
                    </a:xfrm>
                    <a:prstGeom prst="rect">
                      <a:avLst/>
                    </a:prstGeom>
                    <a:noFill/>
                    <a:ln w="9525">
                      <a:noFill/>
                      <a:miter lim="800000"/>
                      <a:headEnd/>
                      <a:tailEnd/>
                    </a:ln>
                  </pic:spPr>
                </pic:pic>
              </a:graphicData>
            </a:graphic>
          </wp:anchor>
        </w:drawing>
      </w:r>
    </w:p>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p w:rsidR="007954BE" w:rsidRPr="00945746" w:rsidRDefault="007954BE" w:rsidP="007954BE">
      <w:pPr>
        <w:jc w:val="center"/>
        <w:rPr>
          <w:rFonts w:ascii="Calibri" w:hAnsi="Calibri"/>
          <w:sz w:val="40"/>
          <w:szCs w:val="40"/>
        </w:rPr>
      </w:pPr>
    </w:p>
    <w:p w:rsidR="007954BE" w:rsidRPr="00945746" w:rsidRDefault="007954BE" w:rsidP="007954BE">
      <w:pPr>
        <w:jc w:val="center"/>
        <w:rPr>
          <w:rFonts w:ascii="Calibri" w:hAnsi="Calibri"/>
          <w:sz w:val="40"/>
          <w:szCs w:val="40"/>
        </w:rPr>
      </w:pPr>
    </w:p>
    <w:p w:rsidR="007954BE" w:rsidRPr="00945746" w:rsidRDefault="007954BE" w:rsidP="007954BE">
      <w:pPr>
        <w:jc w:val="center"/>
        <w:rPr>
          <w:sz w:val="40"/>
          <w:szCs w:val="40"/>
        </w:rPr>
      </w:pPr>
      <w:r w:rsidRPr="00945746">
        <w:rPr>
          <w:sz w:val="40"/>
          <w:szCs w:val="40"/>
        </w:rPr>
        <w:t>Estudio de Requerimiento Humano</w:t>
      </w:r>
    </w:p>
    <w:p w:rsidR="007954BE" w:rsidRPr="00945746" w:rsidRDefault="007954BE" w:rsidP="007954BE">
      <w:pPr>
        <w:jc w:val="center"/>
        <w:rPr>
          <w:sz w:val="40"/>
          <w:szCs w:val="40"/>
        </w:rPr>
      </w:pPr>
      <w:r w:rsidRPr="00945746">
        <w:rPr>
          <w:sz w:val="40"/>
          <w:szCs w:val="40"/>
        </w:rPr>
        <w:t>Anteproyecto de Presupuesto 2018</w:t>
      </w:r>
    </w:p>
    <w:p w:rsidR="007954BE" w:rsidRPr="00945746" w:rsidRDefault="007954BE" w:rsidP="007954BE">
      <w:pPr>
        <w:jc w:val="center"/>
        <w:rPr>
          <w:sz w:val="40"/>
          <w:szCs w:val="40"/>
        </w:rPr>
      </w:pPr>
    </w:p>
    <w:p w:rsidR="007954BE" w:rsidRPr="00945746" w:rsidRDefault="007954BE" w:rsidP="007954BE">
      <w:pPr>
        <w:jc w:val="center"/>
        <w:rPr>
          <w:sz w:val="40"/>
          <w:szCs w:val="40"/>
        </w:rPr>
      </w:pPr>
    </w:p>
    <w:p w:rsidR="007954BE" w:rsidRPr="00945746" w:rsidRDefault="007954BE" w:rsidP="007954BE">
      <w:pPr>
        <w:jc w:val="center"/>
        <w:rPr>
          <w:sz w:val="40"/>
          <w:szCs w:val="40"/>
        </w:rPr>
      </w:pPr>
    </w:p>
    <w:p w:rsidR="007954BE" w:rsidRPr="00945746" w:rsidRDefault="007954BE" w:rsidP="007954BE">
      <w:pPr>
        <w:jc w:val="center"/>
        <w:rPr>
          <w:b/>
          <w:i/>
          <w:sz w:val="40"/>
          <w:szCs w:val="40"/>
        </w:rPr>
      </w:pPr>
      <w:r w:rsidRPr="00945746">
        <w:rPr>
          <w:b/>
          <w:i/>
          <w:sz w:val="40"/>
          <w:szCs w:val="40"/>
        </w:rPr>
        <w:t xml:space="preserve">Proyecto Plataforma Integrada de Servicios de Atención a la Víctima </w:t>
      </w:r>
      <w:r w:rsidR="0066597E">
        <w:rPr>
          <w:b/>
          <w:i/>
          <w:sz w:val="40"/>
          <w:szCs w:val="40"/>
        </w:rPr>
        <w:t xml:space="preserve">(PISAV) San Joaquín de Flores, La Unión de Tres Ríos y </w:t>
      </w:r>
      <w:r w:rsidRPr="00945746">
        <w:rPr>
          <w:b/>
          <w:i/>
          <w:sz w:val="40"/>
          <w:szCs w:val="40"/>
        </w:rPr>
        <w:t>Siquirres.</w:t>
      </w:r>
    </w:p>
    <w:p w:rsidR="007954BE" w:rsidRPr="00945746" w:rsidRDefault="007954BE" w:rsidP="007954BE">
      <w:pPr>
        <w:jc w:val="center"/>
        <w:rPr>
          <w:sz w:val="40"/>
          <w:szCs w:val="40"/>
        </w:rPr>
      </w:pPr>
    </w:p>
    <w:p w:rsidR="007954BE" w:rsidRPr="00945746" w:rsidRDefault="007954BE" w:rsidP="007954BE">
      <w:pPr>
        <w:jc w:val="center"/>
        <w:rPr>
          <w:sz w:val="40"/>
          <w:szCs w:val="40"/>
        </w:rPr>
      </w:pPr>
    </w:p>
    <w:p w:rsidR="007954BE" w:rsidRPr="00945746" w:rsidRDefault="007954BE" w:rsidP="007954BE">
      <w:pPr>
        <w:jc w:val="center"/>
        <w:rPr>
          <w:sz w:val="40"/>
          <w:szCs w:val="40"/>
        </w:rPr>
      </w:pPr>
    </w:p>
    <w:p w:rsidR="007954BE" w:rsidRPr="00945746" w:rsidRDefault="00430C9C" w:rsidP="007954BE">
      <w:pPr>
        <w:jc w:val="center"/>
        <w:rPr>
          <w:sz w:val="40"/>
          <w:szCs w:val="40"/>
        </w:rPr>
      </w:pPr>
      <w:r>
        <w:rPr>
          <w:sz w:val="40"/>
          <w:szCs w:val="40"/>
        </w:rPr>
        <w:t>16</w:t>
      </w:r>
      <w:r w:rsidR="007954BE" w:rsidRPr="00945746">
        <w:rPr>
          <w:sz w:val="40"/>
          <w:szCs w:val="40"/>
        </w:rPr>
        <w:t xml:space="preserve"> de marzo de 2017</w:t>
      </w:r>
    </w:p>
    <w:p w:rsidR="007954BE" w:rsidRPr="00945746" w:rsidRDefault="007954BE" w:rsidP="007954BE">
      <w:pPr>
        <w:jc w:val="center"/>
        <w:rPr>
          <w:rFonts w:ascii="Calibri" w:hAnsi="Calibri"/>
          <w:sz w:val="40"/>
          <w:szCs w:val="40"/>
        </w:rPr>
      </w:pPr>
    </w:p>
    <w:p w:rsidR="007954BE" w:rsidRPr="00945746" w:rsidRDefault="007954BE" w:rsidP="007954BE">
      <w:pPr>
        <w:jc w:val="center"/>
        <w:rPr>
          <w:rFonts w:ascii="Calibri" w:hAnsi="Calibri"/>
          <w:sz w:val="40"/>
          <w:szCs w:val="40"/>
        </w:rPr>
      </w:pPr>
    </w:p>
    <w:p w:rsidR="007954BE" w:rsidRPr="00945746" w:rsidRDefault="007954BE" w:rsidP="007954BE">
      <w:pPr>
        <w:jc w:val="center"/>
        <w:rPr>
          <w:rFonts w:ascii="Calibri" w:hAnsi="Calibri"/>
          <w:sz w:val="40"/>
          <w:szCs w:val="40"/>
        </w:rPr>
      </w:pPr>
      <w:r w:rsidRPr="00945746">
        <w:rPr>
          <w:rFonts w:ascii="Calibri" w:hAnsi="Calibri"/>
          <w:sz w:val="40"/>
          <w:szCs w:val="40"/>
        </w:rPr>
        <w:br/>
      </w:r>
    </w:p>
    <w:p w:rsidR="007954BE" w:rsidRPr="00945746" w:rsidRDefault="007954BE" w:rsidP="007954BE">
      <w:pPr>
        <w:jc w:val="center"/>
        <w:rPr>
          <w:rFonts w:ascii="Calibri" w:hAnsi="Calibri"/>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3780"/>
        <w:gridCol w:w="1677"/>
        <w:gridCol w:w="2285"/>
      </w:tblGrid>
      <w:tr w:rsidR="007954BE" w:rsidRPr="00945746" w:rsidTr="002A33A8">
        <w:trPr>
          <w:trHeight w:val="540"/>
        </w:trPr>
        <w:tc>
          <w:tcPr>
            <w:tcW w:w="6228" w:type="dxa"/>
            <w:gridSpan w:val="2"/>
            <w:tcBorders>
              <w:bottom w:val="single" w:sz="4" w:space="0" w:color="auto"/>
            </w:tcBorders>
            <w:shd w:val="clear" w:color="auto" w:fill="000000"/>
            <w:vAlign w:val="center"/>
          </w:tcPr>
          <w:p w:rsidR="007954BE" w:rsidRPr="00945746" w:rsidRDefault="007954BE" w:rsidP="002A33A8">
            <w:pPr>
              <w:jc w:val="center"/>
              <w:rPr>
                <w:b/>
                <w:sz w:val="28"/>
                <w:szCs w:val="28"/>
              </w:rPr>
            </w:pPr>
            <w:r w:rsidRPr="00945746">
              <w:rPr>
                <w:b/>
                <w:sz w:val="28"/>
                <w:szCs w:val="28"/>
              </w:rPr>
              <w:t>Dirección de Planificación</w:t>
            </w:r>
          </w:p>
        </w:tc>
        <w:tc>
          <w:tcPr>
            <w:tcW w:w="1677" w:type="dxa"/>
            <w:shd w:val="clear" w:color="auto" w:fill="B3B3B3"/>
            <w:vAlign w:val="center"/>
          </w:tcPr>
          <w:p w:rsidR="007954BE" w:rsidRPr="00945746" w:rsidRDefault="007954BE" w:rsidP="002A33A8">
            <w:pPr>
              <w:jc w:val="right"/>
              <w:rPr>
                <w:b/>
                <w:sz w:val="28"/>
                <w:szCs w:val="28"/>
              </w:rPr>
            </w:pPr>
            <w:r w:rsidRPr="00945746">
              <w:rPr>
                <w:b/>
                <w:sz w:val="28"/>
                <w:szCs w:val="28"/>
              </w:rPr>
              <w:t>Fecha:</w:t>
            </w:r>
          </w:p>
        </w:tc>
        <w:tc>
          <w:tcPr>
            <w:tcW w:w="2285" w:type="dxa"/>
            <w:vAlign w:val="center"/>
          </w:tcPr>
          <w:p w:rsidR="007954BE" w:rsidRPr="00945746" w:rsidRDefault="00430C9C" w:rsidP="001460BE">
            <w:pPr>
              <w:jc w:val="center"/>
              <w:rPr>
                <w:i/>
                <w:sz w:val="28"/>
                <w:szCs w:val="28"/>
              </w:rPr>
            </w:pPr>
            <w:r>
              <w:rPr>
                <w:i/>
                <w:sz w:val="28"/>
                <w:szCs w:val="28"/>
              </w:rPr>
              <w:t>16</w:t>
            </w:r>
            <w:r w:rsidR="007954BE" w:rsidRPr="00945746">
              <w:rPr>
                <w:i/>
                <w:sz w:val="28"/>
                <w:szCs w:val="28"/>
              </w:rPr>
              <w:t>/03/2017</w:t>
            </w:r>
          </w:p>
        </w:tc>
      </w:tr>
      <w:tr w:rsidR="007954BE" w:rsidRPr="00945746" w:rsidTr="002A33A8">
        <w:trPr>
          <w:trHeight w:val="494"/>
        </w:trPr>
        <w:tc>
          <w:tcPr>
            <w:tcW w:w="6228" w:type="dxa"/>
            <w:gridSpan w:val="2"/>
            <w:shd w:val="clear" w:color="auto" w:fill="262626"/>
            <w:vAlign w:val="center"/>
          </w:tcPr>
          <w:p w:rsidR="007954BE" w:rsidRPr="00945746" w:rsidRDefault="007954BE" w:rsidP="002A33A8">
            <w:pPr>
              <w:jc w:val="center"/>
              <w:rPr>
                <w:i/>
                <w:sz w:val="28"/>
                <w:szCs w:val="28"/>
              </w:rPr>
            </w:pPr>
            <w:r w:rsidRPr="00945746">
              <w:rPr>
                <w:b/>
                <w:sz w:val="28"/>
                <w:szCs w:val="28"/>
              </w:rPr>
              <w:t>Estudio de Requerimiento Humano</w:t>
            </w:r>
          </w:p>
        </w:tc>
        <w:tc>
          <w:tcPr>
            <w:tcW w:w="1677" w:type="dxa"/>
            <w:shd w:val="clear" w:color="auto" w:fill="B3B3B3"/>
            <w:vAlign w:val="center"/>
          </w:tcPr>
          <w:p w:rsidR="007954BE" w:rsidRPr="00945746" w:rsidRDefault="007954BE" w:rsidP="002A33A8">
            <w:pPr>
              <w:jc w:val="right"/>
              <w:rPr>
                <w:b/>
                <w:sz w:val="28"/>
                <w:szCs w:val="28"/>
              </w:rPr>
            </w:pPr>
            <w:r w:rsidRPr="00945746">
              <w:rPr>
                <w:b/>
                <w:sz w:val="28"/>
                <w:szCs w:val="28"/>
              </w:rPr>
              <w:t># Informe:</w:t>
            </w:r>
          </w:p>
        </w:tc>
        <w:tc>
          <w:tcPr>
            <w:tcW w:w="2285" w:type="dxa"/>
            <w:vAlign w:val="center"/>
          </w:tcPr>
          <w:p w:rsidR="007954BE" w:rsidRPr="00945746" w:rsidRDefault="00430C9C" w:rsidP="00430C9C">
            <w:pPr>
              <w:rPr>
                <w:i/>
                <w:sz w:val="28"/>
                <w:szCs w:val="28"/>
              </w:rPr>
            </w:pPr>
            <w:r>
              <w:rPr>
                <w:i/>
                <w:sz w:val="28"/>
                <w:szCs w:val="28"/>
              </w:rPr>
              <w:t>14-PLA-</w:t>
            </w:r>
            <w:r w:rsidR="007954BE" w:rsidRPr="00945746">
              <w:rPr>
                <w:i/>
                <w:sz w:val="28"/>
                <w:szCs w:val="28"/>
              </w:rPr>
              <w:t>E</w:t>
            </w:r>
            <w:r>
              <w:rPr>
                <w:i/>
                <w:sz w:val="28"/>
                <w:szCs w:val="28"/>
              </w:rPr>
              <w:t>V</w:t>
            </w:r>
            <w:r w:rsidR="007954BE" w:rsidRPr="00945746">
              <w:rPr>
                <w:i/>
                <w:sz w:val="28"/>
                <w:szCs w:val="28"/>
              </w:rPr>
              <w:t>-2017</w:t>
            </w:r>
          </w:p>
        </w:tc>
      </w:tr>
      <w:tr w:rsidR="007954BE" w:rsidRPr="00945746" w:rsidTr="002A33A8">
        <w:trPr>
          <w:trHeight w:val="494"/>
        </w:trPr>
        <w:tc>
          <w:tcPr>
            <w:tcW w:w="2448" w:type="dxa"/>
            <w:shd w:val="clear" w:color="auto" w:fill="B3B3B3"/>
            <w:vAlign w:val="center"/>
          </w:tcPr>
          <w:p w:rsidR="007954BE" w:rsidRPr="00945746" w:rsidRDefault="007954BE" w:rsidP="002A33A8">
            <w:pPr>
              <w:jc w:val="right"/>
              <w:rPr>
                <w:b/>
                <w:sz w:val="28"/>
                <w:szCs w:val="28"/>
              </w:rPr>
            </w:pPr>
            <w:r w:rsidRPr="00945746">
              <w:rPr>
                <w:b/>
                <w:sz w:val="28"/>
                <w:szCs w:val="28"/>
              </w:rPr>
              <w:t>Proyecto u oficinas analizadas:</w:t>
            </w:r>
          </w:p>
        </w:tc>
        <w:tc>
          <w:tcPr>
            <w:tcW w:w="7742" w:type="dxa"/>
            <w:gridSpan w:val="3"/>
            <w:vAlign w:val="center"/>
          </w:tcPr>
          <w:p w:rsidR="001460BE" w:rsidRDefault="001460BE" w:rsidP="002A33A8">
            <w:pPr>
              <w:jc w:val="both"/>
              <w:rPr>
                <w:bCs/>
                <w:i/>
                <w:sz w:val="28"/>
                <w:szCs w:val="28"/>
              </w:rPr>
            </w:pPr>
          </w:p>
          <w:p w:rsidR="007954BE" w:rsidRPr="00945746" w:rsidRDefault="007954BE" w:rsidP="002A33A8">
            <w:pPr>
              <w:jc w:val="both"/>
              <w:rPr>
                <w:bCs/>
                <w:i/>
                <w:sz w:val="28"/>
                <w:szCs w:val="28"/>
              </w:rPr>
            </w:pPr>
            <w:r w:rsidRPr="00945746">
              <w:rPr>
                <w:bCs/>
                <w:i/>
                <w:sz w:val="28"/>
                <w:szCs w:val="28"/>
              </w:rPr>
              <w:t xml:space="preserve">Proyecto Plataforma Integrada de Servicios de Atención a </w:t>
            </w:r>
            <w:smartTag w:uri="urn:schemas-microsoft-com:office:smarttags" w:element="PersonName">
              <w:smartTagPr>
                <w:attr w:name="ProductID" w:val="la V￭ctima"/>
              </w:smartTagPr>
              <w:r w:rsidRPr="00945746">
                <w:rPr>
                  <w:bCs/>
                  <w:i/>
                  <w:sz w:val="28"/>
                  <w:szCs w:val="28"/>
                </w:rPr>
                <w:t>la Víctima</w:t>
              </w:r>
            </w:smartTag>
            <w:r w:rsidRPr="00945746">
              <w:rPr>
                <w:bCs/>
                <w:i/>
                <w:sz w:val="28"/>
                <w:szCs w:val="28"/>
              </w:rPr>
              <w:t xml:space="preserve"> (PISAV),</w:t>
            </w:r>
            <w:r w:rsidRPr="00945746">
              <w:rPr>
                <w:bCs/>
                <w:i/>
                <w:color w:val="2E74B5"/>
                <w:sz w:val="28"/>
                <w:szCs w:val="28"/>
              </w:rPr>
              <w:t xml:space="preserve"> </w:t>
            </w:r>
            <w:r w:rsidRPr="00945746">
              <w:rPr>
                <w:bCs/>
                <w:i/>
                <w:sz w:val="28"/>
                <w:szCs w:val="28"/>
              </w:rPr>
              <w:t>en La Unión de Tres Ríos</w:t>
            </w:r>
            <w:r w:rsidRPr="00945746">
              <w:rPr>
                <w:bCs/>
                <w:i/>
                <w:color w:val="2E74B5"/>
                <w:sz w:val="28"/>
                <w:szCs w:val="28"/>
              </w:rPr>
              <w:t>,</w:t>
            </w:r>
            <w:r w:rsidRPr="00945746">
              <w:rPr>
                <w:bCs/>
                <w:i/>
                <w:sz w:val="28"/>
                <w:szCs w:val="28"/>
              </w:rPr>
              <w:t xml:space="preserve"> San Joaquín de Flores y Siquirres.</w:t>
            </w:r>
          </w:p>
          <w:p w:rsidR="007954BE" w:rsidRPr="00945746" w:rsidRDefault="007954BE" w:rsidP="002A33A8">
            <w:pPr>
              <w:rPr>
                <w:i/>
                <w:color w:val="2E74B5"/>
                <w:sz w:val="28"/>
                <w:szCs w:val="28"/>
              </w:rPr>
            </w:pPr>
          </w:p>
        </w:tc>
      </w:tr>
    </w:tbl>
    <w:p w:rsidR="007954BE" w:rsidRPr="00945746" w:rsidRDefault="007954BE" w:rsidP="007954BE">
      <w:pPr>
        <w:jc w:val="center"/>
        <w:rPr>
          <w:rFonts w:ascii="Calibri" w:hAnsi="Calibri"/>
          <w:color w:val="2E74B5"/>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742"/>
      </w:tblGrid>
      <w:tr w:rsidR="007954BE" w:rsidRPr="00945746" w:rsidTr="002A33A8">
        <w:trPr>
          <w:trHeight w:val="705"/>
        </w:trPr>
        <w:tc>
          <w:tcPr>
            <w:tcW w:w="2448" w:type="dxa"/>
            <w:shd w:val="clear" w:color="auto" w:fill="C0C0C0"/>
          </w:tcPr>
          <w:p w:rsidR="007954BE" w:rsidRPr="00945746" w:rsidRDefault="007954BE" w:rsidP="002A33A8">
            <w:pPr>
              <w:jc w:val="right"/>
              <w:rPr>
                <w:b/>
                <w:sz w:val="28"/>
                <w:szCs w:val="28"/>
              </w:rPr>
            </w:pPr>
            <w:r w:rsidRPr="00945746">
              <w:rPr>
                <w:b/>
                <w:sz w:val="28"/>
                <w:szCs w:val="28"/>
              </w:rPr>
              <w:t>I. Plazas por Analizar</w:t>
            </w:r>
          </w:p>
        </w:tc>
        <w:tc>
          <w:tcPr>
            <w:tcW w:w="7742" w:type="dxa"/>
          </w:tcPr>
          <w:p w:rsidR="007954BE" w:rsidRPr="00945746" w:rsidRDefault="007954BE" w:rsidP="002A33A8">
            <w:pPr>
              <w:jc w:val="both"/>
              <w:rPr>
                <w:bCs/>
                <w:i/>
                <w:sz w:val="28"/>
                <w:szCs w:val="28"/>
              </w:rPr>
            </w:pPr>
            <w:r w:rsidRPr="00945746">
              <w:rPr>
                <w:bCs/>
                <w:i/>
                <w:sz w:val="28"/>
                <w:szCs w:val="28"/>
              </w:rPr>
              <w:t>En total se analizan 40 plazas desglosadas de la siguiente manera:</w:t>
            </w:r>
          </w:p>
          <w:p w:rsidR="007954BE" w:rsidRPr="0080304D" w:rsidRDefault="007954BE" w:rsidP="0080304D">
            <w:pPr>
              <w:pStyle w:val="Prrafodelista"/>
              <w:numPr>
                <w:ilvl w:val="0"/>
                <w:numId w:val="13"/>
              </w:numPr>
              <w:jc w:val="both"/>
              <w:rPr>
                <w:bCs/>
                <w:i/>
                <w:sz w:val="28"/>
                <w:szCs w:val="28"/>
              </w:rPr>
            </w:pPr>
            <w:r w:rsidRPr="0080304D">
              <w:rPr>
                <w:bCs/>
                <w:i/>
                <w:sz w:val="28"/>
                <w:szCs w:val="28"/>
              </w:rPr>
              <w:t>6 plazas del Programa 926 Dirección, Administración y otros Órganos de Apoyo.</w:t>
            </w:r>
          </w:p>
          <w:p w:rsidR="007954BE" w:rsidRPr="0080304D" w:rsidRDefault="007954BE" w:rsidP="0080304D">
            <w:pPr>
              <w:pStyle w:val="Prrafodelista"/>
              <w:numPr>
                <w:ilvl w:val="0"/>
                <w:numId w:val="13"/>
              </w:numPr>
              <w:jc w:val="both"/>
              <w:rPr>
                <w:bCs/>
                <w:i/>
                <w:sz w:val="28"/>
                <w:szCs w:val="28"/>
              </w:rPr>
            </w:pPr>
            <w:r w:rsidRPr="0080304D">
              <w:rPr>
                <w:bCs/>
                <w:i/>
                <w:sz w:val="28"/>
                <w:szCs w:val="28"/>
              </w:rPr>
              <w:t>16 Plazas del Programa 927 Servicio Jurisdiccional.</w:t>
            </w:r>
          </w:p>
          <w:p w:rsidR="007954BE" w:rsidRPr="0080304D" w:rsidRDefault="007954BE" w:rsidP="0080304D">
            <w:pPr>
              <w:pStyle w:val="Prrafodelista"/>
              <w:numPr>
                <w:ilvl w:val="0"/>
                <w:numId w:val="13"/>
              </w:numPr>
              <w:jc w:val="both"/>
              <w:rPr>
                <w:bCs/>
                <w:i/>
                <w:sz w:val="28"/>
                <w:szCs w:val="28"/>
              </w:rPr>
            </w:pPr>
            <w:r w:rsidRPr="0080304D">
              <w:rPr>
                <w:bCs/>
                <w:i/>
                <w:sz w:val="28"/>
                <w:szCs w:val="28"/>
              </w:rPr>
              <w:t>6 Plazas del Programa 929 Ministerio Público.</w:t>
            </w:r>
          </w:p>
          <w:p w:rsidR="007954BE" w:rsidRPr="0080304D" w:rsidRDefault="007954BE" w:rsidP="0080304D">
            <w:pPr>
              <w:pStyle w:val="Prrafodelista"/>
              <w:numPr>
                <w:ilvl w:val="0"/>
                <w:numId w:val="13"/>
              </w:numPr>
              <w:jc w:val="both"/>
              <w:rPr>
                <w:bCs/>
                <w:i/>
                <w:sz w:val="28"/>
                <w:szCs w:val="28"/>
              </w:rPr>
            </w:pPr>
            <w:r w:rsidRPr="0080304D">
              <w:rPr>
                <w:bCs/>
                <w:i/>
                <w:sz w:val="28"/>
                <w:szCs w:val="28"/>
              </w:rPr>
              <w:t xml:space="preserve">6 Plazas del Programa 930 Defensa Pública. </w:t>
            </w:r>
          </w:p>
          <w:p w:rsidR="007954BE" w:rsidRPr="0080304D" w:rsidRDefault="007954BE" w:rsidP="0080304D">
            <w:pPr>
              <w:pStyle w:val="Prrafodelista"/>
              <w:numPr>
                <w:ilvl w:val="0"/>
                <w:numId w:val="13"/>
              </w:numPr>
              <w:jc w:val="both"/>
              <w:rPr>
                <w:bCs/>
                <w:i/>
                <w:sz w:val="28"/>
                <w:szCs w:val="28"/>
              </w:rPr>
            </w:pPr>
            <w:r w:rsidRPr="0080304D">
              <w:rPr>
                <w:bCs/>
                <w:i/>
                <w:sz w:val="28"/>
                <w:szCs w:val="28"/>
              </w:rPr>
              <w:t>6 Plazas  del Programa 950 Atención y Protección a Víctimas y Testigos.</w:t>
            </w:r>
          </w:p>
          <w:p w:rsidR="00430C9C" w:rsidRPr="00945746" w:rsidRDefault="00430C9C" w:rsidP="002A33A8">
            <w:pPr>
              <w:jc w:val="both"/>
              <w:rPr>
                <w:i/>
                <w:sz w:val="28"/>
                <w:szCs w:val="28"/>
              </w:rPr>
            </w:pPr>
          </w:p>
        </w:tc>
      </w:tr>
      <w:tr w:rsidR="007954BE" w:rsidRPr="00430675" w:rsidTr="002A33A8">
        <w:trPr>
          <w:trHeight w:val="1108"/>
        </w:trPr>
        <w:tc>
          <w:tcPr>
            <w:tcW w:w="2448" w:type="dxa"/>
            <w:shd w:val="clear" w:color="auto" w:fill="C0C0C0"/>
          </w:tcPr>
          <w:p w:rsidR="007954BE" w:rsidRPr="00945746" w:rsidRDefault="007954BE" w:rsidP="002A33A8">
            <w:pPr>
              <w:jc w:val="right"/>
              <w:rPr>
                <w:b/>
                <w:sz w:val="28"/>
                <w:szCs w:val="28"/>
              </w:rPr>
            </w:pPr>
            <w:r w:rsidRPr="00945746">
              <w:rPr>
                <w:b/>
                <w:sz w:val="28"/>
                <w:szCs w:val="28"/>
              </w:rPr>
              <w:t xml:space="preserve">II. Justificación de </w:t>
            </w:r>
            <w:smartTag w:uri="urn:schemas-microsoft-com:office:smarttags" w:element="PersonName">
              <w:smartTagPr>
                <w:attr w:name="ProductID" w:val="la Situaci￳n"/>
              </w:smartTagPr>
              <w:r w:rsidRPr="00945746">
                <w:rPr>
                  <w:b/>
                  <w:sz w:val="28"/>
                  <w:szCs w:val="28"/>
                </w:rPr>
                <w:t>la Situación</w:t>
              </w:r>
            </w:smartTag>
            <w:r w:rsidRPr="00945746">
              <w:rPr>
                <w:b/>
                <w:sz w:val="28"/>
                <w:szCs w:val="28"/>
              </w:rPr>
              <w:t xml:space="preserve"> o Necesidad Planteada</w:t>
            </w:r>
          </w:p>
        </w:tc>
        <w:tc>
          <w:tcPr>
            <w:tcW w:w="7742" w:type="dxa"/>
          </w:tcPr>
          <w:p w:rsidR="007954BE" w:rsidRPr="00430675" w:rsidRDefault="007954BE" w:rsidP="002A33A8">
            <w:pPr>
              <w:pStyle w:val="Textoindependiente"/>
              <w:jc w:val="both"/>
              <w:rPr>
                <w:rFonts w:ascii="Times New Roman" w:hAnsi="Times New Roman" w:cs="Times New Roman"/>
                <w:bCs/>
                <w:i/>
                <w:sz w:val="28"/>
                <w:szCs w:val="28"/>
              </w:rPr>
            </w:pPr>
            <w:r w:rsidRPr="00945746">
              <w:rPr>
                <w:rFonts w:ascii="Times New Roman" w:hAnsi="Times New Roman" w:cs="Times New Roman"/>
                <w:bCs/>
                <w:i/>
                <w:sz w:val="28"/>
                <w:szCs w:val="28"/>
              </w:rPr>
              <w:t>Las oficinas en análisis representan un modelo judicial integral que tiene como objetivo mejorar el servicio de Administración de Justicia  en la atención de las personas víctimas, de forma tal que se minimice su revictimización, donde se agrupa  en un solo lugar la atención de las materias de Violencia Doméstica, Pensiones Alimentarias, y los órganos auxiliares de justicia:</w:t>
            </w:r>
            <w:r w:rsidR="00430C9C">
              <w:rPr>
                <w:rFonts w:ascii="Times New Roman" w:hAnsi="Times New Roman" w:cs="Times New Roman"/>
                <w:bCs/>
                <w:i/>
                <w:sz w:val="28"/>
                <w:szCs w:val="28"/>
              </w:rPr>
              <w:t xml:space="preserve"> </w:t>
            </w:r>
            <w:r w:rsidRPr="00430675">
              <w:rPr>
                <w:rFonts w:ascii="Times New Roman" w:hAnsi="Times New Roman" w:cs="Times New Roman"/>
                <w:bCs/>
                <w:i/>
                <w:sz w:val="28"/>
                <w:szCs w:val="28"/>
              </w:rPr>
              <w:t>Ministerio Público, Defensa Pública, Departamento de Trabajo Social y Psicología. Asimismo, se coordina la atención que se requiera con el Departamento de Medicina Legal.</w:t>
            </w:r>
          </w:p>
          <w:p w:rsidR="007954BE" w:rsidRPr="00430675" w:rsidRDefault="007954BE" w:rsidP="002A33A8">
            <w:pPr>
              <w:jc w:val="both"/>
              <w:rPr>
                <w:i/>
                <w:color w:val="2E74B5"/>
                <w:sz w:val="28"/>
                <w:szCs w:val="28"/>
              </w:rPr>
            </w:pPr>
          </w:p>
        </w:tc>
      </w:tr>
      <w:tr w:rsidR="007954BE" w:rsidRPr="00430675" w:rsidTr="002A33A8">
        <w:trPr>
          <w:trHeight w:val="1234"/>
        </w:trPr>
        <w:tc>
          <w:tcPr>
            <w:tcW w:w="2448" w:type="dxa"/>
            <w:shd w:val="clear" w:color="auto" w:fill="C0C0C0"/>
          </w:tcPr>
          <w:p w:rsidR="007954BE" w:rsidRPr="00430675" w:rsidRDefault="007954BE" w:rsidP="002A33A8">
            <w:pPr>
              <w:jc w:val="right"/>
              <w:rPr>
                <w:b/>
                <w:sz w:val="28"/>
                <w:szCs w:val="28"/>
              </w:rPr>
            </w:pPr>
            <w:r w:rsidRPr="00430675">
              <w:rPr>
                <w:b/>
                <w:sz w:val="28"/>
                <w:szCs w:val="28"/>
              </w:rPr>
              <w:t>III. Información Relevante</w:t>
            </w:r>
          </w:p>
        </w:tc>
        <w:tc>
          <w:tcPr>
            <w:tcW w:w="7742" w:type="dxa"/>
          </w:tcPr>
          <w:p w:rsidR="007954BE" w:rsidRPr="00430675" w:rsidRDefault="007954BE" w:rsidP="002A33A8">
            <w:pPr>
              <w:jc w:val="both"/>
              <w:rPr>
                <w:i/>
                <w:sz w:val="28"/>
                <w:szCs w:val="28"/>
              </w:rPr>
            </w:pPr>
            <w:r w:rsidRPr="00430675">
              <w:rPr>
                <w:i/>
                <w:sz w:val="28"/>
                <w:szCs w:val="28"/>
              </w:rPr>
              <w:t xml:space="preserve">La modalidad de trabajo a través de una PISAV, se considera de interés institucional y pretende minimizar el impacto emocional, personal y de su entorno que sufren las víctimas del delito y así evitar la </w:t>
            </w:r>
            <w:r w:rsidRPr="00430675">
              <w:rPr>
                <w:b/>
                <w:i/>
                <w:sz w:val="28"/>
                <w:szCs w:val="28"/>
              </w:rPr>
              <w:t>revictimización</w:t>
            </w:r>
            <w:r w:rsidRPr="00430675">
              <w:rPr>
                <w:i/>
                <w:sz w:val="28"/>
                <w:szCs w:val="28"/>
              </w:rPr>
              <w:t xml:space="preserve"> y propiciar una tramitación expedita y oportuna de los casos. Actualmente la Institución dispone de tres oficinas donde se ha implementado el modelo, sea Pavas, La Unión de Tres Ríos, San Joaquín y se tiene previsto para el 2017 </w:t>
            </w:r>
            <w:r w:rsidRPr="00430675">
              <w:rPr>
                <w:i/>
                <w:sz w:val="28"/>
                <w:szCs w:val="28"/>
              </w:rPr>
              <w:lastRenderedPageBreak/>
              <w:t>en Siquirres.</w:t>
            </w:r>
          </w:p>
          <w:p w:rsidR="007954BE" w:rsidRDefault="007954BE" w:rsidP="002A33A8">
            <w:pPr>
              <w:rPr>
                <w:i/>
              </w:rPr>
            </w:pPr>
          </w:p>
          <w:p w:rsidR="00430C9C" w:rsidRPr="00430675" w:rsidRDefault="00430C9C" w:rsidP="002A33A8">
            <w:pPr>
              <w:rPr>
                <w:i/>
              </w:rPr>
            </w:pPr>
          </w:p>
          <w:p w:rsidR="007954BE" w:rsidRPr="00430675" w:rsidRDefault="007954BE" w:rsidP="002A33A8">
            <w:pPr>
              <w:jc w:val="both"/>
              <w:rPr>
                <w:b/>
                <w:bCs/>
                <w:i/>
                <w:iCs/>
                <w:sz w:val="28"/>
                <w:szCs w:val="28"/>
              </w:rPr>
            </w:pPr>
            <w:r w:rsidRPr="00430675">
              <w:rPr>
                <w:b/>
                <w:i/>
                <w:sz w:val="28"/>
                <w:szCs w:val="28"/>
              </w:rPr>
              <w:t>3.1</w:t>
            </w:r>
            <w:r w:rsidRPr="00430675">
              <w:rPr>
                <w:i/>
                <w:sz w:val="28"/>
                <w:szCs w:val="28"/>
              </w:rPr>
              <w:t>.</w:t>
            </w:r>
            <w:r w:rsidRPr="00430675">
              <w:rPr>
                <w:sz w:val="28"/>
                <w:szCs w:val="28"/>
              </w:rPr>
              <w:t xml:space="preserve"> </w:t>
            </w:r>
            <w:r w:rsidRPr="00430675">
              <w:rPr>
                <w:b/>
                <w:bCs/>
                <w:i/>
                <w:iCs/>
                <w:sz w:val="28"/>
                <w:szCs w:val="28"/>
              </w:rPr>
              <w:t>Oficina PISAV  de La Unión de Tres Ríos</w:t>
            </w:r>
          </w:p>
          <w:p w:rsidR="007954BE" w:rsidRPr="00430675" w:rsidRDefault="007954BE" w:rsidP="002A33A8">
            <w:pPr>
              <w:jc w:val="both"/>
              <w:rPr>
                <w:b/>
                <w:bCs/>
                <w:i/>
                <w:iCs/>
                <w:sz w:val="28"/>
                <w:szCs w:val="28"/>
              </w:rPr>
            </w:pPr>
            <w:r w:rsidRPr="00430675">
              <w:rPr>
                <w:b/>
                <w:bCs/>
                <w:i/>
                <w:iCs/>
                <w:sz w:val="28"/>
                <w:szCs w:val="28"/>
              </w:rPr>
              <w:t>(Ministerio Público, Fiscalía La Unión)</w:t>
            </w:r>
          </w:p>
          <w:p w:rsidR="007954BE" w:rsidRPr="00430675" w:rsidRDefault="007954BE" w:rsidP="002A33A8">
            <w:pPr>
              <w:jc w:val="both"/>
              <w:rPr>
                <w:sz w:val="28"/>
                <w:szCs w:val="28"/>
              </w:rPr>
            </w:pPr>
          </w:p>
          <w:p w:rsidR="007954BE" w:rsidRPr="00430675" w:rsidRDefault="007954BE" w:rsidP="002A33A8">
            <w:pPr>
              <w:pStyle w:val="Prrafodelista"/>
              <w:numPr>
                <w:ilvl w:val="0"/>
                <w:numId w:val="10"/>
              </w:numPr>
              <w:jc w:val="both"/>
              <w:rPr>
                <w:i/>
                <w:sz w:val="28"/>
                <w:szCs w:val="28"/>
              </w:rPr>
            </w:pPr>
            <w:r w:rsidRPr="00430675">
              <w:rPr>
                <w:i/>
                <w:sz w:val="28"/>
                <w:szCs w:val="28"/>
              </w:rPr>
              <w:t>En la Fiscalía PISAV de la Unión existe una plaza de Fiscala o Fiscal Auxiliar y una Técnica o Técnico Judicial, en forma extraordinaria producto de una reconsideración planteada por la MSc. Sara Arce Moya, Coordinadora Técnica de la Plataforma Integrada de Servicios de Atención a la Víctima, dado que no se disponía de información estadística que permitiera evaluar la condición de carga de trabajo que tendrá el Ministerio Público en esta zona.</w:t>
            </w:r>
          </w:p>
          <w:p w:rsidR="007954BE" w:rsidRPr="00430675" w:rsidRDefault="007954BE" w:rsidP="002A33A8">
            <w:pPr>
              <w:pStyle w:val="Prrafodelista"/>
              <w:jc w:val="both"/>
              <w:rPr>
                <w:i/>
                <w:sz w:val="28"/>
                <w:szCs w:val="28"/>
              </w:rPr>
            </w:pPr>
          </w:p>
          <w:p w:rsidR="007954BE" w:rsidRPr="00430675" w:rsidRDefault="007954BE" w:rsidP="002A33A8">
            <w:pPr>
              <w:pStyle w:val="Prrafodelista"/>
              <w:numPr>
                <w:ilvl w:val="0"/>
                <w:numId w:val="10"/>
              </w:numPr>
              <w:jc w:val="both"/>
              <w:rPr>
                <w:i/>
                <w:sz w:val="28"/>
                <w:szCs w:val="28"/>
              </w:rPr>
            </w:pPr>
            <w:r w:rsidRPr="00430675">
              <w:rPr>
                <w:i/>
                <w:sz w:val="28"/>
                <w:szCs w:val="28"/>
              </w:rPr>
              <w:t>Se analizó la carga de trabajo de las Fiscalía PISAV La Unión versus su homóloga Pavas, en virtud de que en estas zonas ya está implementado el servicio y tienen una estructura de personal igual, sea disponen de dos plazas de Fiscala o Fiscal Auxiliar y dos de Técnica o Técnico Judicial para atender las labores.</w:t>
            </w:r>
          </w:p>
          <w:p w:rsidR="007954BE" w:rsidRPr="00430675" w:rsidRDefault="007954BE" w:rsidP="002A33A8">
            <w:pPr>
              <w:jc w:val="both"/>
              <w:rPr>
                <w:i/>
                <w:sz w:val="28"/>
                <w:szCs w:val="28"/>
              </w:rPr>
            </w:pPr>
          </w:p>
          <w:p w:rsidR="007954BE" w:rsidRPr="00430675" w:rsidRDefault="007954BE" w:rsidP="002A33A8">
            <w:pPr>
              <w:pStyle w:val="Prrafodelista"/>
              <w:numPr>
                <w:ilvl w:val="0"/>
                <w:numId w:val="10"/>
              </w:numPr>
              <w:jc w:val="both"/>
              <w:rPr>
                <w:i/>
                <w:sz w:val="28"/>
                <w:szCs w:val="28"/>
              </w:rPr>
            </w:pPr>
            <w:r w:rsidRPr="00430675">
              <w:rPr>
                <w:i/>
                <w:sz w:val="28"/>
                <w:szCs w:val="28"/>
              </w:rPr>
              <w:t>Los casos entrados en la Fiscalía PISAV de Pavas en los períodos analizados son superiores a la Fiscalía de La Unión.  Durante el 2016 La Unión recibió 286 asuntos menos que Pavas, y por ende el promedio de asuntos atendidos mensualmente de las fiscalas o fiscales, así como las técnicas o técnicos judiciales fueron inferiores también, ubicándose entre 17 y 20 asuntos mensuales para ambos puestos, sea aproximadamente 18 y 12 asuntos menos que Pavas</w:t>
            </w:r>
            <w:r w:rsidRPr="00430675">
              <w:rPr>
                <w:sz w:val="28"/>
                <w:szCs w:val="28"/>
              </w:rPr>
              <w:t>.</w:t>
            </w:r>
            <w:r w:rsidRPr="00430675">
              <w:rPr>
                <w:i/>
                <w:sz w:val="28"/>
                <w:szCs w:val="28"/>
              </w:rPr>
              <w:t xml:space="preserve">  Lo anterior hace suponer que las fiscalas o fiscales asignados a esta oficina se encuentran en condiciones más favorables para atender la carga de trabajo</w:t>
            </w:r>
            <w:r w:rsidR="002D0839">
              <w:rPr>
                <w:i/>
                <w:sz w:val="28"/>
                <w:szCs w:val="28"/>
              </w:rPr>
              <w:t>.</w:t>
            </w:r>
          </w:p>
          <w:p w:rsidR="007954BE" w:rsidRPr="00430675" w:rsidRDefault="007954BE" w:rsidP="002A33A8">
            <w:pPr>
              <w:rPr>
                <w:i/>
              </w:rPr>
            </w:pPr>
          </w:p>
          <w:p w:rsidR="007954BE" w:rsidRPr="00430675" w:rsidRDefault="007954BE" w:rsidP="002A33A8">
            <w:pPr>
              <w:pStyle w:val="Prrafodelista"/>
              <w:numPr>
                <w:ilvl w:val="0"/>
                <w:numId w:val="10"/>
              </w:numPr>
              <w:jc w:val="both"/>
              <w:rPr>
                <w:sz w:val="28"/>
                <w:szCs w:val="28"/>
              </w:rPr>
            </w:pPr>
            <w:r w:rsidRPr="00430675">
              <w:rPr>
                <w:i/>
                <w:sz w:val="28"/>
                <w:szCs w:val="28"/>
              </w:rPr>
              <w:t xml:space="preserve">A criterio de la Fiscal Adjunta de Género, no es conveniente comparar sólo la carga de trabajo, por cuanto existen otras variables cualitativas que influyen en la labor que desarrollan estas plazas, como lo son las áreas de atracción </w:t>
            </w:r>
            <w:r w:rsidRPr="00430675">
              <w:rPr>
                <w:i/>
                <w:sz w:val="28"/>
                <w:szCs w:val="28"/>
              </w:rPr>
              <w:lastRenderedPageBreak/>
              <w:t>de cada oficina que son diferentes, con poblaciones totalmente distintas, y jurisdicciones disímiles, indica que el modelo de atención  integral propuesto requiere la atención de intervención única y cuando existe una única plaza de</w:t>
            </w:r>
            <w:r w:rsidRPr="00430675">
              <w:rPr>
                <w:sz w:val="28"/>
                <w:szCs w:val="28"/>
              </w:rPr>
              <w:t xml:space="preserve"> </w:t>
            </w:r>
            <w:r w:rsidRPr="00430675">
              <w:rPr>
                <w:i/>
                <w:sz w:val="28"/>
                <w:szCs w:val="28"/>
              </w:rPr>
              <w:t>Fiscala o Fiscal, tienen el inconveniente que si esa persona profesional debe asistir a juicio, se queda al descubierto la parte de atención a la víctima de intervención única, asimismo si se incapacita, situación que ya se está presentando en San Joaquín.  Señala, que son conscientes de que las plazas asignadas a La Unión trabajan más holgadamente, por lo que llevan un control estricto y se les asigna expedientes listos para resolver de lugares que manejan mayor carga de trabajo, tales como Cartago, Puntarenas y Guápiles, con la finalidad de maximizar el recurso y no afectar el modelo destacando solo una plaza.</w:t>
            </w:r>
            <w:r w:rsidRPr="00430675">
              <w:rPr>
                <w:sz w:val="28"/>
                <w:szCs w:val="28"/>
              </w:rPr>
              <w:t xml:space="preserve"> </w:t>
            </w:r>
          </w:p>
          <w:p w:rsidR="007954BE" w:rsidRPr="00430675" w:rsidRDefault="007954BE" w:rsidP="002A33A8">
            <w:pPr>
              <w:jc w:val="both"/>
              <w:rPr>
                <w:sz w:val="28"/>
                <w:szCs w:val="28"/>
              </w:rPr>
            </w:pPr>
          </w:p>
          <w:p w:rsidR="007954BE" w:rsidRPr="00430675" w:rsidRDefault="007954BE" w:rsidP="002A33A8">
            <w:pPr>
              <w:spacing w:line="360" w:lineRule="auto"/>
              <w:jc w:val="both"/>
              <w:rPr>
                <w:sz w:val="28"/>
                <w:szCs w:val="28"/>
              </w:rPr>
            </w:pPr>
            <w:r w:rsidRPr="00430675">
              <w:rPr>
                <w:b/>
                <w:bCs/>
                <w:i/>
                <w:iCs/>
                <w:sz w:val="28"/>
                <w:szCs w:val="28"/>
              </w:rPr>
              <w:t>3.2</w:t>
            </w:r>
            <w:r w:rsidRPr="00430675">
              <w:rPr>
                <w:bCs/>
                <w:i/>
                <w:iCs/>
                <w:sz w:val="28"/>
                <w:szCs w:val="28"/>
              </w:rPr>
              <w:t>.</w:t>
            </w:r>
            <w:r w:rsidRPr="00430675">
              <w:rPr>
                <w:b/>
                <w:bCs/>
                <w:i/>
                <w:iCs/>
                <w:sz w:val="28"/>
                <w:szCs w:val="28"/>
              </w:rPr>
              <w:t xml:space="preserve"> Oficinas  PISAV en las localidades de San Joaquín de Flores y Siquirres</w:t>
            </w:r>
          </w:p>
          <w:p w:rsidR="007954BE" w:rsidRPr="00430675" w:rsidRDefault="007954BE" w:rsidP="002A33A8">
            <w:pPr>
              <w:pStyle w:val="Prrafodelista"/>
              <w:numPr>
                <w:ilvl w:val="0"/>
                <w:numId w:val="11"/>
              </w:numPr>
              <w:jc w:val="both"/>
              <w:rPr>
                <w:i/>
                <w:sz w:val="28"/>
                <w:szCs w:val="28"/>
              </w:rPr>
            </w:pPr>
            <w:r w:rsidRPr="00430675">
              <w:rPr>
                <w:i/>
                <w:sz w:val="28"/>
                <w:szCs w:val="28"/>
              </w:rPr>
              <w:t>El  proyecto del PISAV de San Joaquín de Flores inició su funcionamiento en diciembre de 2016, en tanto Siquirres aún no ha iniciado, por la falta de inmueble para su ubicación, el cual se encuentra en la fase de firma del contrato.</w:t>
            </w:r>
          </w:p>
          <w:p w:rsidR="007954BE" w:rsidRPr="00430675" w:rsidRDefault="007954BE" w:rsidP="002A33A8">
            <w:pPr>
              <w:pStyle w:val="Prrafodelista"/>
              <w:jc w:val="both"/>
              <w:rPr>
                <w:i/>
                <w:sz w:val="28"/>
                <w:szCs w:val="28"/>
              </w:rPr>
            </w:pPr>
          </w:p>
          <w:p w:rsidR="007954BE" w:rsidRPr="00430675" w:rsidRDefault="007954BE" w:rsidP="002A33A8">
            <w:pPr>
              <w:pStyle w:val="Prrafodelista"/>
              <w:numPr>
                <w:ilvl w:val="0"/>
                <w:numId w:val="11"/>
              </w:numPr>
              <w:jc w:val="both"/>
              <w:rPr>
                <w:i/>
                <w:sz w:val="28"/>
                <w:szCs w:val="28"/>
              </w:rPr>
            </w:pPr>
            <w:r w:rsidRPr="00430675">
              <w:rPr>
                <w:i/>
                <w:sz w:val="28"/>
                <w:szCs w:val="28"/>
              </w:rPr>
              <w:t>En San Joaquín de Flores no se cuenta con estadísticas agrupadas que brinden  información  una vez que entró en funcionamiento esta  modalidad; no obstante, se realizaron inventarios y se está en el proceso de implantación, por lo que el despacho tiene en sí un mejor control del trabajo sobre todo en materias tan sensibles como lo es  Pensiones Alimentarias y Violencia Doméstica.</w:t>
            </w:r>
          </w:p>
          <w:p w:rsidR="007954BE" w:rsidRPr="00430675" w:rsidRDefault="007954BE" w:rsidP="002A33A8">
            <w:pPr>
              <w:pStyle w:val="Prrafodelista"/>
              <w:ind w:left="0"/>
              <w:jc w:val="both"/>
              <w:rPr>
                <w:i/>
                <w:sz w:val="28"/>
                <w:szCs w:val="28"/>
              </w:rPr>
            </w:pPr>
          </w:p>
          <w:p w:rsidR="007954BE" w:rsidRPr="00430675" w:rsidRDefault="007954BE" w:rsidP="002A33A8">
            <w:pPr>
              <w:pStyle w:val="Textoindependiente"/>
              <w:jc w:val="both"/>
              <w:rPr>
                <w:i/>
                <w:sz w:val="28"/>
                <w:szCs w:val="28"/>
              </w:rPr>
            </w:pPr>
            <w:r w:rsidRPr="005E3F94">
              <w:rPr>
                <w:i/>
                <w:sz w:val="28"/>
                <w:szCs w:val="28"/>
              </w:rPr>
              <w:t xml:space="preserve">Como indicador de gestión se toma en cuenta  la cantidad de casos entrados en materia de Pensiones Alimentarias, Violencia Doméstica y Ley de Penalización de </w:t>
            </w:r>
            <w:smartTag w:uri="urn:schemas-microsoft-com:office:smarttags" w:element="PersonName">
              <w:smartTagPr>
                <w:attr w:name="ProductID" w:val="la Violencia"/>
              </w:smartTagPr>
              <w:r w:rsidRPr="005E3F94">
                <w:rPr>
                  <w:i/>
                  <w:sz w:val="28"/>
                  <w:szCs w:val="28"/>
                </w:rPr>
                <w:t>la Violencia</w:t>
              </w:r>
            </w:smartTag>
            <w:r w:rsidRPr="005E3F94">
              <w:rPr>
                <w:i/>
                <w:sz w:val="28"/>
                <w:szCs w:val="28"/>
              </w:rPr>
              <w:t xml:space="preserve"> contra </w:t>
            </w:r>
            <w:smartTag w:uri="urn:schemas-microsoft-com:office:smarttags" w:element="PersonName">
              <w:smartTagPr>
                <w:attr w:name="ProductID" w:val="la Mujer"/>
              </w:smartTagPr>
              <w:r w:rsidRPr="005E3F94">
                <w:rPr>
                  <w:i/>
                  <w:sz w:val="28"/>
                  <w:szCs w:val="28"/>
                </w:rPr>
                <w:t>la Mujer</w:t>
              </w:r>
            </w:smartTag>
            <w:r w:rsidRPr="005E3F94">
              <w:rPr>
                <w:i/>
                <w:sz w:val="28"/>
                <w:szCs w:val="28"/>
              </w:rPr>
              <w:t>,</w:t>
            </w:r>
            <w:r w:rsidRPr="00036898">
              <w:rPr>
                <w:i/>
                <w:sz w:val="28"/>
                <w:szCs w:val="28"/>
              </w:rPr>
              <w:t xml:space="preserve"> de los juzgados involucrados en el modelo de ambas zonas, </w:t>
            </w:r>
            <w:r w:rsidRPr="0008001E">
              <w:rPr>
                <w:i/>
                <w:sz w:val="28"/>
                <w:szCs w:val="28"/>
              </w:rPr>
              <w:t xml:space="preserve">que según la situación presentada por la persona usuaria, pueden ser </w:t>
            </w:r>
            <w:r w:rsidRPr="0008001E">
              <w:rPr>
                <w:i/>
                <w:sz w:val="28"/>
                <w:szCs w:val="28"/>
              </w:rPr>
              <w:lastRenderedPageBreak/>
              <w:t>atendidas de manera integral o individual.</w:t>
            </w:r>
          </w:p>
        </w:tc>
      </w:tr>
      <w:tr w:rsidR="007954BE" w:rsidRPr="00430675" w:rsidTr="002A33A8">
        <w:trPr>
          <w:trHeight w:val="794"/>
        </w:trPr>
        <w:tc>
          <w:tcPr>
            <w:tcW w:w="2448" w:type="dxa"/>
            <w:shd w:val="clear" w:color="auto" w:fill="C0C0C0"/>
          </w:tcPr>
          <w:p w:rsidR="007954BE" w:rsidRPr="00430675" w:rsidRDefault="007954BE" w:rsidP="002A33A8">
            <w:pPr>
              <w:jc w:val="right"/>
              <w:rPr>
                <w:b/>
                <w:sz w:val="28"/>
                <w:szCs w:val="28"/>
              </w:rPr>
            </w:pPr>
            <w:r w:rsidRPr="00430675">
              <w:rPr>
                <w:b/>
                <w:sz w:val="28"/>
                <w:szCs w:val="28"/>
              </w:rPr>
              <w:lastRenderedPageBreak/>
              <w:t>IV. Elementos Resolutivos</w:t>
            </w:r>
          </w:p>
        </w:tc>
        <w:tc>
          <w:tcPr>
            <w:tcW w:w="7742" w:type="dxa"/>
          </w:tcPr>
          <w:p w:rsidR="007954BE" w:rsidRPr="00430675" w:rsidRDefault="007954BE" w:rsidP="002A33A8">
            <w:pPr>
              <w:jc w:val="both"/>
              <w:rPr>
                <w:i/>
                <w:sz w:val="28"/>
                <w:szCs w:val="28"/>
              </w:rPr>
            </w:pPr>
            <w:r w:rsidRPr="00430675">
              <w:rPr>
                <w:i/>
                <w:sz w:val="28"/>
                <w:szCs w:val="28"/>
              </w:rPr>
              <w:t>4.1 Se determinó que las fiscalas o fiscales, así como las técnicas o técnicos judiciales de la Fiscalía PISAV de la Unión, trabajan en condiciones más favorables que su homóloga de Pavas, no obstante existen variables de orden cualitativo que sugieren su permanencia para no afectar el modelo</w:t>
            </w:r>
            <w:r w:rsidRPr="00430675">
              <w:rPr>
                <w:sz w:val="28"/>
                <w:szCs w:val="28"/>
              </w:rPr>
              <w:t xml:space="preserve"> </w:t>
            </w:r>
            <w:r w:rsidRPr="00430675">
              <w:rPr>
                <w:i/>
                <w:sz w:val="28"/>
                <w:szCs w:val="28"/>
              </w:rPr>
              <w:t>y a la espera de valorar el comportamiento de la carga de trabajo en alguna de las otras oficinas donde se aplique esta modalidad.</w:t>
            </w:r>
          </w:p>
          <w:p w:rsidR="007954BE" w:rsidRPr="00430675" w:rsidRDefault="007954BE" w:rsidP="002A33A8">
            <w:pPr>
              <w:jc w:val="both"/>
              <w:rPr>
                <w:i/>
                <w:sz w:val="28"/>
                <w:szCs w:val="28"/>
              </w:rPr>
            </w:pPr>
          </w:p>
          <w:p w:rsidR="007954BE" w:rsidRPr="00430675" w:rsidRDefault="007954BE" w:rsidP="002A33A8">
            <w:pPr>
              <w:pStyle w:val="Textoindependiente"/>
              <w:jc w:val="both"/>
              <w:rPr>
                <w:rFonts w:ascii="Times New Roman" w:hAnsi="Times New Roman" w:cs="Times New Roman"/>
                <w:i/>
                <w:sz w:val="28"/>
                <w:szCs w:val="28"/>
              </w:rPr>
            </w:pPr>
            <w:r w:rsidRPr="00430675">
              <w:rPr>
                <w:rFonts w:ascii="Times New Roman" w:hAnsi="Times New Roman" w:cs="Times New Roman"/>
                <w:i/>
                <w:sz w:val="28"/>
                <w:szCs w:val="28"/>
              </w:rPr>
              <w:t>4.2</w:t>
            </w:r>
            <w:r w:rsidRPr="00430675">
              <w:rPr>
                <w:i/>
                <w:color w:val="2E74B5"/>
                <w:sz w:val="28"/>
                <w:szCs w:val="28"/>
              </w:rPr>
              <w:t xml:space="preserve"> </w:t>
            </w:r>
            <w:r w:rsidRPr="00430675">
              <w:rPr>
                <w:rFonts w:ascii="Times New Roman" w:hAnsi="Times New Roman" w:cs="Times New Roman"/>
                <w:i/>
                <w:sz w:val="28"/>
                <w:szCs w:val="28"/>
              </w:rPr>
              <w:t>La Oficina PISAV de San Joaquín de Flores entró en funcionamiento a partir del 5 diciembre de 2016; en tanto la implantación del modelo que se tenía  prevista para la zona de Siquirres, no se pudo cumplir por factores ajenos al Poder Judicial, donde principal limitación ha sido la ubicación física para integrar  los despachos judiciales.  Si bien esto ha causado un atraso, lo cierto es que está en proceso la firmar</w:t>
            </w:r>
            <w:r w:rsidRPr="00945746">
              <w:rPr>
                <w:rFonts w:ascii="Times New Roman" w:hAnsi="Times New Roman" w:cs="Times New Roman"/>
                <w:i/>
                <w:sz w:val="28"/>
                <w:szCs w:val="28"/>
              </w:rPr>
              <w:t xml:space="preserve"> </w:t>
            </w:r>
            <w:r w:rsidRPr="00430675">
              <w:rPr>
                <w:rFonts w:ascii="Times New Roman" w:hAnsi="Times New Roman" w:cs="Times New Roman"/>
                <w:i/>
                <w:sz w:val="28"/>
                <w:szCs w:val="28"/>
              </w:rPr>
              <w:t>d</w:t>
            </w:r>
            <w:r w:rsidRPr="00945746">
              <w:rPr>
                <w:rFonts w:ascii="Times New Roman" w:hAnsi="Times New Roman" w:cs="Times New Roman"/>
                <w:i/>
                <w:sz w:val="28"/>
                <w:szCs w:val="28"/>
              </w:rPr>
              <w:t>el contrato para entregar el edificio,</w:t>
            </w:r>
            <w:r w:rsidRPr="00430675">
              <w:rPr>
                <w:rFonts w:ascii="Times New Roman" w:hAnsi="Times New Roman" w:cs="Times New Roman"/>
                <w:i/>
                <w:sz w:val="28"/>
                <w:szCs w:val="28"/>
              </w:rPr>
              <w:t xml:space="preserve"> por lo que se estima que el próximo año se pueda iniciar con el proyecto planteado. </w:t>
            </w:r>
          </w:p>
          <w:p w:rsidR="007954BE" w:rsidRPr="00430675" w:rsidRDefault="007954BE" w:rsidP="002A33A8">
            <w:pPr>
              <w:jc w:val="both"/>
              <w:rPr>
                <w:i/>
                <w:color w:val="2E74B5"/>
                <w:sz w:val="28"/>
                <w:szCs w:val="28"/>
              </w:rPr>
            </w:pPr>
          </w:p>
          <w:p w:rsidR="007954BE" w:rsidRPr="00430675" w:rsidRDefault="004110E9" w:rsidP="002A33A8">
            <w:pPr>
              <w:jc w:val="both"/>
              <w:rPr>
                <w:i/>
                <w:color w:val="2E74B5"/>
                <w:sz w:val="28"/>
                <w:szCs w:val="28"/>
              </w:rPr>
            </w:pPr>
            <w:r w:rsidRPr="00430675">
              <w:rPr>
                <w:i/>
                <w:sz w:val="28"/>
                <w:szCs w:val="28"/>
              </w:rPr>
              <w:t>4.3  Aún no se cuenta con datos estadísticos integrales de los “equipos de trabajo” por parte de los despachos intervinientes de ambas localidades, en San Joaquín de Flores por cuanto hace apenas aproximadamente tres meses de su apertura y en Siquir</w:t>
            </w:r>
            <w:r>
              <w:rPr>
                <w:i/>
                <w:sz w:val="28"/>
                <w:szCs w:val="28"/>
              </w:rPr>
              <w:t>r</w:t>
            </w:r>
            <w:r w:rsidRPr="00430675">
              <w:rPr>
                <w:i/>
                <w:sz w:val="28"/>
                <w:szCs w:val="28"/>
              </w:rPr>
              <w:t>es no se ha</w:t>
            </w:r>
            <w:r w:rsidRPr="00430675">
              <w:rPr>
                <w:i/>
                <w:color w:val="2E74B5"/>
                <w:sz w:val="28"/>
                <w:szCs w:val="28"/>
              </w:rPr>
              <w:t xml:space="preserve"> </w:t>
            </w:r>
            <w:r w:rsidRPr="00430675">
              <w:rPr>
                <w:i/>
                <w:sz w:val="28"/>
                <w:szCs w:val="28"/>
              </w:rPr>
              <w:t xml:space="preserve">iniciado, razón por la cual con la finalidad de visualizar únicamente la carga de trabajo que atienden estos juzgados se analizaron las estadísticas. </w:t>
            </w:r>
          </w:p>
          <w:p w:rsidR="007954BE" w:rsidRPr="00430675" w:rsidRDefault="007954BE" w:rsidP="002A33A8">
            <w:pPr>
              <w:jc w:val="both"/>
              <w:rPr>
                <w:i/>
                <w:color w:val="2E74B5"/>
                <w:sz w:val="28"/>
                <w:szCs w:val="28"/>
              </w:rPr>
            </w:pPr>
          </w:p>
          <w:p w:rsidR="007954BE" w:rsidRPr="00430675" w:rsidRDefault="007954BE" w:rsidP="002A33A8">
            <w:pPr>
              <w:jc w:val="both"/>
              <w:rPr>
                <w:i/>
                <w:sz w:val="28"/>
                <w:szCs w:val="28"/>
              </w:rPr>
            </w:pPr>
            <w:r w:rsidRPr="00430675">
              <w:rPr>
                <w:i/>
                <w:sz w:val="28"/>
                <w:szCs w:val="28"/>
              </w:rPr>
              <w:t>4.4 Los datos  estadísticos judiciales  para el 2015, muestran en algunos variables movimientos significativos que se justifican desde el punto de vista que se han realizado inventarios y depuraciones de expedientes físicos en “casilla” y los sistemas informáticos, razón lo que se generan algunos altibajos en las cifras reportadas. No obstante estos ejercicios permiten que los datos reportados reflejen la realidad de carga de trabajo que maneja cada juzgado.</w:t>
            </w:r>
          </w:p>
          <w:p w:rsidR="007954BE" w:rsidRPr="00430675" w:rsidRDefault="007954BE" w:rsidP="002A33A8">
            <w:pPr>
              <w:jc w:val="both"/>
              <w:rPr>
                <w:i/>
                <w:color w:val="2E74B5"/>
                <w:sz w:val="28"/>
                <w:szCs w:val="28"/>
              </w:rPr>
            </w:pPr>
          </w:p>
          <w:p w:rsidR="007954BE" w:rsidRPr="00430675" w:rsidRDefault="007954BE" w:rsidP="002A33A8">
            <w:pPr>
              <w:jc w:val="both"/>
              <w:rPr>
                <w:i/>
                <w:sz w:val="28"/>
                <w:szCs w:val="28"/>
              </w:rPr>
            </w:pPr>
            <w:r w:rsidRPr="00430675">
              <w:rPr>
                <w:i/>
                <w:sz w:val="28"/>
                <w:szCs w:val="28"/>
              </w:rPr>
              <w:lastRenderedPageBreak/>
              <w:t xml:space="preserve">4.5 El recurso humano extraordinario destacado para la atención de las labores de implantación y seguimiento de </w:t>
            </w:r>
            <w:smartTag w:uri="urn:schemas-microsoft-com:office:smarttags" w:element="PersonName">
              <w:smartTagPr>
                <w:attr w:name="ProductID" w:val="la PISAV"/>
              </w:smartTagPr>
              <w:r w:rsidRPr="00430675">
                <w:rPr>
                  <w:i/>
                  <w:sz w:val="28"/>
                  <w:szCs w:val="28"/>
                </w:rPr>
                <w:t>la PISAV</w:t>
              </w:r>
            </w:smartTag>
            <w:r w:rsidRPr="00430675">
              <w:rPr>
                <w:i/>
                <w:sz w:val="28"/>
                <w:szCs w:val="28"/>
              </w:rPr>
              <w:t xml:space="preserve"> en la localidad de Siquirres, ha sido utilizado en labores propias de los despachos indicados, en el trámite de expedientes para fallo, en el cual se realizan  resoluciones  de sentencias, gestión de incidentes, entre otras cosas, tanto en las materias de Violencia Doméstica como en Pensiones Alimentarias. Las otras plazas están destacadas en la zona para asumir todas las causas del modelo PISAV más asuntos ordinarios. Lo óptimo era que el recurso humano se destacara específicamente para el objetivo que fue creado. Sin embargo, se considera que ha sido aprovechado siempre dentro del mismo proyecto.</w:t>
            </w:r>
          </w:p>
          <w:p w:rsidR="007954BE" w:rsidRPr="00430675" w:rsidRDefault="007954BE" w:rsidP="002A33A8">
            <w:pPr>
              <w:jc w:val="both"/>
              <w:rPr>
                <w:i/>
                <w:color w:val="2E74B5"/>
                <w:sz w:val="28"/>
                <w:szCs w:val="28"/>
              </w:rPr>
            </w:pPr>
          </w:p>
          <w:p w:rsidR="007954BE" w:rsidRPr="00430675" w:rsidRDefault="007954BE" w:rsidP="002A33A8">
            <w:pPr>
              <w:jc w:val="both"/>
              <w:rPr>
                <w:i/>
                <w:sz w:val="28"/>
                <w:szCs w:val="28"/>
              </w:rPr>
            </w:pPr>
            <w:r w:rsidRPr="00430675">
              <w:rPr>
                <w:i/>
                <w:sz w:val="28"/>
                <w:szCs w:val="28"/>
              </w:rPr>
              <w:t xml:space="preserve">4.6 El equipo de implantación fue recomendado de manera extraordinaria por seis meses durante el 2017; sin embargo, por el atraso presentados en cuanto  a la ubicación física de la oficina de Siquirres, existe la probabilidad de que a junio de 2017 no se finalice el proceso de implantación, aspecto a tomar en consideración desde ya por parte de </w:t>
            </w:r>
            <w:smartTag w:uri="urn:schemas-microsoft-com:office:smarttags" w:element="PersonName">
              <w:smartTagPr>
                <w:attr w:name="ProductID" w:val="la Coordinaci￳n T￩cnica"/>
              </w:smartTagPr>
              <w:r w:rsidRPr="00430675">
                <w:rPr>
                  <w:i/>
                  <w:sz w:val="28"/>
                  <w:szCs w:val="28"/>
                </w:rPr>
                <w:t>la Coordinación Técnica</w:t>
              </w:r>
            </w:smartTag>
            <w:r w:rsidRPr="00430675">
              <w:rPr>
                <w:i/>
                <w:sz w:val="28"/>
                <w:szCs w:val="28"/>
              </w:rPr>
              <w:t xml:space="preserve"> PISAV, a fin de que no se paralice el proyecto ya iniciado y que se encuentra con un avance significativo. </w:t>
            </w:r>
          </w:p>
          <w:p w:rsidR="007954BE" w:rsidRPr="00430675" w:rsidRDefault="007954BE" w:rsidP="002A33A8">
            <w:pPr>
              <w:jc w:val="both"/>
              <w:rPr>
                <w:i/>
                <w:color w:val="4F81BD"/>
                <w:sz w:val="28"/>
                <w:szCs w:val="28"/>
              </w:rPr>
            </w:pPr>
          </w:p>
        </w:tc>
      </w:tr>
      <w:tr w:rsidR="007954BE" w:rsidRPr="00430675" w:rsidTr="002A33A8">
        <w:trPr>
          <w:trHeight w:val="1264"/>
        </w:trPr>
        <w:tc>
          <w:tcPr>
            <w:tcW w:w="2448" w:type="dxa"/>
            <w:shd w:val="clear" w:color="auto" w:fill="C0C0C0"/>
          </w:tcPr>
          <w:p w:rsidR="007954BE" w:rsidRPr="00430675" w:rsidRDefault="007954BE" w:rsidP="002A33A8">
            <w:pPr>
              <w:jc w:val="right"/>
              <w:rPr>
                <w:b/>
                <w:sz w:val="28"/>
                <w:szCs w:val="28"/>
              </w:rPr>
            </w:pPr>
            <w:r w:rsidRPr="00430675">
              <w:rPr>
                <w:b/>
                <w:sz w:val="28"/>
                <w:szCs w:val="28"/>
              </w:rPr>
              <w:lastRenderedPageBreak/>
              <w:t>V. Recomendaciones</w:t>
            </w: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p w:rsidR="007954BE" w:rsidRPr="00430675" w:rsidRDefault="007954BE" w:rsidP="002A33A8">
            <w:pPr>
              <w:jc w:val="right"/>
              <w:rPr>
                <w:b/>
                <w:color w:val="2E74B5"/>
                <w:sz w:val="28"/>
                <w:szCs w:val="28"/>
              </w:rPr>
            </w:pPr>
          </w:p>
        </w:tc>
        <w:tc>
          <w:tcPr>
            <w:tcW w:w="7742" w:type="dxa"/>
          </w:tcPr>
          <w:p w:rsidR="007954BE" w:rsidRPr="00430675" w:rsidRDefault="007954BE" w:rsidP="002A33A8">
            <w:pPr>
              <w:jc w:val="both"/>
              <w:rPr>
                <w:i/>
                <w:sz w:val="28"/>
                <w:szCs w:val="28"/>
              </w:rPr>
            </w:pPr>
            <w:r w:rsidRPr="00430675">
              <w:rPr>
                <w:i/>
                <w:sz w:val="28"/>
                <w:szCs w:val="28"/>
              </w:rPr>
              <w:t>5.1 En virtud de que la modalidad de trabajo a través de una PISAV, se considera de interés institucional y después del análisis realizado y con el objetivo de darle continuidad al proyecto PISAV,  se recomienda el siguiente recurso humano para el 2018:</w:t>
            </w:r>
          </w:p>
          <w:p w:rsidR="007954BE" w:rsidRPr="00430675" w:rsidRDefault="007954BE" w:rsidP="002A33A8">
            <w:pPr>
              <w:jc w:val="both"/>
              <w:rPr>
                <w:bCs/>
                <w:i/>
                <w:color w:val="4F81BD"/>
                <w:sz w:val="28"/>
                <w:szCs w:val="28"/>
              </w:rPr>
            </w:pPr>
            <w:r w:rsidRPr="00430675">
              <w:rPr>
                <w:bCs/>
                <w:i/>
                <w:color w:val="4F81BD"/>
                <w:sz w:val="28"/>
                <w:szCs w:val="28"/>
              </w:rPr>
              <w:t xml:space="preserve">        </w:t>
            </w:r>
          </w:p>
          <w:p w:rsidR="007954BE" w:rsidRPr="00945746" w:rsidRDefault="001460BE" w:rsidP="002A33A8">
            <w:pPr>
              <w:jc w:val="both"/>
              <w:rPr>
                <w:bCs/>
                <w:i/>
                <w:color w:val="4F81BD"/>
                <w:sz w:val="28"/>
                <w:szCs w:val="28"/>
              </w:rPr>
            </w:pPr>
            <w:r>
              <w:rPr>
                <w:bCs/>
                <w:i/>
                <w:color w:val="4F81BD"/>
                <w:sz w:val="28"/>
                <w:szCs w:val="28"/>
              </w:rPr>
              <w:t xml:space="preserve">       </w:t>
            </w:r>
            <w:bookmarkStart w:id="0" w:name="_MON_1551179867"/>
            <w:bookmarkStart w:id="1" w:name="_MON_1551182930"/>
            <w:bookmarkStart w:id="2" w:name="_MON_1549881048"/>
            <w:bookmarkEnd w:id="0"/>
            <w:bookmarkEnd w:id="1"/>
            <w:bookmarkEnd w:id="2"/>
            <w:r w:rsidR="004110E9" w:rsidRPr="00945746">
              <w:rPr>
                <w:bCs/>
                <w:i/>
                <w:color w:val="4F81BD"/>
                <w:sz w:val="28"/>
                <w:szCs w:val="28"/>
              </w:rPr>
              <w:object w:dxaOrig="1516" w:dyaOrig="987">
                <v:shape id="_x0000_i1025" type="#_x0000_t75" style="width:75.75pt;height:49.5pt" o:ole="">
                  <v:imagedata r:id="rId11" o:title=""/>
                </v:shape>
                <o:OLEObject Type="Embed" ProgID="Word.Document.12" ShapeID="_x0000_i1025" DrawAspect="Icon" ObjectID="_1551689804" r:id="rId12">
                  <o:FieldCodes>\s</o:FieldCodes>
                </o:OLEObject>
              </w:object>
            </w:r>
          </w:p>
          <w:p w:rsidR="001460BE" w:rsidRDefault="001460BE" w:rsidP="002A33A8">
            <w:pPr>
              <w:jc w:val="both"/>
              <w:rPr>
                <w:b/>
                <w:i/>
                <w:sz w:val="28"/>
                <w:szCs w:val="28"/>
              </w:rPr>
            </w:pPr>
            <w:r>
              <w:rPr>
                <w:b/>
                <w:i/>
                <w:sz w:val="28"/>
                <w:szCs w:val="28"/>
              </w:rPr>
              <w:t xml:space="preserve"> </w:t>
            </w:r>
          </w:p>
          <w:p w:rsidR="007954BE" w:rsidRPr="001460BE" w:rsidRDefault="007954BE" w:rsidP="002A33A8">
            <w:pPr>
              <w:jc w:val="both"/>
              <w:rPr>
                <w:b/>
                <w:i/>
                <w:sz w:val="28"/>
                <w:szCs w:val="28"/>
              </w:rPr>
            </w:pPr>
            <w:r w:rsidRPr="001460BE">
              <w:rPr>
                <w:b/>
                <w:i/>
                <w:sz w:val="28"/>
                <w:szCs w:val="28"/>
              </w:rPr>
              <w:t>Otras Recomendaciones.</w:t>
            </w:r>
          </w:p>
          <w:p w:rsidR="007954BE" w:rsidRPr="00430675" w:rsidRDefault="007954BE" w:rsidP="002A33A8">
            <w:pPr>
              <w:jc w:val="both"/>
              <w:rPr>
                <w:i/>
                <w:sz w:val="28"/>
                <w:szCs w:val="28"/>
              </w:rPr>
            </w:pPr>
          </w:p>
          <w:p w:rsidR="007954BE" w:rsidRPr="00430675" w:rsidRDefault="007954BE" w:rsidP="002A33A8">
            <w:pPr>
              <w:spacing w:line="360" w:lineRule="auto"/>
              <w:jc w:val="both"/>
              <w:rPr>
                <w:i/>
                <w:sz w:val="28"/>
                <w:szCs w:val="28"/>
              </w:rPr>
            </w:pPr>
            <w:r w:rsidRPr="00430675">
              <w:rPr>
                <w:i/>
                <w:sz w:val="28"/>
                <w:szCs w:val="28"/>
              </w:rPr>
              <w:t xml:space="preserve">5.2 </w:t>
            </w:r>
            <w:r>
              <w:rPr>
                <w:i/>
                <w:sz w:val="28"/>
                <w:szCs w:val="28"/>
              </w:rPr>
              <w:t>L</w:t>
            </w:r>
            <w:r w:rsidRPr="00430675">
              <w:rPr>
                <w:i/>
                <w:sz w:val="28"/>
                <w:szCs w:val="28"/>
              </w:rPr>
              <w:t>a Fiscalía Adjunta de Género deberá procurar durante el 201</w:t>
            </w:r>
            <w:r>
              <w:rPr>
                <w:i/>
                <w:sz w:val="28"/>
                <w:szCs w:val="28"/>
              </w:rPr>
              <w:t>7</w:t>
            </w:r>
            <w:r w:rsidRPr="00430675">
              <w:rPr>
                <w:i/>
                <w:sz w:val="28"/>
                <w:szCs w:val="28"/>
              </w:rPr>
              <w:t xml:space="preserve"> el uso eficiente de las plazas de Fiscalas o Fiscales de la PISAV de La Unión, mediante la asignación de trabajo adicional </w:t>
            </w:r>
            <w:r w:rsidRPr="00430675">
              <w:rPr>
                <w:i/>
                <w:sz w:val="28"/>
                <w:szCs w:val="28"/>
              </w:rPr>
              <w:lastRenderedPageBreak/>
              <w:t>de otras Fiscalías que requieran apoyo en los momentos que se detecte que el volumen de trabajo sea inferior a la capacidad operativa de este recurso.  Deberá llevar un control de la carga de trabajo adicional que se traslade que sirva de insumo para la evaluación recomendada.</w:t>
            </w:r>
          </w:p>
          <w:p w:rsidR="007954BE" w:rsidRPr="00430675" w:rsidRDefault="007954BE" w:rsidP="002A33A8">
            <w:pPr>
              <w:jc w:val="both"/>
              <w:rPr>
                <w:i/>
                <w:sz w:val="28"/>
                <w:szCs w:val="28"/>
              </w:rPr>
            </w:pPr>
          </w:p>
          <w:p w:rsidR="007954BE" w:rsidRPr="00430675" w:rsidRDefault="007954BE" w:rsidP="002A33A8">
            <w:pPr>
              <w:spacing w:line="360" w:lineRule="auto"/>
              <w:jc w:val="both"/>
              <w:rPr>
                <w:i/>
                <w:sz w:val="28"/>
                <w:szCs w:val="28"/>
              </w:rPr>
            </w:pPr>
            <w:r w:rsidRPr="00430675">
              <w:rPr>
                <w:i/>
                <w:sz w:val="28"/>
                <w:szCs w:val="28"/>
              </w:rPr>
              <w:t xml:space="preserve">5.3 La Coordinación Técnica de </w:t>
            </w:r>
            <w:smartTag w:uri="urn:schemas-microsoft-com:office:smarttags" w:element="PersonName">
              <w:smartTagPr>
                <w:attr w:name="ProductID" w:val="la PISAV"/>
              </w:smartTagPr>
              <w:r w:rsidRPr="00430675">
                <w:rPr>
                  <w:i/>
                  <w:sz w:val="28"/>
                  <w:szCs w:val="28"/>
                </w:rPr>
                <w:t>la PISAV</w:t>
              </w:r>
            </w:smartTag>
            <w:r w:rsidRPr="00430675">
              <w:rPr>
                <w:i/>
                <w:sz w:val="28"/>
                <w:szCs w:val="28"/>
              </w:rPr>
              <w:t xml:space="preserve"> deberá brindar seguimiento a la contratación  de local de Siquirres dentro del plazo establecido, a fin de evitar atrasos en la implantación del proyecto en la zona de Siquirres.</w:t>
            </w:r>
          </w:p>
          <w:p w:rsidR="007954BE" w:rsidRPr="00B51241" w:rsidRDefault="007954BE" w:rsidP="002A33A8">
            <w:pPr>
              <w:spacing w:line="360" w:lineRule="auto"/>
              <w:jc w:val="both"/>
              <w:rPr>
                <w:i/>
                <w:sz w:val="28"/>
                <w:szCs w:val="28"/>
              </w:rPr>
            </w:pPr>
          </w:p>
          <w:p w:rsidR="007954BE" w:rsidRPr="00430675" w:rsidRDefault="007954BE" w:rsidP="002A33A8">
            <w:pPr>
              <w:spacing w:line="360" w:lineRule="auto"/>
              <w:jc w:val="both"/>
              <w:rPr>
                <w:i/>
                <w:sz w:val="28"/>
                <w:szCs w:val="28"/>
              </w:rPr>
            </w:pPr>
            <w:r w:rsidRPr="00430675">
              <w:rPr>
                <w:i/>
                <w:sz w:val="28"/>
                <w:szCs w:val="28"/>
              </w:rPr>
              <w:t xml:space="preserve">5.4 Con el objetivo de hacer un máximo aprovechamiento de los recursos asignados para fines específicos para los que fueron creados, si en un futuro se pretende extender la modalidad PISAV a otras localidades del país, conviene previo a otorgar el recurso solicitado, que </w:t>
            </w:r>
            <w:smartTag w:uri="urn:schemas-microsoft-com:office:smarttags" w:element="PersonName">
              <w:smartTagPr>
                <w:attr w:name="ProductID" w:val="la Coordinaci￳n T￩cnica"/>
              </w:smartTagPr>
              <w:r w:rsidRPr="00430675">
                <w:rPr>
                  <w:i/>
                  <w:sz w:val="28"/>
                  <w:szCs w:val="28"/>
                </w:rPr>
                <w:t>la Coordinación Técnica</w:t>
              </w:r>
            </w:smartTag>
            <w:r w:rsidRPr="00430675">
              <w:rPr>
                <w:i/>
                <w:sz w:val="28"/>
                <w:szCs w:val="28"/>
              </w:rPr>
              <w:t xml:space="preserve"> del PISAV realice un estudio de factibilidad de la zona y se verifique las posibilidades de espacio físico y/o alternativas de arrendamiento y construcción de edificios ajustados a las necesidades de este tipo de trabajo, como mecanismo para la administración de riesgos que puedan incidir en la correcta ejecución de los proyectos. </w:t>
            </w:r>
          </w:p>
          <w:p w:rsidR="007954BE" w:rsidRPr="00430675" w:rsidRDefault="007954BE" w:rsidP="002A33A8">
            <w:pPr>
              <w:spacing w:line="360" w:lineRule="auto"/>
              <w:jc w:val="both"/>
              <w:rPr>
                <w:i/>
                <w:sz w:val="28"/>
                <w:szCs w:val="28"/>
              </w:rPr>
            </w:pPr>
          </w:p>
          <w:p w:rsidR="007954BE" w:rsidRPr="00430675" w:rsidRDefault="007954BE" w:rsidP="002A33A8">
            <w:pPr>
              <w:spacing w:line="360" w:lineRule="auto"/>
              <w:jc w:val="both"/>
              <w:rPr>
                <w:i/>
                <w:color w:val="2E74B5"/>
                <w:sz w:val="28"/>
                <w:szCs w:val="28"/>
              </w:rPr>
            </w:pPr>
            <w:r w:rsidRPr="00430675">
              <w:rPr>
                <w:i/>
                <w:sz w:val="28"/>
                <w:szCs w:val="28"/>
              </w:rPr>
              <w:t xml:space="preserve">5.5 Deberá </w:t>
            </w:r>
            <w:smartTag w:uri="urn:schemas-microsoft-com:office:smarttags" w:element="PersonName">
              <w:smartTagPr>
                <w:attr w:name="ProductID" w:val="la Coordinaci￳n T￩cnica"/>
              </w:smartTagPr>
              <w:r w:rsidRPr="00430675">
                <w:rPr>
                  <w:i/>
                  <w:sz w:val="28"/>
                  <w:szCs w:val="28"/>
                </w:rPr>
                <w:t>la Coordinación Técnica</w:t>
              </w:r>
            </w:smartTag>
            <w:r w:rsidRPr="00430675">
              <w:rPr>
                <w:i/>
                <w:sz w:val="28"/>
                <w:szCs w:val="28"/>
              </w:rPr>
              <w:t xml:space="preserve"> del PISAV hacer la reserva presupuestaria correspondiente al 2018, para el pago de alquiler del edificio donde se ubique la modalidad PISAV en Siquirres, debido que apenas se están realizando la contratación </w:t>
            </w:r>
            <w:r w:rsidRPr="00430675">
              <w:rPr>
                <w:i/>
                <w:sz w:val="28"/>
                <w:szCs w:val="28"/>
              </w:rPr>
              <w:lastRenderedPageBreak/>
              <w:t>correspondiente a este inmueble.</w:t>
            </w:r>
          </w:p>
        </w:tc>
      </w:tr>
    </w:tbl>
    <w:p w:rsidR="007954BE" w:rsidRDefault="007954BE" w:rsidP="007954BE">
      <w:pPr>
        <w:jc w:val="center"/>
        <w:rPr>
          <w:rFonts w:ascii="Calibri" w:hAnsi="Calibri"/>
          <w:color w:val="2E74B5"/>
          <w:sz w:val="40"/>
          <w:szCs w:val="40"/>
        </w:rPr>
      </w:pPr>
    </w:p>
    <w:p w:rsidR="002D0839" w:rsidRPr="00430675" w:rsidRDefault="002D0839" w:rsidP="007954BE">
      <w:pPr>
        <w:jc w:val="center"/>
        <w:rPr>
          <w:rFonts w:ascii="Calibri" w:hAnsi="Calibri"/>
          <w:color w:val="2E74B5"/>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740"/>
      </w:tblGrid>
      <w:tr w:rsidR="007954BE" w:rsidRPr="00430675" w:rsidTr="002A33A8">
        <w:tc>
          <w:tcPr>
            <w:tcW w:w="2448" w:type="dxa"/>
            <w:shd w:val="clear" w:color="auto" w:fill="B3B3B3"/>
          </w:tcPr>
          <w:p w:rsidR="007954BE" w:rsidRPr="00430675" w:rsidRDefault="007954BE" w:rsidP="002A33A8">
            <w:pPr>
              <w:jc w:val="right"/>
              <w:rPr>
                <w:b/>
                <w:sz w:val="28"/>
                <w:szCs w:val="28"/>
              </w:rPr>
            </w:pPr>
            <w:r w:rsidRPr="00430675">
              <w:rPr>
                <w:b/>
                <w:sz w:val="28"/>
                <w:szCs w:val="28"/>
              </w:rPr>
              <w:t>Realizado por:</w:t>
            </w:r>
          </w:p>
        </w:tc>
        <w:tc>
          <w:tcPr>
            <w:tcW w:w="7740" w:type="dxa"/>
          </w:tcPr>
          <w:p w:rsidR="007954BE" w:rsidRPr="00430675" w:rsidRDefault="007954BE" w:rsidP="001460BE">
            <w:pPr>
              <w:rPr>
                <w:bCs/>
                <w:i/>
                <w:sz w:val="28"/>
                <w:szCs w:val="28"/>
              </w:rPr>
            </w:pPr>
            <w:r w:rsidRPr="00430675">
              <w:rPr>
                <w:bCs/>
                <w:i/>
                <w:sz w:val="28"/>
                <w:szCs w:val="28"/>
              </w:rPr>
              <w:t>Lic</w:t>
            </w:r>
            <w:r w:rsidR="001460BE">
              <w:rPr>
                <w:bCs/>
                <w:i/>
                <w:sz w:val="28"/>
                <w:szCs w:val="28"/>
              </w:rPr>
              <w:t>da.</w:t>
            </w:r>
            <w:r w:rsidRPr="00430675">
              <w:rPr>
                <w:bCs/>
                <w:i/>
                <w:sz w:val="28"/>
                <w:szCs w:val="28"/>
              </w:rPr>
              <w:t xml:space="preserve"> Marlene Alpízar López</w:t>
            </w:r>
            <w:r w:rsidR="002D0839">
              <w:rPr>
                <w:bCs/>
                <w:i/>
                <w:sz w:val="28"/>
                <w:szCs w:val="28"/>
              </w:rPr>
              <w:t>,</w:t>
            </w:r>
            <w:r>
              <w:rPr>
                <w:bCs/>
                <w:i/>
                <w:sz w:val="28"/>
                <w:szCs w:val="28"/>
              </w:rPr>
              <w:t xml:space="preserve"> Profesional 2 </w:t>
            </w:r>
          </w:p>
        </w:tc>
      </w:tr>
      <w:tr w:rsidR="007954BE" w:rsidRPr="00430675" w:rsidTr="002A33A8">
        <w:tc>
          <w:tcPr>
            <w:tcW w:w="2448" w:type="dxa"/>
            <w:shd w:val="clear" w:color="auto" w:fill="B3B3B3"/>
          </w:tcPr>
          <w:p w:rsidR="007954BE" w:rsidRPr="00430675" w:rsidRDefault="007954BE" w:rsidP="002A33A8">
            <w:pPr>
              <w:jc w:val="right"/>
              <w:rPr>
                <w:b/>
                <w:sz w:val="28"/>
                <w:szCs w:val="28"/>
              </w:rPr>
            </w:pPr>
            <w:r w:rsidRPr="00430675">
              <w:rPr>
                <w:b/>
                <w:sz w:val="28"/>
                <w:szCs w:val="28"/>
              </w:rPr>
              <w:t>Aprobado por:</w:t>
            </w:r>
          </w:p>
        </w:tc>
        <w:tc>
          <w:tcPr>
            <w:tcW w:w="7740" w:type="dxa"/>
          </w:tcPr>
          <w:p w:rsidR="007954BE" w:rsidRPr="00430675" w:rsidRDefault="007954BE" w:rsidP="001460BE">
            <w:pPr>
              <w:rPr>
                <w:bCs/>
                <w:i/>
                <w:sz w:val="28"/>
                <w:szCs w:val="28"/>
              </w:rPr>
            </w:pPr>
            <w:r w:rsidRPr="00430675">
              <w:rPr>
                <w:bCs/>
                <w:i/>
                <w:sz w:val="28"/>
                <w:szCs w:val="28"/>
              </w:rPr>
              <w:t>Lic</w:t>
            </w:r>
            <w:r w:rsidR="001460BE">
              <w:rPr>
                <w:bCs/>
                <w:i/>
                <w:sz w:val="28"/>
                <w:szCs w:val="28"/>
              </w:rPr>
              <w:t>.</w:t>
            </w:r>
            <w:r w:rsidRPr="00430675">
              <w:rPr>
                <w:bCs/>
                <w:i/>
                <w:sz w:val="28"/>
                <w:szCs w:val="28"/>
              </w:rPr>
              <w:t xml:space="preserve"> Erick Monge Sandí</w:t>
            </w:r>
            <w:r w:rsidR="001460BE">
              <w:rPr>
                <w:bCs/>
                <w:i/>
                <w:sz w:val="28"/>
                <w:szCs w:val="28"/>
              </w:rPr>
              <w:t>,</w:t>
            </w:r>
            <w:r>
              <w:rPr>
                <w:bCs/>
                <w:i/>
                <w:sz w:val="28"/>
                <w:szCs w:val="28"/>
              </w:rPr>
              <w:t xml:space="preserve"> Jefe</w:t>
            </w:r>
            <w:r w:rsidR="001460BE">
              <w:rPr>
                <w:bCs/>
                <w:i/>
                <w:sz w:val="28"/>
                <w:szCs w:val="28"/>
              </w:rPr>
              <w:t xml:space="preserve"> </w:t>
            </w:r>
            <w:r>
              <w:rPr>
                <w:bCs/>
                <w:i/>
                <w:sz w:val="28"/>
                <w:szCs w:val="28"/>
              </w:rPr>
              <w:t>Subproceso Evaluación</w:t>
            </w:r>
          </w:p>
        </w:tc>
      </w:tr>
      <w:tr w:rsidR="007954BE" w:rsidRPr="00430675" w:rsidTr="002A33A8">
        <w:tc>
          <w:tcPr>
            <w:tcW w:w="2448" w:type="dxa"/>
            <w:shd w:val="clear" w:color="auto" w:fill="B3B3B3"/>
          </w:tcPr>
          <w:p w:rsidR="007954BE" w:rsidRPr="00430675" w:rsidRDefault="007954BE" w:rsidP="002A33A8">
            <w:pPr>
              <w:jc w:val="right"/>
              <w:rPr>
                <w:b/>
                <w:sz w:val="28"/>
                <w:szCs w:val="28"/>
              </w:rPr>
            </w:pPr>
            <w:r w:rsidRPr="00430675">
              <w:rPr>
                <w:b/>
                <w:sz w:val="28"/>
                <w:szCs w:val="28"/>
              </w:rPr>
              <w:t>Visto bueno:</w:t>
            </w:r>
          </w:p>
        </w:tc>
        <w:tc>
          <w:tcPr>
            <w:tcW w:w="7740" w:type="dxa"/>
          </w:tcPr>
          <w:p w:rsidR="007954BE" w:rsidRPr="00430675" w:rsidRDefault="007954BE" w:rsidP="002D0839">
            <w:pPr>
              <w:rPr>
                <w:bCs/>
                <w:i/>
                <w:sz w:val="28"/>
                <w:szCs w:val="28"/>
              </w:rPr>
            </w:pPr>
            <w:r>
              <w:rPr>
                <w:bCs/>
                <w:i/>
                <w:sz w:val="28"/>
                <w:szCs w:val="28"/>
              </w:rPr>
              <w:t>M</w:t>
            </w:r>
            <w:r w:rsidR="002D0839">
              <w:rPr>
                <w:bCs/>
                <w:i/>
                <w:sz w:val="28"/>
                <w:szCs w:val="28"/>
              </w:rPr>
              <w:t>á</w:t>
            </w:r>
            <w:r>
              <w:rPr>
                <w:bCs/>
                <w:i/>
                <w:sz w:val="28"/>
                <w:szCs w:val="28"/>
              </w:rPr>
              <w:t>ster Elías Muñoz Jiménez, Jefe del Proceso de  Ejecución de las Operaciones</w:t>
            </w:r>
            <w:r w:rsidR="002D0839">
              <w:rPr>
                <w:bCs/>
                <w:i/>
                <w:sz w:val="28"/>
                <w:szCs w:val="28"/>
              </w:rPr>
              <w:t>.</w:t>
            </w:r>
            <w:r>
              <w:rPr>
                <w:bCs/>
                <w:i/>
                <w:sz w:val="28"/>
                <w:szCs w:val="28"/>
              </w:rPr>
              <w:t xml:space="preserve"> </w:t>
            </w:r>
          </w:p>
        </w:tc>
      </w:tr>
    </w:tbl>
    <w:p w:rsidR="007954BE" w:rsidRPr="002D0839" w:rsidRDefault="007954BE" w:rsidP="007954BE">
      <w:pPr>
        <w:rPr>
          <w:rFonts w:ascii="Calibri" w:hAnsi="Calibri"/>
          <w:color w:val="000000" w:themeColor="text1"/>
          <w:sz w:val="28"/>
          <w:szCs w:val="28"/>
        </w:rPr>
      </w:pPr>
      <w:r w:rsidRPr="002D0839">
        <w:rPr>
          <w:rFonts w:ascii="Calibri" w:hAnsi="Calibri"/>
          <w:color w:val="000000" w:themeColor="text1"/>
          <w:sz w:val="28"/>
          <w:szCs w:val="28"/>
        </w:rPr>
        <w:br/>
      </w:r>
      <w:r w:rsidR="00761F1A">
        <w:rPr>
          <w:rFonts w:ascii="Calibri" w:hAnsi="Calibri"/>
          <w:color w:val="365F91" w:themeColor="accent1" w:themeShade="BF"/>
          <w:sz w:val="28"/>
          <w:szCs w:val="28"/>
        </w:rPr>
        <w:t>NVB</w:t>
      </w:r>
      <w:bookmarkStart w:id="3" w:name="_GoBack"/>
      <w:bookmarkEnd w:id="3"/>
      <w:r w:rsidR="00761F1A">
        <w:rPr>
          <w:rFonts w:ascii="Calibri" w:hAnsi="Calibri"/>
          <w:color w:val="365F91" w:themeColor="accent1" w:themeShade="BF"/>
          <w:sz w:val="28"/>
          <w:szCs w:val="28"/>
        </w:rPr>
        <w:t>/</w:t>
      </w:r>
      <w:r w:rsidR="0080304D" w:rsidRPr="0080304D">
        <w:rPr>
          <w:rFonts w:ascii="Calibri" w:hAnsi="Calibri"/>
          <w:color w:val="365F91" w:themeColor="accent1" w:themeShade="BF"/>
          <w:sz w:val="28"/>
          <w:szCs w:val="28"/>
        </w:rPr>
        <w:t>EMS</w:t>
      </w:r>
      <w:r w:rsidR="002D0839" w:rsidRPr="002D0839">
        <w:rPr>
          <w:rFonts w:ascii="Calibri" w:hAnsi="Calibri"/>
          <w:color w:val="000000" w:themeColor="text1"/>
          <w:sz w:val="28"/>
          <w:szCs w:val="28"/>
        </w:rPr>
        <w:t>/xba</w:t>
      </w:r>
    </w:p>
    <w:p w:rsidR="007954BE" w:rsidRPr="00430675" w:rsidRDefault="007954BE" w:rsidP="007954BE">
      <w:pPr>
        <w:rPr>
          <w:rFonts w:ascii="Calibri" w:hAnsi="Calibri"/>
          <w:color w:val="2E74B5"/>
          <w:sz w:val="40"/>
          <w:szCs w:val="40"/>
        </w:rPr>
      </w:pPr>
      <w:r w:rsidRPr="00430675">
        <w:rPr>
          <w:rFonts w:ascii="Calibri" w:hAnsi="Calibri"/>
          <w:color w:val="2E74B5"/>
          <w:sz w:val="40"/>
          <w:szCs w:val="40"/>
        </w:rPr>
        <w:br w:type="page"/>
      </w:r>
    </w:p>
    <w:p w:rsidR="007954BE" w:rsidRPr="00430675" w:rsidRDefault="007954BE" w:rsidP="007954BE">
      <w:pPr>
        <w:pStyle w:val="Ttulo2"/>
      </w:pPr>
      <w:bookmarkStart w:id="4" w:name="_Toc293406873"/>
      <w:bookmarkStart w:id="5" w:name="_Toc293407061"/>
      <w:bookmarkStart w:id="6" w:name="_Toc376937153"/>
      <w:bookmarkStart w:id="7" w:name="_Toc376938111"/>
      <w:bookmarkStart w:id="8" w:name="_Toc376938426"/>
      <w:bookmarkStart w:id="9" w:name="_Toc376939198"/>
      <w:bookmarkStart w:id="10" w:name="_Toc433889455"/>
      <w:r w:rsidRPr="00430675">
        <w:lastRenderedPageBreak/>
        <w:t xml:space="preserve">I </w:t>
      </w:r>
      <w:bookmarkEnd w:id="4"/>
      <w:bookmarkEnd w:id="5"/>
      <w:bookmarkEnd w:id="6"/>
      <w:bookmarkEnd w:id="7"/>
      <w:bookmarkEnd w:id="8"/>
      <w:bookmarkEnd w:id="9"/>
      <w:bookmarkEnd w:id="10"/>
      <w:r w:rsidRPr="00430675">
        <w:t>Plazas por Analizar</w:t>
      </w:r>
    </w:p>
    <w:p w:rsidR="007954BE" w:rsidRPr="00430675" w:rsidRDefault="007954BE" w:rsidP="007954BE">
      <w:pPr>
        <w:rPr>
          <w:rFonts w:cs="Arial"/>
          <w:color w:val="2E74B5"/>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392"/>
        <w:gridCol w:w="3305"/>
        <w:gridCol w:w="1622"/>
        <w:gridCol w:w="820"/>
        <w:gridCol w:w="1020"/>
        <w:gridCol w:w="1955"/>
      </w:tblGrid>
      <w:tr w:rsidR="007954BE" w:rsidRPr="00430675" w:rsidTr="002A33A8">
        <w:trPr>
          <w:trHeight w:val="1115"/>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
                <w:bCs/>
              </w:rPr>
            </w:pPr>
            <w:r w:rsidRPr="00430675">
              <w:rPr>
                <w:b/>
                <w:bCs/>
              </w:rPr>
              <w:t>Cantidad</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
                <w:bCs/>
              </w:rPr>
            </w:pPr>
            <w:r w:rsidRPr="00430675">
              <w:rPr>
                <w:b/>
                <w:bCs/>
              </w:rPr>
              <w:t>Tipo de plaza</w:t>
            </w:r>
          </w:p>
        </w:tc>
        <w:tc>
          <w:tcPr>
            <w:tcW w:w="808"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
                <w:bCs/>
              </w:rPr>
            </w:pPr>
            <w:r w:rsidRPr="00430675">
              <w:rPr>
                <w:b/>
                <w:bCs/>
              </w:rPr>
              <w:t>Condición actual</w:t>
            </w: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
                <w:bCs/>
              </w:rPr>
            </w:pPr>
            <w:r w:rsidRPr="00430675">
              <w:rPr>
                <w:b/>
                <w:bCs/>
              </w:rPr>
              <w:t>Plazo</w:t>
            </w:r>
          </w:p>
          <w:p w:rsidR="007954BE" w:rsidRPr="00430675" w:rsidRDefault="007954BE" w:rsidP="002A33A8">
            <w:pPr>
              <w:jc w:val="center"/>
              <w:rPr>
                <w:b/>
                <w:bCs/>
              </w:rPr>
            </w:pPr>
            <w:r w:rsidRPr="00430675">
              <w:rPr>
                <w:b/>
                <w:bCs/>
              </w:rPr>
              <w:t>Actual</w:t>
            </w:r>
          </w:p>
        </w:tc>
        <w:tc>
          <w:tcPr>
            <w:tcW w:w="481"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
                <w:bCs/>
              </w:rPr>
            </w:pPr>
            <w:r w:rsidRPr="00430675">
              <w:rPr>
                <w:b/>
                <w:bCs/>
              </w:rPr>
              <w:t>Tiempo de existir este recurso</w:t>
            </w:r>
          </w:p>
        </w:tc>
        <w:tc>
          <w:tcPr>
            <w:tcW w:w="972"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
                <w:bCs/>
              </w:rPr>
            </w:pPr>
            <w:r w:rsidRPr="00430675">
              <w:rPr>
                <w:b/>
                <w:bCs/>
              </w:rPr>
              <w:t>Acuerdo</w:t>
            </w:r>
          </w:p>
        </w:tc>
      </w:tr>
      <w:tr w:rsidR="007954BE" w:rsidRPr="00430675" w:rsidTr="002A33A8">
        <w:trPr>
          <w:trHeight w:val="543"/>
          <w:jc w:val="center"/>
        </w:trPr>
        <w:tc>
          <w:tcPr>
            <w:tcW w:w="5000" w:type="pct"/>
            <w:gridSpan w:val="6"/>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rPr>
                <w:b/>
                <w:bCs/>
              </w:rPr>
            </w:pPr>
            <w:r w:rsidRPr="00430675">
              <w:rPr>
                <w:b/>
                <w:bCs/>
              </w:rPr>
              <w:t>Oficina La Unión de Tres Ríos (Ministerio Público).</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 xml:space="preserve">Fiscala o Fiscal Auxiliar </w:t>
            </w:r>
          </w:p>
        </w:tc>
        <w:tc>
          <w:tcPr>
            <w:tcW w:w="808" w:type="pct"/>
            <w:vMerge w:val="restart"/>
            <w:tcBorders>
              <w:left w:val="single" w:sz="8" w:space="0" w:color="auto"/>
              <w:right w:val="single" w:sz="8" w:space="0" w:color="auto"/>
            </w:tcBorders>
            <w:shd w:val="clear" w:color="auto" w:fill="auto"/>
            <w:vAlign w:val="center"/>
          </w:tcPr>
          <w:p w:rsidR="007954BE" w:rsidRPr="00430675" w:rsidRDefault="007954BE" w:rsidP="002A33A8">
            <w:pPr>
              <w:jc w:val="center"/>
              <w:rPr>
                <w:bCs/>
              </w:rPr>
            </w:pPr>
            <w:r w:rsidRPr="00430675">
              <w:rPr>
                <w:bCs/>
              </w:rPr>
              <w:t>Extraordinarias</w:t>
            </w: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val="restart"/>
            <w:tcBorders>
              <w:left w:val="single" w:sz="8" w:space="0" w:color="auto"/>
              <w:right w:val="single" w:sz="8" w:space="0" w:color="auto"/>
            </w:tcBorders>
            <w:shd w:val="clear" w:color="auto" w:fill="auto"/>
            <w:vAlign w:val="center"/>
          </w:tcPr>
          <w:p w:rsidR="007954BE" w:rsidRPr="00430675" w:rsidRDefault="007954BE" w:rsidP="002A33A8">
            <w:pPr>
              <w:jc w:val="center"/>
              <w:rPr>
                <w:bCs/>
              </w:rPr>
            </w:pPr>
            <w:r w:rsidRPr="00430675">
              <w:rPr>
                <w:bCs/>
              </w:rPr>
              <w:t>Segundo Semestre del 2015 2016-2017</w:t>
            </w:r>
          </w:p>
        </w:tc>
        <w:tc>
          <w:tcPr>
            <w:tcW w:w="972" w:type="pct"/>
            <w:vMerge w:val="restart"/>
            <w:tcBorders>
              <w:left w:val="single" w:sz="8" w:space="0" w:color="auto"/>
              <w:right w:val="single" w:sz="8" w:space="0" w:color="auto"/>
            </w:tcBorders>
            <w:shd w:val="clear" w:color="auto" w:fill="auto"/>
            <w:vAlign w:val="center"/>
          </w:tcPr>
          <w:p w:rsidR="007954BE" w:rsidRPr="00430675" w:rsidRDefault="007954BE" w:rsidP="002A33A8">
            <w:pPr>
              <w:jc w:val="center"/>
              <w:rPr>
                <w:bCs/>
              </w:rPr>
            </w:pPr>
            <w:r w:rsidRPr="00430675">
              <w:rPr>
                <w:bCs/>
              </w:rPr>
              <w:t>Consejo Superior sesión No.35-14, artículo LXII, sesión  N° 31-15, artículo XXXII, sesión N° 37-15, artículo IV y sesión 35-16, artículo XII.</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Judicial 2</w:t>
            </w:r>
          </w:p>
        </w:tc>
        <w:tc>
          <w:tcPr>
            <w:tcW w:w="808" w:type="pct"/>
            <w:vMerge/>
            <w:tcBorders>
              <w:left w:val="single" w:sz="8" w:space="0" w:color="auto"/>
              <w:right w:val="single" w:sz="8" w:space="0" w:color="auto"/>
            </w:tcBorders>
            <w:shd w:val="clear" w:color="auto" w:fill="auto"/>
            <w:vAlign w:val="center"/>
          </w:tcPr>
          <w:p w:rsidR="007954BE" w:rsidRPr="00430675" w:rsidRDefault="007954BE" w:rsidP="002A33A8">
            <w:pPr>
              <w:jc w:val="center"/>
              <w:rPr>
                <w:bCs/>
                <w:color w:val="2E74B5"/>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tcBorders>
              <w:left w:val="single" w:sz="8" w:space="0" w:color="auto"/>
              <w:right w:val="single" w:sz="8" w:space="0" w:color="auto"/>
            </w:tcBorders>
            <w:shd w:val="clear" w:color="auto" w:fill="auto"/>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shd w:val="clear" w:color="auto" w:fill="auto"/>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5000" w:type="pct"/>
            <w:gridSpan w:val="6"/>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rPr>
                <w:bCs/>
              </w:rPr>
            </w:pPr>
            <w:r w:rsidRPr="00430675">
              <w:rPr>
                <w:b/>
                <w:bCs/>
              </w:rPr>
              <w:t>Oficina San Joaquín de Flores (Juzgado de Pensiones y Violencia Doméstica, Ministerio Público, Defensa Pública y Departamento de Trabajo Social y Psicología).</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Juez o Jueza 1</w:t>
            </w:r>
          </w:p>
        </w:tc>
        <w:tc>
          <w:tcPr>
            <w:tcW w:w="808"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rPr>
            </w:pPr>
            <w:r w:rsidRPr="00430675">
              <w:rPr>
                <w:bCs/>
              </w:rPr>
              <w:t>Extraordinarias</w:t>
            </w: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rPr>
            </w:pPr>
            <w:r w:rsidRPr="00430675">
              <w:rPr>
                <w:bCs/>
              </w:rPr>
              <w:t>A partir del segundo semestre 2015</w:t>
            </w:r>
          </w:p>
        </w:tc>
        <w:tc>
          <w:tcPr>
            <w:tcW w:w="972"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rPr>
            </w:pPr>
            <w:r w:rsidRPr="00430675">
              <w:rPr>
                <w:bCs/>
              </w:rPr>
              <w:t>Consejo Superior sesión No.35-14, artículo LXII, sesión N° 31-15, artículo XXXII , sesión N° 37-15, artículo IV y sesión 15-16, artículo IV</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Judicial 1</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Administrativo 2</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 xml:space="preserve">Fiscala o Fiscal Auxiliar </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Judicial 2</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rPr>
                <w:lang w:val="pt-BR"/>
              </w:rPr>
              <w:t>Defensora Pública o Defensor Público</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rPr>
                <w:lang w:val="pt-BR"/>
              </w:rPr>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rPr>
                <w:lang w:val="pt-BR"/>
              </w:rPr>
              <w:t>Auxiliar Administrativa o Administrativo</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rPr>
                <w:lang w:val="pt-BR"/>
              </w:rPr>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rPr>
                <w:lang w:val="pt-BR"/>
              </w:rPr>
              <w:t>Perita o Perito Judicial 2 (Trabajo Social y Psicologia)</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rPr>
                <w:lang w:val="pt-BR"/>
              </w:rPr>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rPr>
                <w:lang w:val="pt-BR"/>
              </w:rPr>
              <w:t xml:space="preserve">Auxiliar Administrativa o Administrativo </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t>Profesional 2 (Trabajo Social y Psicología)</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 xml:space="preserve">1 </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rPr>
                <w:lang w:val="pt-BR"/>
              </w:rPr>
              <w:t>Auxiliar Administrativa o Administrativo</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5000" w:type="pct"/>
            <w:gridSpan w:val="6"/>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bCs/>
              </w:rPr>
            </w:pPr>
            <w:r w:rsidRPr="00430675">
              <w:rPr>
                <w:b/>
                <w:bCs/>
              </w:rPr>
              <w:lastRenderedPageBreak/>
              <w:t>Oficina Siquirres (Juzgado de Pensiones y Violencia Doméstica, Ministerio Público, Defensa Pública y Departamento de Trabajo Social y Psicología).</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Juez o Jueza 1</w:t>
            </w:r>
          </w:p>
        </w:tc>
        <w:tc>
          <w:tcPr>
            <w:tcW w:w="808"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rPr>
            </w:pPr>
            <w:r w:rsidRPr="00430675">
              <w:rPr>
                <w:bCs/>
              </w:rPr>
              <w:t>Extraordinarias</w:t>
            </w: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rPr>
            </w:pPr>
            <w:r w:rsidRPr="00430675">
              <w:rPr>
                <w:bCs/>
              </w:rPr>
              <w:t>12</w:t>
            </w:r>
          </w:p>
        </w:tc>
        <w:tc>
          <w:tcPr>
            <w:tcW w:w="481"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rPr>
            </w:pPr>
            <w:r w:rsidRPr="00430675">
              <w:rPr>
                <w:bCs/>
              </w:rPr>
              <w:t>A partir del segundo semestre 2015</w:t>
            </w:r>
          </w:p>
        </w:tc>
        <w:tc>
          <w:tcPr>
            <w:tcW w:w="972"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rPr>
            </w:pPr>
            <w:r w:rsidRPr="00430675">
              <w:rPr>
                <w:bCs/>
              </w:rPr>
              <w:t>Consejo Superior sesión No.35-14, artículo LXII, sesión N° 31-15, artículo XXXII , sesión N° 37-15, artículo IV y sesión 15-16, artículo IV</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Judicial 1</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Administrativo 2</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 xml:space="preserve">Fiscala o Fiscal Auxiliar </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Judicial 2</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rPr>
                <w:lang w:val="pt-BR"/>
              </w:rPr>
              <w:t>Defensora Pública o Defensor Público</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rPr>
                <w:lang w:val="pt-BR"/>
              </w:rPr>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rPr>
                <w:lang w:val="pt-BR"/>
              </w:rPr>
              <w:t>Auxiliar Administrativa o Administrativo</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rPr>
                <w:lang w:val="pt-BR"/>
              </w:rPr>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rPr>
                <w:lang w:val="pt-BR"/>
              </w:rPr>
              <w:t>Perita o Perito Judicial 2 (Trabajo Social y Psicologia)</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pPr>
            <w:r w:rsidRPr="00430675">
              <w:rPr>
                <w:lang w:val="pt-BR"/>
              </w:rPr>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rPr>
                <w:lang w:val="pt-BR"/>
              </w:rPr>
              <w:t xml:space="preserve">Auxiliar Administrativa o Administrativo </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t>Profesional 2 (Trabajo Social y Psicología)</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 xml:space="preserve">1 </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rPr>
                <w:lang w:val="pt-BR"/>
              </w:rPr>
              <w:t>Auxiliar Administrativa o Administrativo</w:t>
            </w:r>
          </w:p>
        </w:tc>
        <w:tc>
          <w:tcPr>
            <w:tcW w:w="808" w:type="pct"/>
            <w:vMerge/>
            <w:tcBorders>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tcPr>
          <w:p w:rsidR="007954BE" w:rsidRPr="00430675" w:rsidRDefault="007954BE" w:rsidP="002A33A8">
            <w:pPr>
              <w:jc w:val="center"/>
            </w:pPr>
            <w:r w:rsidRPr="00430675">
              <w:rPr>
                <w:bCs/>
              </w:rPr>
              <w:t>12</w:t>
            </w:r>
          </w:p>
        </w:tc>
        <w:tc>
          <w:tcPr>
            <w:tcW w:w="481" w:type="pct"/>
            <w:vMerge/>
            <w:tcBorders>
              <w:left w:val="single" w:sz="8" w:space="0" w:color="auto"/>
              <w:bottom w:val="single" w:sz="8" w:space="0" w:color="auto"/>
              <w:right w:val="single" w:sz="8" w:space="0" w:color="auto"/>
            </w:tcBorders>
            <w:vAlign w:val="center"/>
          </w:tcPr>
          <w:p w:rsidR="007954BE" w:rsidRPr="00430675" w:rsidRDefault="007954BE" w:rsidP="002A33A8">
            <w:pPr>
              <w:jc w:val="center"/>
              <w:rPr>
                <w:bCs/>
                <w:color w:val="2E74B5"/>
                <w:lang w:val="pt-BR"/>
              </w:rPr>
            </w:pPr>
          </w:p>
        </w:tc>
        <w:tc>
          <w:tcPr>
            <w:tcW w:w="972" w:type="pct"/>
            <w:vMerge/>
            <w:tcBorders>
              <w:left w:val="single" w:sz="8" w:space="0" w:color="auto"/>
              <w:bottom w:val="single" w:sz="8" w:space="0" w:color="auto"/>
              <w:right w:val="single" w:sz="8" w:space="0" w:color="auto"/>
            </w:tcBorders>
            <w:vAlign w:val="center"/>
          </w:tcPr>
          <w:p w:rsidR="007954BE" w:rsidRPr="00430675" w:rsidRDefault="007954BE" w:rsidP="002A33A8">
            <w:pPr>
              <w:jc w:val="center"/>
              <w:rPr>
                <w:bCs/>
                <w:color w:val="2E74B5"/>
                <w:lang w:val="pt-BR"/>
              </w:rPr>
            </w:pPr>
          </w:p>
        </w:tc>
      </w:tr>
      <w:tr w:rsidR="007954BE" w:rsidRPr="00430675" w:rsidTr="002A33A8">
        <w:trPr>
          <w:trHeight w:val="543"/>
          <w:jc w:val="center"/>
        </w:trPr>
        <w:tc>
          <w:tcPr>
            <w:tcW w:w="5000" w:type="pct"/>
            <w:gridSpan w:val="6"/>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rPr>
                <w:bCs/>
                <w:lang w:val="pt-BR"/>
              </w:rPr>
            </w:pPr>
            <w:r w:rsidRPr="00430675">
              <w:rPr>
                <w:b/>
                <w:bCs/>
              </w:rPr>
              <w:t>Grupo de Implantación</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2</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rPr>
                <w:lang w:val="pt-BR"/>
              </w:rPr>
            </w:pPr>
            <w:r w:rsidRPr="00430675">
              <w:t>Juez o Jueza 1</w:t>
            </w:r>
          </w:p>
        </w:tc>
        <w:tc>
          <w:tcPr>
            <w:tcW w:w="808"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lang w:val="pt-BR"/>
              </w:rPr>
            </w:pPr>
            <w:r w:rsidRPr="00430675">
              <w:rPr>
                <w:bCs/>
              </w:rPr>
              <w:t>Extraordinarias</w:t>
            </w: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6</w:t>
            </w:r>
          </w:p>
        </w:tc>
        <w:tc>
          <w:tcPr>
            <w:tcW w:w="481"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 xml:space="preserve">A partir </w:t>
            </w:r>
            <w:proofErr w:type="gramStart"/>
            <w:r w:rsidRPr="00430675">
              <w:rPr>
                <w:bCs/>
                <w:lang w:val="pt-BR"/>
              </w:rPr>
              <w:t>del</w:t>
            </w:r>
            <w:proofErr w:type="gramEnd"/>
            <w:r w:rsidRPr="00430675">
              <w:rPr>
                <w:bCs/>
                <w:lang w:val="pt-BR"/>
              </w:rPr>
              <w:t xml:space="preserve"> segundo semestre 2015</w:t>
            </w:r>
          </w:p>
        </w:tc>
        <w:tc>
          <w:tcPr>
            <w:tcW w:w="972" w:type="pct"/>
            <w:vMerge w:val="restart"/>
            <w:tcBorders>
              <w:top w:val="single" w:sz="8" w:space="0" w:color="auto"/>
              <w:left w:val="single" w:sz="8" w:space="0" w:color="auto"/>
              <w:right w:val="single" w:sz="8" w:space="0" w:color="auto"/>
            </w:tcBorders>
            <w:vAlign w:val="center"/>
          </w:tcPr>
          <w:p w:rsidR="007954BE" w:rsidRPr="00430675" w:rsidRDefault="007954BE" w:rsidP="002A33A8">
            <w:pPr>
              <w:jc w:val="center"/>
              <w:rPr>
                <w:bCs/>
                <w:lang w:val="pt-BR"/>
              </w:rPr>
            </w:pPr>
            <w:r w:rsidRPr="00430675">
              <w:rPr>
                <w:bCs/>
              </w:rPr>
              <w:t>Consejo Superior sesión No.35-14, artículo LXII, sesión N° 31-15, artículo XXXII y sesión 15-16, artículo IV</w:t>
            </w: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Coordinadora o Coordinador Judicial 1</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6</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4</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Técnica o Técnico Judicial 1</w:t>
            </w:r>
          </w:p>
        </w:tc>
        <w:tc>
          <w:tcPr>
            <w:tcW w:w="808"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6</w:t>
            </w:r>
          </w:p>
        </w:tc>
        <w:tc>
          <w:tcPr>
            <w:tcW w:w="481"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c>
          <w:tcPr>
            <w:tcW w:w="972" w:type="pct"/>
            <w:vMerge/>
            <w:tcBorders>
              <w:left w:val="single" w:sz="8" w:space="0" w:color="auto"/>
              <w:right w:val="single" w:sz="8" w:space="0" w:color="auto"/>
            </w:tcBorders>
            <w:vAlign w:val="center"/>
          </w:tcPr>
          <w:p w:rsidR="007954BE" w:rsidRPr="00430675" w:rsidRDefault="007954BE" w:rsidP="002A33A8">
            <w:pPr>
              <w:jc w:val="center"/>
              <w:rPr>
                <w:bCs/>
                <w:lang w:val="pt-BR"/>
              </w:rPr>
            </w:pPr>
          </w:p>
        </w:tc>
      </w:tr>
      <w:tr w:rsidR="007954BE" w:rsidRPr="00430675" w:rsidTr="002A33A8">
        <w:trPr>
          <w:trHeight w:val="543"/>
          <w:jc w:val="center"/>
        </w:trPr>
        <w:tc>
          <w:tcPr>
            <w:tcW w:w="694"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lang w:val="pt-BR"/>
              </w:rPr>
            </w:pPr>
            <w:r w:rsidRPr="00430675">
              <w:rPr>
                <w:lang w:val="pt-BR"/>
              </w:rPr>
              <w:t>1</w:t>
            </w:r>
          </w:p>
        </w:tc>
        <w:tc>
          <w:tcPr>
            <w:tcW w:w="1640"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both"/>
            </w:pPr>
            <w:r w:rsidRPr="00430675">
              <w:t xml:space="preserve">Técnica o Técnico en Comunicaciones Judiciales </w:t>
            </w:r>
          </w:p>
        </w:tc>
        <w:tc>
          <w:tcPr>
            <w:tcW w:w="808" w:type="pct"/>
            <w:vMerge/>
            <w:tcBorders>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p>
        </w:tc>
        <w:tc>
          <w:tcPr>
            <w:tcW w:w="405" w:type="pct"/>
            <w:tcBorders>
              <w:top w:val="single" w:sz="8" w:space="0" w:color="auto"/>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r w:rsidRPr="00430675">
              <w:rPr>
                <w:bCs/>
                <w:lang w:val="pt-BR"/>
              </w:rPr>
              <w:t>6</w:t>
            </w:r>
          </w:p>
        </w:tc>
        <w:tc>
          <w:tcPr>
            <w:tcW w:w="481" w:type="pct"/>
            <w:vMerge/>
            <w:tcBorders>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p>
        </w:tc>
        <w:tc>
          <w:tcPr>
            <w:tcW w:w="972" w:type="pct"/>
            <w:vMerge/>
            <w:tcBorders>
              <w:left w:val="single" w:sz="8" w:space="0" w:color="auto"/>
              <w:bottom w:val="single" w:sz="8" w:space="0" w:color="auto"/>
              <w:right w:val="single" w:sz="8" w:space="0" w:color="auto"/>
            </w:tcBorders>
            <w:vAlign w:val="center"/>
          </w:tcPr>
          <w:p w:rsidR="007954BE" w:rsidRPr="00430675" w:rsidRDefault="007954BE" w:rsidP="002A33A8">
            <w:pPr>
              <w:jc w:val="center"/>
              <w:rPr>
                <w:bCs/>
                <w:lang w:val="pt-BR"/>
              </w:rPr>
            </w:pPr>
          </w:p>
        </w:tc>
      </w:tr>
    </w:tbl>
    <w:p w:rsidR="007954BE" w:rsidRDefault="007954BE" w:rsidP="007954BE">
      <w:pPr>
        <w:spacing w:line="360" w:lineRule="auto"/>
        <w:rPr>
          <w:rFonts w:cs="Arial"/>
          <w:color w:val="2E74B5"/>
          <w:lang w:val="es-ES_tradnl"/>
        </w:rPr>
      </w:pPr>
    </w:p>
    <w:p w:rsidR="007954BE" w:rsidRPr="00430675" w:rsidRDefault="007954BE" w:rsidP="007954BE">
      <w:pPr>
        <w:pStyle w:val="Ttulo2"/>
      </w:pPr>
      <w:r w:rsidRPr="00430675">
        <w:t xml:space="preserve">II Justificación de </w:t>
      </w:r>
      <w:smartTag w:uri="urn:schemas-microsoft-com:office:smarttags" w:element="PersonName">
        <w:smartTagPr>
          <w:attr w:name="ProductID" w:val="la Situaci￳n"/>
        </w:smartTagPr>
        <w:r w:rsidRPr="00430675">
          <w:t>la Situación</w:t>
        </w:r>
      </w:smartTag>
      <w:r w:rsidRPr="00430675">
        <w:t xml:space="preserve"> o Necesidad Planteada</w:t>
      </w:r>
    </w:p>
    <w:p w:rsidR="007954BE" w:rsidRPr="008924C0" w:rsidRDefault="007954BE" w:rsidP="00792D25">
      <w:pPr>
        <w:pStyle w:val="Textoindependiente"/>
        <w:spacing w:line="360" w:lineRule="auto"/>
        <w:jc w:val="both"/>
        <w:rPr>
          <w:rFonts w:ascii="Times New Roman" w:hAnsi="Times New Roman" w:cs="Times New Roman"/>
          <w:color w:val="2E74B5"/>
          <w:sz w:val="28"/>
          <w:szCs w:val="28"/>
          <w:lang w:val="es-ES_tradnl"/>
        </w:rPr>
      </w:pPr>
    </w:p>
    <w:p w:rsidR="007954BE" w:rsidRPr="00430675" w:rsidRDefault="007954BE" w:rsidP="00792D25">
      <w:pPr>
        <w:pStyle w:val="Textoindependiente"/>
        <w:tabs>
          <w:tab w:val="left" w:pos="4111"/>
        </w:tabs>
        <w:spacing w:line="360" w:lineRule="auto"/>
        <w:jc w:val="both"/>
        <w:rPr>
          <w:rFonts w:ascii="Times New Roman" w:hAnsi="Times New Roman" w:cs="Times New Roman"/>
          <w:sz w:val="28"/>
          <w:szCs w:val="28"/>
        </w:rPr>
      </w:pPr>
      <w:r w:rsidRPr="00430675">
        <w:rPr>
          <w:rFonts w:ascii="Times New Roman" w:hAnsi="Times New Roman" w:cs="Times New Roman"/>
          <w:sz w:val="28"/>
          <w:szCs w:val="28"/>
        </w:rPr>
        <w:t>Desde diciembre del 2011</w:t>
      </w:r>
      <w:r>
        <w:rPr>
          <w:rFonts w:ascii="Times New Roman" w:hAnsi="Times New Roman" w:cs="Times New Roman"/>
          <w:sz w:val="28"/>
          <w:szCs w:val="28"/>
        </w:rPr>
        <w:t>,</w:t>
      </w:r>
      <w:r w:rsidRPr="00430675">
        <w:rPr>
          <w:rFonts w:ascii="Times New Roman" w:hAnsi="Times New Roman" w:cs="Times New Roman"/>
          <w:sz w:val="28"/>
          <w:szCs w:val="28"/>
        </w:rPr>
        <w:t xml:space="preserve"> se inició con el desarrollo del proyecto dirigido a fortalecer la confianza de la ciudadanía a través de acciones que garanticen el respeto a los derechos de las personas víctimas de delitos, mediante la integración de servicios </w:t>
      </w:r>
      <w:r w:rsidRPr="00430675">
        <w:rPr>
          <w:rFonts w:ascii="Times New Roman" w:hAnsi="Times New Roman" w:cs="Times New Roman"/>
          <w:sz w:val="28"/>
          <w:szCs w:val="28"/>
        </w:rPr>
        <w:lastRenderedPageBreak/>
        <w:t>interdisciplinarias de las oficinas que conforman esta metodología de trabajo.</w:t>
      </w:r>
    </w:p>
    <w:p w:rsidR="007954BE" w:rsidRPr="00430675" w:rsidRDefault="007954BE" w:rsidP="00792D25">
      <w:pPr>
        <w:pStyle w:val="Textoindependiente"/>
        <w:tabs>
          <w:tab w:val="left" w:pos="4111"/>
        </w:tabs>
        <w:spacing w:line="360" w:lineRule="auto"/>
        <w:jc w:val="both"/>
        <w:rPr>
          <w:rFonts w:ascii="Times New Roman" w:hAnsi="Times New Roman" w:cs="Times New Roman"/>
          <w:sz w:val="28"/>
          <w:szCs w:val="28"/>
        </w:rPr>
      </w:pPr>
    </w:p>
    <w:p w:rsidR="007954BE" w:rsidRPr="00430675" w:rsidRDefault="007954BE" w:rsidP="00792D25">
      <w:pPr>
        <w:spacing w:line="360" w:lineRule="auto"/>
        <w:jc w:val="both"/>
        <w:rPr>
          <w:sz w:val="28"/>
          <w:szCs w:val="28"/>
        </w:rPr>
      </w:pPr>
      <w:r w:rsidRPr="00430675">
        <w:rPr>
          <w:sz w:val="28"/>
          <w:szCs w:val="28"/>
        </w:rPr>
        <w:t xml:space="preserve">La modalidad de trabajo a través de una PISAV, se considera de interés institucional y pretende minimizar el impacto emocional, personal y de su entorno que sufren las víctimas del delito y así evitar la </w:t>
      </w:r>
      <w:r w:rsidRPr="00430675">
        <w:rPr>
          <w:b/>
          <w:sz w:val="28"/>
          <w:szCs w:val="28"/>
        </w:rPr>
        <w:t>revictimización</w:t>
      </w:r>
      <w:r w:rsidRPr="00430675">
        <w:rPr>
          <w:sz w:val="28"/>
          <w:szCs w:val="28"/>
        </w:rPr>
        <w:t xml:space="preserve"> y propiciar una tramitación expedita y oportuna de los casos.</w:t>
      </w:r>
    </w:p>
    <w:p w:rsidR="007954BE" w:rsidRPr="00430675" w:rsidRDefault="007954BE" w:rsidP="00792D25">
      <w:pPr>
        <w:spacing w:line="360" w:lineRule="auto"/>
        <w:jc w:val="both"/>
        <w:rPr>
          <w:sz w:val="28"/>
          <w:szCs w:val="28"/>
        </w:rPr>
      </w:pPr>
    </w:p>
    <w:p w:rsidR="007954BE" w:rsidRPr="00430675" w:rsidRDefault="007954BE" w:rsidP="00792D25">
      <w:pPr>
        <w:pStyle w:val="Textoindependiente"/>
        <w:spacing w:line="360" w:lineRule="auto"/>
        <w:jc w:val="both"/>
        <w:rPr>
          <w:rFonts w:ascii="Times New Roman" w:hAnsi="Times New Roman" w:cs="Times New Roman"/>
          <w:sz w:val="28"/>
          <w:szCs w:val="28"/>
        </w:rPr>
      </w:pPr>
      <w:r w:rsidRPr="00430675">
        <w:rPr>
          <w:rFonts w:ascii="Times New Roman" w:hAnsi="Times New Roman" w:cs="Times New Roman"/>
          <w:sz w:val="28"/>
          <w:szCs w:val="28"/>
        </w:rPr>
        <w:t xml:space="preserve">La primera oficina que inició fue la de Pavas y posteriormente se amplió el servicio a las zonas de </w:t>
      </w:r>
      <w:smartTag w:uri="urn:schemas-microsoft-com:office:smarttags" w:element="PersonName">
        <w:smartTagPr>
          <w:attr w:name="ProductID" w:val="La Uni￳n"/>
        </w:smartTagPr>
        <w:r w:rsidRPr="00430675">
          <w:rPr>
            <w:rFonts w:ascii="Times New Roman" w:hAnsi="Times New Roman" w:cs="Times New Roman"/>
            <w:sz w:val="28"/>
            <w:szCs w:val="28"/>
          </w:rPr>
          <w:t>La Unión</w:t>
        </w:r>
      </w:smartTag>
      <w:r w:rsidRPr="00430675">
        <w:rPr>
          <w:rFonts w:ascii="Times New Roman" w:hAnsi="Times New Roman" w:cs="Times New Roman"/>
          <w:sz w:val="28"/>
          <w:szCs w:val="28"/>
        </w:rPr>
        <w:t xml:space="preserve"> de Tres Ríos que entró en funcionamiento a partir de marzo del  2015 y en San Joaquín de Flores el 5 diciembre de 2016 y para el año 2017 se tiene previsto implantar el modelo en Siquirres. </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sz w:val="28"/>
          <w:szCs w:val="28"/>
        </w:rPr>
      </w:pPr>
      <w:r w:rsidRPr="00430675">
        <w:rPr>
          <w:sz w:val="28"/>
          <w:szCs w:val="28"/>
        </w:rPr>
        <w:t xml:space="preserve">La integración de esos servicios, ha permitido que se establezcan convenios con otras instituciones como el Instituto Nacional de </w:t>
      </w:r>
      <w:smartTag w:uri="urn:schemas-microsoft-com:office:smarttags" w:element="PersonName">
        <w:smartTagPr>
          <w:attr w:name="ProductID" w:val="la Mujer"/>
        </w:smartTagPr>
        <w:r w:rsidRPr="00430675">
          <w:rPr>
            <w:sz w:val="28"/>
            <w:szCs w:val="28"/>
          </w:rPr>
          <w:t>la Mujer</w:t>
        </w:r>
      </w:smartTag>
      <w:r w:rsidRPr="00430675">
        <w:rPr>
          <w:sz w:val="28"/>
          <w:szCs w:val="28"/>
        </w:rPr>
        <w:t xml:space="preserve"> (INAMU) y el Colegio de  Abogadas y Abogados mediante </w:t>
      </w:r>
      <w:smartTag w:uri="urn:schemas-microsoft-com:office:smarttags" w:element="PersonName">
        <w:smartTagPr>
          <w:attr w:name="ProductID" w:val="la Oficina"/>
        </w:smartTagPr>
        <w:r w:rsidRPr="00430675">
          <w:rPr>
            <w:sz w:val="28"/>
            <w:szCs w:val="28"/>
          </w:rPr>
          <w:t>la Oficina</w:t>
        </w:r>
      </w:smartTag>
      <w:r w:rsidRPr="00430675">
        <w:rPr>
          <w:sz w:val="28"/>
          <w:szCs w:val="28"/>
        </w:rPr>
        <w:t xml:space="preserve"> de Defensoría Social, donde se ofrece la aplicación de la metodología de trabajo PISAV, lo cual se constituye en un beneficio para las personas usuarias del servicio.</w:t>
      </w:r>
    </w:p>
    <w:p w:rsidR="007954BE" w:rsidRPr="00430675" w:rsidRDefault="007954BE" w:rsidP="00792D25">
      <w:pPr>
        <w:spacing w:line="360" w:lineRule="auto"/>
        <w:jc w:val="both"/>
        <w:rPr>
          <w:sz w:val="28"/>
          <w:szCs w:val="28"/>
        </w:rPr>
      </w:pPr>
    </w:p>
    <w:p w:rsidR="007954BE" w:rsidRPr="00430675" w:rsidRDefault="007954BE" w:rsidP="00792D25">
      <w:pPr>
        <w:pStyle w:val="Textoindependiente"/>
        <w:spacing w:line="360" w:lineRule="auto"/>
        <w:jc w:val="both"/>
        <w:rPr>
          <w:rFonts w:ascii="Times New Roman" w:hAnsi="Times New Roman" w:cs="Times New Roman"/>
          <w:sz w:val="28"/>
          <w:szCs w:val="28"/>
        </w:rPr>
      </w:pPr>
      <w:r w:rsidRPr="00430675">
        <w:rPr>
          <w:rFonts w:ascii="Times New Roman" w:hAnsi="Times New Roman" w:cs="Times New Roman"/>
          <w:sz w:val="28"/>
          <w:szCs w:val="28"/>
        </w:rPr>
        <w:t xml:space="preserve">Para el desarrollo del presente informe, se conversó con el Lic. Saúl Arce Brenes, Profesional en Derecho 2, la Licda. Karla Cascante Aguilar, quien funge como Administradora del Modelo, ambos de </w:t>
      </w:r>
      <w:smartTag w:uri="urn:schemas-microsoft-com:office:smarttags" w:element="PersonName">
        <w:smartTagPr>
          <w:attr w:name="ProductID" w:val="la Oficina"/>
        </w:smartTagPr>
        <w:r w:rsidRPr="00430675">
          <w:rPr>
            <w:rFonts w:ascii="Times New Roman" w:hAnsi="Times New Roman" w:cs="Times New Roman"/>
            <w:sz w:val="28"/>
            <w:szCs w:val="28"/>
          </w:rPr>
          <w:t>la Oficina</w:t>
        </w:r>
      </w:smartTag>
      <w:r w:rsidRPr="00430675">
        <w:rPr>
          <w:rFonts w:ascii="Times New Roman" w:hAnsi="Times New Roman" w:cs="Times New Roman"/>
          <w:sz w:val="28"/>
          <w:szCs w:val="28"/>
        </w:rPr>
        <w:t xml:space="preserve"> de Coordinación Técnica del PISAV y el Lic. Juan Carlos Brenes Azofeifa, Jefe </w:t>
      </w:r>
      <w:r w:rsidR="004110E9" w:rsidRPr="00430675">
        <w:rPr>
          <w:rFonts w:ascii="Times New Roman" w:hAnsi="Times New Roman" w:cs="Times New Roman"/>
          <w:sz w:val="28"/>
          <w:szCs w:val="28"/>
        </w:rPr>
        <w:t>a</w:t>
      </w:r>
      <w:r w:rsidR="004110E9">
        <w:rPr>
          <w:rFonts w:ascii="Times New Roman" w:hAnsi="Times New Roman" w:cs="Times New Roman"/>
          <w:sz w:val="28"/>
          <w:szCs w:val="28"/>
        </w:rPr>
        <w:t>.</w:t>
      </w:r>
      <w:r w:rsidR="004110E9" w:rsidRPr="00430675">
        <w:rPr>
          <w:rFonts w:ascii="Times New Roman" w:hAnsi="Times New Roman" w:cs="Times New Roman"/>
          <w:sz w:val="28"/>
          <w:szCs w:val="28"/>
        </w:rPr>
        <w:t>i</w:t>
      </w:r>
      <w:r w:rsidR="004110E9">
        <w:rPr>
          <w:rFonts w:ascii="Times New Roman" w:hAnsi="Times New Roman" w:cs="Times New Roman"/>
          <w:sz w:val="28"/>
          <w:szCs w:val="28"/>
        </w:rPr>
        <w:t>.</w:t>
      </w:r>
      <w:r w:rsidRPr="00430675">
        <w:rPr>
          <w:rFonts w:ascii="Times New Roman" w:hAnsi="Times New Roman" w:cs="Times New Roman"/>
          <w:sz w:val="28"/>
          <w:szCs w:val="28"/>
        </w:rPr>
        <w:t xml:space="preserve"> del Área de Coordinación y Mejoramiento del Centro de Apoyo, Coordinación y Mejoramiento de la Función Jurisdiccional (CACMFJ), quien en adelante se encargará de darle el seguimiento respectivo al proceso de implantación. La consulta se realizó con el objetivo de conocer cómo ha sido el desarrollo y el plan de trabajo de las oficinas que se encuentran en funcionamiento. </w:t>
      </w:r>
    </w:p>
    <w:p w:rsidR="007954BE" w:rsidRPr="00430675" w:rsidRDefault="007954BE" w:rsidP="00792D25">
      <w:pPr>
        <w:pStyle w:val="Ttulo2"/>
      </w:pPr>
      <w:r w:rsidRPr="00430675">
        <w:lastRenderedPageBreak/>
        <w:t>III Información Relevante</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b/>
          <w:bCs/>
          <w:i/>
          <w:iCs/>
          <w:sz w:val="28"/>
          <w:szCs w:val="28"/>
        </w:rPr>
      </w:pPr>
      <w:r w:rsidRPr="00430675">
        <w:rPr>
          <w:b/>
          <w:i/>
          <w:sz w:val="28"/>
          <w:szCs w:val="28"/>
        </w:rPr>
        <w:t>3.1</w:t>
      </w:r>
      <w:r w:rsidRPr="00430675">
        <w:rPr>
          <w:sz w:val="28"/>
          <w:szCs w:val="28"/>
        </w:rPr>
        <w:t xml:space="preserve">. </w:t>
      </w:r>
      <w:r w:rsidRPr="00430675">
        <w:rPr>
          <w:b/>
          <w:bCs/>
          <w:i/>
          <w:iCs/>
          <w:sz w:val="28"/>
          <w:szCs w:val="28"/>
        </w:rPr>
        <w:t>Oficina PISAV  de La Unión de Tres Ríos</w:t>
      </w:r>
    </w:p>
    <w:p w:rsidR="007954BE" w:rsidRPr="00430675" w:rsidRDefault="007954BE" w:rsidP="00792D25">
      <w:pPr>
        <w:spacing w:line="360" w:lineRule="auto"/>
        <w:jc w:val="both"/>
        <w:rPr>
          <w:sz w:val="28"/>
          <w:szCs w:val="28"/>
        </w:rPr>
      </w:pPr>
      <w:r w:rsidRPr="00430675">
        <w:rPr>
          <w:b/>
          <w:bCs/>
          <w:i/>
          <w:iCs/>
          <w:sz w:val="28"/>
          <w:szCs w:val="28"/>
        </w:rPr>
        <w:t>(Ministerio Público, Fiscalía La Unión)</w:t>
      </w:r>
    </w:p>
    <w:p w:rsidR="007954BE" w:rsidRPr="00430675" w:rsidRDefault="007954BE" w:rsidP="00792D25">
      <w:pPr>
        <w:spacing w:line="360" w:lineRule="auto"/>
        <w:jc w:val="both"/>
        <w:rPr>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Es uno de los proyectos donde ya fue implantada la metodología de trabajo PISAV y  la Dirección de Planificación mediante informe de requerimiento humano No. 03-PLA-CE-2017, recomendó las plazas asignadas a esta oficina en forma extraordinaria, no obstante por disposición del Consejo Superior se crearon en forma ordinaria a partir del 2017</w:t>
      </w:r>
      <w:r w:rsidRPr="00945746">
        <w:rPr>
          <w:rStyle w:val="Refdenotaalpie"/>
          <w:sz w:val="28"/>
          <w:szCs w:val="28"/>
        </w:rPr>
        <w:footnoteReference w:id="1"/>
      </w:r>
      <w:r w:rsidRPr="00945746">
        <w:rPr>
          <w:sz w:val="28"/>
          <w:szCs w:val="28"/>
        </w:rPr>
        <w:t xml:space="preserve">. </w:t>
      </w:r>
      <w:r w:rsidR="004110E9" w:rsidRPr="00945746">
        <w:rPr>
          <w:sz w:val="28"/>
          <w:szCs w:val="28"/>
        </w:rPr>
        <w:t>Sin embargo</w:t>
      </w:r>
      <w:r w:rsidR="004110E9" w:rsidRPr="00430675">
        <w:rPr>
          <w:sz w:val="28"/>
          <w:szCs w:val="28"/>
        </w:rPr>
        <w:t xml:space="preserve">, el Consejo Superior, aprobó la reconsideración planteada por la MSc. Sara Arce Moya, quien funge como Coordinadora Técnica de la Plataforma Integrada de Servicios de Atención a la Víctima, y dispuso mantener en forma extraordinaria </w:t>
      </w:r>
      <w:r w:rsidR="004110E9" w:rsidRPr="00430675">
        <w:rPr>
          <w:b/>
          <w:sz w:val="28"/>
          <w:szCs w:val="28"/>
        </w:rPr>
        <w:t>1 plaza de Fiscala o Fiscal Auxiliar</w:t>
      </w:r>
      <w:r w:rsidR="004110E9">
        <w:rPr>
          <w:b/>
          <w:sz w:val="28"/>
          <w:szCs w:val="28"/>
        </w:rPr>
        <w:t xml:space="preserve"> y 1 Técnica o Técnico Judicial</w:t>
      </w:r>
      <w:r w:rsidR="004110E9" w:rsidRPr="00945746">
        <w:rPr>
          <w:rStyle w:val="Refdenotaalpie"/>
          <w:sz w:val="28"/>
          <w:szCs w:val="28"/>
        </w:rPr>
        <w:footnoteReference w:id="2"/>
      </w:r>
      <w:r w:rsidR="004110E9" w:rsidRPr="00945746">
        <w:rPr>
          <w:sz w:val="28"/>
          <w:szCs w:val="28"/>
        </w:rPr>
        <w:t>, para esa oficina</w:t>
      </w:r>
      <w:r w:rsidR="004110E9" w:rsidRPr="00430675">
        <w:rPr>
          <w:sz w:val="28"/>
          <w:szCs w:val="28"/>
        </w:rPr>
        <w:t>.</w:t>
      </w:r>
    </w:p>
    <w:p w:rsidR="007954BE" w:rsidRPr="00430675" w:rsidRDefault="007954BE" w:rsidP="00792D25">
      <w:pPr>
        <w:tabs>
          <w:tab w:val="left" w:pos="2478"/>
        </w:tabs>
        <w:spacing w:line="360" w:lineRule="auto"/>
        <w:jc w:val="both"/>
        <w:rPr>
          <w:sz w:val="28"/>
          <w:szCs w:val="28"/>
        </w:rPr>
      </w:pPr>
    </w:p>
    <w:p w:rsidR="007954BE" w:rsidRPr="00430675" w:rsidRDefault="007954BE" w:rsidP="00792D25">
      <w:pPr>
        <w:tabs>
          <w:tab w:val="left" w:pos="2478"/>
        </w:tabs>
        <w:spacing w:line="360" w:lineRule="auto"/>
        <w:jc w:val="both"/>
        <w:rPr>
          <w:sz w:val="26"/>
          <w:szCs w:val="26"/>
        </w:rPr>
      </w:pPr>
      <w:r w:rsidRPr="00430675">
        <w:rPr>
          <w:sz w:val="28"/>
          <w:szCs w:val="28"/>
        </w:rPr>
        <w:t>Dentro de los argumentos planteados por la MSc. Arce Moya, es que no se disponía de información estadística que permitiera evaluar la condición de carga de trabajo que tendrá el Ministerio Público en esta zona, específicamente en la atención de casos de la Ley de Penalización de la Violencia contra la Mujer</w:t>
      </w:r>
      <w:r w:rsidRPr="00430675">
        <w:rPr>
          <w:sz w:val="26"/>
          <w:szCs w:val="26"/>
        </w:rPr>
        <w:t>.</w:t>
      </w:r>
    </w:p>
    <w:p w:rsidR="007954BE" w:rsidRPr="00430675" w:rsidRDefault="007954BE" w:rsidP="00792D25">
      <w:pPr>
        <w:tabs>
          <w:tab w:val="left" w:pos="2478"/>
        </w:tabs>
        <w:spacing w:line="360" w:lineRule="auto"/>
        <w:jc w:val="both"/>
        <w:rPr>
          <w:sz w:val="28"/>
          <w:szCs w:val="28"/>
        </w:rPr>
      </w:pPr>
    </w:p>
    <w:p w:rsidR="007954BE" w:rsidRPr="00430675" w:rsidRDefault="007954BE" w:rsidP="00792D25">
      <w:pPr>
        <w:tabs>
          <w:tab w:val="left" w:pos="2478"/>
        </w:tabs>
        <w:spacing w:line="360" w:lineRule="auto"/>
        <w:jc w:val="both"/>
        <w:rPr>
          <w:i/>
          <w:sz w:val="28"/>
          <w:szCs w:val="28"/>
        </w:rPr>
      </w:pPr>
      <w:r w:rsidRPr="00430675">
        <w:rPr>
          <w:sz w:val="28"/>
          <w:szCs w:val="28"/>
        </w:rPr>
        <w:t>Asimismo, en el citado informe sobre esas plazas se determinó que: “</w:t>
      </w:r>
      <w:r w:rsidRPr="00430675">
        <w:rPr>
          <w:i/>
          <w:sz w:val="28"/>
          <w:szCs w:val="28"/>
        </w:rPr>
        <w:t xml:space="preserve">las estadísticas presentadas para el  2015, hacen ver que </w:t>
      </w:r>
      <w:smartTag w:uri="urn:schemas-microsoft-com:office:smarttags" w:element="PersonName">
        <w:smartTagPr>
          <w:attr w:name="ProductID" w:val="La Uni￳n"/>
        </w:smartTagPr>
        <w:r w:rsidRPr="00430675">
          <w:rPr>
            <w:i/>
            <w:sz w:val="28"/>
            <w:szCs w:val="28"/>
          </w:rPr>
          <w:t>La Unión</w:t>
        </w:r>
      </w:smartTag>
      <w:r w:rsidRPr="00430675">
        <w:rPr>
          <w:i/>
          <w:sz w:val="28"/>
          <w:szCs w:val="28"/>
        </w:rPr>
        <w:t xml:space="preserve"> de Tres Ríos es la oficina que menos casos presenta(…), si bien apenas está iniciando la modalidad PISAV en </w:t>
      </w:r>
      <w:smartTag w:uri="urn:schemas-microsoft-com:office:smarttags" w:element="PersonName">
        <w:smartTagPr>
          <w:attr w:name="ProductID" w:val="La Uni￳n"/>
        </w:smartTagPr>
        <w:r w:rsidRPr="00430675">
          <w:rPr>
            <w:i/>
            <w:sz w:val="28"/>
            <w:szCs w:val="28"/>
          </w:rPr>
          <w:t>La Unión</w:t>
        </w:r>
      </w:smartTag>
      <w:r w:rsidRPr="00430675">
        <w:rPr>
          <w:i/>
          <w:sz w:val="28"/>
          <w:szCs w:val="28"/>
        </w:rPr>
        <w:t xml:space="preserve"> de Tres Ríos, es necesario que en el corto plazo se realice una evaluación de la carga de </w:t>
      </w:r>
      <w:r w:rsidRPr="00430675">
        <w:rPr>
          <w:i/>
          <w:sz w:val="28"/>
          <w:szCs w:val="28"/>
        </w:rPr>
        <w:lastRenderedPageBreak/>
        <w:t>trabajo en el Ministerio Público bajo esta forma de trabajo, con el fin de determinar si realmente se requiere mantener las dos plazas de</w:t>
      </w:r>
      <w:r w:rsidRPr="00430675">
        <w:rPr>
          <w:color w:val="2E74B5"/>
          <w:sz w:val="28"/>
          <w:szCs w:val="28"/>
        </w:rPr>
        <w:t xml:space="preserve"> </w:t>
      </w:r>
      <w:r w:rsidRPr="00430675">
        <w:rPr>
          <w:i/>
          <w:sz w:val="28"/>
          <w:szCs w:val="28"/>
        </w:rPr>
        <w:t xml:space="preserve">Fiscala o Fiscal Auxiliar para la atención de </w:t>
      </w:r>
      <w:smartTag w:uri="urn:schemas-microsoft-com:office:smarttags" w:element="PersonName">
        <w:smartTagPr>
          <w:attr w:name="ProductID" w:val="la Ley"/>
        </w:smartTagPr>
        <w:r w:rsidRPr="00430675">
          <w:rPr>
            <w:i/>
            <w:sz w:val="28"/>
            <w:szCs w:val="28"/>
          </w:rPr>
          <w:t>la Ley</w:t>
        </w:r>
      </w:smartTag>
      <w:r w:rsidRPr="00430675">
        <w:rPr>
          <w:i/>
          <w:sz w:val="28"/>
          <w:szCs w:val="28"/>
        </w:rPr>
        <w:t xml:space="preserve"> de Penalización de </w:t>
      </w:r>
      <w:smartTag w:uri="urn:schemas-microsoft-com:office:smarttags" w:element="PersonName">
        <w:smartTagPr>
          <w:attr w:name="ProductID" w:val="la Violencia Contra"/>
        </w:smartTagPr>
        <w:r w:rsidRPr="00430675">
          <w:rPr>
            <w:i/>
            <w:sz w:val="28"/>
            <w:szCs w:val="28"/>
          </w:rPr>
          <w:t>la Violencia Contra</w:t>
        </w:r>
      </w:smartTag>
      <w:r w:rsidRPr="00430675">
        <w:rPr>
          <w:i/>
          <w:sz w:val="28"/>
          <w:szCs w:val="28"/>
        </w:rPr>
        <w:t xml:space="preserve"> la Mujer”.</w:t>
      </w:r>
      <w:r w:rsidRPr="00430675">
        <w:rPr>
          <w:color w:val="2E74B5"/>
          <w:sz w:val="28"/>
          <w:szCs w:val="28"/>
        </w:rPr>
        <w:t xml:space="preserve"> </w:t>
      </w:r>
      <w:r w:rsidRPr="00430675">
        <w:rPr>
          <w:i/>
          <w:sz w:val="28"/>
          <w:szCs w:val="28"/>
        </w:rPr>
        <w:t xml:space="preserve"> </w:t>
      </w:r>
    </w:p>
    <w:p w:rsidR="007954BE" w:rsidRPr="00430675" w:rsidRDefault="007954BE" w:rsidP="00792D25">
      <w:pPr>
        <w:tabs>
          <w:tab w:val="left" w:pos="2478"/>
        </w:tabs>
        <w:spacing w:line="360" w:lineRule="auto"/>
        <w:jc w:val="both"/>
        <w:rPr>
          <w:i/>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En razón de lo anterior, se consideró pertinente analizar la carga de trabajo de las Fiscalía PISAV La Unión versus su homóloga Pavas, en virtud de que en estas zonas ya está implementado el servicio y tienen una estructura de personal igual, sea disponen de dos plazas de Fiscala o Fiscal Auxiliar y dos de Técnica o Técnico Judicial para atender las labores.</w:t>
      </w:r>
    </w:p>
    <w:p w:rsidR="007954BE" w:rsidRPr="00430675" w:rsidRDefault="007954BE" w:rsidP="00792D25">
      <w:pPr>
        <w:tabs>
          <w:tab w:val="left" w:pos="2478"/>
        </w:tabs>
        <w:spacing w:line="360" w:lineRule="auto"/>
        <w:jc w:val="both"/>
        <w:rPr>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De seguido se muestra las estadísticas de ambas oficinas.</w:t>
      </w:r>
    </w:p>
    <w:p w:rsidR="007954BE" w:rsidRPr="00430675" w:rsidRDefault="007954BE" w:rsidP="00792D25">
      <w:pPr>
        <w:spacing w:line="360" w:lineRule="auto"/>
        <w:jc w:val="center"/>
        <w:rPr>
          <w:b/>
          <w:bCs/>
        </w:rPr>
      </w:pPr>
      <w:r w:rsidRPr="00430675">
        <w:rPr>
          <w:b/>
          <w:bCs/>
        </w:rPr>
        <w:br/>
        <w:t>Cuadro 1</w:t>
      </w:r>
    </w:p>
    <w:p w:rsidR="007954BE" w:rsidRPr="00430675" w:rsidRDefault="007954BE" w:rsidP="007954BE">
      <w:pPr>
        <w:jc w:val="center"/>
        <w:rPr>
          <w:b/>
          <w:bCs/>
        </w:rPr>
      </w:pPr>
      <w:r w:rsidRPr="00430675">
        <w:rPr>
          <w:b/>
          <w:bCs/>
        </w:rPr>
        <w:t>Movimiento de trabajo en las Fiscalías PISAV de Pavas y La Unión</w:t>
      </w:r>
    </w:p>
    <w:p w:rsidR="007954BE" w:rsidRPr="00430675" w:rsidRDefault="007954BE" w:rsidP="007954BE">
      <w:pPr>
        <w:jc w:val="center"/>
        <w:rPr>
          <w:b/>
          <w:bCs/>
        </w:rPr>
      </w:pPr>
      <w:proofErr w:type="gramStart"/>
      <w:r w:rsidRPr="00430675">
        <w:rPr>
          <w:b/>
          <w:bCs/>
        </w:rPr>
        <w:t>durante</w:t>
      </w:r>
      <w:proofErr w:type="gramEnd"/>
      <w:r w:rsidRPr="00430675">
        <w:rPr>
          <w:b/>
          <w:bCs/>
        </w:rPr>
        <w:t xml:space="preserve"> el período 2015-2016</w:t>
      </w:r>
    </w:p>
    <w:tbl>
      <w:tblPr>
        <w:tblpPr w:leftFromText="141" w:rightFromText="141" w:vertAnchor="text" w:horzAnchor="margin" w:tblpXSpec="center" w:tblpY="205"/>
        <w:tblW w:w="5823" w:type="dxa"/>
        <w:tblCellMar>
          <w:left w:w="70" w:type="dxa"/>
          <w:right w:w="70" w:type="dxa"/>
        </w:tblCellMar>
        <w:tblLook w:val="04A0"/>
      </w:tblPr>
      <w:tblGrid>
        <w:gridCol w:w="2168"/>
        <w:gridCol w:w="726"/>
        <w:gridCol w:w="850"/>
        <w:gridCol w:w="993"/>
        <w:gridCol w:w="1086"/>
      </w:tblGrid>
      <w:tr w:rsidR="007954BE" w:rsidRPr="00430675" w:rsidTr="002A33A8">
        <w:trPr>
          <w:trHeight w:val="264"/>
        </w:trPr>
        <w:tc>
          <w:tcPr>
            <w:tcW w:w="2168" w:type="dxa"/>
            <w:vMerge w:val="restart"/>
            <w:tcBorders>
              <w:top w:val="single" w:sz="4" w:space="0" w:color="auto"/>
              <w:right w:val="single" w:sz="4" w:space="0" w:color="auto"/>
            </w:tcBorders>
            <w:shd w:val="clear" w:color="000000" w:fill="FFFFFF"/>
            <w:vAlign w:val="center"/>
          </w:tcPr>
          <w:p w:rsidR="007954BE" w:rsidRPr="00430675" w:rsidRDefault="007954BE" w:rsidP="002A33A8">
            <w:pPr>
              <w:rPr>
                <w:rFonts w:ascii="Arial" w:hAnsi="Arial" w:cs="Arial"/>
                <w:sz w:val="20"/>
                <w:szCs w:val="20"/>
              </w:rPr>
            </w:pPr>
            <w:r w:rsidRPr="00430675">
              <w:rPr>
                <w:rFonts w:ascii="Arial" w:hAnsi="Arial" w:cs="Arial"/>
                <w:sz w:val="20"/>
                <w:szCs w:val="20"/>
              </w:rPr>
              <w:t>Variable</w:t>
            </w:r>
          </w:p>
          <w:p w:rsidR="007954BE" w:rsidRPr="00430675" w:rsidRDefault="007954BE" w:rsidP="002A33A8">
            <w:pPr>
              <w:rPr>
                <w:rFonts w:ascii="Arial" w:hAnsi="Arial" w:cs="Arial"/>
                <w:sz w:val="20"/>
                <w:szCs w:val="20"/>
              </w:rPr>
            </w:pPr>
            <w:r w:rsidRPr="00430675">
              <w:rPr>
                <w:rFonts w:ascii="Arial" w:hAnsi="Arial" w:cs="Arial"/>
                <w:sz w:val="20"/>
                <w:szCs w:val="20"/>
              </w:rPr>
              <w:t> </w:t>
            </w:r>
          </w:p>
        </w:tc>
        <w:tc>
          <w:tcPr>
            <w:tcW w:w="1576" w:type="dxa"/>
            <w:gridSpan w:val="2"/>
            <w:tcBorders>
              <w:top w:val="single" w:sz="4" w:space="0" w:color="auto"/>
              <w:left w:val="nil"/>
              <w:bottom w:val="single" w:sz="4" w:space="0" w:color="auto"/>
              <w:right w:val="nil"/>
            </w:tcBorders>
            <w:shd w:val="clear" w:color="auto" w:fill="auto"/>
            <w:noWrap/>
            <w:vAlign w:val="bottom"/>
          </w:tcPr>
          <w:p w:rsidR="007954BE" w:rsidRPr="00430675" w:rsidRDefault="007954BE" w:rsidP="002A33A8">
            <w:pPr>
              <w:jc w:val="center"/>
              <w:rPr>
                <w:b/>
              </w:rPr>
            </w:pPr>
            <w:r w:rsidRPr="00430675">
              <w:rPr>
                <w:b/>
                <w:sz w:val="22"/>
                <w:szCs w:val="22"/>
              </w:rPr>
              <w:t xml:space="preserve">Fiscalía PISAV Pavas </w:t>
            </w:r>
          </w:p>
        </w:tc>
        <w:tc>
          <w:tcPr>
            <w:tcW w:w="2079" w:type="dxa"/>
            <w:gridSpan w:val="2"/>
            <w:tcBorders>
              <w:top w:val="single" w:sz="4" w:space="0" w:color="auto"/>
              <w:left w:val="single" w:sz="4" w:space="0" w:color="auto"/>
              <w:bottom w:val="single" w:sz="4" w:space="0" w:color="auto"/>
              <w:right w:val="nil"/>
            </w:tcBorders>
          </w:tcPr>
          <w:p w:rsidR="007954BE" w:rsidRPr="00430675" w:rsidRDefault="007954BE" w:rsidP="002A33A8">
            <w:pPr>
              <w:jc w:val="center"/>
              <w:rPr>
                <w:b/>
              </w:rPr>
            </w:pPr>
            <w:r w:rsidRPr="00430675">
              <w:rPr>
                <w:b/>
                <w:sz w:val="22"/>
                <w:szCs w:val="22"/>
              </w:rPr>
              <w:t>Fiscalía PISAV La Unión</w:t>
            </w:r>
          </w:p>
        </w:tc>
      </w:tr>
      <w:tr w:rsidR="007954BE" w:rsidRPr="00430675" w:rsidTr="002A33A8">
        <w:trPr>
          <w:trHeight w:val="264"/>
        </w:trPr>
        <w:tc>
          <w:tcPr>
            <w:tcW w:w="2168" w:type="dxa"/>
            <w:vMerge/>
            <w:tcBorders>
              <w:bottom w:val="single" w:sz="4" w:space="0" w:color="auto"/>
              <w:right w:val="single" w:sz="4" w:space="0" w:color="auto"/>
            </w:tcBorders>
            <w:shd w:val="clear" w:color="000000" w:fill="FFFFFF"/>
            <w:vAlign w:val="center"/>
            <w:hideMark/>
          </w:tcPr>
          <w:p w:rsidR="007954BE" w:rsidRPr="00430675" w:rsidRDefault="007954BE" w:rsidP="002A33A8">
            <w:pPr>
              <w:rPr>
                <w:rFonts w:ascii="Arial" w:hAnsi="Arial" w:cs="Arial"/>
                <w:sz w:val="20"/>
                <w:szCs w:val="20"/>
                <w:lang w:eastAsia="es-CR"/>
              </w:rPr>
            </w:pPr>
          </w:p>
        </w:tc>
        <w:tc>
          <w:tcPr>
            <w:tcW w:w="726" w:type="dxa"/>
            <w:tcBorders>
              <w:top w:val="single" w:sz="4" w:space="0" w:color="auto"/>
              <w:left w:val="nil"/>
              <w:bottom w:val="single" w:sz="4" w:space="0" w:color="auto"/>
              <w:right w:val="nil"/>
            </w:tcBorders>
            <w:shd w:val="clear" w:color="auto" w:fill="auto"/>
            <w:noWrap/>
            <w:vAlign w:val="bottom"/>
            <w:hideMark/>
          </w:tcPr>
          <w:p w:rsidR="007954BE" w:rsidRPr="00430675" w:rsidRDefault="007954BE" w:rsidP="002A33A8">
            <w:pPr>
              <w:jc w:val="right"/>
              <w:rPr>
                <w:rFonts w:ascii="Arial" w:hAnsi="Arial" w:cs="Arial"/>
                <w:b/>
                <w:sz w:val="20"/>
                <w:szCs w:val="20"/>
              </w:rPr>
            </w:pPr>
            <w:r w:rsidRPr="00430675">
              <w:rPr>
                <w:rFonts w:ascii="Arial" w:hAnsi="Arial" w:cs="Arial"/>
                <w:b/>
                <w:sz w:val="20"/>
                <w:szCs w:val="20"/>
              </w:rPr>
              <w:t> 2015</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7954BE" w:rsidRPr="00430675" w:rsidRDefault="007954BE" w:rsidP="002A33A8">
            <w:pPr>
              <w:jc w:val="right"/>
              <w:rPr>
                <w:b/>
              </w:rPr>
            </w:pPr>
            <w:r w:rsidRPr="00430675">
              <w:rPr>
                <w:sz w:val="22"/>
                <w:szCs w:val="22"/>
              </w:rPr>
              <w:t> </w:t>
            </w:r>
            <w:r w:rsidRPr="00430675">
              <w:rPr>
                <w:b/>
                <w:sz w:val="22"/>
                <w:szCs w:val="22"/>
              </w:rPr>
              <w:t>2016</w:t>
            </w:r>
          </w:p>
        </w:tc>
        <w:tc>
          <w:tcPr>
            <w:tcW w:w="993" w:type="dxa"/>
            <w:tcBorders>
              <w:top w:val="single" w:sz="4" w:space="0" w:color="auto"/>
              <w:left w:val="single" w:sz="4" w:space="0" w:color="auto"/>
              <w:bottom w:val="single" w:sz="4" w:space="0" w:color="auto"/>
              <w:right w:val="nil"/>
            </w:tcBorders>
          </w:tcPr>
          <w:p w:rsidR="007954BE" w:rsidRPr="00430675" w:rsidRDefault="007954BE" w:rsidP="002A33A8">
            <w:pPr>
              <w:jc w:val="right"/>
            </w:pPr>
            <w:r w:rsidRPr="00430675">
              <w:rPr>
                <w:b/>
                <w:sz w:val="22"/>
                <w:szCs w:val="22"/>
              </w:rPr>
              <w:t>2015</w:t>
            </w:r>
            <w:r w:rsidRPr="00430675">
              <w:rPr>
                <w:b/>
                <w:sz w:val="22"/>
                <w:szCs w:val="22"/>
                <w:vertAlign w:val="superscript"/>
              </w:rPr>
              <w:t>(2)</w:t>
            </w:r>
          </w:p>
        </w:tc>
        <w:tc>
          <w:tcPr>
            <w:tcW w:w="1086" w:type="dxa"/>
            <w:tcBorders>
              <w:top w:val="single" w:sz="4" w:space="0" w:color="auto"/>
              <w:left w:val="single" w:sz="4" w:space="0" w:color="auto"/>
              <w:bottom w:val="single" w:sz="4" w:space="0" w:color="auto"/>
              <w:right w:val="nil"/>
            </w:tcBorders>
            <w:shd w:val="clear" w:color="auto" w:fill="auto"/>
            <w:vAlign w:val="bottom"/>
          </w:tcPr>
          <w:p w:rsidR="007954BE" w:rsidRPr="00430675" w:rsidRDefault="007954BE" w:rsidP="002A33A8">
            <w:pPr>
              <w:jc w:val="center"/>
              <w:rPr>
                <w:b/>
              </w:rPr>
            </w:pPr>
            <w:r w:rsidRPr="00430675">
              <w:rPr>
                <w:sz w:val="22"/>
                <w:szCs w:val="22"/>
              </w:rPr>
              <w:t> </w:t>
            </w:r>
            <w:r w:rsidRPr="00430675">
              <w:rPr>
                <w:b/>
                <w:sz w:val="22"/>
                <w:szCs w:val="22"/>
              </w:rPr>
              <w:t>2016</w:t>
            </w:r>
          </w:p>
        </w:tc>
      </w:tr>
      <w:tr w:rsidR="007954BE" w:rsidRPr="00430675" w:rsidTr="002A33A8">
        <w:trPr>
          <w:trHeight w:val="255"/>
        </w:trPr>
        <w:tc>
          <w:tcPr>
            <w:tcW w:w="2168" w:type="dxa"/>
            <w:tcBorders>
              <w:top w:val="single" w:sz="4" w:space="0" w:color="auto"/>
              <w:bottom w:val="single" w:sz="4" w:space="0" w:color="auto"/>
              <w:right w:val="single" w:sz="4" w:space="0" w:color="auto"/>
            </w:tcBorders>
            <w:shd w:val="clear" w:color="000000" w:fill="FFFFFF"/>
            <w:vAlign w:val="center"/>
            <w:hideMark/>
          </w:tcPr>
          <w:p w:rsidR="007954BE" w:rsidRPr="00430675" w:rsidRDefault="007954BE" w:rsidP="002A33A8">
            <w:r w:rsidRPr="00430675">
              <w:rPr>
                <w:sz w:val="22"/>
                <w:szCs w:val="22"/>
              </w:rPr>
              <w:t>Casos entrados</w:t>
            </w:r>
            <w:r w:rsidRPr="00430675">
              <w:rPr>
                <w:rFonts w:ascii="Arial" w:hAnsi="Arial" w:cs="Arial"/>
                <w:b/>
                <w:sz w:val="20"/>
                <w:szCs w:val="20"/>
                <w:vertAlign w:val="superscript"/>
              </w:rPr>
              <w:t>(1)</w:t>
            </w:r>
          </w:p>
        </w:tc>
        <w:tc>
          <w:tcPr>
            <w:tcW w:w="726" w:type="dxa"/>
            <w:tcBorders>
              <w:top w:val="nil"/>
              <w:left w:val="nil"/>
              <w:bottom w:val="single" w:sz="4" w:space="0" w:color="auto"/>
              <w:right w:val="nil"/>
            </w:tcBorders>
            <w:shd w:val="clear" w:color="auto" w:fill="auto"/>
            <w:noWrap/>
            <w:vAlign w:val="bottom"/>
            <w:hideMark/>
          </w:tcPr>
          <w:p w:rsidR="007954BE" w:rsidRPr="00430675" w:rsidRDefault="007954BE" w:rsidP="002A33A8">
            <w:pPr>
              <w:jc w:val="right"/>
              <w:rPr>
                <w:rFonts w:ascii="Arial" w:hAnsi="Arial" w:cs="Arial"/>
                <w:color w:val="000000"/>
                <w:sz w:val="20"/>
                <w:szCs w:val="20"/>
              </w:rPr>
            </w:pPr>
            <w:r w:rsidRPr="00430675">
              <w:rPr>
                <w:rFonts w:ascii="Arial" w:hAnsi="Arial" w:cs="Arial"/>
                <w:color w:val="000000"/>
                <w:sz w:val="20"/>
                <w:szCs w:val="20"/>
              </w:rPr>
              <w:t xml:space="preserve">807                  </w:t>
            </w:r>
          </w:p>
        </w:tc>
        <w:tc>
          <w:tcPr>
            <w:tcW w:w="850" w:type="dxa"/>
            <w:tcBorders>
              <w:top w:val="nil"/>
              <w:left w:val="single" w:sz="4" w:space="0" w:color="auto"/>
              <w:bottom w:val="single" w:sz="4" w:space="0" w:color="auto"/>
              <w:right w:val="nil"/>
            </w:tcBorders>
            <w:shd w:val="clear" w:color="auto" w:fill="auto"/>
            <w:noWrap/>
            <w:vAlign w:val="bottom"/>
            <w:hideMark/>
          </w:tcPr>
          <w:p w:rsidR="007954BE" w:rsidRPr="00430675" w:rsidRDefault="007954BE" w:rsidP="002A33A8">
            <w:pPr>
              <w:jc w:val="right"/>
              <w:rPr>
                <w:color w:val="000000"/>
              </w:rPr>
            </w:pPr>
            <w:r w:rsidRPr="00430675">
              <w:rPr>
                <w:color w:val="000000"/>
                <w:sz w:val="22"/>
                <w:szCs w:val="22"/>
              </w:rPr>
              <w:t xml:space="preserve">752              </w:t>
            </w:r>
          </w:p>
        </w:tc>
        <w:tc>
          <w:tcPr>
            <w:tcW w:w="993" w:type="dxa"/>
            <w:tcBorders>
              <w:top w:val="nil"/>
              <w:left w:val="single" w:sz="4" w:space="0" w:color="auto"/>
              <w:bottom w:val="single" w:sz="4" w:space="0" w:color="auto"/>
              <w:right w:val="nil"/>
            </w:tcBorders>
          </w:tcPr>
          <w:p w:rsidR="007954BE" w:rsidRPr="00430675" w:rsidRDefault="007954BE" w:rsidP="002A33A8">
            <w:pPr>
              <w:jc w:val="right"/>
            </w:pPr>
            <w:r w:rsidRPr="00430675">
              <w:rPr>
                <w:bCs/>
                <w:color w:val="000000"/>
                <w:sz w:val="22"/>
                <w:szCs w:val="22"/>
              </w:rPr>
              <w:t>297</w:t>
            </w:r>
          </w:p>
        </w:tc>
        <w:tc>
          <w:tcPr>
            <w:tcW w:w="1086" w:type="dxa"/>
            <w:tcBorders>
              <w:top w:val="nil"/>
              <w:left w:val="single" w:sz="4" w:space="0" w:color="auto"/>
              <w:bottom w:val="single" w:sz="4" w:space="0" w:color="auto"/>
              <w:right w:val="nil"/>
            </w:tcBorders>
            <w:shd w:val="clear" w:color="auto" w:fill="auto"/>
            <w:vAlign w:val="bottom"/>
          </w:tcPr>
          <w:p w:rsidR="007954BE" w:rsidRPr="00430675" w:rsidRDefault="007954BE" w:rsidP="002A33A8">
            <w:pPr>
              <w:jc w:val="right"/>
            </w:pPr>
            <w:r w:rsidRPr="00430675">
              <w:rPr>
                <w:sz w:val="22"/>
                <w:szCs w:val="22"/>
              </w:rPr>
              <w:t>466</w:t>
            </w:r>
          </w:p>
        </w:tc>
      </w:tr>
      <w:tr w:rsidR="007954BE" w:rsidRPr="00430675" w:rsidTr="002A33A8">
        <w:trPr>
          <w:trHeight w:val="255"/>
        </w:trPr>
        <w:tc>
          <w:tcPr>
            <w:tcW w:w="2168" w:type="dxa"/>
            <w:tcBorders>
              <w:top w:val="single" w:sz="4" w:space="0" w:color="auto"/>
              <w:bottom w:val="single" w:sz="4" w:space="0" w:color="auto"/>
              <w:right w:val="single" w:sz="4" w:space="0" w:color="auto"/>
            </w:tcBorders>
            <w:shd w:val="clear" w:color="000000" w:fill="FFFFFF"/>
            <w:vAlign w:val="center"/>
            <w:hideMark/>
          </w:tcPr>
          <w:p w:rsidR="007954BE" w:rsidRPr="00430675" w:rsidRDefault="007954BE" w:rsidP="002A33A8">
            <w:r w:rsidRPr="00430675">
              <w:rPr>
                <w:sz w:val="22"/>
                <w:szCs w:val="22"/>
              </w:rPr>
              <w:t>Casos salidos</w:t>
            </w:r>
          </w:p>
        </w:tc>
        <w:tc>
          <w:tcPr>
            <w:tcW w:w="726" w:type="dxa"/>
            <w:tcBorders>
              <w:top w:val="nil"/>
              <w:left w:val="nil"/>
              <w:bottom w:val="single" w:sz="4" w:space="0" w:color="auto"/>
              <w:right w:val="nil"/>
            </w:tcBorders>
            <w:shd w:val="clear" w:color="000000" w:fill="FFFFFF"/>
            <w:noWrap/>
            <w:vAlign w:val="bottom"/>
            <w:hideMark/>
          </w:tcPr>
          <w:p w:rsidR="007954BE" w:rsidRPr="00430675" w:rsidRDefault="007954BE" w:rsidP="002A33A8">
            <w:pPr>
              <w:jc w:val="right"/>
              <w:rPr>
                <w:rFonts w:ascii="Arial" w:hAnsi="Arial" w:cs="Arial"/>
                <w:sz w:val="20"/>
                <w:szCs w:val="20"/>
              </w:rPr>
            </w:pPr>
            <w:r w:rsidRPr="00430675">
              <w:rPr>
                <w:rFonts w:ascii="Arial" w:hAnsi="Arial" w:cs="Arial"/>
                <w:sz w:val="20"/>
                <w:szCs w:val="20"/>
              </w:rPr>
              <w:t>780</w:t>
            </w:r>
          </w:p>
        </w:tc>
        <w:tc>
          <w:tcPr>
            <w:tcW w:w="850" w:type="dxa"/>
            <w:tcBorders>
              <w:top w:val="nil"/>
              <w:left w:val="single" w:sz="4" w:space="0" w:color="auto"/>
              <w:bottom w:val="single" w:sz="4" w:space="0" w:color="auto"/>
              <w:right w:val="nil"/>
            </w:tcBorders>
            <w:shd w:val="clear" w:color="auto" w:fill="auto"/>
            <w:noWrap/>
            <w:vAlign w:val="bottom"/>
            <w:hideMark/>
          </w:tcPr>
          <w:p w:rsidR="007954BE" w:rsidRPr="00430675" w:rsidRDefault="007954BE" w:rsidP="002A33A8">
            <w:pPr>
              <w:jc w:val="right"/>
            </w:pPr>
            <w:r w:rsidRPr="00430675">
              <w:rPr>
                <w:sz w:val="22"/>
                <w:szCs w:val="22"/>
              </w:rPr>
              <w:t>799</w:t>
            </w:r>
          </w:p>
        </w:tc>
        <w:tc>
          <w:tcPr>
            <w:tcW w:w="993" w:type="dxa"/>
            <w:tcBorders>
              <w:top w:val="nil"/>
              <w:left w:val="single" w:sz="4" w:space="0" w:color="auto"/>
              <w:bottom w:val="single" w:sz="4" w:space="0" w:color="auto"/>
              <w:right w:val="nil"/>
            </w:tcBorders>
          </w:tcPr>
          <w:p w:rsidR="007954BE" w:rsidRPr="00430675" w:rsidRDefault="007954BE" w:rsidP="002A33A8">
            <w:pPr>
              <w:jc w:val="right"/>
            </w:pPr>
            <w:r w:rsidRPr="00430675">
              <w:rPr>
                <w:bCs/>
                <w:color w:val="000000"/>
                <w:sz w:val="22"/>
                <w:szCs w:val="22"/>
              </w:rPr>
              <w:t>193</w:t>
            </w:r>
          </w:p>
        </w:tc>
        <w:tc>
          <w:tcPr>
            <w:tcW w:w="1086" w:type="dxa"/>
            <w:tcBorders>
              <w:top w:val="nil"/>
              <w:left w:val="single" w:sz="4" w:space="0" w:color="auto"/>
              <w:bottom w:val="single" w:sz="4" w:space="0" w:color="auto"/>
              <w:right w:val="nil"/>
            </w:tcBorders>
            <w:shd w:val="clear" w:color="auto" w:fill="auto"/>
            <w:vAlign w:val="bottom"/>
          </w:tcPr>
          <w:p w:rsidR="007954BE" w:rsidRPr="00430675" w:rsidRDefault="007954BE" w:rsidP="002A33A8">
            <w:pPr>
              <w:jc w:val="right"/>
            </w:pPr>
            <w:r w:rsidRPr="00430675">
              <w:rPr>
                <w:sz w:val="22"/>
                <w:szCs w:val="22"/>
              </w:rPr>
              <w:t>379</w:t>
            </w:r>
          </w:p>
        </w:tc>
      </w:tr>
      <w:tr w:rsidR="007954BE" w:rsidRPr="00430675" w:rsidTr="002A33A8">
        <w:trPr>
          <w:trHeight w:val="255"/>
        </w:trPr>
        <w:tc>
          <w:tcPr>
            <w:tcW w:w="2168" w:type="dxa"/>
            <w:tcBorders>
              <w:top w:val="single" w:sz="4" w:space="0" w:color="auto"/>
              <w:bottom w:val="single" w:sz="4" w:space="0" w:color="auto"/>
              <w:right w:val="single" w:sz="4" w:space="0" w:color="auto"/>
            </w:tcBorders>
            <w:shd w:val="clear" w:color="000000" w:fill="FFFFFF"/>
            <w:vAlign w:val="center"/>
            <w:hideMark/>
          </w:tcPr>
          <w:p w:rsidR="007954BE" w:rsidRPr="00430675" w:rsidRDefault="007954BE" w:rsidP="002A33A8">
            <w:r w:rsidRPr="00430675">
              <w:rPr>
                <w:sz w:val="22"/>
                <w:szCs w:val="22"/>
              </w:rPr>
              <w:t>Circulante al finalizar</w:t>
            </w:r>
          </w:p>
        </w:tc>
        <w:tc>
          <w:tcPr>
            <w:tcW w:w="726" w:type="dxa"/>
            <w:tcBorders>
              <w:top w:val="nil"/>
              <w:left w:val="nil"/>
              <w:bottom w:val="single" w:sz="4" w:space="0" w:color="auto"/>
              <w:right w:val="nil"/>
            </w:tcBorders>
            <w:shd w:val="clear" w:color="auto" w:fill="auto"/>
            <w:noWrap/>
            <w:vAlign w:val="bottom"/>
            <w:hideMark/>
          </w:tcPr>
          <w:p w:rsidR="007954BE" w:rsidRPr="00430675" w:rsidRDefault="007954BE" w:rsidP="002A33A8">
            <w:pPr>
              <w:jc w:val="right"/>
              <w:rPr>
                <w:rFonts w:ascii="Arial" w:hAnsi="Arial" w:cs="Arial"/>
                <w:sz w:val="20"/>
                <w:szCs w:val="20"/>
              </w:rPr>
            </w:pPr>
            <w:r w:rsidRPr="00430675">
              <w:rPr>
                <w:rFonts w:ascii="Arial" w:hAnsi="Arial" w:cs="Arial"/>
                <w:sz w:val="20"/>
                <w:szCs w:val="20"/>
              </w:rPr>
              <w:t>375</w:t>
            </w:r>
          </w:p>
        </w:tc>
        <w:tc>
          <w:tcPr>
            <w:tcW w:w="850" w:type="dxa"/>
            <w:tcBorders>
              <w:top w:val="nil"/>
              <w:left w:val="single" w:sz="4" w:space="0" w:color="auto"/>
              <w:bottom w:val="single" w:sz="4" w:space="0" w:color="auto"/>
              <w:right w:val="nil"/>
            </w:tcBorders>
            <w:shd w:val="clear" w:color="auto" w:fill="auto"/>
            <w:noWrap/>
            <w:vAlign w:val="bottom"/>
            <w:hideMark/>
          </w:tcPr>
          <w:p w:rsidR="007954BE" w:rsidRPr="00430675" w:rsidRDefault="007954BE" w:rsidP="002A33A8">
            <w:pPr>
              <w:jc w:val="right"/>
            </w:pPr>
            <w:r w:rsidRPr="00430675">
              <w:rPr>
                <w:sz w:val="22"/>
                <w:szCs w:val="22"/>
              </w:rPr>
              <w:t xml:space="preserve">356                    </w:t>
            </w:r>
          </w:p>
        </w:tc>
        <w:tc>
          <w:tcPr>
            <w:tcW w:w="993" w:type="dxa"/>
            <w:tcBorders>
              <w:top w:val="nil"/>
              <w:left w:val="single" w:sz="4" w:space="0" w:color="auto"/>
              <w:bottom w:val="single" w:sz="4" w:space="0" w:color="auto"/>
              <w:right w:val="nil"/>
            </w:tcBorders>
          </w:tcPr>
          <w:p w:rsidR="007954BE" w:rsidRPr="00430675" w:rsidRDefault="007954BE" w:rsidP="002A33A8">
            <w:pPr>
              <w:jc w:val="right"/>
            </w:pPr>
            <w:r w:rsidRPr="00430675">
              <w:rPr>
                <w:color w:val="000000"/>
                <w:sz w:val="22"/>
                <w:szCs w:val="22"/>
              </w:rPr>
              <w:t>104</w:t>
            </w:r>
          </w:p>
        </w:tc>
        <w:tc>
          <w:tcPr>
            <w:tcW w:w="1086" w:type="dxa"/>
            <w:tcBorders>
              <w:top w:val="nil"/>
              <w:left w:val="single" w:sz="4" w:space="0" w:color="auto"/>
              <w:bottom w:val="single" w:sz="4" w:space="0" w:color="auto"/>
              <w:right w:val="nil"/>
            </w:tcBorders>
            <w:shd w:val="clear" w:color="auto" w:fill="auto"/>
            <w:vAlign w:val="bottom"/>
          </w:tcPr>
          <w:p w:rsidR="007954BE" w:rsidRPr="00430675" w:rsidRDefault="007954BE" w:rsidP="002A33A8">
            <w:pPr>
              <w:jc w:val="right"/>
            </w:pPr>
            <w:r w:rsidRPr="00430675">
              <w:rPr>
                <w:sz w:val="22"/>
                <w:szCs w:val="22"/>
              </w:rPr>
              <w:t>190</w:t>
            </w:r>
          </w:p>
        </w:tc>
      </w:tr>
    </w:tbl>
    <w:p w:rsidR="007954BE" w:rsidRPr="00430675" w:rsidRDefault="007954BE" w:rsidP="007954BE">
      <w:pPr>
        <w:rPr>
          <w:color w:val="2E74B5"/>
        </w:rPr>
      </w:pPr>
    </w:p>
    <w:p w:rsidR="007954BE" w:rsidRPr="00430675" w:rsidRDefault="007954BE" w:rsidP="007954BE">
      <w:pPr>
        <w:rPr>
          <w:color w:val="2E74B5"/>
        </w:rPr>
      </w:pPr>
    </w:p>
    <w:p w:rsidR="007954BE" w:rsidRPr="00430675" w:rsidRDefault="007954BE" w:rsidP="007954BE">
      <w:pPr>
        <w:rPr>
          <w:color w:val="2E74B5"/>
        </w:rPr>
      </w:pPr>
    </w:p>
    <w:p w:rsidR="007954BE" w:rsidRPr="00430675" w:rsidRDefault="007954BE" w:rsidP="007954BE">
      <w:pPr>
        <w:rPr>
          <w:color w:val="2E74B5"/>
        </w:rPr>
      </w:pPr>
    </w:p>
    <w:p w:rsidR="007954BE" w:rsidRPr="00430675" w:rsidRDefault="007954BE" w:rsidP="007954BE">
      <w:pPr>
        <w:rPr>
          <w:color w:val="2E74B5"/>
        </w:rPr>
      </w:pPr>
    </w:p>
    <w:p w:rsidR="007954BE" w:rsidRPr="00430675" w:rsidRDefault="007954BE" w:rsidP="007954BE">
      <w:pPr>
        <w:rPr>
          <w:color w:val="2E74B5"/>
        </w:rPr>
      </w:pPr>
    </w:p>
    <w:p w:rsidR="007954BE" w:rsidRPr="00430675" w:rsidRDefault="007954BE" w:rsidP="007954BE">
      <w:pPr>
        <w:rPr>
          <w:color w:val="000000"/>
          <w:sz w:val="20"/>
          <w:szCs w:val="20"/>
        </w:rPr>
      </w:pPr>
      <w:r w:rsidRPr="00430675">
        <w:rPr>
          <w:color w:val="2E74B5"/>
        </w:rPr>
        <w:tab/>
      </w:r>
      <w:r w:rsidRPr="00430675">
        <w:rPr>
          <w:color w:val="2E74B5"/>
        </w:rPr>
        <w:tab/>
      </w:r>
      <w:r w:rsidRPr="00430675">
        <w:rPr>
          <w:color w:val="2E74B5"/>
        </w:rPr>
        <w:tab/>
      </w:r>
      <w:r w:rsidRPr="00430675">
        <w:rPr>
          <w:color w:val="2E74B5"/>
        </w:rPr>
        <w:tab/>
      </w:r>
      <w:r w:rsidRPr="00430675">
        <w:rPr>
          <w:color w:val="2E74B5"/>
        </w:rPr>
        <w:tab/>
      </w:r>
      <w:r w:rsidRPr="00430675">
        <w:rPr>
          <w:color w:val="2E74B5"/>
        </w:rPr>
        <w:tab/>
      </w:r>
      <w:r w:rsidRPr="00430675">
        <w:rPr>
          <w:color w:val="2E74B5"/>
        </w:rPr>
        <w:tab/>
      </w:r>
      <w:r w:rsidRPr="00430675">
        <w:rPr>
          <w:color w:val="000000"/>
        </w:rPr>
        <w:t>(</w:t>
      </w:r>
      <w:r w:rsidRPr="00430675">
        <w:rPr>
          <w:color w:val="000000"/>
          <w:sz w:val="20"/>
          <w:szCs w:val="20"/>
        </w:rPr>
        <w:t>1) Incluye los  reentrados.</w:t>
      </w:r>
    </w:p>
    <w:p w:rsidR="007954BE" w:rsidRPr="00430675" w:rsidRDefault="007954BE" w:rsidP="007954BE">
      <w:pPr>
        <w:ind w:left="1416" w:firstLine="708"/>
        <w:rPr>
          <w:color w:val="000000"/>
          <w:sz w:val="20"/>
          <w:szCs w:val="20"/>
        </w:rPr>
      </w:pPr>
      <w:r w:rsidRPr="00430675">
        <w:rPr>
          <w:rFonts w:ascii="Arial" w:hAnsi="Arial" w:cs="Arial"/>
          <w:color w:val="000000"/>
          <w:sz w:val="20"/>
          <w:szCs w:val="20"/>
        </w:rPr>
        <w:t>(2)</w:t>
      </w:r>
      <w:r w:rsidRPr="00430675">
        <w:rPr>
          <w:color w:val="000000"/>
          <w:sz w:val="20"/>
          <w:szCs w:val="20"/>
        </w:rPr>
        <w:t xml:space="preserve"> Inició labores en marzo 2015.</w:t>
      </w:r>
    </w:p>
    <w:p w:rsidR="007954BE" w:rsidRPr="00430675" w:rsidRDefault="007954BE" w:rsidP="007954BE">
      <w:pPr>
        <w:ind w:left="1416" w:firstLine="708"/>
        <w:rPr>
          <w:color w:val="2E74B5"/>
        </w:rPr>
      </w:pPr>
      <w:r w:rsidRPr="00430675">
        <w:rPr>
          <w:sz w:val="20"/>
          <w:szCs w:val="20"/>
          <w:lang w:eastAsia="es-CR"/>
        </w:rPr>
        <w:t>Fuente: Oficina de Coordinación Técnica del PISAV</w:t>
      </w:r>
    </w:p>
    <w:p w:rsidR="007954BE" w:rsidRPr="00430675" w:rsidRDefault="007954BE" w:rsidP="007954BE">
      <w:pPr>
        <w:rPr>
          <w:color w:val="2E74B5"/>
        </w:rPr>
      </w:pPr>
    </w:p>
    <w:p w:rsidR="007954BE" w:rsidRPr="00430675" w:rsidRDefault="007954BE" w:rsidP="00792D25">
      <w:pPr>
        <w:spacing w:line="360" w:lineRule="auto"/>
        <w:jc w:val="both"/>
        <w:rPr>
          <w:sz w:val="28"/>
          <w:szCs w:val="28"/>
        </w:rPr>
      </w:pPr>
      <w:r w:rsidRPr="00430675">
        <w:rPr>
          <w:sz w:val="28"/>
          <w:szCs w:val="28"/>
        </w:rPr>
        <w:t>De los datos antes expuestos se denota que los casos entrados en la Fiscalía de Pavas en los períodos analizados son bastante superiores a la Fiscalía de la Unión,  durante el 2016 se observa que La Unión recibió 286 asuntos menos que Pavas. Situación similar presenta el circulante donde Pavas registra la mayor cantidad que la Unión en ambos años,  lo anterior hace suponer que las fiscalas o fiscales asignados a esta oficina se encuentran en condiciones más favorables para atender la carga de trabajo.</w:t>
      </w:r>
    </w:p>
    <w:p w:rsidR="007954BE" w:rsidRPr="00430675" w:rsidRDefault="007954BE" w:rsidP="00792D25">
      <w:pPr>
        <w:spacing w:line="360" w:lineRule="auto"/>
        <w:jc w:val="both"/>
        <w:rPr>
          <w:sz w:val="28"/>
          <w:szCs w:val="28"/>
        </w:rPr>
      </w:pPr>
      <w:r w:rsidRPr="00430675">
        <w:rPr>
          <w:sz w:val="28"/>
          <w:szCs w:val="28"/>
        </w:rPr>
        <w:lastRenderedPageBreak/>
        <w:t xml:space="preserve">A fin de valorar la carga que atienden estas plazas se muestra el promedio de casos entrados por Fiscala o Fiscal y Técnica o Técnico Judicial de las Fiscalías PISAV de Pavas y la Unión 2014, durante el 2015 y 2016. </w:t>
      </w:r>
    </w:p>
    <w:p w:rsidR="007954BE" w:rsidRPr="00430675" w:rsidRDefault="007954BE" w:rsidP="007954BE">
      <w:pPr>
        <w:jc w:val="center"/>
        <w:rPr>
          <w:rFonts w:ascii="Calibri" w:hAnsi="Calibri" w:cs="Calibri"/>
          <w:sz w:val="22"/>
          <w:szCs w:val="22"/>
        </w:rPr>
      </w:pPr>
    </w:p>
    <w:p w:rsidR="007954BE" w:rsidRPr="00430675" w:rsidRDefault="007954BE" w:rsidP="007954BE">
      <w:pPr>
        <w:jc w:val="center"/>
        <w:rPr>
          <w:b/>
          <w:bCs/>
        </w:rPr>
      </w:pPr>
      <w:r w:rsidRPr="00430675">
        <w:rPr>
          <w:b/>
          <w:bCs/>
        </w:rPr>
        <w:t>Cuadro 2</w:t>
      </w:r>
    </w:p>
    <w:p w:rsidR="007954BE" w:rsidRPr="00430675" w:rsidRDefault="007954BE" w:rsidP="007954BE">
      <w:pPr>
        <w:jc w:val="center"/>
        <w:rPr>
          <w:b/>
          <w:bCs/>
        </w:rPr>
      </w:pPr>
      <w:r w:rsidRPr="00430675">
        <w:rPr>
          <w:b/>
          <w:bCs/>
        </w:rPr>
        <w:t xml:space="preserve">Promedio mensual de casos entrados  y reentrados por Fiscala o Fiscal Auxiliar y Técnica o Técnico Judicial en las Fiscalías PISAV de Pavas y la Unión, durante el  2015 y 2016. </w:t>
      </w:r>
    </w:p>
    <w:p w:rsidR="007954BE" w:rsidRPr="00430675" w:rsidRDefault="007954BE" w:rsidP="007954BE">
      <w:pPr>
        <w:ind w:firstLine="708"/>
        <w:jc w:val="center"/>
        <w:rPr>
          <w:rFonts w:ascii="Calibri" w:hAnsi="Calibri"/>
          <w:color w:val="000000"/>
          <w:sz w:val="22"/>
          <w:szCs w:val="22"/>
        </w:rPr>
      </w:pPr>
    </w:p>
    <w:tbl>
      <w:tblPr>
        <w:tblW w:w="4766" w:type="pct"/>
        <w:tblInd w:w="354" w:type="dxa"/>
        <w:tblLayout w:type="fixed"/>
        <w:tblCellMar>
          <w:left w:w="70" w:type="dxa"/>
          <w:right w:w="70" w:type="dxa"/>
        </w:tblCellMar>
        <w:tblLook w:val="04A0"/>
      </w:tblPr>
      <w:tblGrid>
        <w:gridCol w:w="2270"/>
        <w:gridCol w:w="1275"/>
        <w:gridCol w:w="1417"/>
        <w:gridCol w:w="850"/>
        <w:gridCol w:w="1276"/>
        <w:gridCol w:w="1446"/>
        <w:gridCol w:w="1107"/>
      </w:tblGrid>
      <w:tr w:rsidR="007954BE" w:rsidRPr="00430675" w:rsidTr="002A33A8">
        <w:trPr>
          <w:trHeight w:val="300"/>
        </w:trPr>
        <w:tc>
          <w:tcPr>
            <w:tcW w:w="1177" w:type="pct"/>
            <w:vMerge w:val="restart"/>
            <w:tcBorders>
              <w:top w:val="single" w:sz="8" w:space="0" w:color="auto"/>
              <w:left w:val="single" w:sz="8" w:space="0" w:color="auto"/>
              <w:bottom w:val="single" w:sz="8" w:space="0" w:color="000000"/>
              <w:right w:val="single" w:sz="8" w:space="0" w:color="auto"/>
            </w:tcBorders>
            <w:shd w:val="clear" w:color="000000" w:fill="AFABAB"/>
            <w:vAlign w:val="bottom"/>
            <w:hideMark/>
          </w:tcPr>
          <w:p w:rsidR="007954BE" w:rsidRPr="00430675" w:rsidRDefault="007954BE" w:rsidP="002A33A8">
            <w:pPr>
              <w:jc w:val="center"/>
              <w:rPr>
                <w:b/>
                <w:bCs/>
                <w:color w:val="000000"/>
                <w:lang w:eastAsia="es-CR"/>
              </w:rPr>
            </w:pPr>
            <w:r w:rsidRPr="00430675">
              <w:rPr>
                <w:b/>
                <w:bCs/>
                <w:color w:val="000000"/>
                <w:sz w:val="22"/>
                <w:szCs w:val="22"/>
                <w:lang w:eastAsia="es-CR"/>
              </w:rPr>
              <w:t>FISCALIA</w:t>
            </w:r>
          </w:p>
        </w:tc>
        <w:tc>
          <w:tcPr>
            <w:tcW w:w="661" w:type="pct"/>
            <w:vMerge w:val="restart"/>
            <w:tcBorders>
              <w:top w:val="single" w:sz="8" w:space="0" w:color="000000"/>
              <w:left w:val="nil"/>
              <w:bottom w:val="single" w:sz="8" w:space="0" w:color="000000"/>
              <w:right w:val="single" w:sz="4" w:space="0" w:color="auto"/>
            </w:tcBorders>
            <w:shd w:val="clear" w:color="000000" w:fill="AFABAB"/>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Cantidad de Fiscales</w:t>
            </w:r>
          </w:p>
        </w:tc>
        <w:tc>
          <w:tcPr>
            <w:tcW w:w="1176" w:type="pct"/>
            <w:gridSpan w:val="2"/>
            <w:tcBorders>
              <w:top w:val="single" w:sz="8" w:space="0" w:color="000000"/>
              <w:left w:val="single" w:sz="4" w:space="0" w:color="auto"/>
              <w:bottom w:val="single" w:sz="8" w:space="0" w:color="000000"/>
              <w:right w:val="single" w:sz="8" w:space="0" w:color="000000"/>
            </w:tcBorders>
            <w:shd w:val="clear" w:color="000000" w:fill="AFABAB"/>
            <w:noWrap/>
            <w:vAlign w:val="bottom"/>
            <w:hideMark/>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Promedio por Fiscala o Fiscal</w:t>
            </w:r>
          </w:p>
        </w:tc>
        <w:tc>
          <w:tcPr>
            <w:tcW w:w="662" w:type="pct"/>
            <w:vMerge w:val="restart"/>
            <w:tcBorders>
              <w:top w:val="single" w:sz="8" w:space="0" w:color="000000"/>
              <w:left w:val="nil"/>
              <w:bottom w:val="single" w:sz="8" w:space="0" w:color="000000"/>
              <w:right w:val="single" w:sz="4" w:space="0" w:color="auto"/>
            </w:tcBorders>
            <w:shd w:val="clear" w:color="000000" w:fill="AFABAB"/>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Cantidad de Técnicos</w:t>
            </w:r>
          </w:p>
        </w:tc>
        <w:tc>
          <w:tcPr>
            <w:tcW w:w="1325" w:type="pct"/>
            <w:gridSpan w:val="2"/>
            <w:tcBorders>
              <w:top w:val="single" w:sz="8" w:space="0" w:color="000000"/>
              <w:left w:val="single" w:sz="4" w:space="0" w:color="auto"/>
              <w:bottom w:val="single" w:sz="8" w:space="0" w:color="000000"/>
              <w:right w:val="single" w:sz="8" w:space="0" w:color="000000"/>
            </w:tcBorders>
            <w:shd w:val="clear" w:color="000000" w:fill="AFABAB"/>
            <w:noWrap/>
            <w:vAlign w:val="bottom"/>
            <w:hideMark/>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Promedio por Técnica o Técnico</w:t>
            </w:r>
          </w:p>
        </w:tc>
      </w:tr>
      <w:tr w:rsidR="007954BE" w:rsidRPr="00430675" w:rsidTr="002A33A8">
        <w:trPr>
          <w:trHeight w:val="300"/>
        </w:trPr>
        <w:tc>
          <w:tcPr>
            <w:tcW w:w="1177" w:type="pct"/>
            <w:vMerge/>
            <w:tcBorders>
              <w:top w:val="single" w:sz="8" w:space="0" w:color="auto"/>
              <w:left w:val="single" w:sz="8" w:space="0" w:color="auto"/>
              <w:bottom w:val="single" w:sz="8" w:space="0" w:color="000000"/>
              <w:right w:val="single" w:sz="8" w:space="0" w:color="auto"/>
            </w:tcBorders>
            <w:vAlign w:val="center"/>
            <w:hideMark/>
          </w:tcPr>
          <w:p w:rsidR="007954BE" w:rsidRPr="00430675" w:rsidRDefault="007954BE" w:rsidP="002A33A8">
            <w:pPr>
              <w:rPr>
                <w:b/>
                <w:bCs/>
                <w:color w:val="000000"/>
                <w:lang w:eastAsia="es-CR"/>
              </w:rPr>
            </w:pPr>
          </w:p>
        </w:tc>
        <w:tc>
          <w:tcPr>
            <w:tcW w:w="661" w:type="pct"/>
            <w:vMerge/>
            <w:tcBorders>
              <w:left w:val="nil"/>
              <w:bottom w:val="single" w:sz="8" w:space="0" w:color="000000"/>
              <w:right w:val="single" w:sz="4" w:space="0" w:color="auto"/>
            </w:tcBorders>
            <w:shd w:val="clear" w:color="000000" w:fill="AFABAB"/>
          </w:tcPr>
          <w:p w:rsidR="007954BE" w:rsidRPr="00430675" w:rsidRDefault="007954BE" w:rsidP="002A33A8">
            <w:pPr>
              <w:jc w:val="center"/>
              <w:rPr>
                <w:b/>
                <w:bCs/>
                <w:color w:val="000000"/>
                <w:u w:val="single"/>
                <w:lang w:eastAsia="es-CR"/>
              </w:rPr>
            </w:pPr>
          </w:p>
        </w:tc>
        <w:tc>
          <w:tcPr>
            <w:tcW w:w="735" w:type="pct"/>
            <w:tcBorders>
              <w:top w:val="nil"/>
              <w:left w:val="single" w:sz="4" w:space="0" w:color="auto"/>
              <w:bottom w:val="single" w:sz="8" w:space="0" w:color="000000"/>
              <w:right w:val="nil"/>
            </w:tcBorders>
            <w:shd w:val="clear" w:color="000000" w:fill="AFABAB"/>
            <w:noWrap/>
            <w:vAlign w:val="bottom"/>
            <w:hideMark/>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2015</w:t>
            </w:r>
          </w:p>
        </w:tc>
        <w:tc>
          <w:tcPr>
            <w:tcW w:w="441" w:type="pct"/>
            <w:tcBorders>
              <w:top w:val="nil"/>
              <w:left w:val="nil"/>
              <w:bottom w:val="single" w:sz="8" w:space="0" w:color="000000"/>
              <w:right w:val="single" w:sz="8" w:space="0" w:color="000000"/>
            </w:tcBorders>
            <w:shd w:val="clear" w:color="000000" w:fill="AFABAB"/>
            <w:noWrap/>
            <w:vAlign w:val="bottom"/>
            <w:hideMark/>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2016</w:t>
            </w:r>
          </w:p>
        </w:tc>
        <w:tc>
          <w:tcPr>
            <w:tcW w:w="662" w:type="pct"/>
            <w:vMerge/>
            <w:tcBorders>
              <w:left w:val="nil"/>
              <w:bottom w:val="single" w:sz="8" w:space="0" w:color="000000"/>
              <w:right w:val="single" w:sz="4" w:space="0" w:color="auto"/>
            </w:tcBorders>
            <w:shd w:val="clear" w:color="000000" w:fill="AFABAB"/>
          </w:tcPr>
          <w:p w:rsidR="007954BE" w:rsidRPr="00430675" w:rsidRDefault="007954BE" w:rsidP="002A33A8">
            <w:pPr>
              <w:jc w:val="center"/>
              <w:rPr>
                <w:b/>
                <w:bCs/>
                <w:color w:val="000000"/>
                <w:u w:val="single"/>
                <w:lang w:eastAsia="es-CR"/>
              </w:rPr>
            </w:pPr>
          </w:p>
        </w:tc>
        <w:tc>
          <w:tcPr>
            <w:tcW w:w="750" w:type="pct"/>
            <w:tcBorders>
              <w:top w:val="nil"/>
              <w:left w:val="single" w:sz="4" w:space="0" w:color="auto"/>
              <w:bottom w:val="single" w:sz="8" w:space="0" w:color="000000"/>
              <w:right w:val="nil"/>
            </w:tcBorders>
            <w:shd w:val="clear" w:color="000000" w:fill="AFABAB"/>
            <w:noWrap/>
            <w:vAlign w:val="bottom"/>
            <w:hideMark/>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2015</w:t>
            </w:r>
          </w:p>
        </w:tc>
        <w:tc>
          <w:tcPr>
            <w:tcW w:w="574" w:type="pct"/>
            <w:tcBorders>
              <w:top w:val="nil"/>
              <w:left w:val="nil"/>
              <w:bottom w:val="single" w:sz="8" w:space="0" w:color="000000"/>
              <w:right w:val="single" w:sz="8" w:space="0" w:color="000000"/>
            </w:tcBorders>
            <w:shd w:val="clear" w:color="000000" w:fill="AFABAB"/>
            <w:noWrap/>
            <w:vAlign w:val="bottom"/>
            <w:hideMark/>
          </w:tcPr>
          <w:p w:rsidR="007954BE" w:rsidRPr="00430675" w:rsidRDefault="007954BE" w:rsidP="002A33A8">
            <w:pPr>
              <w:jc w:val="center"/>
              <w:rPr>
                <w:b/>
                <w:bCs/>
                <w:color w:val="000000"/>
                <w:u w:val="single"/>
                <w:lang w:eastAsia="es-CR"/>
              </w:rPr>
            </w:pPr>
            <w:r w:rsidRPr="00430675">
              <w:rPr>
                <w:b/>
                <w:bCs/>
                <w:color w:val="000000"/>
                <w:sz w:val="22"/>
                <w:szCs w:val="22"/>
                <w:u w:val="single"/>
                <w:lang w:eastAsia="es-CR"/>
              </w:rPr>
              <w:t>2016</w:t>
            </w:r>
          </w:p>
        </w:tc>
      </w:tr>
      <w:tr w:rsidR="007954BE" w:rsidRPr="00430675" w:rsidTr="002A33A8">
        <w:trPr>
          <w:trHeight w:val="300"/>
        </w:trPr>
        <w:tc>
          <w:tcPr>
            <w:tcW w:w="1177" w:type="pct"/>
            <w:tcBorders>
              <w:top w:val="nil"/>
              <w:left w:val="single" w:sz="8" w:space="0" w:color="000000"/>
              <w:bottom w:val="single" w:sz="8" w:space="0" w:color="000000"/>
              <w:right w:val="single" w:sz="8" w:space="0" w:color="000000"/>
            </w:tcBorders>
            <w:shd w:val="clear" w:color="auto" w:fill="auto"/>
            <w:noWrap/>
            <w:vAlign w:val="bottom"/>
            <w:hideMark/>
          </w:tcPr>
          <w:p w:rsidR="007954BE" w:rsidRPr="00430675" w:rsidRDefault="007954BE" w:rsidP="002A33A8">
            <w:pPr>
              <w:rPr>
                <w:color w:val="000000"/>
                <w:lang w:eastAsia="es-CR"/>
              </w:rPr>
            </w:pPr>
            <w:r w:rsidRPr="00430675">
              <w:rPr>
                <w:color w:val="000000"/>
                <w:sz w:val="22"/>
                <w:szCs w:val="22"/>
                <w:lang w:eastAsia="es-CR"/>
              </w:rPr>
              <w:t xml:space="preserve">PISAV Pavas </w:t>
            </w:r>
          </w:p>
        </w:tc>
        <w:tc>
          <w:tcPr>
            <w:tcW w:w="661" w:type="pct"/>
            <w:tcBorders>
              <w:top w:val="nil"/>
              <w:left w:val="nil"/>
              <w:bottom w:val="single" w:sz="8" w:space="0" w:color="000000"/>
              <w:right w:val="single" w:sz="4" w:space="0" w:color="auto"/>
            </w:tcBorders>
          </w:tcPr>
          <w:p w:rsidR="007954BE" w:rsidRPr="00430675" w:rsidRDefault="007954BE" w:rsidP="002A33A8">
            <w:pPr>
              <w:jc w:val="center"/>
              <w:rPr>
                <w:color w:val="000000"/>
                <w:lang w:eastAsia="es-CR"/>
              </w:rPr>
            </w:pPr>
            <w:r w:rsidRPr="00430675">
              <w:rPr>
                <w:color w:val="000000"/>
                <w:sz w:val="22"/>
                <w:szCs w:val="22"/>
                <w:lang w:eastAsia="es-CR"/>
              </w:rPr>
              <w:t>2</w:t>
            </w:r>
          </w:p>
        </w:tc>
        <w:tc>
          <w:tcPr>
            <w:tcW w:w="735" w:type="pct"/>
            <w:tcBorders>
              <w:top w:val="single" w:sz="8" w:space="0" w:color="000000"/>
              <w:left w:val="single" w:sz="4" w:space="0" w:color="auto"/>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35.8</w:t>
            </w:r>
          </w:p>
        </w:tc>
        <w:tc>
          <w:tcPr>
            <w:tcW w:w="441" w:type="pct"/>
            <w:tcBorders>
              <w:top w:val="nil"/>
              <w:left w:val="nil"/>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32.6</w:t>
            </w:r>
          </w:p>
        </w:tc>
        <w:tc>
          <w:tcPr>
            <w:tcW w:w="662" w:type="pct"/>
            <w:tcBorders>
              <w:top w:val="single" w:sz="8" w:space="0" w:color="000000"/>
              <w:left w:val="nil"/>
              <w:bottom w:val="single" w:sz="8" w:space="0" w:color="000000"/>
              <w:right w:val="single" w:sz="4" w:space="0" w:color="auto"/>
            </w:tcBorders>
          </w:tcPr>
          <w:p w:rsidR="007954BE" w:rsidRPr="00430675" w:rsidRDefault="007954BE" w:rsidP="002A33A8">
            <w:pPr>
              <w:jc w:val="center"/>
              <w:rPr>
                <w:color w:val="000000"/>
                <w:lang w:eastAsia="es-CR"/>
              </w:rPr>
            </w:pPr>
            <w:r w:rsidRPr="00430675">
              <w:rPr>
                <w:color w:val="000000"/>
                <w:sz w:val="22"/>
                <w:szCs w:val="22"/>
                <w:lang w:eastAsia="es-CR"/>
              </w:rPr>
              <w:t>2</w:t>
            </w:r>
          </w:p>
        </w:tc>
        <w:tc>
          <w:tcPr>
            <w:tcW w:w="750" w:type="pct"/>
            <w:tcBorders>
              <w:top w:val="nil"/>
              <w:left w:val="single" w:sz="4" w:space="0" w:color="auto"/>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35.8</w:t>
            </w:r>
          </w:p>
        </w:tc>
        <w:tc>
          <w:tcPr>
            <w:tcW w:w="574" w:type="pct"/>
            <w:tcBorders>
              <w:top w:val="nil"/>
              <w:left w:val="nil"/>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32.6</w:t>
            </w:r>
          </w:p>
        </w:tc>
      </w:tr>
      <w:tr w:rsidR="007954BE" w:rsidRPr="00430675" w:rsidTr="002A33A8">
        <w:trPr>
          <w:trHeight w:val="300"/>
        </w:trPr>
        <w:tc>
          <w:tcPr>
            <w:tcW w:w="1177" w:type="pct"/>
            <w:tcBorders>
              <w:top w:val="nil"/>
              <w:left w:val="single" w:sz="8" w:space="0" w:color="000000"/>
              <w:bottom w:val="single" w:sz="8" w:space="0" w:color="000000"/>
              <w:right w:val="single" w:sz="8" w:space="0" w:color="000000"/>
            </w:tcBorders>
            <w:shd w:val="clear" w:color="auto" w:fill="auto"/>
            <w:noWrap/>
            <w:vAlign w:val="bottom"/>
            <w:hideMark/>
          </w:tcPr>
          <w:p w:rsidR="007954BE" w:rsidRPr="00430675" w:rsidRDefault="007954BE" w:rsidP="002A33A8">
            <w:pPr>
              <w:rPr>
                <w:color w:val="000000"/>
                <w:lang w:eastAsia="es-CR"/>
              </w:rPr>
            </w:pPr>
            <w:r w:rsidRPr="00430675">
              <w:rPr>
                <w:color w:val="000000"/>
                <w:sz w:val="22"/>
                <w:szCs w:val="22"/>
                <w:lang w:eastAsia="es-CR"/>
              </w:rPr>
              <w:t>PISAV La Unión</w:t>
            </w:r>
          </w:p>
        </w:tc>
        <w:tc>
          <w:tcPr>
            <w:tcW w:w="661" w:type="pct"/>
            <w:tcBorders>
              <w:top w:val="nil"/>
              <w:left w:val="nil"/>
              <w:bottom w:val="single" w:sz="8" w:space="0" w:color="000000"/>
              <w:right w:val="single" w:sz="4" w:space="0" w:color="auto"/>
            </w:tcBorders>
          </w:tcPr>
          <w:p w:rsidR="007954BE" w:rsidRPr="00430675" w:rsidRDefault="007954BE" w:rsidP="002A33A8">
            <w:pPr>
              <w:jc w:val="center"/>
              <w:rPr>
                <w:color w:val="000000"/>
                <w:lang w:eastAsia="es-CR"/>
              </w:rPr>
            </w:pPr>
            <w:r w:rsidRPr="00430675">
              <w:rPr>
                <w:color w:val="000000"/>
                <w:sz w:val="22"/>
                <w:szCs w:val="22"/>
                <w:lang w:eastAsia="es-CR"/>
              </w:rPr>
              <w:t>2</w:t>
            </w:r>
          </w:p>
        </w:tc>
        <w:tc>
          <w:tcPr>
            <w:tcW w:w="735" w:type="pct"/>
            <w:tcBorders>
              <w:top w:val="single" w:sz="8" w:space="0" w:color="000000"/>
              <w:left w:val="single" w:sz="4" w:space="0" w:color="auto"/>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16.9</w:t>
            </w:r>
          </w:p>
        </w:tc>
        <w:tc>
          <w:tcPr>
            <w:tcW w:w="441" w:type="pct"/>
            <w:tcBorders>
              <w:top w:val="nil"/>
              <w:left w:val="nil"/>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20.2</w:t>
            </w:r>
          </w:p>
        </w:tc>
        <w:tc>
          <w:tcPr>
            <w:tcW w:w="662" w:type="pct"/>
            <w:tcBorders>
              <w:top w:val="single" w:sz="8" w:space="0" w:color="000000"/>
              <w:left w:val="nil"/>
              <w:bottom w:val="single" w:sz="8" w:space="0" w:color="000000"/>
              <w:right w:val="single" w:sz="4" w:space="0" w:color="auto"/>
            </w:tcBorders>
          </w:tcPr>
          <w:p w:rsidR="007954BE" w:rsidRPr="00430675" w:rsidRDefault="007954BE" w:rsidP="002A33A8">
            <w:pPr>
              <w:jc w:val="center"/>
              <w:rPr>
                <w:color w:val="000000"/>
                <w:lang w:eastAsia="es-CR"/>
              </w:rPr>
            </w:pPr>
            <w:r w:rsidRPr="00430675">
              <w:rPr>
                <w:color w:val="000000"/>
                <w:sz w:val="22"/>
                <w:szCs w:val="22"/>
                <w:lang w:eastAsia="es-CR"/>
              </w:rPr>
              <w:t>2</w:t>
            </w:r>
          </w:p>
        </w:tc>
        <w:tc>
          <w:tcPr>
            <w:tcW w:w="750" w:type="pct"/>
            <w:tcBorders>
              <w:top w:val="nil"/>
              <w:left w:val="single" w:sz="4" w:space="0" w:color="auto"/>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16.9</w:t>
            </w:r>
          </w:p>
        </w:tc>
        <w:tc>
          <w:tcPr>
            <w:tcW w:w="574" w:type="pct"/>
            <w:tcBorders>
              <w:top w:val="nil"/>
              <w:left w:val="nil"/>
              <w:bottom w:val="single" w:sz="8" w:space="0" w:color="000000"/>
              <w:right w:val="single" w:sz="8" w:space="0" w:color="000000"/>
            </w:tcBorders>
            <w:shd w:val="clear" w:color="auto" w:fill="auto"/>
            <w:noWrap/>
            <w:vAlign w:val="bottom"/>
            <w:hideMark/>
          </w:tcPr>
          <w:p w:rsidR="007954BE" w:rsidRPr="00430675" w:rsidRDefault="007954BE" w:rsidP="002A33A8">
            <w:pPr>
              <w:jc w:val="center"/>
              <w:rPr>
                <w:color w:val="000000"/>
                <w:lang w:eastAsia="es-CR"/>
              </w:rPr>
            </w:pPr>
            <w:r w:rsidRPr="00430675">
              <w:rPr>
                <w:color w:val="000000"/>
                <w:sz w:val="22"/>
                <w:szCs w:val="22"/>
                <w:lang w:eastAsia="es-CR"/>
              </w:rPr>
              <w:t>20.2</w:t>
            </w:r>
          </w:p>
        </w:tc>
      </w:tr>
    </w:tbl>
    <w:p w:rsidR="007954BE" w:rsidRPr="00430675" w:rsidRDefault="007954BE" w:rsidP="007954BE">
      <w:pPr>
        <w:ind w:left="708"/>
        <w:rPr>
          <w:sz w:val="20"/>
          <w:szCs w:val="20"/>
          <w:lang w:eastAsia="es-CR"/>
        </w:rPr>
      </w:pPr>
      <w:r w:rsidRPr="00430675">
        <w:rPr>
          <w:sz w:val="20"/>
          <w:szCs w:val="20"/>
          <w:lang w:eastAsia="es-CR"/>
        </w:rPr>
        <w:t xml:space="preserve">      Fuente: Oficina de Coordinación Técnica del PISAV</w:t>
      </w:r>
    </w:p>
    <w:p w:rsidR="007954BE" w:rsidRPr="00430675" w:rsidRDefault="007954BE" w:rsidP="007954BE">
      <w:pPr>
        <w:rPr>
          <w:sz w:val="20"/>
          <w:szCs w:val="20"/>
          <w:lang w:eastAsia="es-CR"/>
        </w:rPr>
      </w:pPr>
    </w:p>
    <w:p w:rsidR="007954BE" w:rsidRPr="00430675" w:rsidRDefault="007954BE" w:rsidP="007954BE">
      <w:pPr>
        <w:jc w:val="both"/>
        <w:rPr>
          <w:rFonts w:ascii="Calibri" w:hAnsi="Calibri" w:cs="Calibri"/>
          <w:color w:val="000000"/>
          <w:sz w:val="22"/>
          <w:szCs w:val="22"/>
        </w:rPr>
      </w:pPr>
    </w:p>
    <w:p w:rsidR="007954BE" w:rsidRPr="00430675" w:rsidRDefault="007954BE" w:rsidP="00792D25">
      <w:pPr>
        <w:spacing w:line="360" w:lineRule="auto"/>
        <w:jc w:val="both"/>
        <w:rPr>
          <w:sz w:val="28"/>
          <w:szCs w:val="28"/>
        </w:rPr>
      </w:pPr>
      <w:r w:rsidRPr="00430675">
        <w:rPr>
          <w:sz w:val="28"/>
          <w:szCs w:val="28"/>
        </w:rPr>
        <w:t xml:space="preserve">Según se observa, las fiscalas o fiscales, así como las técnicas o técnicos judiciales de la Fiscalía PISAV de la Unión, trabajan en condiciones más favorables que su homóloga de Pavas, donde el promedio de asuntos atendidos mensualmente se ubica entre 17 y 20 asuntos mensuales para ambos puestos, sea aproximadamente 18 y 12 asuntos menos que Pavas. </w:t>
      </w:r>
    </w:p>
    <w:p w:rsidR="007954BE" w:rsidRPr="00430675" w:rsidRDefault="007954BE" w:rsidP="00792D25">
      <w:pPr>
        <w:spacing w:line="360" w:lineRule="auto"/>
        <w:rPr>
          <w:color w:val="2E74B5"/>
        </w:rPr>
      </w:pPr>
    </w:p>
    <w:p w:rsidR="007954BE" w:rsidRPr="00430675" w:rsidRDefault="007954BE" w:rsidP="00792D25">
      <w:pPr>
        <w:spacing w:line="360" w:lineRule="auto"/>
        <w:jc w:val="both"/>
        <w:rPr>
          <w:sz w:val="28"/>
          <w:szCs w:val="28"/>
        </w:rPr>
      </w:pPr>
      <w:r w:rsidRPr="00430675">
        <w:rPr>
          <w:sz w:val="28"/>
          <w:szCs w:val="28"/>
        </w:rPr>
        <w:t xml:space="preserve">Sobre el particular, se conversó con la Licda. Eugenia Salazar Elizondo, Fiscal Adjunta de Género, a fin de determinar cuál es el promedio mensual de asuntos que está en capacidad de atender una Fiscala o Fiscal, quien indicó que no disponen de ese dato, y que no es conveniente comparar sólo la carga de trabajo, por cuanto existen otras variables cualitativas que influyen en la labor que desarrollan estas plazas, como lo son las áreas de atracción de cada oficina que son diferentes, con poblaciones totalmente distintas, señala que Pavas es muy grande atiende la población de Lomas del Río que presenta una problemática socieconómica, todo Pavas, Santa Ana y Escazú; en tanto La Unión atiende sólo esa localidad, lo que repercute en la cantidad de casos, no obstante existen dos plazas por cuanto el modelo de atención  integral propuesto requiere la </w:t>
      </w:r>
      <w:r w:rsidRPr="00430675">
        <w:rPr>
          <w:sz w:val="28"/>
          <w:szCs w:val="28"/>
        </w:rPr>
        <w:lastRenderedPageBreak/>
        <w:t xml:space="preserve">atención de intervención única y cuando existe una única plaza de Fiscala o Fiscal, tienen el inconveniente que si ese profesional debe asistir a juicio, se queda al descubierto la parte de atención a la víctima de intervención única, asimismo si se incapacita.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Agrega, que ya en San Joaquín de Flores se le presentó una situación donde el Fiscal no se encontraba porque estaba en juicio, por lo que están valorando estrategias para solventar esta problemática y que no se afecte el modelo.</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b/>
          <w:bCs/>
          <w:i/>
          <w:iCs/>
          <w:sz w:val="28"/>
          <w:szCs w:val="28"/>
        </w:rPr>
        <w:t>3.2</w:t>
      </w:r>
      <w:r w:rsidRPr="00430675">
        <w:rPr>
          <w:bCs/>
          <w:i/>
          <w:iCs/>
          <w:sz w:val="28"/>
          <w:szCs w:val="28"/>
        </w:rPr>
        <w:t>.</w:t>
      </w:r>
      <w:r w:rsidRPr="00430675">
        <w:rPr>
          <w:b/>
          <w:bCs/>
          <w:i/>
          <w:iCs/>
          <w:sz w:val="28"/>
          <w:szCs w:val="28"/>
        </w:rPr>
        <w:t xml:space="preserve"> Oficinas  PISAV en las localidades de San Joaquín de Flores y Siquirres</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Es importante indicar que para la implantación del servicio PISAV en las dos localidades, sea San Joaquín de Flores y Siquirres, se dispone de un grupo de implantación por un periodo de seis meses de manera extraordinaria; no obstante, a la fecha sólo la zona de San Joaquín ha podido entrar en funcionamiento, situación que se analizará posteriormente.</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color w:val="2E74B5"/>
          <w:sz w:val="28"/>
          <w:szCs w:val="28"/>
        </w:rPr>
      </w:pPr>
      <w:r w:rsidRPr="00430675">
        <w:rPr>
          <w:sz w:val="28"/>
          <w:szCs w:val="28"/>
        </w:rPr>
        <w:t xml:space="preserve">Adicionalmente, cada oficina se refuerza con personal de </w:t>
      </w:r>
      <w:smartTag w:uri="urn:schemas-microsoft-com:office:smarttags" w:element="PersonName">
        <w:smartTagPr>
          <w:attr w:name="ProductID" w:val="la Defensa P￺blica"/>
        </w:smartTagPr>
        <w:r w:rsidRPr="00430675">
          <w:rPr>
            <w:sz w:val="28"/>
            <w:szCs w:val="28"/>
          </w:rPr>
          <w:t>la Defensa Pública</w:t>
        </w:r>
      </w:smartTag>
      <w:r w:rsidRPr="00430675">
        <w:rPr>
          <w:sz w:val="28"/>
          <w:szCs w:val="28"/>
        </w:rPr>
        <w:t xml:space="preserve">, Ministerio Público, Trabajo Social y Psicología y </w:t>
      </w:r>
      <w:smartTag w:uri="urn:schemas-microsoft-com:office:smarttags" w:element="PersonName">
        <w:smartTagPr>
          <w:attr w:name="ProductID" w:val="la Oficina"/>
        </w:smartTagPr>
        <w:r w:rsidRPr="00430675">
          <w:rPr>
            <w:sz w:val="28"/>
            <w:szCs w:val="28"/>
          </w:rPr>
          <w:t>la Oficina</w:t>
        </w:r>
      </w:smartTag>
      <w:r w:rsidRPr="00430675">
        <w:rPr>
          <w:sz w:val="28"/>
          <w:szCs w:val="28"/>
        </w:rPr>
        <w:t xml:space="preserve"> de Atención y Protección a Víctimas, las cuales permanecen destacadas en cada localidad una vez iniciado el proyecto, esto para cumplir con el objetivo de integralidad de los servicios</w:t>
      </w:r>
      <w:r w:rsidRPr="00430675">
        <w:rPr>
          <w:color w:val="2E74B5"/>
          <w:sz w:val="28"/>
          <w:szCs w:val="28"/>
        </w:rPr>
        <w:t>.</w:t>
      </w:r>
    </w:p>
    <w:p w:rsidR="007954BE" w:rsidRPr="00430675" w:rsidRDefault="007954BE" w:rsidP="00792D25">
      <w:pPr>
        <w:spacing w:line="360" w:lineRule="auto"/>
        <w:jc w:val="both"/>
        <w:rPr>
          <w:rFonts w:ascii="Calibri" w:hAnsi="Calibri"/>
          <w:color w:val="2E74B5"/>
        </w:rPr>
      </w:pPr>
    </w:p>
    <w:p w:rsidR="007954BE" w:rsidRPr="00430675" w:rsidRDefault="007954BE" w:rsidP="00792D25">
      <w:pPr>
        <w:spacing w:line="360" w:lineRule="auto"/>
        <w:jc w:val="both"/>
        <w:rPr>
          <w:b/>
          <w:sz w:val="28"/>
          <w:szCs w:val="28"/>
        </w:rPr>
      </w:pPr>
      <w:r w:rsidRPr="00430675">
        <w:rPr>
          <w:b/>
          <w:sz w:val="28"/>
          <w:szCs w:val="28"/>
        </w:rPr>
        <w:t>Datos Estadísticos.</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En virtud de que no se dispone de datos integrales de los “equipos de trabajo” por parte de los despachos intervinientes, de seguido se muestran los datos estadísticos reportados </w:t>
      </w:r>
      <w:r w:rsidRPr="00430675">
        <w:rPr>
          <w:sz w:val="28"/>
          <w:szCs w:val="28"/>
        </w:rPr>
        <w:lastRenderedPageBreak/>
        <w:t xml:space="preserve">durante el 2013-2015 y el periodo de enero a setiembre del 2016,  correspondientes a los juzgados que atienden las materias de Violencia Doméstica, Pensiones Alimentarias, así como la cantidad de casos entrados de Ley de Penalización de </w:t>
      </w:r>
      <w:smartTag w:uri="urn:schemas-microsoft-com:office:smarttags" w:element="PersonName">
        <w:smartTagPr>
          <w:attr w:name="ProductID" w:val="la Violencia Contra"/>
        </w:smartTagPr>
        <w:r w:rsidRPr="00430675">
          <w:rPr>
            <w:sz w:val="28"/>
            <w:szCs w:val="28"/>
          </w:rPr>
          <w:t>la Violencia Contra</w:t>
        </w:r>
      </w:smartTag>
      <w:r w:rsidRPr="00430675">
        <w:rPr>
          <w:sz w:val="28"/>
          <w:szCs w:val="28"/>
        </w:rPr>
        <w:t xml:space="preserve"> </w:t>
      </w:r>
      <w:smartTag w:uri="urn:schemas-microsoft-com:office:smarttags" w:element="PersonName">
        <w:smartTagPr>
          <w:attr w:name="ProductID" w:val="la Mujer"/>
        </w:smartTagPr>
        <w:r w:rsidRPr="00430675">
          <w:rPr>
            <w:sz w:val="28"/>
            <w:szCs w:val="28"/>
          </w:rPr>
          <w:t>la Mujer</w:t>
        </w:r>
      </w:smartTag>
      <w:r w:rsidRPr="00430675">
        <w:rPr>
          <w:sz w:val="28"/>
          <w:szCs w:val="28"/>
        </w:rPr>
        <w:t>, para las zonas de San Joaquín de Flores y Siquirres correspondientes al 2015</w:t>
      </w:r>
      <w:r w:rsidRPr="00945746">
        <w:rPr>
          <w:rStyle w:val="Refdenotaalpie"/>
          <w:sz w:val="28"/>
          <w:szCs w:val="28"/>
        </w:rPr>
        <w:footnoteReference w:id="3"/>
      </w:r>
      <w:r w:rsidRPr="00945746">
        <w:rPr>
          <w:sz w:val="28"/>
          <w:szCs w:val="28"/>
        </w:rPr>
        <w:t>, con la finalidad de visualizar únicamente la carga de trabajo que atienden estos despachos</w:t>
      </w:r>
      <w:r w:rsidRPr="00430675">
        <w:rPr>
          <w:sz w:val="28"/>
          <w:szCs w:val="28"/>
        </w:rPr>
        <w:t xml:space="preserve">.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Si bien no todos los casos requieren ser tramitados bajo esta modalidad de trabajo, una vez implementada la metodología de trabajo, se pretende valorar también la integralidad de los servicios de Trabajo Social y Psicología; así como en los de Protección a Víctimas y Testigos. </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color w:val="2E74B5"/>
          <w:sz w:val="28"/>
          <w:szCs w:val="28"/>
        </w:rPr>
      </w:pPr>
      <w:r w:rsidRPr="00430675">
        <w:rPr>
          <w:sz w:val="28"/>
          <w:szCs w:val="28"/>
        </w:rPr>
        <w:t>En cuando a datos estadísticos se tiene lo siguiente</w:t>
      </w:r>
      <w:r w:rsidRPr="00430675">
        <w:rPr>
          <w:color w:val="2E74B5"/>
          <w:sz w:val="28"/>
          <w:szCs w:val="28"/>
        </w:rPr>
        <w:t>:</w:t>
      </w:r>
    </w:p>
    <w:p w:rsidR="007954BE" w:rsidRPr="00430675" w:rsidRDefault="007954BE" w:rsidP="00792D25">
      <w:pPr>
        <w:spacing w:line="360" w:lineRule="auto"/>
        <w:jc w:val="both"/>
        <w:rPr>
          <w:color w:val="2E74B5"/>
          <w:sz w:val="28"/>
          <w:szCs w:val="28"/>
        </w:rPr>
      </w:pPr>
    </w:p>
    <w:p w:rsidR="007954BE" w:rsidRPr="00430675" w:rsidRDefault="007954BE" w:rsidP="007954BE">
      <w:pPr>
        <w:jc w:val="center"/>
        <w:rPr>
          <w:b/>
          <w:bCs/>
        </w:rPr>
      </w:pPr>
      <w:r w:rsidRPr="00430675">
        <w:rPr>
          <w:b/>
          <w:bCs/>
        </w:rPr>
        <w:t>Cuadro 3</w:t>
      </w:r>
    </w:p>
    <w:p w:rsidR="007954BE" w:rsidRPr="00430675" w:rsidRDefault="007954BE" w:rsidP="007954BE">
      <w:pPr>
        <w:jc w:val="center"/>
        <w:rPr>
          <w:b/>
          <w:bCs/>
        </w:rPr>
      </w:pPr>
      <w:r w:rsidRPr="00430675">
        <w:rPr>
          <w:b/>
          <w:bCs/>
        </w:rPr>
        <w:t xml:space="preserve">Cantidad de Casos Entrados, Terminados y Circulante en Materia de </w:t>
      </w:r>
      <w:r w:rsidRPr="00430675">
        <w:rPr>
          <w:b/>
          <w:bCs/>
          <w:u w:val="single"/>
        </w:rPr>
        <w:t>Violencia Doméstica</w:t>
      </w:r>
      <w:r w:rsidRPr="00430675">
        <w:rPr>
          <w:b/>
          <w:bCs/>
        </w:rPr>
        <w:t xml:space="preserve"> </w:t>
      </w:r>
    </w:p>
    <w:p w:rsidR="007954BE" w:rsidRPr="00430675" w:rsidRDefault="007954BE" w:rsidP="007954BE">
      <w:pPr>
        <w:jc w:val="center"/>
        <w:rPr>
          <w:b/>
          <w:bCs/>
        </w:rPr>
      </w:pPr>
      <w:proofErr w:type="gramStart"/>
      <w:r w:rsidRPr="00430675">
        <w:rPr>
          <w:b/>
          <w:bCs/>
        </w:rPr>
        <w:t>en</w:t>
      </w:r>
      <w:proofErr w:type="gramEnd"/>
      <w:r w:rsidRPr="00430675">
        <w:rPr>
          <w:b/>
          <w:bCs/>
        </w:rPr>
        <w:t xml:space="preserve"> las localidades de San Joaquín de Flores y Siquirres, </w:t>
      </w:r>
    </w:p>
    <w:p w:rsidR="007954BE" w:rsidRPr="00945746" w:rsidRDefault="007954BE" w:rsidP="007954BE">
      <w:pPr>
        <w:jc w:val="center"/>
        <w:rPr>
          <w:b/>
          <w:bCs/>
        </w:rPr>
      </w:pPr>
      <w:proofErr w:type="gramStart"/>
      <w:r w:rsidRPr="00430675">
        <w:rPr>
          <w:b/>
          <w:bCs/>
        </w:rPr>
        <w:t>durante</w:t>
      </w:r>
      <w:proofErr w:type="gramEnd"/>
      <w:r w:rsidRPr="00430675">
        <w:rPr>
          <w:b/>
          <w:bCs/>
        </w:rPr>
        <w:t xml:space="preserve"> el 2013- 2016</w:t>
      </w:r>
      <w:r w:rsidRPr="00430675">
        <w:rPr>
          <w:b/>
          <w:bCs/>
          <w:vertAlign w:val="superscript"/>
        </w:rPr>
        <w:t>(</w:t>
      </w:r>
      <w:r w:rsidRPr="00945746">
        <w:rPr>
          <w:b/>
          <w:bCs/>
        </w:rPr>
        <w:t>*</w:t>
      </w:r>
      <w:r w:rsidRPr="00430675">
        <w:rPr>
          <w:b/>
          <w:bCs/>
          <w:vertAlign w:val="superscript"/>
        </w:rPr>
        <w:t>)</w:t>
      </w:r>
    </w:p>
    <w:p w:rsidR="007954BE" w:rsidRPr="00430675" w:rsidRDefault="007954BE" w:rsidP="007954BE">
      <w:pPr>
        <w:jc w:val="both"/>
        <w:rPr>
          <w:sz w:val="28"/>
          <w:szCs w:val="28"/>
        </w:rPr>
      </w:pPr>
    </w:p>
    <w:tbl>
      <w:tblPr>
        <w:tblpPr w:leftFromText="141" w:rightFromText="141" w:vertAnchor="text" w:tblpXSpec="center" w:tblpY="1"/>
        <w:tblOverlap w:val="never"/>
        <w:tblW w:w="8692" w:type="dxa"/>
        <w:tblCellMar>
          <w:left w:w="70" w:type="dxa"/>
          <w:right w:w="70" w:type="dxa"/>
        </w:tblCellMar>
        <w:tblLook w:val="04A0"/>
      </w:tblPr>
      <w:tblGrid>
        <w:gridCol w:w="1100"/>
        <w:gridCol w:w="620"/>
        <w:gridCol w:w="620"/>
        <w:gridCol w:w="620"/>
        <w:gridCol w:w="680"/>
        <w:gridCol w:w="620"/>
        <w:gridCol w:w="620"/>
        <w:gridCol w:w="620"/>
        <w:gridCol w:w="680"/>
        <w:gridCol w:w="620"/>
        <w:gridCol w:w="620"/>
        <w:gridCol w:w="620"/>
        <w:gridCol w:w="680"/>
      </w:tblGrid>
      <w:tr w:rsidR="007954BE" w:rsidRPr="00430675" w:rsidTr="002A33A8">
        <w:trPr>
          <w:trHeight w:val="429"/>
        </w:trPr>
        <w:tc>
          <w:tcPr>
            <w:tcW w:w="1135" w:type="dxa"/>
            <w:vMerge w:val="restart"/>
            <w:tcBorders>
              <w:top w:val="single" w:sz="8" w:space="0" w:color="auto"/>
              <w:left w:val="nil"/>
              <w:bottom w:val="single" w:sz="8" w:space="0" w:color="000000"/>
              <w:right w:val="single" w:sz="8" w:space="0" w:color="auto"/>
            </w:tcBorders>
            <w:shd w:val="clear" w:color="auto" w:fill="auto"/>
            <w:hideMark/>
          </w:tcPr>
          <w:p w:rsidR="007954BE" w:rsidRPr="00430675" w:rsidRDefault="007954BE" w:rsidP="002A33A8">
            <w:pPr>
              <w:jc w:val="both"/>
              <w:rPr>
                <w:lang w:val="es-ES"/>
              </w:rPr>
            </w:pPr>
            <w:r w:rsidRPr="00430675">
              <w:t>Localidad</w:t>
            </w:r>
          </w:p>
        </w:tc>
        <w:tc>
          <w:tcPr>
            <w:tcW w:w="2556" w:type="dxa"/>
            <w:gridSpan w:val="4"/>
            <w:tcBorders>
              <w:top w:val="single" w:sz="8" w:space="0" w:color="auto"/>
              <w:left w:val="nil"/>
              <w:bottom w:val="single" w:sz="8" w:space="0" w:color="auto"/>
              <w:right w:val="single" w:sz="8" w:space="0" w:color="000000"/>
            </w:tcBorders>
            <w:shd w:val="clear" w:color="auto" w:fill="auto"/>
            <w:hideMark/>
          </w:tcPr>
          <w:p w:rsidR="007954BE" w:rsidRPr="00430675" w:rsidRDefault="007954BE" w:rsidP="002A33A8">
            <w:pPr>
              <w:jc w:val="center"/>
              <w:rPr>
                <w:lang w:val="es-ES"/>
              </w:rPr>
            </w:pPr>
            <w:r w:rsidRPr="00430675">
              <w:t>Casos entrados</w:t>
            </w:r>
          </w:p>
          <w:p w:rsidR="007954BE" w:rsidRPr="00430675" w:rsidRDefault="007954BE" w:rsidP="002A33A8">
            <w:pPr>
              <w:jc w:val="center"/>
              <w:rPr>
                <w:lang w:val="es-ES"/>
              </w:rPr>
            </w:pPr>
            <w:r w:rsidRPr="00430675">
              <w:rPr>
                <w:lang w:val="es-ES"/>
              </w:rPr>
              <w:t> </w:t>
            </w:r>
          </w:p>
        </w:tc>
        <w:tc>
          <w:tcPr>
            <w:tcW w:w="2540" w:type="dxa"/>
            <w:gridSpan w:val="4"/>
            <w:tcBorders>
              <w:top w:val="single" w:sz="8" w:space="0" w:color="auto"/>
              <w:left w:val="single" w:sz="8" w:space="0" w:color="auto"/>
              <w:bottom w:val="single" w:sz="8" w:space="0" w:color="auto"/>
              <w:right w:val="single" w:sz="8" w:space="0" w:color="000000"/>
            </w:tcBorders>
            <w:shd w:val="clear" w:color="auto" w:fill="auto"/>
            <w:hideMark/>
          </w:tcPr>
          <w:p w:rsidR="007954BE" w:rsidRPr="00430675" w:rsidRDefault="007954BE" w:rsidP="002A33A8">
            <w:pPr>
              <w:jc w:val="center"/>
              <w:rPr>
                <w:lang w:val="es-ES"/>
              </w:rPr>
            </w:pPr>
            <w:r w:rsidRPr="00430675">
              <w:t>Casos Salidos</w:t>
            </w:r>
          </w:p>
        </w:tc>
        <w:tc>
          <w:tcPr>
            <w:tcW w:w="2461" w:type="dxa"/>
            <w:gridSpan w:val="4"/>
            <w:tcBorders>
              <w:top w:val="single" w:sz="8" w:space="0" w:color="auto"/>
              <w:left w:val="nil"/>
              <w:bottom w:val="single" w:sz="8" w:space="0" w:color="auto"/>
              <w:right w:val="nil"/>
            </w:tcBorders>
            <w:shd w:val="clear" w:color="auto" w:fill="auto"/>
            <w:hideMark/>
          </w:tcPr>
          <w:p w:rsidR="007954BE" w:rsidRPr="00430675" w:rsidRDefault="007954BE" w:rsidP="002A33A8">
            <w:pPr>
              <w:jc w:val="center"/>
              <w:rPr>
                <w:lang w:val="es-ES"/>
              </w:rPr>
            </w:pPr>
            <w:r w:rsidRPr="00430675">
              <w:t>Circulante finalizar</w:t>
            </w:r>
          </w:p>
        </w:tc>
      </w:tr>
      <w:tr w:rsidR="007954BE" w:rsidRPr="00430675" w:rsidTr="002A33A8">
        <w:trPr>
          <w:trHeight w:val="534"/>
        </w:trPr>
        <w:tc>
          <w:tcPr>
            <w:tcW w:w="1150" w:type="dxa"/>
            <w:vMerge/>
            <w:tcBorders>
              <w:top w:val="single" w:sz="8" w:space="0" w:color="auto"/>
              <w:left w:val="nil"/>
              <w:bottom w:val="single" w:sz="8" w:space="0" w:color="000000"/>
              <w:right w:val="single" w:sz="8" w:space="0" w:color="auto"/>
            </w:tcBorders>
            <w:vAlign w:val="center"/>
            <w:hideMark/>
          </w:tcPr>
          <w:p w:rsidR="007954BE" w:rsidRPr="00430675" w:rsidRDefault="007954BE" w:rsidP="002A33A8">
            <w:pPr>
              <w:rPr>
                <w:lang w:val="es-ES"/>
              </w:rPr>
            </w:pP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2013</w:t>
            </w:r>
          </w:p>
        </w:tc>
        <w:tc>
          <w:tcPr>
            <w:tcW w:w="634"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2014</w:t>
            </w:r>
          </w:p>
        </w:tc>
        <w:tc>
          <w:tcPr>
            <w:tcW w:w="627"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2015</w:t>
            </w:r>
          </w:p>
        </w:tc>
        <w:tc>
          <w:tcPr>
            <w:tcW w:w="627"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 2016</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2013</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2014</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2015</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 2016</w:t>
            </w:r>
          </w:p>
        </w:tc>
        <w:tc>
          <w:tcPr>
            <w:tcW w:w="634"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2013</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2014</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2015</w:t>
            </w:r>
          </w:p>
        </w:tc>
        <w:tc>
          <w:tcPr>
            <w:tcW w:w="680" w:type="dxa"/>
            <w:tcBorders>
              <w:top w:val="nil"/>
              <w:left w:val="nil"/>
              <w:bottom w:val="single" w:sz="8" w:space="0" w:color="auto"/>
            </w:tcBorders>
            <w:shd w:val="clear" w:color="auto" w:fill="auto"/>
            <w:noWrap/>
            <w:vAlign w:val="center"/>
            <w:hideMark/>
          </w:tcPr>
          <w:p w:rsidR="007954BE" w:rsidRPr="00430675" w:rsidRDefault="007954BE" w:rsidP="002A33A8">
            <w:pPr>
              <w:jc w:val="center"/>
            </w:pPr>
            <w:r w:rsidRPr="00430675">
              <w:t> 2016</w:t>
            </w:r>
          </w:p>
        </w:tc>
      </w:tr>
      <w:tr w:rsidR="007954BE" w:rsidRPr="00430675" w:rsidTr="002A33A8">
        <w:trPr>
          <w:trHeight w:val="636"/>
        </w:trPr>
        <w:tc>
          <w:tcPr>
            <w:tcW w:w="1135"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both"/>
              <w:rPr>
                <w:lang w:val="es-ES"/>
              </w:rPr>
            </w:pPr>
            <w:r w:rsidRPr="00430675">
              <w:t>San Joaquín de Flores</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837</w:t>
            </w:r>
          </w:p>
        </w:tc>
        <w:tc>
          <w:tcPr>
            <w:tcW w:w="631"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733</w:t>
            </w:r>
          </w:p>
        </w:tc>
        <w:tc>
          <w:tcPr>
            <w:tcW w:w="625"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770</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rPr>
                <w:lang w:val="es-ES"/>
              </w:rPr>
              <w:t>632 </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883</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729</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659</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rPr>
                <w:lang w:val="es-ES"/>
              </w:rPr>
              <w:t>582 </w:t>
            </w:r>
          </w:p>
        </w:tc>
        <w:tc>
          <w:tcPr>
            <w:tcW w:w="601"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643</w:t>
            </w:r>
          </w:p>
        </w:tc>
        <w:tc>
          <w:tcPr>
            <w:tcW w:w="590" w:type="dxa"/>
            <w:tcBorders>
              <w:top w:val="nil"/>
              <w:left w:val="nil"/>
              <w:bottom w:val="single" w:sz="8" w:space="0" w:color="auto"/>
              <w:right w:val="nil"/>
            </w:tcBorders>
            <w:shd w:val="clear" w:color="auto" w:fill="auto"/>
            <w:vAlign w:val="center"/>
            <w:hideMark/>
          </w:tcPr>
          <w:p w:rsidR="007954BE" w:rsidRPr="00430675" w:rsidRDefault="007954BE" w:rsidP="002A33A8">
            <w:pPr>
              <w:jc w:val="center"/>
              <w:rPr>
                <w:lang w:val="es-ES"/>
              </w:rPr>
            </w:pPr>
            <w:r w:rsidRPr="00430675">
              <w:t>647</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7954BE" w:rsidRPr="00430675" w:rsidRDefault="007954BE" w:rsidP="002A33A8">
            <w:pPr>
              <w:jc w:val="center"/>
              <w:rPr>
                <w:lang w:val="es-ES"/>
              </w:rPr>
            </w:pPr>
            <w:r w:rsidRPr="00430675">
              <w:t>758</w:t>
            </w:r>
          </w:p>
        </w:tc>
        <w:tc>
          <w:tcPr>
            <w:tcW w:w="680" w:type="dxa"/>
            <w:tcBorders>
              <w:top w:val="nil"/>
              <w:left w:val="nil"/>
              <w:bottom w:val="single" w:sz="4" w:space="0" w:color="auto"/>
            </w:tcBorders>
            <w:shd w:val="clear" w:color="auto" w:fill="auto"/>
            <w:noWrap/>
            <w:vAlign w:val="center"/>
            <w:hideMark/>
          </w:tcPr>
          <w:p w:rsidR="007954BE" w:rsidRPr="00430675" w:rsidRDefault="007954BE" w:rsidP="002A33A8">
            <w:pPr>
              <w:jc w:val="center"/>
            </w:pPr>
            <w:r w:rsidRPr="00430675">
              <w:t> 808</w:t>
            </w:r>
          </w:p>
        </w:tc>
      </w:tr>
      <w:tr w:rsidR="007954BE" w:rsidRPr="00430675" w:rsidTr="002A33A8">
        <w:trPr>
          <w:trHeight w:val="324"/>
        </w:trPr>
        <w:tc>
          <w:tcPr>
            <w:tcW w:w="1135"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both"/>
              <w:rPr>
                <w:lang w:val="es-ES"/>
              </w:rPr>
            </w:pPr>
            <w:r w:rsidRPr="00430675">
              <w:t>Siquirres</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706</w:t>
            </w:r>
          </w:p>
        </w:tc>
        <w:tc>
          <w:tcPr>
            <w:tcW w:w="631"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745</w:t>
            </w:r>
          </w:p>
        </w:tc>
        <w:tc>
          <w:tcPr>
            <w:tcW w:w="625"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559</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rPr>
                <w:lang w:val="es-ES"/>
              </w:rPr>
              <w:t> 501</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726</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765</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772</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rPr>
                <w:lang w:val="es-ES"/>
              </w:rPr>
              <w:t> 451</w:t>
            </w:r>
          </w:p>
        </w:tc>
        <w:tc>
          <w:tcPr>
            <w:tcW w:w="601"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843</w:t>
            </w:r>
          </w:p>
        </w:tc>
        <w:tc>
          <w:tcPr>
            <w:tcW w:w="590" w:type="dxa"/>
            <w:tcBorders>
              <w:top w:val="nil"/>
              <w:left w:val="nil"/>
              <w:bottom w:val="single" w:sz="8" w:space="0" w:color="auto"/>
              <w:right w:val="nil"/>
            </w:tcBorders>
            <w:shd w:val="clear" w:color="auto" w:fill="auto"/>
            <w:vAlign w:val="center"/>
            <w:hideMark/>
          </w:tcPr>
          <w:p w:rsidR="007954BE" w:rsidRPr="00430675" w:rsidRDefault="007954BE" w:rsidP="002A33A8">
            <w:pPr>
              <w:jc w:val="center"/>
              <w:rPr>
                <w:lang w:val="es-ES"/>
              </w:rPr>
            </w:pPr>
            <w:r w:rsidRPr="00430675">
              <w:t>823</w:t>
            </w:r>
          </w:p>
        </w:tc>
        <w:tc>
          <w:tcPr>
            <w:tcW w:w="590" w:type="dxa"/>
            <w:tcBorders>
              <w:top w:val="nil"/>
              <w:left w:val="single" w:sz="4" w:space="0" w:color="auto"/>
              <w:bottom w:val="single" w:sz="4" w:space="0" w:color="auto"/>
              <w:right w:val="single" w:sz="4" w:space="0" w:color="auto"/>
            </w:tcBorders>
            <w:shd w:val="clear" w:color="auto" w:fill="auto"/>
            <w:vAlign w:val="center"/>
            <w:hideMark/>
          </w:tcPr>
          <w:p w:rsidR="007954BE" w:rsidRPr="00430675" w:rsidRDefault="007954BE" w:rsidP="002A33A8">
            <w:pPr>
              <w:jc w:val="center"/>
              <w:rPr>
                <w:lang w:val="es-ES"/>
              </w:rPr>
            </w:pPr>
            <w:r w:rsidRPr="00430675">
              <w:t>610</w:t>
            </w:r>
          </w:p>
        </w:tc>
        <w:tc>
          <w:tcPr>
            <w:tcW w:w="680" w:type="dxa"/>
            <w:tcBorders>
              <w:top w:val="nil"/>
              <w:left w:val="nil"/>
              <w:bottom w:val="single" w:sz="4" w:space="0" w:color="auto"/>
            </w:tcBorders>
            <w:shd w:val="clear" w:color="auto" w:fill="auto"/>
            <w:noWrap/>
            <w:vAlign w:val="center"/>
            <w:hideMark/>
          </w:tcPr>
          <w:p w:rsidR="007954BE" w:rsidRPr="00430675" w:rsidRDefault="007954BE" w:rsidP="002A33A8">
            <w:pPr>
              <w:jc w:val="center"/>
            </w:pPr>
            <w:r w:rsidRPr="00430675">
              <w:t> 660</w:t>
            </w:r>
          </w:p>
        </w:tc>
      </w:tr>
    </w:tbl>
    <w:p w:rsidR="007954BE" w:rsidRPr="00430675" w:rsidRDefault="007954BE" w:rsidP="007954BE">
      <w:pPr>
        <w:jc w:val="both"/>
        <w:rPr>
          <w:sz w:val="28"/>
          <w:szCs w:val="28"/>
        </w:rPr>
      </w:pPr>
    </w:p>
    <w:p w:rsidR="007954BE" w:rsidRPr="00430675" w:rsidRDefault="007954BE" w:rsidP="007954BE">
      <w:pPr>
        <w:ind w:left="-720"/>
        <w:jc w:val="both"/>
      </w:pPr>
    </w:p>
    <w:p w:rsidR="007954BE" w:rsidRPr="00430675" w:rsidRDefault="007954BE" w:rsidP="007954BE">
      <w:pPr>
        <w:ind w:left="-720"/>
        <w:jc w:val="both"/>
      </w:pPr>
    </w:p>
    <w:p w:rsidR="007954BE" w:rsidRPr="00430675" w:rsidRDefault="007954BE" w:rsidP="007954BE">
      <w:pPr>
        <w:ind w:left="-720"/>
        <w:jc w:val="both"/>
      </w:pPr>
    </w:p>
    <w:p w:rsidR="007954BE" w:rsidRPr="00430675" w:rsidRDefault="007954BE" w:rsidP="007954BE">
      <w:pPr>
        <w:ind w:left="-720"/>
        <w:jc w:val="both"/>
      </w:pPr>
    </w:p>
    <w:p w:rsidR="007954BE" w:rsidRPr="00430675" w:rsidRDefault="007954BE" w:rsidP="007954BE">
      <w:pPr>
        <w:ind w:left="-720"/>
        <w:jc w:val="both"/>
      </w:pPr>
    </w:p>
    <w:p w:rsidR="007954BE" w:rsidRPr="00430675" w:rsidRDefault="007954BE" w:rsidP="007954BE">
      <w:pPr>
        <w:ind w:left="-720"/>
        <w:jc w:val="both"/>
      </w:pPr>
    </w:p>
    <w:p w:rsidR="007954BE" w:rsidRPr="00430675" w:rsidRDefault="007954BE" w:rsidP="007954BE">
      <w:pPr>
        <w:ind w:left="-720"/>
        <w:jc w:val="both"/>
      </w:pPr>
    </w:p>
    <w:p w:rsidR="007954BE" w:rsidRPr="00430675" w:rsidRDefault="007954BE" w:rsidP="007954BE">
      <w:pPr>
        <w:jc w:val="both"/>
      </w:pPr>
    </w:p>
    <w:p w:rsidR="007954BE" w:rsidRPr="00430675" w:rsidRDefault="007954BE" w:rsidP="007954BE">
      <w:pPr>
        <w:ind w:left="-12" w:firstLine="720"/>
        <w:jc w:val="both"/>
      </w:pPr>
      <w:r w:rsidRPr="00430675">
        <w:t>Nota: Los casos entrados incluyen los casos reentrados y los testimonios de piezas.</w:t>
      </w:r>
    </w:p>
    <w:p w:rsidR="007954BE" w:rsidRPr="00430675" w:rsidRDefault="007954BE" w:rsidP="007954BE">
      <w:r w:rsidRPr="00430675">
        <w:tab/>
        <w:t>Fuente: Sección de Estadística.</w:t>
      </w:r>
    </w:p>
    <w:p w:rsidR="007954BE" w:rsidRPr="00430675" w:rsidRDefault="007954BE" w:rsidP="007954BE">
      <w:pPr>
        <w:rPr>
          <w:b/>
          <w:bCs/>
          <w:color w:val="2E74B5"/>
          <w:sz w:val="28"/>
          <w:szCs w:val="28"/>
        </w:rPr>
      </w:pPr>
    </w:p>
    <w:p w:rsidR="007954BE" w:rsidRPr="00430675" w:rsidRDefault="007954BE" w:rsidP="007954BE">
      <w:pPr>
        <w:spacing w:line="360" w:lineRule="auto"/>
        <w:jc w:val="both"/>
        <w:rPr>
          <w:b/>
          <w:bCs/>
          <w:color w:val="2E74B5"/>
          <w:sz w:val="28"/>
          <w:szCs w:val="28"/>
        </w:rPr>
      </w:pPr>
    </w:p>
    <w:p w:rsidR="007954BE" w:rsidRPr="00430675" w:rsidRDefault="004110E9" w:rsidP="007954BE">
      <w:pPr>
        <w:jc w:val="center"/>
        <w:rPr>
          <w:b/>
          <w:bCs/>
        </w:rPr>
      </w:pPr>
      <w:r>
        <w:rPr>
          <w:b/>
          <w:bCs/>
        </w:rPr>
        <w:lastRenderedPageBreak/>
        <w:t xml:space="preserve">Cuadro </w:t>
      </w:r>
      <w:r w:rsidR="007954BE" w:rsidRPr="00430675">
        <w:rPr>
          <w:b/>
          <w:bCs/>
        </w:rPr>
        <w:t>4</w:t>
      </w:r>
    </w:p>
    <w:p w:rsidR="007954BE" w:rsidRPr="00430675" w:rsidRDefault="007954BE" w:rsidP="007954BE">
      <w:pPr>
        <w:jc w:val="center"/>
        <w:rPr>
          <w:b/>
          <w:bCs/>
        </w:rPr>
      </w:pPr>
      <w:r w:rsidRPr="00430675">
        <w:rPr>
          <w:b/>
          <w:bCs/>
        </w:rPr>
        <w:t xml:space="preserve">Cantidad de Casos Entrados, Terminados y Circulante en Materia de </w:t>
      </w:r>
      <w:r w:rsidRPr="00430675">
        <w:rPr>
          <w:b/>
          <w:bCs/>
          <w:u w:val="single"/>
        </w:rPr>
        <w:t>Pensiones Alimentarias</w:t>
      </w:r>
      <w:r w:rsidRPr="00430675">
        <w:rPr>
          <w:b/>
          <w:bCs/>
        </w:rPr>
        <w:t xml:space="preserve"> </w:t>
      </w:r>
    </w:p>
    <w:p w:rsidR="007954BE" w:rsidRPr="00430675" w:rsidRDefault="007954BE" w:rsidP="007954BE">
      <w:pPr>
        <w:jc w:val="center"/>
        <w:rPr>
          <w:b/>
          <w:bCs/>
        </w:rPr>
      </w:pPr>
      <w:proofErr w:type="gramStart"/>
      <w:r w:rsidRPr="00430675">
        <w:rPr>
          <w:b/>
          <w:bCs/>
        </w:rPr>
        <w:t>en</w:t>
      </w:r>
      <w:proofErr w:type="gramEnd"/>
      <w:r w:rsidRPr="00430675">
        <w:rPr>
          <w:b/>
          <w:bCs/>
        </w:rPr>
        <w:t xml:space="preserve"> las localidades de San Joaquín de Flores y Siquirres, </w:t>
      </w:r>
    </w:p>
    <w:p w:rsidR="007954BE" w:rsidRPr="00430675" w:rsidRDefault="007954BE" w:rsidP="007954BE">
      <w:pPr>
        <w:jc w:val="center"/>
        <w:rPr>
          <w:b/>
          <w:bCs/>
        </w:rPr>
      </w:pPr>
      <w:proofErr w:type="gramStart"/>
      <w:r w:rsidRPr="00430675">
        <w:rPr>
          <w:b/>
          <w:bCs/>
        </w:rPr>
        <w:t>durante</w:t>
      </w:r>
      <w:proofErr w:type="gramEnd"/>
      <w:r w:rsidRPr="00430675">
        <w:rPr>
          <w:b/>
          <w:bCs/>
        </w:rPr>
        <w:t xml:space="preserve"> el 2013-2016</w:t>
      </w:r>
      <w:r w:rsidRPr="00430675">
        <w:rPr>
          <w:b/>
          <w:bCs/>
          <w:vertAlign w:val="superscript"/>
        </w:rPr>
        <w:t>(</w:t>
      </w:r>
      <w:r w:rsidRPr="00430675">
        <w:rPr>
          <w:b/>
          <w:bCs/>
        </w:rPr>
        <w:t>*</w:t>
      </w:r>
      <w:r w:rsidRPr="00430675">
        <w:rPr>
          <w:b/>
          <w:bCs/>
          <w:vertAlign w:val="superscript"/>
        </w:rPr>
        <w:t>)</w:t>
      </w:r>
    </w:p>
    <w:p w:rsidR="007954BE" w:rsidRPr="00430675" w:rsidRDefault="007954BE" w:rsidP="007954BE">
      <w:pPr>
        <w:jc w:val="center"/>
        <w:rPr>
          <w:b/>
          <w:bCs/>
        </w:rPr>
      </w:pPr>
    </w:p>
    <w:p w:rsidR="007954BE" w:rsidRPr="00430675" w:rsidRDefault="007954BE" w:rsidP="007954BE">
      <w:r w:rsidRPr="00430675">
        <w:t xml:space="preserve">  </w:t>
      </w:r>
    </w:p>
    <w:tbl>
      <w:tblPr>
        <w:tblW w:w="8720" w:type="dxa"/>
        <w:tblInd w:w="1063" w:type="dxa"/>
        <w:tblCellMar>
          <w:left w:w="70" w:type="dxa"/>
          <w:right w:w="70" w:type="dxa"/>
        </w:tblCellMar>
        <w:tblLook w:val="04A0"/>
      </w:tblPr>
      <w:tblGrid>
        <w:gridCol w:w="1100"/>
        <w:gridCol w:w="620"/>
        <w:gridCol w:w="620"/>
        <w:gridCol w:w="620"/>
        <w:gridCol w:w="680"/>
        <w:gridCol w:w="620"/>
        <w:gridCol w:w="620"/>
        <w:gridCol w:w="620"/>
        <w:gridCol w:w="680"/>
        <w:gridCol w:w="620"/>
        <w:gridCol w:w="620"/>
        <w:gridCol w:w="620"/>
        <w:gridCol w:w="680"/>
      </w:tblGrid>
      <w:tr w:rsidR="007954BE" w:rsidRPr="00430675" w:rsidTr="002A33A8">
        <w:trPr>
          <w:trHeight w:val="276"/>
        </w:trPr>
        <w:tc>
          <w:tcPr>
            <w:tcW w:w="992" w:type="dxa"/>
            <w:vMerge w:val="restart"/>
            <w:tcBorders>
              <w:top w:val="single" w:sz="8" w:space="0" w:color="auto"/>
              <w:left w:val="nil"/>
              <w:bottom w:val="single" w:sz="8" w:space="0" w:color="000000"/>
              <w:right w:val="single" w:sz="8" w:space="0" w:color="auto"/>
            </w:tcBorders>
            <w:vAlign w:val="center"/>
            <w:hideMark/>
          </w:tcPr>
          <w:p w:rsidR="007954BE" w:rsidRPr="00430675" w:rsidRDefault="007954BE" w:rsidP="002A33A8">
            <w:pPr>
              <w:jc w:val="center"/>
              <w:rPr>
                <w:lang w:val="es-ES"/>
              </w:rPr>
            </w:pPr>
            <w:r w:rsidRPr="00430675">
              <w:rPr>
                <w:lang w:val="es-ES"/>
              </w:rPr>
              <w:t>Localidad</w:t>
            </w:r>
          </w:p>
        </w:tc>
        <w:tc>
          <w:tcPr>
            <w:tcW w:w="2648" w:type="dxa"/>
            <w:gridSpan w:val="4"/>
            <w:tcBorders>
              <w:top w:val="single" w:sz="4" w:space="0" w:color="auto"/>
              <w:left w:val="single" w:sz="8" w:space="0" w:color="auto"/>
              <w:bottom w:val="single" w:sz="8" w:space="0" w:color="000000"/>
              <w:right w:val="single" w:sz="8" w:space="0" w:color="000000"/>
            </w:tcBorders>
            <w:vAlign w:val="center"/>
            <w:hideMark/>
          </w:tcPr>
          <w:p w:rsidR="007954BE" w:rsidRPr="00430675" w:rsidRDefault="007954BE" w:rsidP="002A33A8">
            <w:pPr>
              <w:jc w:val="center"/>
              <w:rPr>
                <w:lang w:val="es-ES"/>
              </w:rPr>
            </w:pPr>
            <w:r w:rsidRPr="00430675">
              <w:rPr>
                <w:lang w:val="es-ES"/>
              </w:rPr>
              <w:t>Casos entrados</w:t>
            </w:r>
          </w:p>
          <w:p w:rsidR="007954BE" w:rsidRPr="00430675" w:rsidRDefault="007954BE" w:rsidP="002A33A8">
            <w:pPr>
              <w:jc w:val="center"/>
              <w:rPr>
                <w:lang w:val="es-ES"/>
              </w:rPr>
            </w:pPr>
          </w:p>
        </w:tc>
        <w:tc>
          <w:tcPr>
            <w:tcW w:w="2540" w:type="dxa"/>
            <w:gridSpan w:val="4"/>
            <w:tcBorders>
              <w:top w:val="single" w:sz="4" w:space="0" w:color="auto"/>
              <w:left w:val="single" w:sz="8" w:space="0" w:color="auto"/>
              <w:bottom w:val="single" w:sz="8" w:space="0" w:color="auto"/>
              <w:right w:val="single" w:sz="8" w:space="0" w:color="000000"/>
            </w:tcBorders>
            <w:vAlign w:val="center"/>
            <w:hideMark/>
          </w:tcPr>
          <w:p w:rsidR="007954BE" w:rsidRPr="00430675" w:rsidRDefault="007954BE" w:rsidP="002A33A8">
            <w:pPr>
              <w:jc w:val="center"/>
              <w:rPr>
                <w:lang w:val="es-ES"/>
              </w:rPr>
            </w:pPr>
            <w:r w:rsidRPr="00430675">
              <w:rPr>
                <w:lang w:val="es-ES"/>
              </w:rPr>
              <w:t>Casos Terminados</w:t>
            </w:r>
          </w:p>
          <w:p w:rsidR="007954BE" w:rsidRPr="00430675" w:rsidRDefault="007954BE" w:rsidP="002A33A8">
            <w:pPr>
              <w:jc w:val="center"/>
              <w:rPr>
                <w:lang w:val="es-ES"/>
              </w:rPr>
            </w:pPr>
          </w:p>
        </w:tc>
        <w:tc>
          <w:tcPr>
            <w:tcW w:w="2540" w:type="dxa"/>
            <w:gridSpan w:val="4"/>
            <w:tcBorders>
              <w:top w:val="single" w:sz="8" w:space="0" w:color="000000"/>
              <w:left w:val="single" w:sz="8" w:space="0" w:color="000000"/>
              <w:bottom w:val="single" w:sz="4" w:space="0" w:color="auto"/>
            </w:tcBorders>
            <w:vAlign w:val="center"/>
            <w:hideMark/>
          </w:tcPr>
          <w:p w:rsidR="007954BE" w:rsidRPr="00430675" w:rsidRDefault="007954BE" w:rsidP="002A33A8">
            <w:pPr>
              <w:jc w:val="center"/>
              <w:rPr>
                <w:lang w:val="es-ES"/>
              </w:rPr>
            </w:pPr>
            <w:r w:rsidRPr="00430675">
              <w:rPr>
                <w:lang w:val="es-ES"/>
              </w:rPr>
              <w:t>Circulante</w:t>
            </w:r>
          </w:p>
          <w:p w:rsidR="007954BE" w:rsidRPr="00430675" w:rsidRDefault="007954BE" w:rsidP="002A33A8">
            <w:pPr>
              <w:jc w:val="center"/>
              <w:rPr>
                <w:lang w:val="es-ES"/>
              </w:rPr>
            </w:pPr>
          </w:p>
        </w:tc>
      </w:tr>
      <w:tr w:rsidR="007954BE" w:rsidRPr="00430675" w:rsidTr="002A33A8">
        <w:trPr>
          <w:trHeight w:val="423"/>
        </w:trPr>
        <w:tc>
          <w:tcPr>
            <w:tcW w:w="992" w:type="dxa"/>
            <w:vMerge/>
            <w:tcBorders>
              <w:top w:val="single" w:sz="8" w:space="0" w:color="auto"/>
              <w:left w:val="nil"/>
              <w:bottom w:val="single" w:sz="8" w:space="0" w:color="000000"/>
              <w:right w:val="single" w:sz="8" w:space="0" w:color="auto"/>
            </w:tcBorders>
            <w:vAlign w:val="center"/>
            <w:hideMark/>
          </w:tcPr>
          <w:p w:rsidR="007954BE" w:rsidRPr="00430675" w:rsidRDefault="007954BE" w:rsidP="002A33A8">
            <w:pPr>
              <w:jc w:val="center"/>
              <w:rPr>
                <w:lang w:val="es-ES"/>
              </w:rPr>
            </w:pPr>
          </w:p>
        </w:tc>
        <w:tc>
          <w:tcPr>
            <w:tcW w:w="728"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2013</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2014</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2015</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rPr>
                <w:lang w:val="es-ES"/>
              </w:rPr>
            </w:pPr>
            <w:r w:rsidRPr="00430675">
              <w:rPr>
                <w:lang w:val="es-ES"/>
              </w:rPr>
              <w:t> 2016</w:t>
            </w:r>
          </w:p>
        </w:tc>
        <w:tc>
          <w:tcPr>
            <w:tcW w:w="620" w:type="dxa"/>
            <w:tcBorders>
              <w:top w:val="nil"/>
              <w:left w:val="single" w:sz="8" w:space="0" w:color="auto"/>
              <w:bottom w:val="single" w:sz="8" w:space="0" w:color="000000"/>
              <w:right w:val="single" w:sz="8" w:space="0" w:color="auto"/>
            </w:tcBorders>
            <w:vAlign w:val="center"/>
            <w:hideMark/>
          </w:tcPr>
          <w:p w:rsidR="007954BE" w:rsidRPr="00945746" w:rsidRDefault="007954BE" w:rsidP="002A33A8">
            <w:pPr>
              <w:rPr>
                <w:lang w:val="es-ES"/>
              </w:rPr>
            </w:pPr>
            <w:r w:rsidRPr="00945746">
              <w:rPr>
                <w:lang w:val="es-ES"/>
              </w:rPr>
              <w:t>2013</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2014</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2015</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 2016</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2013</w:t>
            </w:r>
          </w:p>
        </w:tc>
        <w:tc>
          <w:tcPr>
            <w:tcW w:w="620" w:type="dxa"/>
            <w:tcBorders>
              <w:top w:val="nil"/>
              <w:left w:val="single" w:sz="8" w:space="0" w:color="auto"/>
              <w:bottom w:val="single" w:sz="8" w:space="0" w:color="000000"/>
              <w:right w:val="single" w:sz="8" w:space="0" w:color="auto"/>
            </w:tcBorders>
            <w:vAlign w:val="center"/>
            <w:hideMark/>
          </w:tcPr>
          <w:p w:rsidR="007954BE" w:rsidRPr="00430675" w:rsidRDefault="007954BE" w:rsidP="002A33A8">
            <w:pPr>
              <w:rPr>
                <w:lang w:val="es-ES"/>
              </w:rPr>
            </w:pPr>
            <w:r w:rsidRPr="00430675">
              <w:rPr>
                <w:lang w:val="es-ES"/>
              </w:rPr>
              <w:t>2014</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pPr>
            <w:r w:rsidRPr="00430675">
              <w:t>2015</w:t>
            </w:r>
          </w:p>
        </w:tc>
        <w:tc>
          <w:tcPr>
            <w:tcW w:w="680" w:type="dxa"/>
            <w:tcBorders>
              <w:top w:val="nil"/>
              <w:left w:val="nil"/>
              <w:bottom w:val="single" w:sz="8" w:space="0" w:color="auto"/>
            </w:tcBorders>
            <w:shd w:val="clear" w:color="auto" w:fill="auto"/>
            <w:vAlign w:val="center"/>
            <w:hideMark/>
          </w:tcPr>
          <w:p w:rsidR="007954BE" w:rsidRPr="00430675" w:rsidRDefault="007954BE" w:rsidP="002A33A8">
            <w:pPr>
              <w:jc w:val="center"/>
            </w:pPr>
            <w:r w:rsidRPr="00430675">
              <w:t> 2016</w:t>
            </w:r>
          </w:p>
        </w:tc>
      </w:tr>
      <w:tr w:rsidR="007954BE" w:rsidRPr="00430675" w:rsidTr="002A33A8">
        <w:trPr>
          <w:trHeight w:val="420"/>
        </w:trPr>
        <w:tc>
          <w:tcPr>
            <w:tcW w:w="992"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both"/>
            </w:pPr>
            <w:r w:rsidRPr="00430675">
              <w:t>San Joaquín de Flores</w:t>
            </w:r>
          </w:p>
        </w:tc>
        <w:tc>
          <w:tcPr>
            <w:tcW w:w="728"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518</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516</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792</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rPr>
                <w:lang w:val="es-ES"/>
              </w:rPr>
              <w:t>942</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232</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190</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173</w:t>
            </w:r>
          </w:p>
        </w:tc>
        <w:tc>
          <w:tcPr>
            <w:tcW w:w="68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rPr>
                <w:lang w:val="es-ES"/>
              </w:rPr>
              <w:t>346</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2149</w:t>
            </w:r>
          </w:p>
        </w:tc>
        <w:tc>
          <w:tcPr>
            <w:tcW w:w="620" w:type="dxa"/>
            <w:tcBorders>
              <w:top w:val="nil"/>
              <w:left w:val="nil"/>
              <w:bottom w:val="single" w:sz="8" w:space="0" w:color="auto"/>
              <w:right w:val="single" w:sz="8" w:space="0" w:color="auto"/>
            </w:tcBorders>
            <w:shd w:val="clear" w:color="auto" w:fill="auto"/>
            <w:vAlign w:val="center"/>
            <w:hideMark/>
          </w:tcPr>
          <w:p w:rsidR="007954BE" w:rsidRPr="00430675" w:rsidRDefault="007954BE" w:rsidP="002A33A8">
            <w:pPr>
              <w:jc w:val="center"/>
              <w:rPr>
                <w:lang w:val="es-ES"/>
              </w:rPr>
            </w:pPr>
            <w:r w:rsidRPr="00430675">
              <w:t>2287</w:t>
            </w:r>
          </w:p>
        </w:tc>
        <w:tc>
          <w:tcPr>
            <w:tcW w:w="620" w:type="dxa"/>
            <w:tcBorders>
              <w:top w:val="single" w:sz="8" w:space="0" w:color="auto"/>
              <w:left w:val="nil"/>
              <w:bottom w:val="single" w:sz="8" w:space="0" w:color="auto"/>
              <w:right w:val="single" w:sz="4" w:space="0" w:color="auto"/>
            </w:tcBorders>
            <w:shd w:val="clear" w:color="auto" w:fill="auto"/>
            <w:vAlign w:val="center"/>
            <w:hideMark/>
          </w:tcPr>
          <w:p w:rsidR="007954BE" w:rsidRPr="00430675" w:rsidRDefault="007954BE" w:rsidP="002A33A8">
            <w:pPr>
              <w:jc w:val="center"/>
            </w:pPr>
            <w:r w:rsidRPr="00430675">
              <w:t>2838</w:t>
            </w:r>
          </w:p>
        </w:tc>
        <w:tc>
          <w:tcPr>
            <w:tcW w:w="680" w:type="dxa"/>
            <w:tcBorders>
              <w:top w:val="nil"/>
              <w:left w:val="single" w:sz="4" w:space="0" w:color="auto"/>
              <w:bottom w:val="single" w:sz="8" w:space="0" w:color="auto"/>
            </w:tcBorders>
            <w:shd w:val="clear" w:color="auto" w:fill="auto"/>
            <w:vAlign w:val="center"/>
            <w:hideMark/>
          </w:tcPr>
          <w:p w:rsidR="007954BE" w:rsidRPr="00430675" w:rsidRDefault="007954BE" w:rsidP="002A33A8">
            <w:pPr>
              <w:jc w:val="center"/>
            </w:pPr>
            <w:r w:rsidRPr="00430675">
              <w:t>2611</w:t>
            </w:r>
          </w:p>
        </w:tc>
      </w:tr>
      <w:tr w:rsidR="007954BE" w:rsidRPr="00430675" w:rsidTr="002A33A8">
        <w:trPr>
          <w:trHeight w:val="300"/>
        </w:trPr>
        <w:tc>
          <w:tcPr>
            <w:tcW w:w="992"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both"/>
            </w:pPr>
            <w:r w:rsidRPr="00430675">
              <w:t>Siquirres</w:t>
            </w:r>
          </w:p>
        </w:tc>
        <w:tc>
          <w:tcPr>
            <w:tcW w:w="728"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1058</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1019</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1510</w:t>
            </w:r>
          </w:p>
        </w:tc>
        <w:tc>
          <w:tcPr>
            <w:tcW w:w="68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rPr>
                <w:lang w:val="es-ES"/>
              </w:rPr>
              <w:t>980</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416</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454</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690</w:t>
            </w:r>
          </w:p>
        </w:tc>
        <w:tc>
          <w:tcPr>
            <w:tcW w:w="68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rPr>
                <w:lang w:val="es-ES"/>
              </w:rPr>
              <w:t>617</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3566</w:t>
            </w:r>
          </w:p>
        </w:tc>
        <w:tc>
          <w:tcPr>
            <w:tcW w:w="620" w:type="dxa"/>
            <w:tcBorders>
              <w:top w:val="nil"/>
              <w:left w:val="nil"/>
              <w:bottom w:val="single" w:sz="8" w:space="0" w:color="auto"/>
              <w:right w:val="single" w:sz="8" w:space="0" w:color="auto"/>
            </w:tcBorders>
            <w:shd w:val="clear" w:color="auto" w:fill="auto"/>
            <w:hideMark/>
          </w:tcPr>
          <w:p w:rsidR="007954BE" w:rsidRPr="00430675" w:rsidRDefault="007954BE" w:rsidP="002A33A8">
            <w:pPr>
              <w:jc w:val="center"/>
              <w:rPr>
                <w:lang w:val="es-ES"/>
              </w:rPr>
            </w:pPr>
            <w:r w:rsidRPr="00430675">
              <w:t>3324</w:t>
            </w:r>
          </w:p>
        </w:tc>
        <w:tc>
          <w:tcPr>
            <w:tcW w:w="620" w:type="dxa"/>
            <w:tcBorders>
              <w:top w:val="single" w:sz="8" w:space="0" w:color="auto"/>
              <w:left w:val="nil"/>
              <w:bottom w:val="single" w:sz="8" w:space="0" w:color="auto"/>
              <w:right w:val="single" w:sz="4" w:space="0" w:color="auto"/>
            </w:tcBorders>
            <w:shd w:val="clear" w:color="auto" w:fill="auto"/>
            <w:hideMark/>
          </w:tcPr>
          <w:p w:rsidR="007954BE" w:rsidRPr="00430675" w:rsidRDefault="007954BE" w:rsidP="002A33A8">
            <w:pPr>
              <w:jc w:val="center"/>
            </w:pPr>
            <w:r w:rsidRPr="00430675">
              <w:t>3794</w:t>
            </w:r>
          </w:p>
        </w:tc>
        <w:tc>
          <w:tcPr>
            <w:tcW w:w="680" w:type="dxa"/>
            <w:tcBorders>
              <w:top w:val="nil"/>
              <w:left w:val="single" w:sz="4" w:space="0" w:color="auto"/>
              <w:bottom w:val="single" w:sz="8" w:space="0" w:color="auto"/>
            </w:tcBorders>
            <w:shd w:val="clear" w:color="auto" w:fill="auto"/>
            <w:hideMark/>
          </w:tcPr>
          <w:p w:rsidR="007954BE" w:rsidRPr="00430675" w:rsidRDefault="007954BE" w:rsidP="002A33A8">
            <w:pPr>
              <w:jc w:val="center"/>
            </w:pPr>
            <w:r w:rsidRPr="00430675">
              <w:t>3205</w:t>
            </w:r>
          </w:p>
        </w:tc>
      </w:tr>
    </w:tbl>
    <w:p w:rsidR="007954BE" w:rsidRPr="00430675" w:rsidRDefault="007954BE" w:rsidP="007954BE">
      <w:pPr>
        <w:ind w:left="708"/>
      </w:pPr>
      <w:r w:rsidRPr="00430675">
        <w:t xml:space="preserve">      Nota: Los casos entrados incluye los reentrados. </w:t>
      </w:r>
    </w:p>
    <w:p w:rsidR="007954BE" w:rsidRPr="00430675" w:rsidRDefault="007954BE" w:rsidP="007954BE">
      <w:pPr>
        <w:ind w:left="708"/>
      </w:pPr>
      <w:r w:rsidRPr="00430675">
        <w:rPr>
          <w:rFonts w:ascii="Calibri" w:hAnsi="Calibri"/>
          <w:b/>
          <w:bCs/>
          <w:sz w:val="18"/>
          <w:szCs w:val="18"/>
        </w:rPr>
        <w:t xml:space="preserve">         (*)</w:t>
      </w:r>
      <w:r w:rsidRPr="00430675">
        <w:rPr>
          <w:rFonts w:ascii="Calibri" w:hAnsi="Calibri"/>
          <w:sz w:val="18"/>
          <w:szCs w:val="18"/>
        </w:rPr>
        <w:t xml:space="preserve"> La información del 2016 corresponde al tercer trimestre.</w:t>
      </w:r>
    </w:p>
    <w:p w:rsidR="007954BE" w:rsidRPr="00430675" w:rsidRDefault="007954BE" w:rsidP="007954BE">
      <w:pPr>
        <w:ind w:firstLine="708"/>
      </w:pPr>
      <w:r w:rsidRPr="00430675">
        <w:t xml:space="preserve">      Fuente Sección de Estadística.</w:t>
      </w:r>
    </w:p>
    <w:p w:rsidR="007954BE" w:rsidRPr="00430675" w:rsidRDefault="007954BE" w:rsidP="007954BE">
      <w:pPr>
        <w:tabs>
          <w:tab w:val="left" w:pos="2478"/>
        </w:tabs>
        <w:spacing w:line="360" w:lineRule="auto"/>
        <w:jc w:val="both"/>
        <w:rPr>
          <w:color w:val="2E74B5"/>
          <w:sz w:val="28"/>
          <w:szCs w:val="28"/>
        </w:rPr>
      </w:pPr>
    </w:p>
    <w:p w:rsidR="007954BE" w:rsidRPr="00430675" w:rsidRDefault="007954BE" w:rsidP="00792D25">
      <w:pPr>
        <w:spacing w:line="360" w:lineRule="auto"/>
        <w:rPr>
          <w:b/>
          <w:sz w:val="28"/>
          <w:szCs w:val="28"/>
          <w:u w:val="single"/>
        </w:rPr>
      </w:pPr>
      <w:r w:rsidRPr="00430675">
        <w:rPr>
          <w:b/>
          <w:sz w:val="28"/>
          <w:szCs w:val="28"/>
          <w:u w:val="single"/>
        </w:rPr>
        <w:t>San Joaquín de Flores.</w:t>
      </w:r>
    </w:p>
    <w:p w:rsidR="007954BE" w:rsidRPr="00430675" w:rsidRDefault="007954BE" w:rsidP="00792D25">
      <w:pPr>
        <w:spacing w:line="360" w:lineRule="auto"/>
        <w:jc w:val="both"/>
        <w:rPr>
          <w:color w:val="2E74B5"/>
          <w:sz w:val="28"/>
          <w:szCs w:val="28"/>
          <w:u w:val="single"/>
        </w:rPr>
      </w:pPr>
      <w:r w:rsidRPr="00430675">
        <w:rPr>
          <w:color w:val="2E74B5"/>
          <w:sz w:val="28"/>
          <w:szCs w:val="28"/>
          <w:u w:val="single"/>
        </w:rPr>
        <w:t xml:space="preserve"> </w:t>
      </w:r>
      <w:r w:rsidRPr="00430675">
        <w:rPr>
          <w:sz w:val="28"/>
          <w:szCs w:val="28"/>
        </w:rPr>
        <w:t xml:space="preserve">Los casos entrados en materia de </w:t>
      </w:r>
      <w:r w:rsidRPr="00430675">
        <w:rPr>
          <w:b/>
          <w:sz w:val="28"/>
          <w:szCs w:val="28"/>
        </w:rPr>
        <w:t>Violencia Doméstica</w:t>
      </w:r>
      <w:r w:rsidRPr="00430675">
        <w:rPr>
          <w:sz w:val="28"/>
          <w:szCs w:val="28"/>
        </w:rPr>
        <w:t xml:space="preserve"> muestra un comportamiento irregular del 2013 al 2015, pero a partir del 2015 registra una tendencia creciente que de mantenerse las condiciones, los datos finales del 2016 cerraría con 61 asuntos más que el año anterior (831 asuntos aproximadamente).</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sz w:val="28"/>
          <w:szCs w:val="28"/>
        </w:rPr>
      </w:pPr>
      <w:r w:rsidRPr="00430675">
        <w:rPr>
          <w:sz w:val="28"/>
          <w:szCs w:val="28"/>
        </w:rPr>
        <w:t xml:space="preserve">En la materia de </w:t>
      </w:r>
      <w:r w:rsidRPr="00430675">
        <w:rPr>
          <w:b/>
          <w:sz w:val="28"/>
          <w:szCs w:val="28"/>
        </w:rPr>
        <w:t>Pensiones Alimentarias</w:t>
      </w:r>
      <w:r w:rsidRPr="00430675">
        <w:rPr>
          <w:sz w:val="28"/>
          <w:szCs w:val="28"/>
        </w:rPr>
        <w:t xml:space="preserve"> se tiene que entre el 2013 y 2014 los datos se mantienen con una diferencia de dos asuntos; en tanto para los años 2015 y 2016  se muestra un aumento de 276 y 150 asuntos respectivamente. No obstante, hay que tomar en cuenta que los despachos en análisis,</w:t>
      </w:r>
      <w:r w:rsidRPr="00430675">
        <w:rPr>
          <w:color w:val="FF0000"/>
          <w:sz w:val="28"/>
          <w:szCs w:val="28"/>
        </w:rPr>
        <w:t xml:space="preserve"> </w:t>
      </w:r>
      <w:r w:rsidRPr="00430675">
        <w:rPr>
          <w:sz w:val="28"/>
          <w:szCs w:val="28"/>
        </w:rPr>
        <w:t>se encuentran en procesos de implantación razón por lo que los datos estadísticos que se reportan durante esos años fueron objeto de movimientos internos, debido a los procesos de depuración e inventario de expedientes, en que se registraron como asuntos reentrados, provocando esto el aumento en la variable de análisis</w:t>
      </w:r>
      <w:r w:rsidRPr="00430675">
        <w:rPr>
          <w:color w:val="FF0000"/>
          <w:sz w:val="28"/>
          <w:szCs w:val="28"/>
        </w:rPr>
        <w:t xml:space="preserve">.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lastRenderedPageBreak/>
        <w:t xml:space="preserve">Referente a los casos salidos en </w:t>
      </w:r>
      <w:r w:rsidRPr="00430675">
        <w:rPr>
          <w:b/>
          <w:sz w:val="28"/>
          <w:szCs w:val="28"/>
        </w:rPr>
        <w:t>Violencia Doméstica</w:t>
      </w:r>
      <w:r w:rsidRPr="00430675">
        <w:rPr>
          <w:sz w:val="28"/>
          <w:szCs w:val="28"/>
        </w:rPr>
        <w:t>, se nota que del 2013 al 2015 han mantenido una tendencia a la baja. No obstante, al finalizar el 2016 se proyecta un incremento con respecto al año anterior de 106 casos, sea 765 asuntos salidos aproximadamente.</w:t>
      </w:r>
    </w:p>
    <w:p w:rsidR="007954BE" w:rsidRPr="00430675" w:rsidRDefault="007954BE" w:rsidP="00792D25">
      <w:pPr>
        <w:spacing w:line="360" w:lineRule="auto"/>
        <w:jc w:val="both"/>
        <w:rPr>
          <w:b/>
          <w:color w:val="2E74B5"/>
          <w:sz w:val="28"/>
          <w:szCs w:val="28"/>
        </w:rPr>
      </w:pPr>
    </w:p>
    <w:p w:rsidR="007954BE" w:rsidRPr="00430675" w:rsidRDefault="007954BE" w:rsidP="00792D25">
      <w:pPr>
        <w:spacing w:line="360" w:lineRule="auto"/>
        <w:jc w:val="both"/>
        <w:rPr>
          <w:color w:val="FF0000"/>
          <w:sz w:val="28"/>
          <w:szCs w:val="28"/>
        </w:rPr>
      </w:pPr>
      <w:r w:rsidRPr="00430675">
        <w:rPr>
          <w:sz w:val="28"/>
          <w:szCs w:val="28"/>
        </w:rPr>
        <w:t xml:space="preserve">Situación similar se presenta en la materia de </w:t>
      </w:r>
      <w:r w:rsidRPr="00430675">
        <w:rPr>
          <w:b/>
          <w:sz w:val="28"/>
          <w:szCs w:val="28"/>
        </w:rPr>
        <w:t>Pensiones Alimentarias</w:t>
      </w:r>
      <w:r w:rsidRPr="00430675">
        <w:rPr>
          <w:sz w:val="28"/>
          <w:szCs w:val="28"/>
        </w:rPr>
        <w:t xml:space="preserve"> donde los casos fenecidos, registran una disminución hasta el 2015, mientras que el 2016 se reporta un aumento en el promedio mensual de 24 asuntos, con respecto del año anterior</w:t>
      </w:r>
      <w:r w:rsidRPr="00430675">
        <w:rPr>
          <w:color w:val="2E74B5"/>
          <w:sz w:val="28"/>
          <w:szCs w:val="28"/>
        </w:rPr>
        <w:t xml:space="preserve">. </w:t>
      </w:r>
    </w:p>
    <w:p w:rsidR="007954BE" w:rsidRPr="00430675" w:rsidRDefault="007954BE" w:rsidP="00792D25">
      <w:pPr>
        <w:spacing w:line="360" w:lineRule="auto"/>
        <w:jc w:val="both"/>
        <w:rPr>
          <w:color w:val="FF0000"/>
          <w:sz w:val="28"/>
          <w:szCs w:val="28"/>
        </w:rPr>
      </w:pPr>
    </w:p>
    <w:p w:rsidR="007954BE" w:rsidRPr="00430675" w:rsidRDefault="007954BE" w:rsidP="00792D25">
      <w:pPr>
        <w:spacing w:line="360" w:lineRule="auto"/>
        <w:jc w:val="both"/>
        <w:rPr>
          <w:sz w:val="28"/>
          <w:szCs w:val="28"/>
        </w:rPr>
      </w:pPr>
      <w:r w:rsidRPr="00430675">
        <w:rPr>
          <w:sz w:val="28"/>
          <w:szCs w:val="28"/>
        </w:rPr>
        <w:t xml:space="preserve">El circulante de </w:t>
      </w:r>
      <w:r w:rsidRPr="00430675">
        <w:rPr>
          <w:b/>
          <w:sz w:val="28"/>
          <w:szCs w:val="28"/>
        </w:rPr>
        <w:t>Violencia Doméstica</w:t>
      </w:r>
      <w:r w:rsidRPr="00430675">
        <w:rPr>
          <w:sz w:val="28"/>
          <w:szCs w:val="28"/>
        </w:rPr>
        <w:t xml:space="preserve"> registra una cifra que se mantiene muy similar para los dos primeros años analizados; en tanto para el 2015 se muestra un aumento de un 17% en comparación con el año anterior y al finalizar setiembre de 2016 se visualiza también un incremento de 50 casos.</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Las </w:t>
      </w:r>
      <w:r w:rsidRPr="00430675">
        <w:rPr>
          <w:b/>
          <w:sz w:val="28"/>
          <w:szCs w:val="28"/>
        </w:rPr>
        <w:t>Pensiones Alimentarias</w:t>
      </w:r>
      <w:r w:rsidRPr="00430675">
        <w:rPr>
          <w:sz w:val="28"/>
          <w:szCs w:val="28"/>
        </w:rPr>
        <w:t xml:space="preserve"> presentan un aumento significativo, pasando en el 2013 de 2149 asuntos  a 2838 casos para  el 2015, sea un 32% más que en el 2013 y a setiembre de 2016 el despacho alcanzó 2611 asuntos, lo que representa una disminución de 227 casos, respecto al registrado al concluir el 2015, lo que equivale a un 8.%.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Sin embargo, como se ha expuesto en líneas anteriores, parte de estos movimientos se deben a las depuraciones de inventarios que han realizado las oficinas como parte del proceso de implantación de la metodología PISAV.</w:t>
      </w:r>
    </w:p>
    <w:p w:rsidR="007954BE" w:rsidRDefault="007954BE" w:rsidP="00792D25">
      <w:pPr>
        <w:spacing w:line="360" w:lineRule="auto"/>
        <w:rPr>
          <w:b/>
          <w:color w:val="2E74B5"/>
          <w:sz w:val="28"/>
          <w:szCs w:val="28"/>
          <w:u w:val="single"/>
        </w:rPr>
      </w:pPr>
    </w:p>
    <w:p w:rsidR="008924C0" w:rsidRDefault="008924C0" w:rsidP="00792D25">
      <w:pPr>
        <w:spacing w:line="360" w:lineRule="auto"/>
        <w:rPr>
          <w:b/>
          <w:color w:val="2E74B5"/>
          <w:sz w:val="28"/>
          <w:szCs w:val="28"/>
          <w:u w:val="single"/>
        </w:rPr>
      </w:pPr>
    </w:p>
    <w:p w:rsidR="008924C0" w:rsidRDefault="008924C0" w:rsidP="00792D25">
      <w:pPr>
        <w:spacing w:line="360" w:lineRule="auto"/>
        <w:rPr>
          <w:b/>
          <w:color w:val="2E74B5"/>
          <w:sz w:val="28"/>
          <w:szCs w:val="28"/>
          <w:u w:val="single"/>
        </w:rPr>
      </w:pPr>
    </w:p>
    <w:p w:rsidR="008924C0" w:rsidRPr="00430675" w:rsidRDefault="008924C0" w:rsidP="00792D25">
      <w:pPr>
        <w:spacing w:line="360" w:lineRule="auto"/>
        <w:rPr>
          <w:b/>
          <w:color w:val="2E74B5"/>
          <w:sz w:val="28"/>
          <w:szCs w:val="28"/>
          <w:u w:val="single"/>
        </w:rPr>
      </w:pPr>
    </w:p>
    <w:p w:rsidR="007954BE" w:rsidRPr="00430675" w:rsidRDefault="007954BE" w:rsidP="00792D25">
      <w:pPr>
        <w:spacing w:line="360" w:lineRule="auto"/>
        <w:rPr>
          <w:b/>
          <w:sz w:val="28"/>
          <w:szCs w:val="28"/>
          <w:u w:val="single"/>
        </w:rPr>
      </w:pPr>
      <w:r w:rsidRPr="00430675">
        <w:rPr>
          <w:b/>
          <w:sz w:val="28"/>
          <w:szCs w:val="28"/>
          <w:u w:val="single"/>
        </w:rPr>
        <w:lastRenderedPageBreak/>
        <w:t>Siquirres</w:t>
      </w:r>
    </w:p>
    <w:p w:rsidR="007954BE" w:rsidRPr="00430675" w:rsidRDefault="007954BE" w:rsidP="00792D25">
      <w:pPr>
        <w:tabs>
          <w:tab w:val="left" w:pos="2478"/>
        </w:tabs>
        <w:spacing w:line="360" w:lineRule="auto"/>
        <w:jc w:val="both"/>
        <w:rPr>
          <w:sz w:val="28"/>
          <w:szCs w:val="28"/>
        </w:rPr>
      </w:pPr>
      <w:r w:rsidRPr="00430675">
        <w:rPr>
          <w:sz w:val="28"/>
          <w:szCs w:val="28"/>
        </w:rPr>
        <w:t xml:space="preserve">Los casos entrados para </w:t>
      </w:r>
      <w:r w:rsidRPr="00430675">
        <w:rPr>
          <w:b/>
          <w:sz w:val="28"/>
          <w:szCs w:val="28"/>
        </w:rPr>
        <w:t>Violencia Doméstica</w:t>
      </w:r>
      <w:r w:rsidRPr="00430675">
        <w:rPr>
          <w:sz w:val="28"/>
          <w:szCs w:val="28"/>
        </w:rPr>
        <w:t xml:space="preserve"> presentan una disminución a partir del 2014</w:t>
      </w:r>
      <w:r w:rsidRPr="00430675">
        <w:rPr>
          <w:color w:val="2E74B5"/>
          <w:sz w:val="28"/>
          <w:szCs w:val="28"/>
        </w:rPr>
        <w:t xml:space="preserve">. </w:t>
      </w:r>
      <w:r w:rsidRPr="00430675">
        <w:rPr>
          <w:sz w:val="28"/>
          <w:szCs w:val="28"/>
        </w:rPr>
        <w:t>Sin  embargo,</w:t>
      </w:r>
      <w:r w:rsidRPr="00430675">
        <w:rPr>
          <w:color w:val="2E74B5"/>
          <w:sz w:val="28"/>
          <w:szCs w:val="28"/>
        </w:rPr>
        <w:t xml:space="preserve"> </w:t>
      </w:r>
      <w:r w:rsidRPr="00430675">
        <w:rPr>
          <w:sz w:val="28"/>
          <w:szCs w:val="28"/>
        </w:rPr>
        <w:t>al finalizar el 2016 se proyecta un aumento en la entrada respecto de 2015, de 99 expedientes, lo que en términos relativos equivale a un 18 %.</w:t>
      </w:r>
    </w:p>
    <w:p w:rsidR="007954BE" w:rsidRPr="00430675" w:rsidRDefault="007954BE" w:rsidP="00792D25">
      <w:pPr>
        <w:tabs>
          <w:tab w:val="left" w:pos="2478"/>
        </w:tabs>
        <w:spacing w:line="360" w:lineRule="auto"/>
        <w:jc w:val="both"/>
        <w:rPr>
          <w:color w:val="2E74B5"/>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 xml:space="preserve">En la misma variable para la materia de </w:t>
      </w:r>
      <w:r w:rsidRPr="00430675">
        <w:rPr>
          <w:b/>
          <w:sz w:val="28"/>
          <w:szCs w:val="28"/>
        </w:rPr>
        <w:t>Pensiones Alimentarias</w:t>
      </w:r>
      <w:r w:rsidRPr="00430675">
        <w:rPr>
          <w:sz w:val="28"/>
          <w:szCs w:val="28"/>
        </w:rPr>
        <w:t xml:space="preserve"> se muestra un comportamiento irregular, que de mantenerse las mismas condiciones, las cifras finales del 2016, cerraría con 222 asuntos menos que el año anterior (1288 asuntos aproximadamente).</w:t>
      </w:r>
    </w:p>
    <w:p w:rsidR="007954BE" w:rsidRPr="00430675" w:rsidRDefault="007954BE" w:rsidP="00792D25">
      <w:pPr>
        <w:tabs>
          <w:tab w:val="left" w:pos="2478"/>
        </w:tabs>
        <w:spacing w:line="360" w:lineRule="auto"/>
        <w:jc w:val="both"/>
        <w:rPr>
          <w:color w:val="2E74B5"/>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 xml:space="preserve">Los casos terminados en </w:t>
      </w:r>
      <w:r w:rsidRPr="00430675">
        <w:rPr>
          <w:b/>
          <w:sz w:val="28"/>
          <w:szCs w:val="28"/>
        </w:rPr>
        <w:t>Violencia Doméstica</w:t>
      </w:r>
      <w:r w:rsidRPr="00430675">
        <w:rPr>
          <w:sz w:val="28"/>
          <w:szCs w:val="28"/>
        </w:rPr>
        <w:t>, durante los tres  primeros años analizados registran una diferencia mínima en los promedios mensuales  (67, 68 y 69), por lo que se considera que se mantiene estable;</w:t>
      </w:r>
      <w:r w:rsidRPr="00430675">
        <w:rPr>
          <w:color w:val="2E74B5"/>
          <w:sz w:val="28"/>
          <w:szCs w:val="28"/>
        </w:rPr>
        <w:t xml:space="preserve"> </w:t>
      </w:r>
      <w:r w:rsidRPr="00430675">
        <w:rPr>
          <w:sz w:val="28"/>
          <w:szCs w:val="28"/>
        </w:rPr>
        <w:t>en tanto para el 2016 se muestra una  disminución en aproximadamente 16 asuntos.</w:t>
      </w:r>
    </w:p>
    <w:p w:rsidR="007954BE" w:rsidRPr="00430675" w:rsidRDefault="007954BE" w:rsidP="00792D25">
      <w:pPr>
        <w:tabs>
          <w:tab w:val="left" w:pos="2478"/>
        </w:tabs>
        <w:spacing w:line="360" w:lineRule="auto"/>
        <w:jc w:val="both"/>
        <w:rPr>
          <w:color w:val="2E74B5"/>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 xml:space="preserve">En el caso de </w:t>
      </w:r>
      <w:r w:rsidRPr="00430675">
        <w:rPr>
          <w:b/>
          <w:sz w:val="28"/>
          <w:szCs w:val="28"/>
        </w:rPr>
        <w:t>Pensiones Alimentarias</w:t>
      </w:r>
      <w:r w:rsidRPr="00430675">
        <w:rPr>
          <w:sz w:val="28"/>
          <w:szCs w:val="28"/>
        </w:rPr>
        <w:t>, se muestra un aumento en todo el período analizado, por cuanto al finalizar el 2016 se proyecta una cifra de 811 asuntos salidos, sea 121 casos más que el año anterior,  lo cual provoca una disminución del circulante en ese mismo periodo.</w:t>
      </w:r>
    </w:p>
    <w:p w:rsidR="007954BE" w:rsidRPr="00430675" w:rsidRDefault="007954BE" w:rsidP="00792D25">
      <w:pPr>
        <w:tabs>
          <w:tab w:val="left" w:pos="2478"/>
        </w:tabs>
        <w:spacing w:line="360" w:lineRule="auto"/>
        <w:jc w:val="both"/>
        <w:rPr>
          <w:color w:val="2E74B5"/>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t xml:space="preserve">El circulante que se maneja en la zona de Siquirres para </w:t>
      </w:r>
      <w:r w:rsidRPr="00430675">
        <w:rPr>
          <w:b/>
          <w:sz w:val="28"/>
          <w:szCs w:val="28"/>
        </w:rPr>
        <w:t>Violencia Doméstica</w:t>
      </w:r>
      <w:r w:rsidRPr="00430675">
        <w:rPr>
          <w:sz w:val="28"/>
          <w:szCs w:val="28"/>
        </w:rPr>
        <w:t xml:space="preserve"> muestra un descenso del 2013 al 2015, pasando de 843 a 610 asuntos. No obstante, a setiembre 2016 se presenta un aumento de 50 asuntos, situación que se puede atribuir a la cantidad de casos entrados y salidos en ese mismo periodo, lo cual repercute directamente en el circulante.</w:t>
      </w:r>
    </w:p>
    <w:p w:rsidR="007954BE" w:rsidRPr="00430675" w:rsidRDefault="007954BE" w:rsidP="00792D25">
      <w:pPr>
        <w:tabs>
          <w:tab w:val="left" w:pos="2478"/>
        </w:tabs>
        <w:spacing w:line="360" w:lineRule="auto"/>
        <w:jc w:val="both"/>
        <w:rPr>
          <w:color w:val="2E74B5"/>
          <w:sz w:val="28"/>
          <w:szCs w:val="28"/>
        </w:rPr>
      </w:pPr>
    </w:p>
    <w:p w:rsidR="007954BE" w:rsidRPr="00430675" w:rsidRDefault="007954BE" w:rsidP="00792D25">
      <w:pPr>
        <w:tabs>
          <w:tab w:val="left" w:pos="2478"/>
        </w:tabs>
        <w:spacing w:line="360" w:lineRule="auto"/>
        <w:jc w:val="both"/>
        <w:rPr>
          <w:sz w:val="28"/>
          <w:szCs w:val="28"/>
        </w:rPr>
      </w:pPr>
      <w:r w:rsidRPr="00430675">
        <w:rPr>
          <w:sz w:val="28"/>
          <w:szCs w:val="28"/>
        </w:rPr>
        <w:lastRenderedPageBreak/>
        <w:t xml:space="preserve">Con la materia de </w:t>
      </w:r>
      <w:r w:rsidRPr="00430675">
        <w:rPr>
          <w:b/>
          <w:sz w:val="28"/>
          <w:szCs w:val="28"/>
        </w:rPr>
        <w:t>Pensiones Alimentarias</w:t>
      </w:r>
      <w:r w:rsidRPr="00430675">
        <w:rPr>
          <w:sz w:val="28"/>
          <w:szCs w:val="28"/>
        </w:rPr>
        <w:t>, tal como se indicó en líneas anteriores, se muestra una baja pasando de 3794 asuntos en el 2015 a 3205 en el 2016,  sea 589 casos menos, situación que obedece a la depuración de inventarios realizados en la oficina.</w:t>
      </w:r>
    </w:p>
    <w:p w:rsidR="007954BE" w:rsidRPr="00430675" w:rsidRDefault="007954BE" w:rsidP="00792D25">
      <w:pPr>
        <w:tabs>
          <w:tab w:val="left" w:pos="2478"/>
        </w:tabs>
        <w:spacing w:line="360" w:lineRule="auto"/>
        <w:jc w:val="both"/>
        <w:rPr>
          <w:sz w:val="28"/>
          <w:szCs w:val="28"/>
        </w:rPr>
      </w:pPr>
    </w:p>
    <w:p w:rsidR="007954BE" w:rsidRPr="00430675" w:rsidRDefault="007954BE" w:rsidP="00792D25">
      <w:pPr>
        <w:widowControl w:val="0"/>
        <w:spacing w:line="360" w:lineRule="auto"/>
        <w:jc w:val="both"/>
        <w:rPr>
          <w:sz w:val="28"/>
          <w:szCs w:val="28"/>
        </w:rPr>
      </w:pPr>
      <w:r w:rsidRPr="00430675">
        <w:rPr>
          <w:sz w:val="28"/>
          <w:szCs w:val="28"/>
        </w:rPr>
        <w:t>A estos datos estadísticos se le debe agregar los delitos correspondientes a la Ley de Penalización y Violencia contra la Mujer que fueron denunciados ante el Ministerio Público, durante el 2015, donde la oficina de San Joaquín de Flores es la que reporta una mayor cantidad de asuntos entrados con un total de 145 casos, mientras que para la zona de Siquirres fue de 115 casos</w:t>
      </w:r>
      <w:r w:rsidRPr="00945746">
        <w:rPr>
          <w:rStyle w:val="Refdenotaalpie"/>
          <w:sz w:val="28"/>
          <w:szCs w:val="28"/>
        </w:rPr>
        <w:footnoteReference w:id="4"/>
      </w:r>
      <w:r w:rsidRPr="00945746">
        <w:rPr>
          <w:sz w:val="28"/>
          <w:szCs w:val="28"/>
        </w:rPr>
        <w:t>. Situación similar</w:t>
      </w:r>
      <w:r w:rsidRPr="00430675">
        <w:rPr>
          <w:sz w:val="28"/>
          <w:szCs w:val="28"/>
        </w:rPr>
        <w:t xml:space="preserve"> presenta las materias de Violencia Doméstica y Pensiones para el año 2016, ya que la mayor carga de trabajo se concentra también en la zona de San Joaquín.</w:t>
      </w:r>
    </w:p>
    <w:p w:rsidR="007954BE" w:rsidRPr="00430675" w:rsidRDefault="007954BE" w:rsidP="00792D25">
      <w:pPr>
        <w:widowControl w:val="0"/>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Específicamente para la atención de </w:t>
      </w:r>
      <w:smartTag w:uri="urn:schemas-microsoft-com:office:smarttags" w:element="PersonName">
        <w:smartTagPr>
          <w:attr w:name="ProductID" w:val="la Ley"/>
        </w:smartTagPr>
        <w:r w:rsidRPr="00430675">
          <w:rPr>
            <w:sz w:val="28"/>
            <w:szCs w:val="28"/>
          </w:rPr>
          <w:t>la Ley</w:t>
        </w:r>
      </w:smartTag>
      <w:r w:rsidRPr="00430675">
        <w:rPr>
          <w:sz w:val="28"/>
          <w:szCs w:val="28"/>
        </w:rPr>
        <w:t xml:space="preserve"> de Penalización de </w:t>
      </w:r>
      <w:smartTag w:uri="urn:schemas-microsoft-com:office:smarttags" w:element="PersonName">
        <w:smartTagPr>
          <w:attr w:name="ProductID" w:val="la Violencia"/>
        </w:smartTagPr>
        <w:r w:rsidRPr="00430675">
          <w:rPr>
            <w:sz w:val="28"/>
            <w:szCs w:val="28"/>
          </w:rPr>
          <w:t>la Violencia</w:t>
        </w:r>
      </w:smartTag>
      <w:r w:rsidRPr="00430675">
        <w:rPr>
          <w:sz w:val="28"/>
          <w:szCs w:val="28"/>
        </w:rPr>
        <w:t xml:space="preserve"> contra </w:t>
      </w:r>
      <w:smartTag w:uri="urn:schemas-microsoft-com:office:smarttags" w:element="PersonName">
        <w:smartTagPr>
          <w:attr w:name="ProductID" w:val="la Mujer"/>
        </w:smartTagPr>
        <w:r w:rsidRPr="00430675">
          <w:rPr>
            <w:sz w:val="28"/>
            <w:szCs w:val="28"/>
          </w:rPr>
          <w:t>la Mujer</w:t>
        </w:r>
      </w:smartTag>
      <w:r w:rsidRPr="00430675">
        <w:rPr>
          <w:sz w:val="28"/>
          <w:szCs w:val="28"/>
        </w:rPr>
        <w:t xml:space="preserve">, se viene recomendando un puesto  de Fiscala o Fiscal Auxiliar, así como el respectivo personal de apoyo en cada una de las oficinas en análisis.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Para el caso de </w:t>
      </w:r>
      <w:smartTag w:uri="urn:schemas-microsoft-com:office:smarttags" w:element="PersonName">
        <w:smartTagPr>
          <w:attr w:name="ProductID" w:val="la Defensa P￺blica"/>
        </w:smartTagPr>
        <w:r w:rsidRPr="00430675">
          <w:rPr>
            <w:sz w:val="28"/>
            <w:szCs w:val="28"/>
          </w:rPr>
          <w:t>la Defensa Pública</w:t>
        </w:r>
      </w:smartTag>
      <w:r w:rsidRPr="00430675">
        <w:rPr>
          <w:sz w:val="28"/>
          <w:szCs w:val="28"/>
        </w:rPr>
        <w:t xml:space="preserve">, en todas las oficinas se recomendó dos plazas de Defensora Pública o Defensor Público, en tanto no solo atienden la parte de </w:t>
      </w:r>
      <w:smartTag w:uri="urn:schemas-microsoft-com:office:smarttags" w:element="PersonName">
        <w:smartTagPr>
          <w:attr w:name="ProductID" w:val="la Ley"/>
        </w:smartTagPr>
        <w:r w:rsidRPr="00430675">
          <w:rPr>
            <w:sz w:val="28"/>
            <w:szCs w:val="28"/>
          </w:rPr>
          <w:t>la Ley</w:t>
        </w:r>
      </w:smartTag>
      <w:r w:rsidRPr="00430675">
        <w:rPr>
          <w:sz w:val="28"/>
          <w:szCs w:val="28"/>
        </w:rPr>
        <w:t xml:space="preserve"> de Penalización de </w:t>
      </w:r>
      <w:smartTag w:uri="urn:schemas-microsoft-com:office:smarttags" w:element="PersonName">
        <w:smartTagPr>
          <w:attr w:name="ProductID" w:val="la Violencia Contra"/>
        </w:smartTagPr>
        <w:r w:rsidRPr="00430675">
          <w:rPr>
            <w:sz w:val="28"/>
            <w:szCs w:val="28"/>
          </w:rPr>
          <w:t>la Violencia Contra</w:t>
        </w:r>
      </w:smartTag>
      <w:r w:rsidRPr="00430675">
        <w:rPr>
          <w:sz w:val="28"/>
          <w:szCs w:val="28"/>
        </w:rPr>
        <w:t xml:space="preserve"> </w:t>
      </w:r>
      <w:smartTag w:uri="urn:schemas-microsoft-com:office:smarttags" w:element="PersonName">
        <w:smartTagPr>
          <w:attr w:name="ProductID" w:val="la Mujer"/>
        </w:smartTagPr>
        <w:r w:rsidRPr="00430675">
          <w:rPr>
            <w:sz w:val="28"/>
            <w:szCs w:val="28"/>
          </w:rPr>
          <w:t>la Mujer</w:t>
        </w:r>
      </w:smartTag>
      <w:r w:rsidRPr="00430675">
        <w:rPr>
          <w:sz w:val="28"/>
          <w:szCs w:val="28"/>
        </w:rPr>
        <w:t xml:space="preserve">, sino también lo correspondiente a Pensiones Alimentarias.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Es del caso indicar que las plazas que no corresponden al equipo de implantación, estarán sujetas a una evaluación, después de valorar la carga de trabajo que muestren las oficinas una vez implantadas.  </w:t>
      </w:r>
    </w:p>
    <w:p w:rsidR="007954BE" w:rsidRPr="00430675" w:rsidRDefault="007954BE" w:rsidP="00792D25">
      <w:pPr>
        <w:spacing w:line="360" w:lineRule="auto"/>
        <w:jc w:val="both"/>
        <w:rPr>
          <w:color w:val="000000"/>
          <w:sz w:val="28"/>
          <w:szCs w:val="28"/>
        </w:rPr>
      </w:pPr>
      <w:r w:rsidRPr="00430675">
        <w:rPr>
          <w:b/>
          <w:i/>
          <w:color w:val="000000"/>
          <w:sz w:val="28"/>
          <w:szCs w:val="28"/>
        </w:rPr>
        <w:lastRenderedPageBreak/>
        <w:t>3.3.</w:t>
      </w:r>
      <w:r w:rsidRPr="00430675">
        <w:rPr>
          <w:color w:val="000000"/>
          <w:sz w:val="28"/>
          <w:szCs w:val="28"/>
        </w:rPr>
        <w:t xml:space="preserve"> </w:t>
      </w:r>
      <w:r w:rsidRPr="00430675">
        <w:rPr>
          <w:b/>
          <w:i/>
          <w:color w:val="000000"/>
          <w:sz w:val="28"/>
          <w:szCs w:val="28"/>
        </w:rPr>
        <w:t>Entrevista  a expertos</w:t>
      </w:r>
    </w:p>
    <w:p w:rsidR="00792D25" w:rsidRDefault="00792D25" w:rsidP="00792D25">
      <w:pPr>
        <w:spacing w:line="360" w:lineRule="auto"/>
        <w:jc w:val="both"/>
        <w:rPr>
          <w:color w:val="000000"/>
          <w:sz w:val="28"/>
          <w:szCs w:val="28"/>
        </w:rPr>
      </w:pPr>
    </w:p>
    <w:p w:rsidR="007954BE" w:rsidRDefault="007954BE" w:rsidP="00792D25">
      <w:pPr>
        <w:spacing w:line="360" w:lineRule="auto"/>
        <w:jc w:val="both"/>
        <w:rPr>
          <w:color w:val="000000"/>
          <w:sz w:val="28"/>
          <w:szCs w:val="28"/>
        </w:rPr>
      </w:pPr>
      <w:r w:rsidRPr="00430675">
        <w:rPr>
          <w:color w:val="000000"/>
          <w:sz w:val="28"/>
          <w:szCs w:val="28"/>
        </w:rPr>
        <w:t>Sobre el tema, se entrevistó a</w:t>
      </w:r>
      <w:r w:rsidRPr="00430675">
        <w:rPr>
          <w:sz w:val="28"/>
          <w:szCs w:val="28"/>
        </w:rPr>
        <w:t xml:space="preserve">l Lic. Saúl Arce Brenes, Profesional en Derecho 2, y la Licda. Karla Cascante Aguilar, quien funge como Administradora del Modelo, ambos de </w:t>
      </w:r>
      <w:smartTag w:uri="urn:schemas-microsoft-com:office:smarttags" w:element="PersonName">
        <w:smartTagPr>
          <w:attr w:name="ProductID" w:val="la Oficina"/>
        </w:smartTagPr>
        <w:r w:rsidRPr="00430675">
          <w:rPr>
            <w:sz w:val="28"/>
            <w:szCs w:val="28"/>
          </w:rPr>
          <w:t>la Oficina</w:t>
        </w:r>
      </w:smartTag>
      <w:r w:rsidRPr="00430675">
        <w:rPr>
          <w:sz w:val="28"/>
          <w:szCs w:val="28"/>
        </w:rPr>
        <w:t xml:space="preserve"> de Coordinación </w:t>
      </w:r>
      <w:r w:rsidRPr="00430675">
        <w:rPr>
          <w:color w:val="000000"/>
          <w:sz w:val="28"/>
          <w:szCs w:val="28"/>
        </w:rPr>
        <w:t xml:space="preserve">Técnica de </w:t>
      </w:r>
      <w:smartTag w:uri="urn:schemas-microsoft-com:office:smarttags" w:element="PersonName">
        <w:smartTagPr>
          <w:attr w:name="ProductID" w:val="la Plataforma Integrada"/>
        </w:smartTagPr>
        <w:r w:rsidRPr="00430675">
          <w:rPr>
            <w:color w:val="000000"/>
            <w:sz w:val="28"/>
            <w:szCs w:val="28"/>
          </w:rPr>
          <w:t>la Plataforma Integrada</w:t>
        </w:r>
      </w:smartTag>
      <w:r w:rsidRPr="00430675">
        <w:rPr>
          <w:color w:val="000000"/>
          <w:sz w:val="28"/>
          <w:szCs w:val="28"/>
        </w:rPr>
        <w:t xml:space="preserve"> de Servicios de Atención a la Víctima, donde se obtuvo la siguiente información: </w:t>
      </w:r>
    </w:p>
    <w:p w:rsidR="00792D25" w:rsidRPr="00430675" w:rsidRDefault="00792D25" w:rsidP="00792D25">
      <w:pPr>
        <w:spacing w:line="360" w:lineRule="auto"/>
        <w:jc w:val="both"/>
        <w:rPr>
          <w:color w:val="000000"/>
          <w:sz w:val="28"/>
          <w:szCs w:val="28"/>
        </w:rPr>
      </w:pPr>
    </w:p>
    <w:p w:rsidR="007954BE" w:rsidRDefault="007954BE" w:rsidP="00792D25">
      <w:pPr>
        <w:pStyle w:val="xmsonormal"/>
        <w:spacing w:before="0" w:beforeAutospacing="0" w:after="0" w:afterAutospacing="0" w:line="360" w:lineRule="auto"/>
        <w:jc w:val="both"/>
        <w:rPr>
          <w:color w:val="000000"/>
          <w:sz w:val="28"/>
          <w:szCs w:val="28"/>
        </w:rPr>
      </w:pPr>
      <w:r w:rsidRPr="00430675">
        <w:rPr>
          <w:color w:val="000000"/>
          <w:sz w:val="28"/>
          <w:szCs w:val="28"/>
        </w:rPr>
        <w:t>En el caso de San Joaquín de Flores, cabe indicar que la oficina de Plataforma Integral de Servicios de Atención a Víctimas (PISAV) inició labores el 5 de diciembre del 2016, y actualmente se encuentra en el proceso de implantación,  por lo que todavía no se dispone de información integrada de la carga de trabajo de esta oficina.</w:t>
      </w:r>
    </w:p>
    <w:p w:rsidR="00792D25" w:rsidRPr="00430675" w:rsidRDefault="00792D25" w:rsidP="00792D25">
      <w:pPr>
        <w:pStyle w:val="xmsonormal"/>
        <w:spacing w:before="0" w:beforeAutospacing="0" w:after="0" w:afterAutospacing="0" w:line="360" w:lineRule="auto"/>
        <w:jc w:val="both"/>
        <w:rPr>
          <w:color w:val="000000"/>
          <w:sz w:val="28"/>
          <w:szCs w:val="28"/>
        </w:rPr>
      </w:pPr>
    </w:p>
    <w:p w:rsidR="007954BE" w:rsidRDefault="007954BE" w:rsidP="00792D25">
      <w:pPr>
        <w:pStyle w:val="xmsonormal"/>
        <w:spacing w:before="0" w:beforeAutospacing="0" w:after="0" w:afterAutospacing="0" w:line="360" w:lineRule="auto"/>
        <w:jc w:val="both"/>
        <w:rPr>
          <w:color w:val="000000"/>
          <w:sz w:val="28"/>
          <w:szCs w:val="28"/>
        </w:rPr>
      </w:pPr>
      <w:r w:rsidRPr="00430675">
        <w:rPr>
          <w:color w:val="000000"/>
          <w:sz w:val="28"/>
          <w:szCs w:val="28"/>
        </w:rPr>
        <w:t>Referente a la oficina de Siquirres,  se tiene que al no existir locales en la zona se contactó con un oferente anuente a construir un local para albergar la Oficina PISAV Siquirres, producto de las negociaciones, el Consejo Superior en sesión No. 103-16, del 10 de noviembre de 2016, artículo VIII, aprobó adjudicar la Contratación Directa por Excepción N°2016CD-000016-PROVEX, correspondiente al Arrendamiento del local que alojará la Oficina del PISAV y el Juzgado Contravencional de Siquirres.</w:t>
      </w:r>
    </w:p>
    <w:p w:rsidR="00792D25" w:rsidRPr="00430675" w:rsidRDefault="00792D25" w:rsidP="00792D25">
      <w:pPr>
        <w:pStyle w:val="xmsonormal"/>
        <w:spacing w:before="0" w:beforeAutospacing="0" w:after="0" w:afterAutospacing="0" w:line="360" w:lineRule="auto"/>
        <w:jc w:val="both"/>
        <w:rPr>
          <w:color w:val="000000"/>
          <w:sz w:val="28"/>
          <w:szCs w:val="28"/>
        </w:rPr>
      </w:pPr>
    </w:p>
    <w:p w:rsidR="007954BE" w:rsidRDefault="007954BE" w:rsidP="00792D25">
      <w:pPr>
        <w:pStyle w:val="NormalWeb"/>
        <w:spacing w:before="0" w:beforeAutospacing="0" w:after="0" w:afterAutospacing="0" w:line="360" w:lineRule="auto"/>
        <w:jc w:val="both"/>
        <w:rPr>
          <w:color w:val="000000"/>
          <w:sz w:val="28"/>
          <w:szCs w:val="28"/>
        </w:rPr>
      </w:pPr>
      <w:r w:rsidRPr="00430675">
        <w:rPr>
          <w:color w:val="000000"/>
          <w:sz w:val="28"/>
          <w:szCs w:val="28"/>
        </w:rPr>
        <w:t>Posteriormente, la Dirección Jurídica realizó una serie de negociaciones con el propietario por el tema del plazo de entrega del inmueble, definiéndose como fecha para que  el propietario firme el contrato el 28 de febrero de 2017.</w:t>
      </w:r>
    </w:p>
    <w:p w:rsidR="00792D25" w:rsidRPr="00430675" w:rsidRDefault="00792D25" w:rsidP="00792D25">
      <w:pPr>
        <w:pStyle w:val="NormalWeb"/>
        <w:spacing w:before="0" w:beforeAutospacing="0" w:after="0" w:afterAutospacing="0" w:line="360" w:lineRule="auto"/>
        <w:jc w:val="both"/>
        <w:rPr>
          <w:color w:val="000000"/>
          <w:sz w:val="28"/>
          <w:szCs w:val="28"/>
        </w:rPr>
      </w:pPr>
    </w:p>
    <w:p w:rsidR="007954BE" w:rsidRDefault="007954BE" w:rsidP="00792D25">
      <w:pPr>
        <w:pStyle w:val="NormalWeb"/>
        <w:spacing w:before="0" w:beforeAutospacing="0" w:after="0" w:afterAutospacing="0" w:line="360" w:lineRule="auto"/>
        <w:jc w:val="both"/>
        <w:rPr>
          <w:color w:val="000000"/>
          <w:sz w:val="28"/>
          <w:szCs w:val="28"/>
        </w:rPr>
      </w:pPr>
      <w:r w:rsidRPr="00430675">
        <w:rPr>
          <w:color w:val="000000"/>
          <w:sz w:val="28"/>
          <w:szCs w:val="28"/>
        </w:rPr>
        <w:t xml:space="preserve">Una vez firmado el contrato el plazo para entregar el edificio ya construido, sería de ocho meses, no obstante, se ofreció al contratista la posibilidad de una prórroga, por lo </w:t>
      </w:r>
      <w:r w:rsidRPr="00430675">
        <w:rPr>
          <w:color w:val="000000"/>
          <w:sz w:val="28"/>
          <w:szCs w:val="28"/>
        </w:rPr>
        <w:lastRenderedPageBreak/>
        <w:t xml:space="preserve">que el tiempo indicado para la construcción es un aproximado, y se estima que la Oficina PISAV-Siquirres se estaría implantando a partir de enero 2018. </w:t>
      </w:r>
    </w:p>
    <w:p w:rsidR="00792D25" w:rsidRPr="00430675" w:rsidRDefault="00792D25" w:rsidP="00792D25">
      <w:pPr>
        <w:pStyle w:val="NormalWeb"/>
        <w:spacing w:before="0" w:beforeAutospacing="0" w:after="0" w:afterAutospacing="0" w:line="360" w:lineRule="auto"/>
        <w:jc w:val="both"/>
        <w:rPr>
          <w:color w:val="000000"/>
          <w:sz w:val="28"/>
          <w:szCs w:val="28"/>
        </w:rPr>
      </w:pPr>
    </w:p>
    <w:p w:rsidR="007954BE" w:rsidRDefault="007954BE" w:rsidP="00792D25">
      <w:pPr>
        <w:pStyle w:val="NormalWeb"/>
        <w:spacing w:before="0" w:beforeAutospacing="0" w:after="0" w:afterAutospacing="0" w:line="360" w:lineRule="auto"/>
        <w:jc w:val="both"/>
        <w:rPr>
          <w:sz w:val="28"/>
          <w:szCs w:val="28"/>
        </w:rPr>
      </w:pPr>
      <w:r w:rsidRPr="00430675">
        <w:rPr>
          <w:color w:val="000000"/>
          <w:sz w:val="28"/>
          <w:szCs w:val="28"/>
        </w:rPr>
        <w:t>Esta situación trae como limitante el que no se iniciara con la implantación tal como se tenía previsto para Siquirres. Si bien, no se ha podido avanzar de acuerdo a lo proyectado, lo cierto es que el personal extraordinario destacado para estos fines se ha utilizado en los mismos despachos de la zona con un plan de trabajo que ha desarrollado la coordinación del PISAV, donde se dedican actividades ordinarias como la tramitación de casos, al dictado de sentencias, descongestionamiento de circulante y otro tipo de gestiones propias de estos despachos, lo cual permitirán que al momento de implantar la modalidad PISAV, se encuentre más depurada la carga de trabajo que se traslada y que debe ser digitalizada</w:t>
      </w:r>
      <w:r w:rsidRPr="00430675">
        <w:rPr>
          <w:sz w:val="28"/>
          <w:szCs w:val="28"/>
        </w:rPr>
        <w:t>. Así como otras labores de proyección en la comunidad de la futura plataforma.</w:t>
      </w:r>
    </w:p>
    <w:p w:rsidR="00792D25" w:rsidRPr="00430675" w:rsidRDefault="00792D25" w:rsidP="00792D25">
      <w:pPr>
        <w:pStyle w:val="NormalWeb"/>
        <w:spacing w:before="0" w:beforeAutospacing="0" w:after="0" w:afterAutospacing="0" w:line="360" w:lineRule="auto"/>
        <w:jc w:val="both"/>
        <w:rPr>
          <w:sz w:val="28"/>
          <w:szCs w:val="28"/>
        </w:rPr>
      </w:pPr>
    </w:p>
    <w:p w:rsidR="007954BE" w:rsidRPr="00430675" w:rsidRDefault="007954BE" w:rsidP="00792D25">
      <w:pPr>
        <w:spacing w:line="360" w:lineRule="auto"/>
        <w:jc w:val="both"/>
        <w:rPr>
          <w:color w:val="000000"/>
          <w:sz w:val="28"/>
          <w:szCs w:val="28"/>
        </w:rPr>
      </w:pPr>
      <w:r w:rsidRPr="00430675">
        <w:rPr>
          <w:color w:val="000000"/>
          <w:sz w:val="28"/>
          <w:szCs w:val="28"/>
        </w:rPr>
        <w:t xml:space="preserve">Para esto </w:t>
      </w:r>
      <w:smartTag w:uri="urn:schemas-microsoft-com:office:smarttags" w:element="PersonName">
        <w:smartTagPr>
          <w:attr w:name="ProductID" w:val="la Coordinaci￳n"/>
        </w:smartTagPr>
        <w:r w:rsidRPr="00430675">
          <w:rPr>
            <w:color w:val="000000"/>
            <w:sz w:val="28"/>
            <w:szCs w:val="28"/>
          </w:rPr>
          <w:t>la Coordinación</w:t>
        </w:r>
      </w:smartTag>
      <w:r w:rsidRPr="00430675">
        <w:rPr>
          <w:color w:val="000000"/>
          <w:sz w:val="28"/>
          <w:szCs w:val="28"/>
        </w:rPr>
        <w:t xml:space="preserve"> del PISAV ha solicitado a cada uno de los puestos que mes a mes rinda un informe de la labor realizada la cual se adjunta como anexo al final del documento.</w:t>
      </w:r>
    </w:p>
    <w:p w:rsidR="007954BE" w:rsidRPr="00430675" w:rsidRDefault="007954BE" w:rsidP="00792D25">
      <w:pPr>
        <w:spacing w:line="360" w:lineRule="auto"/>
        <w:jc w:val="both"/>
        <w:rPr>
          <w:color w:val="2E74B5"/>
          <w:sz w:val="28"/>
          <w:szCs w:val="28"/>
        </w:rPr>
      </w:pPr>
      <w:r w:rsidRPr="00430675">
        <w:rPr>
          <w:color w:val="2E74B5"/>
          <w:sz w:val="28"/>
          <w:szCs w:val="28"/>
        </w:rPr>
        <w:t xml:space="preserve"> </w:t>
      </w:r>
    </w:p>
    <w:p w:rsidR="007954BE" w:rsidRPr="00430675" w:rsidRDefault="007954BE" w:rsidP="00792D25">
      <w:pPr>
        <w:spacing w:line="360" w:lineRule="auto"/>
        <w:jc w:val="both"/>
        <w:rPr>
          <w:color w:val="000000"/>
          <w:sz w:val="28"/>
          <w:szCs w:val="28"/>
        </w:rPr>
      </w:pPr>
      <w:r w:rsidRPr="00430675">
        <w:rPr>
          <w:color w:val="000000"/>
          <w:sz w:val="28"/>
          <w:szCs w:val="28"/>
        </w:rPr>
        <w:t xml:space="preserve">Debido a lo anotado, se considera importante que para posteriores proyectos o réplicas de la modalidad PISAV en otras zonas del país, se realice por parte de los entes coordinadores un estudio previo sobre factibilidad del proyecto en cuanto a ubicación física, puesto que este tema ha sido siempre una limitación para poner en funcionamiento la integralidad de los servicios. </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color w:val="2E74B5"/>
          <w:sz w:val="28"/>
          <w:szCs w:val="28"/>
        </w:rPr>
      </w:pPr>
      <w:r w:rsidRPr="00430675">
        <w:rPr>
          <w:sz w:val="28"/>
          <w:szCs w:val="28"/>
        </w:rPr>
        <w:lastRenderedPageBreak/>
        <w:t>Si bien, el recurso humano ha sido debidamente utilizado dentro de gestiones que demanda la misma metodología PISAV, lo cierto es que los plazos afectan el tiempo que se ha dispuesto para otorgar el recurso extraordinario</w:t>
      </w:r>
      <w:r w:rsidRPr="00430675">
        <w:rPr>
          <w:color w:val="2E74B5"/>
          <w:sz w:val="28"/>
          <w:szCs w:val="28"/>
        </w:rPr>
        <w:t>.</w:t>
      </w:r>
    </w:p>
    <w:p w:rsidR="007954BE" w:rsidRPr="00430675" w:rsidRDefault="007954BE" w:rsidP="00792D25">
      <w:pPr>
        <w:spacing w:line="360" w:lineRule="auto"/>
        <w:jc w:val="both"/>
        <w:rPr>
          <w:color w:val="2E74B5"/>
          <w:sz w:val="28"/>
          <w:szCs w:val="28"/>
        </w:rPr>
      </w:pPr>
    </w:p>
    <w:p w:rsidR="007954BE" w:rsidRPr="00792D25" w:rsidRDefault="007954BE" w:rsidP="00792D25">
      <w:pPr>
        <w:spacing w:line="360" w:lineRule="auto"/>
        <w:jc w:val="both"/>
        <w:rPr>
          <w:color w:val="000000" w:themeColor="text1"/>
          <w:sz w:val="28"/>
          <w:szCs w:val="28"/>
        </w:rPr>
      </w:pPr>
      <w:r w:rsidRPr="00792D25">
        <w:rPr>
          <w:color w:val="000000" w:themeColor="text1"/>
          <w:sz w:val="28"/>
          <w:szCs w:val="28"/>
        </w:rPr>
        <w:t>Cabe aclarar que el equipo implantador que está conformado por ocho plazas, otorgadas por seis meses para 2017 para las dos localidades y actualmente está destacado en San Joaquín que inició en diciembre 2016.</w:t>
      </w:r>
    </w:p>
    <w:p w:rsidR="007954BE" w:rsidRPr="00430675" w:rsidRDefault="007954BE" w:rsidP="00792D25">
      <w:pPr>
        <w:spacing w:line="360" w:lineRule="auto"/>
        <w:jc w:val="both"/>
        <w:rPr>
          <w:rFonts w:ascii="Calibri" w:hAnsi="Calibri"/>
          <w:color w:val="2E74B5"/>
        </w:rPr>
      </w:pPr>
    </w:p>
    <w:p w:rsidR="007954BE" w:rsidRPr="00430675" w:rsidRDefault="007954BE" w:rsidP="00792D25">
      <w:pPr>
        <w:pStyle w:val="Ttulo2"/>
      </w:pPr>
      <w:r w:rsidRPr="00430675">
        <w:t>IV Elementos Resolutivos</w:t>
      </w:r>
    </w:p>
    <w:p w:rsidR="007954BE" w:rsidRPr="00430675" w:rsidRDefault="007954BE" w:rsidP="00792D25">
      <w:pPr>
        <w:spacing w:line="360" w:lineRule="auto"/>
        <w:jc w:val="both"/>
        <w:rPr>
          <w:color w:val="2E74B5"/>
          <w:sz w:val="28"/>
          <w:szCs w:val="28"/>
        </w:rPr>
      </w:pPr>
    </w:p>
    <w:p w:rsidR="007954BE" w:rsidRPr="00430675" w:rsidRDefault="007954BE" w:rsidP="00792D25">
      <w:pPr>
        <w:pStyle w:val="Textoindependiente"/>
        <w:spacing w:line="360" w:lineRule="auto"/>
        <w:jc w:val="both"/>
        <w:rPr>
          <w:rFonts w:ascii="Times New Roman" w:hAnsi="Times New Roman" w:cs="Times New Roman"/>
          <w:sz w:val="28"/>
          <w:szCs w:val="28"/>
        </w:rPr>
      </w:pPr>
      <w:r w:rsidRPr="00430675">
        <w:rPr>
          <w:rFonts w:ascii="Times New Roman" w:hAnsi="Times New Roman" w:cs="Times New Roman"/>
          <w:sz w:val="28"/>
          <w:szCs w:val="28"/>
        </w:rPr>
        <w:t xml:space="preserve">4.1 Se determinó que las fiscalas o fiscales, así como las técnicas o técnicos judiciales de la Fiscalía PISAV de la Unión, trabajan en condiciones más favorables que su homóloga de Pavas, no obstante existen variables de orden cualitativo que sugieren su permanencia para no afectar el modelo y a la espera de valorar el comportamiento de la carga de trabajo en alguna de las otras oficinas donde se aplique esta modalidad. </w:t>
      </w:r>
    </w:p>
    <w:p w:rsidR="007954BE" w:rsidRPr="00430675" w:rsidRDefault="007954BE" w:rsidP="00792D25">
      <w:pPr>
        <w:spacing w:line="360" w:lineRule="auto"/>
        <w:jc w:val="both"/>
        <w:rPr>
          <w:sz w:val="28"/>
          <w:szCs w:val="28"/>
        </w:rPr>
      </w:pPr>
    </w:p>
    <w:p w:rsidR="007954BE" w:rsidRPr="00430675" w:rsidRDefault="007954BE" w:rsidP="00792D25">
      <w:pPr>
        <w:pStyle w:val="Textoindependiente"/>
        <w:spacing w:line="360" w:lineRule="auto"/>
        <w:jc w:val="both"/>
        <w:rPr>
          <w:rFonts w:ascii="Times New Roman" w:hAnsi="Times New Roman" w:cs="Times New Roman"/>
          <w:sz w:val="28"/>
          <w:szCs w:val="28"/>
        </w:rPr>
      </w:pPr>
      <w:r w:rsidRPr="00430675">
        <w:rPr>
          <w:rFonts w:ascii="Times New Roman" w:hAnsi="Times New Roman" w:cs="Times New Roman"/>
          <w:sz w:val="28"/>
          <w:szCs w:val="28"/>
        </w:rPr>
        <w:t>4.2</w:t>
      </w:r>
      <w:r w:rsidRPr="00430675">
        <w:rPr>
          <w:color w:val="2E74B5"/>
          <w:sz w:val="28"/>
          <w:szCs w:val="28"/>
        </w:rPr>
        <w:t xml:space="preserve"> </w:t>
      </w:r>
      <w:r w:rsidRPr="00430675">
        <w:rPr>
          <w:rFonts w:ascii="Times New Roman" w:hAnsi="Times New Roman" w:cs="Times New Roman"/>
          <w:sz w:val="28"/>
          <w:szCs w:val="28"/>
        </w:rPr>
        <w:t>La Oficina PISAV de San Joaquín de Flores entró en funcionamiento a partir del 5 diciembre de 2016; en tanto la implantación del modelo que se tenía  prevista para la zona de Siquirres, no se pudo cumplir por factores ajenos al Poder Judicial, donde principal limitación ha sido la ubicación física para integrar  los despachos judiciales.  Si bien esto ha causado un atraso, lo cierto es que ya se firmó el contrato para entregar el edificio, por lo que se estima que el próximo año se pueda iniciar con el proyecto planteado.</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color w:val="2E74B5"/>
          <w:sz w:val="28"/>
          <w:szCs w:val="28"/>
        </w:rPr>
      </w:pPr>
      <w:r w:rsidRPr="00430675">
        <w:rPr>
          <w:sz w:val="28"/>
          <w:szCs w:val="28"/>
        </w:rPr>
        <w:t xml:space="preserve">4.3  Aún no se cuenta con datos estadísticos integrales de los “equipos de trabajo” por parte de los despachos intervinientes de ambas localidades, en San Joaquín de Flores por </w:t>
      </w:r>
      <w:r w:rsidRPr="00430675">
        <w:rPr>
          <w:sz w:val="28"/>
          <w:szCs w:val="28"/>
        </w:rPr>
        <w:lastRenderedPageBreak/>
        <w:t>cuanto hace apenas aproximadamente tres meses de su apertura y en Siquires no se ha</w:t>
      </w:r>
      <w:r w:rsidRPr="00430675">
        <w:rPr>
          <w:color w:val="2E74B5"/>
          <w:sz w:val="28"/>
          <w:szCs w:val="28"/>
        </w:rPr>
        <w:t xml:space="preserve"> </w:t>
      </w:r>
      <w:r w:rsidRPr="00430675">
        <w:rPr>
          <w:sz w:val="28"/>
          <w:szCs w:val="28"/>
        </w:rPr>
        <w:t xml:space="preserve">iniciado, razón por la cual con la finalidad de visualizar únicamente la carga de trabajo que atienden estos juzgados se analizaron las estadísticas. </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sz w:val="28"/>
          <w:szCs w:val="28"/>
        </w:rPr>
      </w:pPr>
      <w:r w:rsidRPr="00430675">
        <w:rPr>
          <w:sz w:val="28"/>
          <w:szCs w:val="28"/>
        </w:rPr>
        <w:t>4.4 Debido a los movimientos que genera el proceso de implantación en cuanto a los inventarios y revisión de expedientes a lo interno de cada juzgado, los datos  estadísticos judiciales  para el 2015, muestran en algunos variables movimientos significativos que se justifican desde el punto de vista que se han realizado inventarios y depuraciones de expedientes físicos en “casilla” y los sistemas informáticos, razón lo que se generan algunos alti-bajos en las cifras reportadas. Esta situación permite que los datos reportados reflejen la realidad de carga de trabajo que maneja cada juzgado.</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color w:val="2E74B5"/>
          <w:sz w:val="28"/>
          <w:szCs w:val="28"/>
        </w:rPr>
      </w:pPr>
      <w:r w:rsidRPr="00430675">
        <w:rPr>
          <w:sz w:val="28"/>
          <w:szCs w:val="28"/>
        </w:rPr>
        <w:t xml:space="preserve">4.5 El recurso humano extraordinario destacado para la atención de las labores de implantación y seguimiento de </w:t>
      </w:r>
      <w:smartTag w:uri="urn:schemas-microsoft-com:office:smarttags" w:element="PersonName">
        <w:smartTagPr>
          <w:attr w:name="ProductID" w:val="la PISAV"/>
        </w:smartTagPr>
        <w:r w:rsidRPr="00430675">
          <w:rPr>
            <w:sz w:val="28"/>
            <w:szCs w:val="28"/>
          </w:rPr>
          <w:t>la PISAV</w:t>
        </w:r>
      </w:smartTag>
      <w:r w:rsidRPr="00430675">
        <w:rPr>
          <w:sz w:val="28"/>
          <w:szCs w:val="28"/>
        </w:rPr>
        <w:t xml:space="preserve"> en la localidad de Siquirres, ha sido utilizado en labores propias de los despachos indicados, en el trámite de expedientes para fallo, en el cual se realizan resoluciones  de sentencias, gestión de incidentes, entre otras cosas, tanto en las materias de Violencia Doméstica como en Pensiones Alimentarias. Las otras plazas están destacadas en la zona para asumir todas las causas del modelo PISAV más asuntos ordinarios</w:t>
      </w:r>
      <w:r w:rsidRPr="00945746">
        <w:rPr>
          <w:rStyle w:val="Refdenotaalpie"/>
          <w:sz w:val="28"/>
          <w:szCs w:val="28"/>
        </w:rPr>
        <w:footnoteReference w:id="5"/>
      </w:r>
      <w:r w:rsidRPr="00945746">
        <w:rPr>
          <w:sz w:val="28"/>
          <w:szCs w:val="28"/>
        </w:rPr>
        <w:t xml:space="preserve">. </w:t>
      </w:r>
      <w:r w:rsidRPr="00430675">
        <w:rPr>
          <w:sz w:val="28"/>
          <w:szCs w:val="28"/>
        </w:rPr>
        <w:t xml:space="preserve">Lo óptimo era que el recurso humano se destacara específicamente para el objetivo que fue creado. Sin embargo, se considera que ha sido aprovechado siempre dentro del mismo proyecto.  </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rFonts w:ascii="Calibri" w:hAnsi="Calibri"/>
          <w:color w:val="2E74B5"/>
        </w:rPr>
      </w:pPr>
    </w:p>
    <w:p w:rsidR="007954BE" w:rsidRPr="00430675" w:rsidRDefault="007954BE" w:rsidP="00792D25">
      <w:pPr>
        <w:spacing w:line="360" w:lineRule="auto"/>
        <w:jc w:val="both"/>
        <w:rPr>
          <w:rFonts w:ascii="Calibri" w:hAnsi="Calibri"/>
          <w:color w:val="2E74B5"/>
        </w:rPr>
      </w:pPr>
    </w:p>
    <w:p w:rsidR="007954BE" w:rsidRPr="00430675" w:rsidRDefault="007954BE" w:rsidP="00792D25">
      <w:pPr>
        <w:pStyle w:val="Ttulo2"/>
      </w:pPr>
      <w:r w:rsidRPr="00430675">
        <w:lastRenderedPageBreak/>
        <w:t>V Recomendaciones</w:t>
      </w:r>
    </w:p>
    <w:p w:rsidR="007954BE" w:rsidRPr="00430675" w:rsidRDefault="007954BE" w:rsidP="00792D25">
      <w:pPr>
        <w:spacing w:line="360" w:lineRule="auto"/>
        <w:jc w:val="both"/>
        <w:rPr>
          <w:rFonts w:ascii="Calibri" w:hAnsi="Calibri"/>
          <w:color w:val="2E74B5"/>
        </w:rPr>
      </w:pPr>
    </w:p>
    <w:p w:rsidR="007954BE" w:rsidRPr="00430675" w:rsidRDefault="007954BE" w:rsidP="00792D25">
      <w:pPr>
        <w:spacing w:line="360" w:lineRule="auto"/>
        <w:jc w:val="both"/>
        <w:rPr>
          <w:sz w:val="28"/>
          <w:szCs w:val="28"/>
        </w:rPr>
      </w:pPr>
      <w:r w:rsidRPr="00430675">
        <w:rPr>
          <w:sz w:val="28"/>
          <w:szCs w:val="28"/>
        </w:rPr>
        <w:t>5.1 En virtud de que la modalidad de trabajo a través de una PISAV, se considera de interés institucional y después del análisis realizado y con el objetivo de darle continuidad al proyecto PISAV,  se recomienda el siguiente recurso humano para el 2018:</w:t>
      </w:r>
    </w:p>
    <w:p w:rsidR="007954BE" w:rsidRPr="00430675" w:rsidRDefault="007954BE" w:rsidP="007954BE">
      <w:pPr>
        <w:jc w:val="both"/>
        <w:rPr>
          <w:color w:val="2E74B5"/>
          <w:sz w:val="28"/>
          <w:szCs w:val="28"/>
        </w:rPr>
      </w:pPr>
    </w:p>
    <w:tbl>
      <w:tblPr>
        <w:tblW w:w="5704" w:type="pct"/>
        <w:tblInd w:w="-601" w:type="dxa"/>
        <w:tblLayout w:type="fixed"/>
        <w:tblCellMar>
          <w:left w:w="0" w:type="dxa"/>
          <w:right w:w="0" w:type="dxa"/>
        </w:tblCellMar>
        <w:tblLook w:val="0000"/>
      </w:tblPr>
      <w:tblGrid>
        <w:gridCol w:w="1725"/>
        <w:gridCol w:w="688"/>
        <w:gridCol w:w="1156"/>
        <w:gridCol w:w="1702"/>
        <w:gridCol w:w="1820"/>
        <w:gridCol w:w="993"/>
        <w:gridCol w:w="1700"/>
        <w:gridCol w:w="1841"/>
      </w:tblGrid>
      <w:tr w:rsidR="007954BE" w:rsidRPr="00430675" w:rsidTr="00792D25">
        <w:trPr>
          <w:trHeight w:val="51"/>
          <w:tblHeader/>
        </w:trPr>
        <w:tc>
          <w:tcPr>
            <w:tcW w:w="742" w:type="pct"/>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Despacho</w:t>
            </w:r>
          </w:p>
        </w:tc>
        <w:tc>
          <w:tcPr>
            <w:tcW w:w="296"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Cant</w:t>
            </w:r>
          </w:p>
        </w:tc>
        <w:tc>
          <w:tcPr>
            <w:tcW w:w="497"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Tipo de plaza</w:t>
            </w:r>
          </w:p>
        </w:tc>
        <w:tc>
          <w:tcPr>
            <w:tcW w:w="732"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Condición actual</w:t>
            </w:r>
          </w:p>
        </w:tc>
        <w:tc>
          <w:tcPr>
            <w:tcW w:w="783"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Recomendación</w:t>
            </w:r>
          </w:p>
        </w:tc>
        <w:tc>
          <w:tcPr>
            <w:tcW w:w="427"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jc w:val="center"/>
            </w:pPr>
            <w:r w:rsidRPr="00430675">
              <w:t>Período</w:t>
            </w:r>
          </w:p>
        </w:tc>
        <w:tc>
          <w:tcPr>
            <w:tcW w:w="731"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Costo Estimado</w:t>
            </w:r>
          </w:p>
        </w:tc>
        <w:tc>
          <w:tcPr>
            <w:tcW w:w="793" w:type="pct"/>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tcPr>
          <w:p w:rsidR="007954BE" w:rsidRPr="00430675" w:rsidRDefault="007954BE" w:rsidP="002A33A8">
            <w:pPr>
              <w:snapToGrid w:val="0"/>
              <w:jc w:val="center"/>
            </w:pPr>
            <w:r w:rsidRPr="00430675">
              <w:t>Observaciones</w:t>
            </w:r>
          </w:p>
        </w:tc>
      </w:tr>
      <w:tr w:rsidR="007954BE" w:rsidRPr="00430675" w:rsidTr="00792D25">
        <w:trPr>
          <w:trHeight w:val="51"/>
          <w:tblHeader/>
        </w:trPr>
        <w:tc>
          <w:tcPr>
            <w:tcW w:w="5000" w:type="pct"/>
            <w:gridSpan w:val="8"/>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rsidR="007954BE" w:rsidRPr="00430675" w:rsidRDefault="007954BE" w:rsidP="002A33A8">
            <w:pPr>
              <w:snapToGrid w:val="0"/>
              <w:rPr>
                <w:rFonts w:ascii="Calibri" w:hAnsi="Calibri"/>
                <w:b/>
                <w:bCs/>
              </w:rPr>
            </w:pPr>
          </w:p>
        </w:tc>
      </w:tr>
      <w:tr w:rsidR="007954BE" w:rsidRPr="00430675" w:rsidTr="00792D25">
        <w:trPr>
          <w:trHeight w:val="613"/>
        </w:trPr>
        <w:tc>
          <w:tcPr>
            <w:tcW w:w="5000" w:type="pct"/>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954BE" w:rsidRPr="00430675" w:rsidRDefault="007954BE" w:rsidP="002A33A8">
            <w:pPr>
              <w:pStyle w:val="NormalWeb"/>
              <w:rPr>
                <w:b/>
                <w:i/>
                <w:shd w:val="clear" w:color="auto" w:fill="FFFF00"/>
              </w:rPr>
            </w:pPr>
            <w:r w:rsidRPr="00430675">
              <w:rPr>
                <w:b/>
              </w:rPr>
              <w:t xml:space="preserve">Modalidad de Trabajo PISAV </w:t>
            </w:r>
            <w:smartTag w:uri="urn:schemas-microsoft-com:office:smarttags" w:element="PersonName">
              <w:smartTagPr>
                <w:attr w:name="ProductID" w:val="La Uni￳n"/>
              </w:smartTagPr>
              <w:r w:rsidRPr="00430675">
                <w:rPr>
                  <w:b/>
                </w:rPr>
                <w:t>La Unión</w:t>
              </w:r>
            </w:smartTag>
            <w:r w:rsidRPr="00430675">
              <w:rPr>
                <w:b/>
              </w:rPr>
              <w:t xml:space="preserve"> de Tres Ríos</w:t>
            </w:r>
          </w:p>
        </w:tc>
      </w:tr>
      <w:tr w:rsidR="007954BE" w:rsidRPr="00430675" w:rsidTr="00792D25">
        <w:trPr>
          <w:trHeight w:val="1232"/>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t>Ministerio Público de La Unión de Tres Ríos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 xml:space="preserve">Fiscala o Fiscal Auxiliar </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t>O</w:t>
            </w:r>
            <w:r w:rsidRPr="002618DE">
              <w:t>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7954BE" w:rsidRPr="00430675" w:rsidRDefault="007954BE" w:rsidP="002A33A8">
            <w:pPr>
              <w:jc w:val="center"/>
            </w:pPr>
            <w:r w:rsidRPr="00430675">
              <w:t>55.672.000</w:t>
            </w:r>
          </w:p>
          <w:p w:rsidR="007954BE" w:rsidRPr="00430675" w:rsidRDefault="007954BE" w:rsidP="002A33A8">
            <w:pPr>
              <w:jc w:val="center"/>
            </w:pPr>
          </w:p>
        </w:tc>
        <w:tc>
          <w:tcPr>
            <w:tcW w:w="793" w:type="pct"/>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p w:rsidR="007954BE" w:rsidRPr="00430675" w:rsidRDefault="007954BE" w:rsidP="002A33A8">
            <w:pPr>
              <w:jc w:val="center"/>
            </w:pP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Técnica o Técnico Judicial 2</w:t>
            </w:r>
          </w:p>
          <w:p w:rsidR="007954BE" w:rsidRPr="00430675" w:rsidRDefault="007954BE" w:rsidP="002A33A8">
            <w:pPr>
              <w:jc w:val="both"/>
            </w:pP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t>O</w:t>
            </w:r>
            <w:r w:rsidRPr="002618DE">
              <w:t>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tcPr>
          <w:p w:rsidR="007954BE" w:rsidRPr="00430675" w:rsidRDefault="007954BE" w:rsidP="002A33A8">
            <w:pPr>
              <w:jc w:val="center"/>
            </w:pPr>
            <w:r w:rsidRPr="00430675">
              <w:t>14.988.000</w:t>
            </w:r>
          </w:p>
        </w:tc>
        <w:tc>
          <w:tcPr>
            <w:tcW w:w="793" w:type="pct"/>
            <w:vMerge/>
            <w:tcBorders>
              <w:left w:val="single" w:sz="8" w:space="0" w:color="auto"/>
              <w:right w:val="single" w:sz="8"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545"/>
        </w:trPr>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rPr>
                <w:rFonts w:ascii="Calibri" w:hAnsi="Calibri"/>
                <w:i/>
                <w:shd w:val="clear" w:color="auto" w:fill="FFFF00"/>
              </w:rPr>
            </w:pPr>
            <w:r w:rsidRPr="00430675">
              <w:rPr>
                <w:b/>
              </w:rPr>
              <w:t>Modalidad de Trabajo PISAV San Joaquín de Flores</w:t>
            </w: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rPr>
                <w:bCs/>
              </w:rPr>
              <w:t>Juzgado de Pensiones Alimentarias y Violencia Doméstica de San Joaquín de Flores.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Jueza o Juez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742BDE">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jc w:val="center"/>
            </w:pPr>
            <w:r w:rsidRPr="00430675">
              <w:t>2018</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792D25">
            <w:pPr>
              <w:jc w:val="center"/>
              <w:rPr>
                <w:bCs/>
              </w:rPr>
            </w:pPr>
            <w:r w:rsidRPr="00430675">
              <w:rPr>
                <w:bCs/>
              </w:rPr>
              <w:t>54.573.000</w:t>
            </w:r>
          </w:p>
        </w:tc>
        <w:tc>
          <w:tcPr>
            <w:tcW w:w="793"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both"/>
              <w:rPr>
                <w:rFonts w:ascii="Calibri" w:hAnsi="Calibri"/>
                <w:i/>
                <w:shd w:val="clear" w:color="auto" w:fill="FFFF00"/>
              </w:rPr>
            </w:pPr>
          </w:p>
        </w:tc>
      </w:tr>
      <w:tr w:rsidR="007954BE" w:rsidRPr="00430675" w:rsidTr="00792D25">
        <w:trPr>
          <w:trHeight w:val="1074"/>
        </w:trPr>
        <w:tc>
          <w:tcPr>
            <w:tcW w:w="742"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pPr>
            <w:r w:rsidRPr="00430675">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pPr>
            <w:r w:rsidRPr="00430675">
              <w:t>Técnica o Técnico Judicial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742BDE">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jc w:val="center"/>
            </w:pPr>
            <w:r w:rsidRPr="00430675">
              <w:t>2018</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792D25">
            <w:pPr>
              <w:jc w:val="center"/>
            </w:pPr>
            <w:r w:rsidRPr="00430675">
              <w:t>28.930.000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Técnica o Técnico Adminis-trativo 2</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792D25">
            <w:pPr>
              <w:jc w:val="center"/>
            </w:pPr>
            <w:r w:rsidRPr="00430675">
              <w:t>16.438.000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t xml:space="preserve">Ministerio Público de San Joaquín de </w:t>
            </w:r>
            <w:r w:rsidRPr="00430675">
              <w:lastRenderedPageBreak/>
              <w:t>Flores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lastRenderedPageBreak/>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 xml:space="preserve">Fiscala o Fiscal Auxiliar </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55.672.000</w:t>
            </w:r>
          </w:p>
          <w:p w:rsidR="007954BE" w:rsidRPr="00430675" w:rsidRDefault="007954BE" w:rsidP="002A33A8">
            <w:pPr>
              <w:jc w:val="center"/>
            </w:pP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969"/>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p w:rsidR="007954BE" w:rsidRPr="00430675" w:rsidRDefault="007954BE" w:rsidP="002A33A8">
            <w:pPr>
              <w:jc w:val="center"/>
            </w:pP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Técnica o Técnico Judicial 2</w:t>
            </w:r>
          </w:p>
          <w:p w:rsidR="007954BE" w:rsidRPr="00430675" w:rsidRDefault="007954BE" w:rsidP="002A33A8">
            <w:pPr>
              <w:jc w:val="both"/>
            </w:pP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14.988.000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lastRenderedPageBreak/>
              <w:t>Defensa Pública San Joaquín de Flores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Defensora Pública o Defensor Público</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108.162.000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Auxiliar Adminis-trativa o Adminis-trativo</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13.306.000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t>Oficina de Trabajo Social y Psicología de Heredia</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Perita o Perito Judicial 2 (Trabajo Social y Psicolo-gia)</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77.278.000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 xml:space="preserve">Auxiliar Adminis-trativa o Adminis-trativo </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13.306.000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Default="007954BE" w:rsidP="002A33A8">
            <w:pPr>
              <w:snapToGrid w:val="0"/>
              <w:jc w:val="center"/>
              <w:rPr>
                <w:bCs/>
              </w:rPr>
            </w:pPr>
            <w:r w:rsidRPr="00430675">
              <w:rPr>
                <w:bCs/>
              </w:rPr>
              <w:t xml:space="preserve">Oficina de Atención y Protección a </w:t>
            </w:r>
            <w:smartTag w:uri="urn:schemas-microsoft-com:office:smarttags" w:element="PersonName">
              <w:smartTagPr>
                <w:attr w:name="ProductID" w:val="la V￭ctima"/>
              </w:smartTagPr>
              <w:r w:rsidRPr="00430675">
                <w:rPr>
                  <w:bCs/>
                </w:rPr>
                <w:t>la Víctima</w:t>
              </w:r>
            </w:smartTag>
            <w:r w:rsidRPr="00430675">
              <w:rPr>
                <w:bCs/>
              </w:rPr>
              <w:t xml:space="preserve"> y Testigos Heredia</w:t>
            </w:r>
          </w:p>
          <w:p w:rsidR="008924C0" w:rsidRDefault="008924C0" w:rsidP="002A33A8">
            <w:pPr>
              <w:snapToGrid w:val="0"/>
              <w:jc w:val="center"/>
              <w:rPr>
                <w:bCs/>
              </w:rPr>
            </w:pPr>
          </w:p>
          <w:p w:rsidR="008924C0" w:rsidRDefault="008924C0" w:rsidP="002A33A8">
            <w:pPr>
              <w:snapToGrid w:val="0"/>
              <w:jc w:val="center"/>
              <w:rPr>
                <w:bCs/>
              </w:rPr>
            </w:pPr>
          </w:p>
          <w:p w:rsidR="008924C0" w:rsidRDefault="008924C0" w:rsidP="002A33A8">
            <w:pPr>
              <w:snapToGrid w:val="0"/>
              <w:jc w:val="center"/>
              <w:rPr>
                <w:bCs/>
              </w:rPr>
            </w:pPr>
          </w:p>
          <w:p w:rsidR="008924C0" w:rsidRPr="00430675" w:rsidRDefault="008924C0"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Profesio-nal 2 (Trabajo Social y Psicolo-gía)</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2558FB">
              <w:t>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74.898.000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Default="007954BE" w:rsidP="002A33A8">
            <w:pPr>
              <w:jc w:val="center"/>
              <w:rPr>
                <w:lang w:val="pt-BR"/>
              </w:rPr>
            </w:pPr>
            <w:r w:rsidRPr="00430675">
              <w:rPr>
                <w:lang w:val="pt-BR"/>
              </w:rPr>
              <w:t xml:space="preserve">1 </w:t>
            </w:r>
          </w:p>
          <w:p w:rsidR="008924C0" w:rsidRPr="00430675" w:rsidRDefault="008924C0" w:rsidP="002A33A8">
            <w:pPr>
              <w:jc w:val="center"/>
              <w:rPr>
                <w:lang w:val="pt-BR"/>
              </w:rPr>
            </w:pP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Default="007954BE" w:rsidP="002A33A8">
            <w:pPr>
              <w:jc w:val="both"/>
              <w:rPr>
                <w:lang w:val="pt-BR"/>
              </w:rPr>
            </w:pPr>
            <w:r w:rsidRPr="00430675">
              <w:rPr>
                <w:lang w:val="pt-BR"/>
              </w:rPr>
              <w:t>Auxiliar Adminis-trativa o Adminis-trativo</w:t>
            </w:r>
          </w:p>
          <w:p w:rsidR="008924C0" w:rsidRPr="00430675" w:rsidRDefault="008924C0" w:rsidP="002A33A8">
            <w:pPr>
              <w:jc w:val="both"/>
            </w:pP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Default="007954BE" w:rsidP="002A33A8">
            <w:pPr>
              <w:snapToGrid w:val="0"/>
            </w:pPr>
            <w:r>
              <w:t>O</w:t>
            </w:r>
            <w:r w:rsidRPr="002618DE">
              <w:t>rdinaria</w:t>
            </w:r>
          </w:p>
          <w:p w:rsidR="008924C0" w:rsidRDefault="008924C0" w:rsidP="002A33A8">
            <w:pPr>
              <w:snapToGrid w:val="0"/>
            </w:pPr>
          </w:p>
          <w:p w:rsidR="008924C0" w:rsidRDefault="008924C0" w:rsidP="002A33A8">
            <w:pPr>
              <w:snapToGrid w:val="0"/>
            </w:pPr>
          </w:p>
          <w:p w:rsidR="008924C0" w:rsidRDefault="008924C0" w:rsidP="002A33A8">
            <w:pPr>
              <w:snapToGrid w:val="0"/>
            </w:pPr>
          </w:p>
          <w:p w:rsidR="008924C0" w:rsidRDefault="008924C0" w:rsidP="002A33A8">
            <w:pPr>
              <w:snapToGrid w:val="0"/>
            </w:pPr>
          </w:p>
          <w:p w:rsidR="008924C0" w:rsidRDefault="008924C0" w:rsidP="002A33A8">
            <w:pPr>
              <w:snapToGrid w:val="0"/>
            </w:pPr>
          </w:p>
          <w:p w:rsidR="008924C0" w:rsidRDefault="008924C0" w:rsidP="002A33A8">
            <w:pPr>
              <w:snapToGrid w:val="0"/>
            </w:pPr>
          </w:p>
          <w:p w:rsidR="008924C0" w:rsidRDefault="008924C0" w:rsidP="002A33A8">
            <w:pPr>
              <w:snapToGrid w:val="0"/>
            </w:pPr>
          </w:p>
          <w:p w:rsidR="008924C0" w:rsidRPr="00430675" w:rsidRDefault="008924C0" w:rsidP="002A33A8">
            <w:pPr>
              <w:snapToGrid w:val="0"/>
            </w:pP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13.306.000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431"/>
        </w:trPr>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rPr>
                <w:rFonts w:ascii="Calibri" w:hAnsi="Calibri"/>
                <w:i/>
                <w:shd w:val="clear" w:color="auto" w:fill="FFFF00"/>
              </w:rPr>
            </w:pPr>
            <w:r w:rsidRPr="00430675">
              <w:rPr>
                <w:b/>
              </w:rPr>
              <w:lastRenderedPageBreak/>
              <w:t>Modalidad de Trabajo PISAV Siquirres</w:t>
            </w: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rPr>
                <w:bCs/>
              </w:rPr>
              <w:t>Juzgado de Pensiones Alimentarias y Violencia Doméstica de  Siquirres.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Jueza o Juez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jc w:val="center"/>
            </w:pPr>
            <w:r w:rsidRPr="00430675">
              <w:t>2018</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rPr>
                <w:bCs/>
              </w:rPr>
            </w:pPr>
            <w:r w:rsidRPr="00430675">
              <w:rPr>
                <w:bCs/>
              </w:rPr>
              <w:t>54.573.000</w:t>
            </w:r>
          </w:p>
        </w:tc>
        <w:tc>
          <w:tcPr>
            <w:tcW w:w="793"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both"/>
              <w:rPr>
                <w:rFonts w:ascii="Calibri" w:hAnsi="Calibri"/>
                <w:i/>
                <w:shd w:val="clear" w:color="auto" w:fill="FFFF00"/>
              </w:rPr>
            </w:pPr>
            <w:r w:rsidRPr="00430675">
              <w:t>Por ser una localidad donde se encuentra el proceso de implantación de la modalidad PISAV, se recomienda todo el recurso humano de manera extraordinaria, previa evaluación  del sistema de trabajo un año después una vez de implantada la modalidad.</w:t>
            </w:r>
          </w:p>
        </w:tc>
      </w:tr>
      <w:tr w:rsidR="007954BE" w:rsidRPr="00430675" w:rsidTr="00792D25">
        <w:trPr>
          <w:trHeight w:val="1074"/>
        </w:trPr>
        <w:tc>
          <w:tcPr>
            <w:tcW w:w="742"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pPr>
            <w:r w:rsidRPr="00430675">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pPr>
            <w:r w:rsidRPr="00430675">
              <w:t>Técnica o Técnico Judicial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jc w:val="center"/>
            </w:pPr>
            <w:r w:rsidRPr="00430675">
              <w:t>2018</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28.930.000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Técnica o Técnico Adminis-trativo 2</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16.438.000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t>Ministerio Público de Siquirres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 xml:space="preserve">Fiscala o Fiscal Auxiliar </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55.672.000</w:t>
            </w:r>
          </w:p>
          <w:p w:rsidR="007954BE" w:rsidRPr="00430675" w:rsidRDefault="007954BE" w:rsidP="002A33A8">
            <w:pPr>
              <w:jc w:val="center"/>
            </w:pP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w:t>
            </w:r>
          </w:p>
          <w:p w:rsidR="007954BE" w:rsidRPr="00430675" w:rsidRDefault="007954BE" w:rsidP="002A33A8">
            <w:pPr>
              <w:jc w:val="center"/>
            </w:pP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Técnica o Técnico Judicial 2</w:t>
            </w:r>
          </w:p>
          <w:p w:rsidR="007954BE" w:rsidRPr="00430675" w:rsidRDefault="007954BE" w:rsidP="002A33A8">
            <w:pPr>
              <w:jc w:val="both"/>
            </w:pP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14.988.000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t>Defensa Pública de Siquirres</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Defensora Pública o Defensor Público</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108.162.000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Auxiliar Adminis-trativa o Adminis-trativo</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13.306.000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t>Oficina de Trabajo Social y Psicología del Segundo Circuito Judicial de la Zona Atlántica</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Perita o Perito Judicial 2 (Trabajo Social y Psicolo-gia)</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77.278.000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 xml:space="preserve">Auxiliar Adminis-trativa o Adminis-trativo </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13.306.000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r w:rsidRPr="00430675">
              <w:rPr>
                <w:bCs/>
              </w:rPr>
              <w:t xml:space="preserve">Oficina de Atención y Protección a </w:t>
            </w:r>
            <w:smartTag w:uri="urn:schemas-microsoft-com:office:smarttags" w:element="PersonName">
              <w:smartTagPr>
                <w:attr w:name="ProductID" w:val="la V￭ctima"/>
              </w:smartTagPr>
              <w:r w:rsidRPr="00430675">
                <w:rPr>
                  <w:bCs/>
                </w:rPr>
                <w:t>la Víctima</w:t>
              </w:r>
            </w:smartTag>
            <w:r w:rsidRPr="00430675">
              <w:rPr>
                <w:bCs/>
              </w:rPr>
              <w:t xml:space="preserve"> y Testigos Segundo Circuito Judicial de la Zona Atlántica</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pPr>
            <w:r w:rsidRPr="00430675">
              <w:t>Profesio-nal 2 (Trabajo Social y Psicolo-gía)</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Extraordinarias</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74.898.000</w:t>
            </w:r>
          </w:p>
        </w:tc>
        <w:tc>
          <w:tcPr>
            <w:tcW w:w="793"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 xml:space="preserve">1 </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rPr>
                <w:lang w:val="pt-BR"/>
              </w:rPr>
              <w:t>Auxiliar Adminis-trativa o Adminis-trativo</w:t>
            </w:r>
          </w:p>
          <w:p w:rsidR="007954BE" w:rsidRPr="00430675" w:rsidRDefault="007954BE" w:rsidP="002A33A8">
            <w:pPr>
              <w:jc w:val="both"/>
            </w:pP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2018</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13.306.000</w:t>
            </w:r>
          </w:p>
        </w:tc>
        <w:tc>
          <w:tcPr>
            <w:tcW w:w="793"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494"/>
        </w:trPr>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rPr>
                <w:rFonts w:ascii="Calibri" w:hAnsi="Calibri"/>
                <w:i/>
                <w:shd w:val="clear" w:color="auto" w:fill="FFFF00"/>
              </w:rPr>
            </w:pPr>
            <w:r w:rsidRPr="00430675">
              <w:rPr>
                <w:b/>
                <w:bCs/>
              </w:rPr>
              <w:t>Modalidad de Trabajo PISAV Grupo de Implantación.</w:t>
            </w:r>
          </w:p>
        </w:tc>
      </w:tr>
      <w:tr w:rsidR="007954BE" w:rsidRPr="00430675" w:rsidTr="00792D25">
        <w:trPr>
          <w:trHeight w:val="1074"/>
        </w:trPr>
        <w:tc>
          <w:tcPr>
            <w:tcW w:w="742"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bCs/>
              </w:rPr>
            </w:pPr>
            <w:r w:rsidRPr="00430675">
              <w:rPr>
                <w:bCs/>
              </w:rPr>
              <w:t>Grupo de implantación Modalidad PISAV</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2</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t>Jueza o Juez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6 meses</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54.573.000</w:t>
            </w:r>
          </w:p>
        </w:tc>
        <w:tc>
          <w:tcPr>
            <w:tcW w:w="793" w:type="pct"/>
            <w:vMerge w:val="restar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both"/>
            </w:pPr>
            <w:r w:rsidRPr="00430675">
              <w:t>En caso de no requerirse todo el plazo por el cual fueron otorgados estos recursos, por culminarse antes de lo previsto el proceso de implantación, las plazas deber ser redistribuidas a otros despachos previa justificación de la necesidad.</w:t>
            </w:r>
          </w:p>
        </w:tc>
      </w:tr>
      <w:tr w:rsidR="007954BE" w:rsidRPr="00430675" w:rsidTr="00792D25">
        <w:trPr>
          <w:trHeight w:val="1074"/>
        </w:trPr>
        <w:tc>
          <w:tcPr>
            <w:tcW w:w="742"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t>Coordinadora o Coordinador Judicial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6 meses</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8.500.000</w:t>
            </w:r>
          </w:p>
        </w:tc>
        <w:tc>
          <w:tcPr>
            <w:tcW w:w="793" w:type="pct"/>
            <w:vMerge/>
            <w:tcBorders>
              <w:left w:val="single" w:sz="4" w:space="0" w:color="auto"/>
              <w:bottom w:val="single" w:sz="8"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4</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both"/>
              <w:rPr>
                <w:lang w:val="pt-BR"/>
              </w:rPr>
            </w:pPr>
            <w:r w:rsidRPr="00430675">
              <w:t>Técnica o Técnico Judicial 1</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6 meses</w:t>
            </w:r>
          </w:p>
          <w:p w:rsidR="007954BE" w:rsidRPr="00430675" w:rsidRDefault="007954BE" w:rsidP="002A33A8">
            <w:pPr>
              <w:jc w:val="center"/>
            </w:pP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28.930.000</w:t>
            </w:r>
          </w:p>
        </w:tc>
        <w:tc>
          <w:tcPr>
            <w:tcW w:w="793" w:type="pct"/>
            <w:vMerge/>
            <w:tcBorders>
              <w:left w:val="single" w:sz="4" w:space="0" w:color="auto"/>
              <w:bottom w:val="single" w:sz="8"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792D25">
        <w:trPr>
          <w:trHeight w:val="1074"/>
        </w:trPr>
        <w:tc>
          <w:tcPr>
            <w:tcW w:w="742"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rFonts w:ascii="Calibri" w:hAnsi="Calibri"/>
                <w:shd w:val="clear" w:color="auto" w:fill="FFFF00"/>
              </w:rPr>
            </w:pP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1</w:t>
            </w:r>
          </w:p>
        </w:tc>
        <w:tc>
          <w:tcPr>
            <w:tcW w:w="4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8924C0">
            <w:pPr>
              <w:ind w:right="-83"/>
              <w:jc w:val="both"/>
              <w:rPr>
                <w:lang w:val="pt-BR"/>
              </w:rPr>
            </w:pPr>
            <w:r w:rsidRPr="00430675">
              <w:t>Técnica o Técnico en Comunicaciones Judiciales</w:t>
            </w:r>
          </w:p>
        </w:tc>
        <w:tc>
          <w:tcPr>
            <w:tcW w:w="7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78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snapToGrid w:val="0"/>
            </w:pPr>
            <w:r w:rsidRPr="00430675">
              <w:t>Extraordinaria</w:t>
            </w:r>
          </w:p>
        </w:tc>
        <w:tc>
          <w:tcPr>
            <w:tcW w:w="4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954BE" w:rsidRPr="00430675" w:rsidRDefault="007954BE" w:rsidP="002A33A8">
            <w:pPr>
              <w:jc w:val="center"/>
            </w:pPr>
            <w:r w:rsidRPr="00430675">
              <w:t>6 meses</w:t>
            </w:r>
          </w:p>
          <w:p w:rsidR="007954BE" w:rsidRPr="00430675" w:rsidRDefault="007954BE" w:rsidP="002A33A8">
            <w:pPr>
              <w:jc w:val="center"/>
            </w:pPr>
          </w:p>
        </w:tc>
        <w:tc>
          <w:tcPr>
            <w:tcW w:w="73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pPr>
            <w:r w:rsidRPr="00430675">
              <w:t>7.494.000</w:t>
            </w:r>
          </w:p>
        </w:tc>
        <w:tc>
          <w:tcPr>
            <w:tcW w:w="793" w:type="pct"/>
            <w:vMerge/>
            <w:tcBorders>
              <w:left w:val="single" w:sz="4" w:space="0" w:color="auto"/>
              <w:bottom w:val="single" w:sz="8" w:space="0" w:color="auto"/>
              <w:right w:val="single" w:sz="4"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r w:rsidR="007954BE" w:rsidRPr="00430675" w:rsidTr="008924C0">
        <w:trPr>
          <w:trHeight w:val="792"/>
        </w:trPr>
        <w:tc>
          <w:tcPr>
            <w:tcW w:w="7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snapToGrid w:val="0"/>
              <w:jc w:val="center"/>
              <w:rPr>
                <w:bCs/>
              </w:rPr>
            </w:pPr>
            <w:r w:rsidRPr="00430675">
              <w:rPr>
                <w:bCs/>
              </w:rPr>
              <w:t xml:space="preserve">Total </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4BE" w:rsidRPr="00430675" w:rsidRDefault="007954BE" w:rsidP="002A33A8">
            <w:pPr>
              <w:jc w:val="center"/>
              <w:rPr>
                <w:lang w:val="pt-BR"/>
              </w:rPr>
            </w:pPr>
            <w:r w:rsidRPr="00430675">
              <w:rPr>
                <w:lang w:val="pt-BR"/>
              </w:rPr>
              <w:t>40</w:t>
            </w:r>
          </w:p>
        </w:tc>
        <w:tc>
          <w:tcPr>
            <w:tcW w:w="2439" w:type="pct"/>
            <w:gridSpan w:val="4"/>
            <w:tcBorders>
              <w:top w:val="single" w:sz="4" w:space="0" w:color="auto"/>
              <w:left w:val="single" w:sz="4" w:space="0" w:color="auto"/>
              <w:bottom w:val="single" w:sz="4" w:space="0" w:color="auto"/>
            </w:tcBorders>
            <w:tcMar>
              <w:top w:w="0" w:type="dxa"/>
              <w:left w:w="108" w:type="dxa"/>
              <w:bottom w:w="0" w:type="dxa"/>
              <w:right w:w="108" w:type="dxa"/>
            </w:tcMar>
            <w:vAlign w:val="center"/>
          </w:tcPr>
          <w:p w:rsidR="007954BE" w:rsidRPr="00430675" w:rsidRDefault="007954BE" w:rsidP="002A33A8">
            <w:pPr>
              <w:jc w:val="center"/>
            </w:pPr>
          </w:p>
        </w:tc>
        <w:tc>
          <w:tcPr>
            <w:tcW w:w="731" w:type="pct"/>
            <w:tcBorders>
              <w:bottom w:val="single" w:sz="8" w:space="0" w:color="auto"/>
            </w:tcBorders>
            <w:tcMar>
              <w:top w:w="0" w:type="dxa"/>
              <w:left w:w="108" w:type="dxa"/>
              <w:bottom w:w="0" w:type="dxa"/>
              <w:right w:w="108" w:type="dxa"/>
            </w:tcMar>
            <w:vAlign w:val="center"/>
          </w:tcPr>
          <w:p w:rsidR="007954BE" w:rsidRPr="00430675" w:rsidRDefault="007954BE" w:rsidP="002A33A8">
            <w:pPr>
              <w:jc w:val="center"/>
            </w:pPr>
            <w:r w:rsidRPr="00430675">
              <w:t>1.111.871.000</w:t>
            </w:r>
          </w:p>
        </w:tc>
        <w:tc>
          <w:tcPr>
            <w:tcW w:w="793" w:type="pct"/>
            <w:tcBorders>
              <w:bottom w:val="single" w:sz="8" w:space="0" w:color="auto"/>
              <w:right w:val="single" w:sz="8" w:space="0" w:color="auto"/>
            </w:tcBorders>
            <w:tcMar>
              <w:top w:w="0" w:type="dxa"/>
              <w:left w:w="108" w:type="dxa"/>
              <w:bottom w:w="0" w:type="dxa"/>
              <w:right w:w="108" w:type="dxa"/>
            </w:tcMar>
            <w:vAlign w:val="center"/>
          </w:tcPr>
          <w:p w:rsidR="007954BE" w:rsidRPr="00430675" w:rsidRDefault="007954BE" w:rsidP="002A33A8">
            <w:pPr>
              <w:pStyle w:val="NormalWeb"/>
              <w:jc w:val="center"/>
              <w:rPr>
                <w:rFonts w:ascii="Calibri" w:hAnsi="Calibri"/>
                <w:i/>
                <w:shd w:val="clear" w:color="auto" w:fill="FFFF00"/>
              </w:rPr>
            </w:pPr>
          </w:p>
        </w:tc>
      </w:tr>
    </w:tbl>
    <w:p w:rsidR="007954BE" w:rsidRPr="00430675" w:rsidRDefault="007954BE" w:rsidP="007954BE">
      <w:pPr>
        <w:jc w:val="both"/>
        <w:rPr>
          <w:sz w:val="28"/>
          <w:szCs w:val="28"/>
        </w:rPr>
      </w:pPr>
    </w:p>
    <w:p w:rsidR="007954BE" w:rsidRPr="00792D25" w:rsidRDefault="007954BE" w:rsidP="00792D25">
      <w:pPr>
        <w:spacing w:line="360" w:lineRule="auto"/>
        <w:jc w:val="both"/>
        <w:rPr>
          <w:b/>
          <w:sz w:val="28"/>
          <w:szCs w:val="28"/>
        </w:rPr>
      </w:pPr>
      <w:r w:rsidRPr="00792D25">
        <w:rPr>
          <w:b/>
          <w:sz w:val="28"/>
          <w:szCs w:val="28"/>
        </w:rPr>
        <w:lastRenderedPageBreak/>
        <w:t>Otras Recomendaciones.</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5.2 </w:t>
      </w:r>
      <w:r>
        <w:rPr>
          <w:sz w:val="28"/>
          <w:szCs w:val="28"/>
        </w:rPr>
        <w:t>L</w:t>
      </w:r>
      <w:r w:rsidRPr="00430675">
        <w:rPr>
          <w:sz w:val="28"/>
          <w:szCs w:val="28"/>
        </w:rPr>
        <w:t>a Fiscalía Adjunta de Género deberá procurar durante el 201</w:t>
      </w:r>
      <w:r>
        <w:rPr>
          <w:sz w:val="28"/>
          <w:szCs w:val="28"/>
        </w:rPr>
        <w:t>7</w:t>
      </w:r>
      <w:r w:rsidRPr="00430675">
        <w:rPr>
          <w:sz w:val="28"/>
          <w:szCs w:val="28"/>
        </w:rPr>
        <w:t xml:space="preserve"> el uso eficiente de las plazas de Fiscalas o Fiscales de la PISAV de La Unión, mediante la asignación de trabajo adicional de otras Fiscalías que requieran apoyo en los momentos que se detecte que el volumen de trabajo sea inferior a la capacidad operativa de este recurso.  Deberá llevar un control de la carga de trabajo adicional que se traslade que sirva de insumo para la evaluación recomendada.</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sz w:val="28"/>
          <w:szCs w:val="28"/>
        </w:rPr>
      </w:pPr>
      <w:r w:rsidRPr="00430675">
        <w:rPr>
          <w:sz w:val="28"/>
          <w:szCs w:val="28"/>
        </w:rPr>
        <w:t xml:space="preserve">5.3 La Coordinación Técnica de </w:t>
      </w:r>
      <w:smartTag w:uri="urn:schemas-microsoft-com:office:smarttags" w:element="PersonName">
        <w:smartTagPr>
          <w:attr w:name="ProductID" w:val="la PISAV"/>
        </w:smartTagPr>
        <w:r w:rsidRPr="00430675">
          <w:rPr>
            <w:sz w:val="28"/>
            <w:szCs w:val="28"/>
          </w:rPr>
          <w:t>la PISAV</w:t>
        </w:r>
      </w:smartTag>
      <w:r w:rsidRPr="00430675">
        <w:rPr>
          <w:sz w:val="28"/>
          <w:szCs w:val="28"/>
        </w:rPr>
        <w:t xml:space="preserve"> deberá brindar seguimiento a la contratación  de local de Siquirres dentro del plazo establecido, a fin de evitar atrasos en la implantación del proyecto en la zona de Siquirres.</w:t>
      </w:r>
    </w:p>
    <w:p w:rsidR="007954BE" w:rsidRPr="00430675" w:rsidRDefault="007954BE" w:rsidP="00792D25">
      <w:pPr>
        <w:spacing w:line="360" w:lineRule="auto"/>
        <w:jc w:val="both"/>
        <w:rPr>
          <w:color w:val="2E74B5"/>
          <w:sz w:val="28"/>
          <w:szCs w:val="28"/>
        </w:rPr>
      </w:pPr>
    </w:p>
    <w:p w:rsidR="007954BE" w:rsidRPr="00430675" w:rsidRDefault="007954BE" w:rsidP="00792D25">
      <w:pPr>
        <w:spacing w:line="360" w:lineRule="auto"/>
        <w:jc w:val="both"/>
        <w:rPr>
          <w:sz w:val="28"/>
          <w:szCs w:val="28"/>
        </w:rPr>
      </w:pPr>
      <w:r w:rsidRPr="00430675">
        <w:rPr>
          <w:sz w:val="28"/>
          <w:szCs w:val="28"/>
        </w:rPr>
        <w:t xml:space="preserve">5.4 Con el objetivo de hacer un máximo aprovechamiento de los recursos asignados para fines específicos para los que fueron creados, si en un futuro se pretende extender la modalidad PISAV a otras localidades del país, conviene previo a otorgar el recurso solicitado, que </w:t>
      </w:r>
      <w:smartTag w:uri="urn:schemas-microsoft-com:office:smarttags" w:element="PersonName">
        <w:smartTagPr>
          <w:attr w:name="ProductID" w:val="la Coordinaci￳n T￩cnica"/>
        </w:smartTagPr>
        <w:r w:rsidRPr="00430675">
          <w:rPr>
            <w:sz w:val="28"/>
            <w:szCs w:val="28"/>
          </w:rPr>
          <w:t>la Coordinación Técnica</w:t>
        </w:r>
      </w:smartTag>
      <w:r w:rsidRPr="00430675">
        <w:rPr>
          <w:sz w:val="28"/>
          <w:szCs w:val="28"/>
        </w:rPr>
        <w:t xml:space="preserve"> del PISAV realice un estudio de factibilidad de la zona y se verifique las posibilidades de espacio físico y/o alternativas de arrendamiento y construcción de edificios ajustados a las necesidades de este tipo de trabajo. </w:t>
      </w:r>
    </w:p>
    <w:p w:rsidR="007954BE" w:rsidRPr="00430675" w:rsidRDefault="007954BE" w:rsidP="00792D25">
      <w:pPr>
        <w:spacing w:line="360" w:lineRule="auto"/>
        <w:jc w:val="both"/>
        <w:rPr>
          <w:sz w:val="28"/>
          <w:szCs w:val="28"/>
        </w:rPr>
      </w:pPr>
    </w:p>
    <w:p w:rsidR="007954BE" w:rsidRPr="00430675" w:rsidRDefault="007954BE" w:rsidP="00792D25">
      <w:pPr>
        <w:spacing w:line="360" w:lineRule="auto"/>
        <w:jc w:val="both"/>
        <w:rPr>
          <w:color w:val="2E74B5"/>
          <w:sz w:val="28"/>
          <w:szCs w:val="28"/>
        </w:rPr>
      </w:pPr>
      <w:r w:rsidRPr="00430675">
        <w:rPr>
          <w:sz w:val="28"/>
          <w:szCs w:val="28"/>
        </w:rPr>
        <w:t xml:space="preserve">5.5 Deberá </w:t>
      </w:r>
      <w:smartTag w:uri="urn:schemas-microsoft-com:office:smarttags" w:element="PersonName">
        <w:smartTagPr>
          <w:attr w:name="ProductID" w:val="la Coordinaci￳n T￩cnica"/>
        </w:smartTagPr>
        <w:r w:rsidRPr="00430675">
          <w:rPr>
            <w:sz w:val="28"/>
            <w:szCs w:val="28"/>
          </w:rPr>
          <w:t>la Coordinación Técnica</w:t>
        </w:r>
      </w:smartTag>
      <w:r w:rsidRPr="00430675">
        <w:rPr>
          <w:sz w:val="28"/>
          <w:szCs w:val="28"/>
        </w:rPr>
        <w:t xml:space="preserve"> del PISAV hacer la reserva presupuestaria correspondiente, para el pago de alquiler de edificio donde se ubique la modalidad PISAV en Siquirres, debido que apenas se están realizando la contratación correspondiente a este inmueble</w:t>
      </w:r>
      <w:r w:rsidRPr="00430675">
        <w:rPr>
          <w:color w:val="2E74B5"/>
          <w:sz w:val="28"/>
          <w:szCs w:val="28"/>
        </w:rPr>
        <w:t>.</w:t>
      </w:r>
    </w:p>
    <w:p w:rsidR="007954BE" w:rsidRDefault="007954BE" w:rsidP="007954BE">
      <w:pPr>
        <w:spacing w:line="360" w:lineRule="auto"/>
        <w:jc w:val="both"/>
        <w:rPr>
          <w:sz w:val="28"/>
          <w:szCs w:val="28"/>
        </w:rPr>
      </w:pPr>
    </w:p>
    <w:p w:rsidR="007954BE" w:rsidRPr="00430675" w:rsidRDefault="007954BE" w:rsidP="007954BE">
      <w:pPr>
        <w:ind w:left="3540" w:firstLine="708"/>
        <w:rPr>
          <w:b/>
          <w:sz w:val="28"/>
          <w:szCs w:val="28"/>
        </w:rPr>
      </w:pPr>
      <w:r w:rsidRPr="00430675">
        <w:rPr>
          <w:b/>
          <w:sz w:val="28"/>
          <w:szCs w:val="28"/>
        </w:rPr>
        <w:lastRenderedPageBreak/>
        <w:t>Anexo 1</w:t>
      </w:r>
    </w:p>
    <w:p w:rsidR="007954BE" w:rsidRPr="00430675" w:rsidRDefault="007954BE" w:rsidP="007954BE">
      <w:pPr>
        <w:jc w:val="center"/>
        <w:rPr>
          <w:b/>
          <w:sz w:val="28"/>
          <w:szCs w:val="28"/>
        </w:rPr>
      </w:pPr>
    </w:p>
    <w:p w:rsidR="007954BE" w:rsidRPr="00430675" w:rsidRDefault="007954BE" w:rsidP="007954BE">
      <w:pPr>
        <w:jc w:val="center"/>
        <w:rPr>
          <w:sz w:val="28"/>
          <w:szCs w:val="28"/>
        </w:rPr>
      </w:pPr>
      <w:r w:rsidRPr="00430675">
        <w:rPr>
          <w:sz w:val="28"/>
          <w:szCs w:val="28"/>
        </w:rPr>
        <w:t>Informe de labores del personal durante el 2016 asignado para la modalidad PISAV en ambas localidades analizadas</w:t>
      </w:r>
    </w:p>
    <w:p w:rsidR="007954BE" w:rsidRPr="00430675" w:rsidRDefault="007954BE" w:rsidP="007954BE">
      <w:pPr>
        <w:jc w:val="center"/>
        <w:rPr>
          <w:sz w:val="28"/>
          <w:szCs w:val="28"/>
        </w:rPr>
      </w:pPr>
    </w:p>
    <w:p w:rsidR="007954BE" w:rsidRPr="00430675" w:rsidRDefault="007954BE" w:rsidP="007954BE">
      <w:pPr>
        <w:jc w:val="center"/>
        <w:rPr>
          <w:sz w:val="28"/>
          <w:szCs w:val="28"/>
        </w:rPr>
      </w:pPr>
    </w:p>
    <w:p w:rsidR="007954BE" w:rsidRPr="00430675" w:rsidRDefault="007954BE" w:rsidP="007954BE">
      <w:pPr>
        <w:jc w:val="center"/>
        <w:rPr>
          <w:sz w:val="28"/>
          <w:szCs w:val="28"/>
        </w:rPr>
      </w:pPr>
    </w:p>
    <w:bookmarkStart w:id="11" w:name="_MON_1549777075"/>
    <w:bookmarkStart w:id="12" w:name="_MON_1551182717"/>
    <w:bookmarkStart w:id="13" w:name="_MON_1549777066"/>
    <w:bookmarkEnd w:id="11"/>
    <w:bookmarkEnd w:id="12"/>
    <w:bookmarkEnd w:id="13"/>
    <w:p w:rsidR="007954BE" w:rsidRPr="00945746" w:rsidRDefault="004110E9" w:rsidP="007954BE">
      <w:pPr>
        <w:rPr>
          <w:sz w:val="28"/>
          <w:szCs w:val="28"/>
        </w:rPr>
      </w:pPr>
      <w:r w:rsidRPr="00430675">
        <w:rPr>
          <w:color w:val="2E74B5"/>
        </w:rPr>
        <w:object w:dxaOrig="1513" w:dyaOrig="960">
          <v:shape id="_x0000_i1026" type="#_x0000_t75" style="width:75.75pt;height:48pt" o:ole="">
            <v:imagedata r:id="rId13" o:title=""/>
          </v:shape>
          <o:OLEObject Type="Embed" ProgID="Word.Document.12" ShapeID="_x0000_i1026" DrawAspect="Icon" ObjectID="_1551689805" r:id="rId14"/>
        </w:object>
      </w:r>
      <w:r w:rsidR="007954BE" w:rsidRPr="00945746">
        <w:rPr>
          <w:color w:val="2E74B5"/>
        </w:rPr>
        <w:t xml:space="preserve">     </w:t>
      </w:r>
      <w:r w:rsidRPr="00430675">
        <w:rPr>
          <w:color w:val="2E74B5"/>
        </w:rPr>
        <w:object w:dxaOrig="1513" w:dyaOrig="960">
          <v:shape id="_x0000_i1027" type="#_x0000_t75" style="width:75.75pt;height:48pt" o:ole="">
            <v:imagedata r:id="rId15" o:title=""/>
          </v:shape>
          <o:OLEObject Type="Embed" ProgID="AcroExch.Document.DC" ShapeID="_x0000_i1027" DrawAspect="Icon" ObjectID="_1551689806" r:id="rId16"/>
        </w:object>
      </w:r>
      <w:r w:rsidR="007954BE" w:rsidRPr="00945746">
        <w:rPr>
          <w:color w:val="2E74B5"/>
        </w:rPr>
        <w:t xml:space="preserve">   </w:t>
      </w:r>
      <w:r w:rsidRPr="00430675">
        <w:rPr>
          <w:color w:val="2E74B5"/>
        </w:rPr>
        <w:object w:dxaOrig="1513" w:dyaOrig="960">
          <v:shape id="_x0000_i1028" type="#_x0000_t75" style="width:75.75pt;height:48pt" o:ole="">
            <v:imagedata r:id="rId17" o:title=""/>
          </v:shape>
          <o:OLEObject Type="Embed" ProgID="AcroExch.Document.DC" ShapeID="_x0000_i1028" DrawAspect="Icon" ObjectID="_1551689807" r:id="rId18"/>
        </w:object>
      </w:r>
      <w:r w:rsidR="007954BE" w:rsidRPr="00945746">
        <w:rPr>
          <w:color w:val="2E74B5"/>
        </w:rPr>
        <w:t xml:space="preserve">  </w:t>
      </w:r>
      <w:bookmarkStart w:id="14" w:name="_MON_1549778112"/>
      <w:bookmarkStart w:id="15" w:name="_MON_1551182769"/>
      <w:bookmarkEnd w:id="14"/>
      <w:bookmarkEnd w:id="15"/>
      <w:r w:rsidR="007954BE" w:rsidRPr="00430675">
        <w:rPr>
          <w:sz w:val="28"/>
          <w:szCs w:val="28"/>
        </w:rPr>
        <w:object w:dxaOrig="1513" w:dyaOrig="960">
          <v:shape id="_x0000_i1029" type="#_x0000_t75" style="width:75.75pt;height:48pt" o:ole="">
            <v:imagedata r:id="rId19" o:title=""/>
          </v:shape>
          <o:OLEObject Type="Embed" ProgID="Word.Document.12" ShapeID="_x0000_i1029" DrawAspect="Icon" ObjectID="_1551689808" r:id="rId20"/>
        </w:object>
      </w:r>
      <w:r w:rsidR="007954BE" w:rsidRPr="00945746">
        <w:rPr>
          <w:sz w:val="28"/>
          <w:szCs w:val="28"/>
        </w:rPr>
        <w:t xml:space="preserve">   </w:t>
      </w:r>
      <w:r w:rsidRPr="00430675">
        <w:rPr>
          <w:sz w:val="28"/>
          <w:szCs w:val="28"/>
        </w:rPr>
        <w:object w:dxaOrig="1513" w:dyaOrig="960">
          <v:shape id="_x0000_i1030" type="#_x0000_t75" style="width:75.75pt;height:48pt" o:ole="">
            <v:imagedata r:id="rId21" o:title=""/>
          </v:shape>
          <o:OLEObject Type="Embed" ProgID="Package" ShapeID="_x0000_i1030" DrawAspect="Icon" ObjectID="_1551689809" r:id="rId22"/>
        </w:object>
      </w:r>
      <w:r w:rsidR="007954BE" w:rsidRPr="00945746">
        <w:rPr>
          <w:sz w:val="28"/>
          <w:szCs w:val="28"/>
        </w:rPr>
        <w:t xml:space="preserve">  </w:t>
      </w:r>
      <w:bookmarkStart w:id="16" w:name="_MON_1549778984"/>
      <w:bookmarkStart w:id="17" w:name="_MON_1549778988"/>
      <w:bookmarkStart w:id="18" w:name="_MON_1551182814"/>
      <w:bookmarkStart w:id="19" w:name="_MON_1551182831"/>
      <w:bookmarkEnd w:id="16"/>
      <w:bookmarkEnd w:id="17"/>
      <w:bookmarkEnd w:id="18"/>
      <w:bookmarkEnd w:id="19"/>
      <w:r w:rsidRPr="00430675">
        <w:rPr>
          <w:sz w:val="28"/>
          <w:szCs w:val="28"/>
        </w:rPr>
        <w:object w:dxaOrig="1513" w:dyaOrig="960">
          <v:shape id="_x0000_i1031" type="#_x0000_t75" style="width:75.75pt;height:48pt" o:ole="">
            <v:imagedata r:id="rId23" o:title=""/>
          </v:shape>
          <o:OLEObject Type="Embed" ProgID="Word.Document.12" ShapeID="_x0000_i1031" DrawAspect="Icon" ObjectID="_1551689810" r:id="rId24"/>
        </w:object>
      </w:r>
      <w:r w:rsidR="007954BE" w:rsidRPr="00945746">
        <w:rPr>
          <w:sz w:val="28"/>
          <w:szCs w:val="28"/>
        </w:rPr>
        <w:t xml:space="preserve">  </w:t>
      </w:r>
      <w:r w:rsidRPr="00430675">
        <w:rPr>
          <w:sz w:val="28"/>
          <w:szCs w:val="28"/>
        </w:rPr>
        <w:object w:dxaOrig="1513" w:dyaOrig="960">
          <v:shape id="_x0000_i1032" type="#_x0000_t75" style="width:75.75pt;height:48pt" o:ole="">
            <v:imagedata r:id="rId25" o:title=""/>
          </v:shape>
          <o:OLEObject Type="Embed" ProgID="Package" ShapeID="_x0000_i1032" DrawAspect="Icon" ObjectID="_1551689811" r:id="rId26"/>
        </w:object>
      </w:r>
      <w:r w:rsidR="007954BE" w:rsidRPr="00945746">
        <w:rPr>
          <w:sz w:val="28"/>
          <w:szCs w:val="28"/>
        </w:rPr>
        <w:t xml:space="preserve">  </w:t>
      </w:r>
      <w:r w:rsidR="007954BE" w:rsidRPr="00430675">
        <w:rPr>
          <w:sz w:val="28"/>
          <w:szCs w:val="28"/>
        </w:rPr>
        <w:object w:dxaOrig="1513" w:dyaOrig="960">
          <v:shape id="_x0000_i1033" type="#_x0000_t75" style="width:75.75pt;height:48pt" o:ole="">
            <v:imagedata r:id="rId27" o:title=""/>
          </v:shape>
          <o:OLEObject Type="Embed" ProgID="AcroExch.Document.DC" ShapeID="_x0000_i1033" DrawAspect="Icon" ObjectID="_1551689812" r:id="rId28"/>
        </w:object>
      </w:r>
      <w:r w:rsidR="007954BE" w:rsidRPr="00430675">
        <w:rPr>
          <w:sz w:val="28"/>
          <w:szCs w:val="28"/>
        </w:rPr>
        <w:object w:dxaOrig="1513" w:dyaOrig="960">
          <v:shape id="_x0000_i1034" type="#_x0000_t75" style="width:75.75pt;height:48pt" o:ole="">
            <v:imagedata r:id="rId29" o:title=""/>
          </v:shape>
          <o:OLEObject Type="Embed" ProgID="AcroExch.Document.DC" ShapeID="_x0000_i1034" DrawAspect="Icon" ObjectID="_1551689813" r:id="rId30"/>
        </w:object>
      </w:r>
      <w:r w:rsidR="007954BE" w:rsidRPr="00430675">
        <w:rPr>
          <w:sz w:val="28"/>
          <w:szCs w:val="28"/>
        </w:rPr>
        <w:object w:dxaOrig="1513" w:dyaOrig="960">
          <v:shape id="_x0000_i1035" type="#_x0000_t75" style="width:75.75pt;height:48pt" o:ole="">
            <v:imagedata r:id="rId31" o:title=""/>
          </v:shape>
          <o:OLEObject Type="Embed" ProgID="AcroExch.Document.DC" ShapeID="_x0000_i1035" DrawAspect="Icon" ObjectID="_1551689814" r:id="rId32"/>
        </w:object>
      </w:r>
      <w:r w:rsidR="007954BE" w:rsidRPr="00430675">
        <w:rPr>
          <w:sz w:val="28"/>
          <w:szCs w:val="28"/>
        </w:rPr>
        <w:object w:dxaOrig="1513" w:dyaOrig="960">
          <v:shape id="_x0000_i1036" type="#_x0000_t75" style="width:75.75pt;height:48pt" o:ole="">
            <v:imagedata r:id="rId33" o:title=""/>
          </v:shape>
          <o:OLEObject Type="Embed" ProgID="AcroExch.Document.DC" ShapeID="_x0000_i1036" DrawAspect="Icon" ObjectID="_1551689815" r:id="rId34"/>
        </w:object>
      </w:r>
    </w:p>
    <w:p w:rsidR="007954BE" w:rsidRPr="00430675" w:rsidRDefault="007954BE" w:rsidP="007954BE">
      <w:pPr>
        <w:rPr>
          <w:sz w:val="28"/>
          <w:szCs w:val="28"/>
        </w:rPr>
      </w:pPr>
    </w:p>
    <w:p w:rsidR="007954BE" w:rsidRPr="00945746" w:rsidRDefault="007954BE" w:rsidP="007954BE">
      <w:pPr>
        <w:rPr>
          <w:color w:val="2E74B5"/>
        </w:rPr>
      </w:pPr>
      <w:r w:rsidRPr="00430675">
        <w:rPr>
          <w:color w:val="2E74B5"/>
        </w:rPr>
        <w:object w:dxaOrig="1513" w:dyaOrig="960">
          <v:shape id="_x0000_i1037" type="#_x0000_t75" style="width:75.75pt;height:48pt" o:ole="">
            <v:imagedata r:id="rId35" o:title=""/>
          </v:shape>
          <o:OLEObject Type="Embed" ProgID="AcroExch.Document.DC" ShapeID="_x0000_i1037" DrawAspect="Icon" ObjectID="_1551689816" r:id="rId36"/>
        </w:object>
      </w:r>
      <w:r w:rsidRPr="00945746">
        <w:rPr>
          <w:color w:val="2E74B5"/>
        </w:rPr>
        <w:t xml:space="preserve"> </w:t>
      </w:r>
      <w:r w:rsidRPr="00430675">
        <w:rPr>
          <w:color w:val="2E74B5"/>
        </w:rPr>
        <w:object w:dxaOrig="1513" w:dyaOrig="960">
          <v:shape id="_x0000_i1038" type="#_x0000_t75" style="width:75.75pt;height:48pt" o:ole="">
            <v:imagedata r:id="rId37" o:title=""/>
          </v:shape>
          <o:OLEObject Type="Embed" ProgID="AcroExch.Document.DC" ShapeID="_x0000_i1038" DrawAspect="Icon" ObjectID="_1551689817" r:id="rId38"/>
        </w:object>
      </w:r>
      <w:r w:rsidRPr="00945746">
        <w:rPr>
          <w:color w:val="2E74B5"/>
        </w:rPr>
        <w:t xml:space="preserve"> </w:t>
      </w:r>
      <w:r w:rsidRPr="00430675">
        <w:rPr>
          <w:color w:val="2E74B5"/>
        </w:rPr>
        <w:object w:dxaOrig="1513" w:dyaOrig="960">
          <v:shape id="_x0000_i1039" type="#_x0000_t75" style="width:75.75pt;height:48pt" o:ole="">
            <v:imagedata r:id="rId39" o:title=""/>
          </v:shape>
          <o:OLEObject Type="Embed" ProgID="AcroExch.Document.DC" ShapeID="_x0000_i1039" DrawAspect="Icon" ObjectID="_1551689818" r:id="rId40"/>
        </w:object>
      </w:r>
      <w:r w:rsidRPr="00430675">
        <w:rPr>
          <w:color w:val="2E74B5"/>
        </w:rPr>
        <w:object w:dxaOrig="1513" w:dyaOrig="960">
          <v:shape id="_x0000_i1040" type="#_x0000_t75" style="width:75.75pt;height:48pt" o:ole="">
            <v:imagedata r:id="rId41" o:title=""/>
          </v:shape>
          <o:OLEObject Type="Embed" ProgID="AcroExch.Document.DC" ShapeID="_x0000_i1040" DrawAspect="Icon" ObjectID="_1551689819" r:id="rId42"/>
        </w:object>
      </w:r>
      <w:r w:rsidRPr="00945746">
        <w:rPr>
          <w:color w:val="2E74B5"/>
        </w:rPr>
        <w:t xml:space="preserve"> </w:t>
      </w:r>
      <w:r w:rsidRPr="00430675">
        <w:rPr>
          <w:color w:val="2E74B5"/>
        </w:rPr>
        <w:object w:dxaOrig="1513" w:dyaOrig="960">
          <v:shape id="_x0000_i1041" type="#_x0000_t75" style="width:75.75pt;height:48pt" o:ole="">
            <v:imagedata r:id="rId43" o:title=""/>
          </v:shape>
          <o:OLEObject Type="Embed" ProgID="AcroExch.Document.DC" ShapeID="_x0000_i1041" DrawAspect="Icon" ObjectID="_1551689820" r:id="rId44"/>
        </w:object>
      </w:r>
      <w:r w:rsidRPr="00945746">
        <w:rPr>
          <w:color w:val="2E74B5"/>
        </w:rPr>
        <w:t xml:space="preserve">  </w:t>
      </w:r>
      <w:r w:rsidRPr="00430675">
        <w:rPr>
          <w:color w:val="2E74B5"/>
        </w:rPr>
        <w:object w:dxaOrig="1513" w:dyaOrig="960">
          <v:shape id="_x0000_i1042" type="#_x0000_t75" style="width:75.75pt;height:48pt" o:ole="">
            <v:imagedata r:id="rId45" o:title=""/>
          </v:shape>
          <o:OLEObject Type="Embed" ProgID="AcroExch.Document.DC" ShapeID="_x0000_i1042" DrawAspect="Icon" ObjectID="_1551689821" r:id="rId46"/>
        </w:object>
      </w:r>
    </w:p>
    <w:p w:rsidR="007954BE" w:rsidRPr="00430675" w:rsidRDefault="007954BE" w:rsidP="007954BE">
      <w:pPr>
        <w:rPr>
          <w:color w:val="2E74B5"/>
        </w:rPr>
      </w:pPr>
    </w:p>
    <w:p w:rsidR="007954BE" w:rsidRPr="001652F7" w:rsidRDefault="007954BE" w:rsidP="007954BE">
      <w:pPr>
        <w:rPr>
          <w:color w:val="2E74B5"/>
        </w:rPr>
      </w:pPr>
      <w:r w:rsidRPr="00430675">
        <w:rPr>
          <w:color w:val="2E74B5"/>
        </w:rPr>
        <w:object w:dxaOrig="1513" w:dyaOrig="960">
          <v:shape id="_x0000_i1043" type="#_x0000_t75" style="width:75.75pt;height:48pt" o:ole="">
            <v:imagedata r:id="rId47" o:title=""/>
          </v:shape>
          <o:OLEObject Type="Embed" ProgID="AcroExch.Document.DC" ShapeID="_x0000_i1043" DrawAspect="Icon" ObjectID="_1551689822" r:id="rId48"/>
        </w:object>
      </w:r>
      <w:r w:rsidRPr="00945746">
        <w:rPr>
          <w:color w:val="2E74B5"/>
        </w:rPr>
        <w:t xml:space="preserve">   </w:t>
      </w:r>
      <w:r w:rsidRPr="00430675">
        <w:rPr>
          <w:color w:val="2E74B5"/>
        </w:rPr>
        <w:object w:dxaOrig="1513" w:dyaOrig="960">
          <v:shape id="_x0000_i1044" type="#_x0000_t75" style="width:75.75pt;height:48pt" o:ole="">
            <v:imagedata r:id="rId49" o:title=""/>
          </v:shape>
          <o:OLEObject Type="Embed" ProgID="AcroExch.Document.DC" ShapeID="_x0000_i1044" DrawAspect="Icon" ObjectID="_1551689823" r:id="rId50"/>
        </w:object>
      </w:r>
    </w:p>
    <w:p w:rsidR="000A10A2" w:rsidRDefault="000A10A2"/>
    <w:sectPr w:rsidR="000A10A2" w:rsidSect="0025042D">
      <w:headerReference w:type="default" r:id="rId51"/>
      <w:footerReference w:type="even" r:id="rId52"/>
      <w:footerReference w:type="default" r:id="rId53"/>
      <w:pgSz w:w="12242" w:h="15842" w:code="1"/>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80A" w:rsidRDefault="00E9680A" w:rsidP="007954BE">
      <w:r>
        <w:separator/>
      </w:r>
    </w:p>
  </w:endnote>
  <w:endnote w:type="continuationSeparator" w:id="0">
    <w:p w:rsidR="00E9680A" w:rsidRDefault="00E9680A" w:rsidP="007954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A2" w:rsidRDefault="00D70C0C" w:rsidP="0025042D">
    <w:pPr>
      <w:pStyle w:val="Piedepgina"/>
      <w:framePr w:wrap="around" w:vAnchor="text" w:hAnchor="margin" w:xAlign="right" w:y="1"/>
      <w:rPr>
        <w:rStyle w:val="Nmerodepgina"/>
      </w:rPr>
    </w:pPr>
    <w:r>
      <w:rPr>
        <w:rStyle w:val="Nmerodepgina"/>
      </w:rPr>
      <w:fldChar w:fldCharType="begin"/>
    </w:r>
    <w:r w:rsidR="003D4C9B">
      <w:rPr>
        <w:rStyle w:val="Nmerodepgina"/>
      </w:rPr>
      <w:instrText xml:space="preserve">PAGE  </w:instrText>
    </w:r>
    <w:r>
      <w:rPr>
        <w:rStyle w:val="Nmerodepgina"/>
      </w:rPr>
      <w:fldChar w:fldCharType="end"/>
    </w:r>
  </w:p>
  <w:p w:rsidR="00C57AA2" w:rsidRDefault="0066597E" w:rsidP="0025042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A2" w:rsidRDefault="00D70C0C" w:rsidP="0025042D">
    <w:pPr>
      <w:pStyle w:val="Piedepgina"/>
      <w:framePr w:wrap="around" w:vAnchor="text" w:hAnchor="margin" w:xAlign="right" w:y="1"/>
      <w:rPr>
        <w:rStyle w:val="Nmerodepgina"/>
      </w:rPr>
    </w:pPr>
    <w:r>
      <w:rPr>
        <w:rStyle w:val="Nmerodepgina"/>
      </w:rPr>
      <w:fldChar w:fldCharType="begin"/>
    </w:r>
    <w:r w:rsidR="003D4C9B">
      <w:rPr>
        <w:rStyle w:val="Nmerodepgina"/>
      </w:rPr>
      <w:instrText xml:space="preserve">PAGE  </w:instrText>
    </w:r>
    <w:r>
      <w:rPr>
        <w:rStyle w:val="Nmerodepgina"/>
      </w:rPr>
      <w:fldChar w:fldCharType="separate"/>
    </w:r>
    <w:r w:rsidR="0066597E">
      <w:rPr>
        <w:rStyle w:val="Nmerodepgina"/>
        <w:noProof/>
      </w:rPr>
      <w:t>1</w:t>
    </w:r>
    <w:r>
      <w:rPr>
        <w:rStyle w:val="Nmerodepgina"/>
      </w:rPr>
      <w:fldChar w:fldCharType="end"/>
    </w:r>
  </w:p>
  <w:p w:rsidR="00C57AA2" w:rsidRDefault="0066597E" w:rsidP="0025042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80A" w:rsidRDefault="00E9680A" w:rsidP="007954BE">
      <w:r>
        <w:separator/>
      </w:r>
    </w:p>
  </w:footnote>
  <w:footnote w:type="continuationSeparator" w:id="0">
    <w:p w:rsidR="00E9680A" w:rsidRDefault="00E9680A" w:rsidP="007954BE">
      <w:r>
        <w:continuationSeparator/>
      </w:r>
    </w:p>
  </w:footnote>
  <w:footnote w:id="1">
    <w:p w:rsidR="007954BE" w:rsidRDefault="007954BE" w:rsidP="007954BE">
      <w:pPr>
        <w:pStyle w:val="Textonotapie"/>
      </w:pPr>
      <w:r>
        <w:rPr>
          <w:rStyle w:val="Refdenotaalpie"/>
        </w:rPr>
        <w:footnoteRef/>
      </w:r>
      <w:r>
        <w:t xml:space="preserve"> Según consta en el Acta del Consejo Superior en sesión 15-2016 Extraordinaria (Presupuesto 2017), artículo IV.</w:t>
      </w:r>
    </w:p>
  </w:footnote>
  <w:footnote w:id="2">
    <w:p w:rsidR="004110E9" w:rsidRDefault="004110E9" w:rsidP="007954BE">
      <w:pPr>
        <w:pStyle w:val="Textonotapie"/>
      </w:pPr>
      <w:r>
        <w:rPr>
          <w:rStyle w:val="Refdenotaalpie"/>
        </w:rPr>
        <w:footnoteRef/>
      </w:r>
      <w:r>
        <w:t xml:space="preserve"> Según se establece en Acta del</w:t>
      </w:r>
      <w:r w:rsidRPr="00010461">
        <w:t xml:space="preserve"> </w:t>
      </w:r>
      <w:r>
        <w:t>Consejo Superior en sesión No. 35-2016 Extraordinaria (Presupuesto 2017), artículo XII.</w:t>
      </w:r>
    </w:p>
  </w:footnote>
  <w:footnote w:id="3">
    <w:p w:rsidR="007954BE" w:rsidRPr="00E57205" w:rsidRDefault="007954BE" w:rsidP="007954BE">
      <w:pPr>
        <w:pStyle w:val="Textonotapie"/>
      </w:pPr>
      <w:r>
        <w:rPr>
          <w:rStyle w:val="Refdenotaalpie"/>
        </w:rPr>
        <w:footnoteRef/>
      </w:r>
      <w:r>
        <w:t xml:space="preserve"> En virtud de que la Sección de Estadística no dispone de los datos del 2016.</w:t>
      </w:r>
    </w:p>
  </w:footnote>
  <w:footnote w:id="4">
    <w:p w:rsidR="007954BE" w:rsidRPr="006E17DA" w:rsidRDefault="007954BE" w:rsidP="00792D25">
      <w:pPr>
        <w:pStyle w:val="Textonotapie"/>
        <w:jc w:val="both"/>
      </w:pPr>
      <w:r>
        <w:rPr>
          <w:rStyle w:val="Refdenotaalpie"/>
        </w:rPr>
        <w:footnoteRef/>
      </w:r>
      <w:r>
        <w:t xml:space="preserve"> Según los datos registrado en el informe No. 03-PLA-CE-2016, en virtud de que la Sección de Estadística todavía no dispone de la información del 2016. </w:t>
      </w:r>
    </w:p>
  </w:footnote>
  <w:footnote w:id="5">
    <w:p w:rsidR="007954BE" w:rsidRPr="00862F3B" w:rsidRDefault="007954BE" w:rsidP="007954BE">
      <w:pPr>
        <w:spacing w:line="360" w:lineRule="auto"/>
        <w:jc w:val="both"/>
        <w:rPr>
          <w:color w:val="000000"/>
          <w:sz w:val="28"/>
          <w:szCs w:val="28"/>
        </w:rPr>
      </w:pPr>
      <w:r>
        <w:rPr>
          <w:rStyle w:val="Refdenotaalpie"/>
        </w:rPr>
        <w:footnoteRef/>
      </w:r>
      <w:r>
        <w:t xml:space="preserve"> </w:t>
      </w:r>
      <w:r w:rsidRPr="004366CD">
        <w:rPr>
          <w:color w:val="000000"/>
          <w:sz w:val="20"/>
          <w:szCs w:val="20"/>
        </w:rPr>
        <w:t>Según se establece en los informes de labores que se adjunta como anexo al final del documento.</w:t>
      </w:r>
    </w:p>
    <w:p w:rsidR="007954BE" w:rsidRPr="004366CD" w:rsidRDefault="007954BE" w:rsidP="007954BE">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AA2" w:rsidRDefault="00D70C0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05pt;margin-top:-1.5pt;width:120pt;height:52.65pt;z-index:251662336">
          <v:imagedata r:id="rId1" o:title="poder-judicial-logo"/>
        </v:shape>
      </w:pict>
    </w:r>
    <w:r>
      <w:rPr>
        <w:noProof/>
      </w:rPr>
      <w:pict>
        <v:shape id="_x0000_s2050" type="#_x0000_t75" style="position:absolute;margin-left:129.75pt;margin-top:-3.05pt;width:122.25pt;height:55.7pt;z-index:251661312" fillcolor="#bbe0e3">
          <v:imagedata r:id="rId2" o:title=""/>
        </v:shape>
      </w:pict>
    </w:r>
    <w:r>
      <w:rPr>
        <w:noProof/>
      </w:rPr>
      <w:pict>
        <v:shapetype id="_x0000_t202" coordsize="21600,21600" o:spt="202" path="m,l,21600r21600,l21600,xe">
          <v:stroke joinstyle="miter"/>
          <v:path gradientshapeok="t" o:connecttype="rect"/>
        </v:shapetype>
        <v:shape id="_x0000_s2049" type="#_x0000_t202" style="position:absolute;margin-left:261pt;margin-top:5.95pt;width:238.95pt;height:45pt;z-index:251660288" stroked="f">
          <v:textbox style="mso-next-textbox:#_x0000_s2049" inset="6.75pt,3.75pt,6.75pt,3.75pt">
            <w:txbxContent>
              <w:p w:rsidR="00C57AA2" w:rsidRPr="00BC690B" w:rsidRDefault="003D4C9B" w:rsidP="0025042D">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C57AA2" w:rsidRPr="00BC690B" w:rsidRDefault="003D4C9B" w:rsidP="0025042D">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C57AA2" w:rsidRPr="00BC690B" w:rsidRDefault="003D4C9B" w:rsidP="0025042D">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C57AA2" w:rsidRPr="00BC690B" w:rsidRDefault="0066597E" w:rsidP="0025042D"/>
            </w:txbxContent>
          </v:textbox>
        </v:shape>
      </w:pict>
    </w:r>
  </w:p>
  <w:p w:rsidR="00C57AA2" w:rsidRDefault="0066597E">
    <w:pPr>
      <w:pStyle w:val="Encabezado"/>
    </w:pPr>
  </w:p>
  <w:p w:rsidR="00C57AA2" w:rsidRDefault="0066597E">
    <w:pPr>
      <w:pStyle w:val="Encabezado"/>
    </w:pPr>
  </w:p>
  <w:p w:rsidR="00C57AA2" w:rsidRDefault="0066597E">
    <w:pPr>
      <w:pStyle w:val="Encabezado"/>
      <w:pBdr>
        <w:bottom w:val="single" w:sz="12" w:space="1" w:color="auto"/>
      </w:pBdr>
    </w:pPr>
  </w:p>
  <w:p w:rsidR="00C57AA2" w:rsidRDefault="0066597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BC4F496"/>
    <w:lvl w:ilvl="0">
      <w:numFmt w:val="bullet"/>
      <w:lvlText w:val="*"/>
      <w:lvlJc w:val="left"/>
    </w:lvl>
  </w:abstractNum>
  <w:abstractNum w:abstractNumId="1">
    <w:nsid w:val="00000001"/>
    <w:multiLevelType w:val="multilevel"/>
    <w:tmpl w:val="A464FD5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166554F9"/>
    <w:multiLevelType w:val="hybridMultilevel"/>
    <w:tmpl w:val="35F8E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7D62F6"/>
    <w:multiLevelType w:val="hybridMultilevel"/>
    <w:tmpl w:val="94A29280"/>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206875FC"/>
    <w:multiLevelType w:val="hybridMultilevel"/>
    <w:tmpl w:val="BDEEF9CC"/>
    <w:lvl w:ilvl="0" w:tplc="349EDC38">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8BB559B"/>
    <w:multiLevelType w:val="hybridMultilevel"/>
    <w:tmpl w:val="AB24F6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33BC65A3"/>
    <w:multiLevelType w:val="hybridMultilevel"/>
    <w:tmpl w:val="695687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3DA767D5"/>
    <w:multiLevelType w:val="hybridMultilevel"/>
    <w:tmpl w:val="52A62D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4483275A"/>
    <w:multiLevelType w:val="hybridMultilevel"/>
    <w:tmpl w:val="AB24F6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46894839"/>
    <w:multiLevelType w:val="hybridMultilevel"/>
    <w:tmpl w:val="DE3EB242"/>
    <w:lvl w:ilvl="0" w:tplc="BBC4F496">
      <w:numFmt w:val="bullet"/>
      <w:lvlText w:val=""/>
      <w:legacy w:legacy="1" w:legacySpace="0" w:legacyIndent="360"/>
      <w:lvlJc w:val="left"/>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5798244B"/>
    <w:multiLevelType w:val="hybridMultilevel"/>
    <w:tmpl w:val="4378CAE6"/>
    <w:lvl w:ilvl="0" w:tplc="7E865F4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5B5F1E94"/>
    <w:multiLevelType w:val="hybridMultilevel"/>
    <w:tmpl w:val="789C8D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7C220797"/>
    <w:multiLevelType w:val="hybridMultilevel"/>
    <w:tmpl w:val="B5C27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12"/>
  </w:num>
  <w:num w:numId="5">
    <w:abstractNumId w:val="2"/>
  </w:num>
  <w:num w:numId="6">
    <w:abstractNumId w:val="0"/>
    <w:lvlOverride w:ilvl="0">
      <w:lvl w:ilvl="0">
        <w:numFmt w:val="bullet"/>
        <w:lvlText w:val=""/>
        <w:legacy w:legacy="1" w:legacySpace="0" w:legacyIndent="360"/>
        <w:lvlJc w:val="left"/>
        <w:rPr>
          <w:rFonts w:ascii="Symbol" w:hAnsi="Symbol" w:hint="default"/>
        </w:rPr>
      </w:lvl>
    </w:lvlOverride>
  </w:num>
  <w:num w:numId="7">
    <w:abstractNumId w:val="6"/>
  </w:num>
  <w:num w:numId="8">
    <w:abstractNumId w:val="9"/>
  </w:num>
  <w:num w:numId="9">
    <w:abstractNumId w:val="10"/>
  </w:num>
  <w:num w:numId="10">
    <w:abstractNumId w:val="7"/>
  </w:num>
  <w:num w:numId="11">
    <w:abstractNumId w:val="5"/>
  </w:num>
  <w:num w:numId="12">
    <w:abstractNumId w:val="8"/>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7954BE"/>
    <w:rsid w:val="000A10A2"/>
    <w:rsid w:val="001460BE"/>
    <w:rsid w:val="00245C76"/>
    <w:rsid w:val="002D0839"/>
    <w:rsid w:val="003D4C9B"/>
    <w:rsid w:val="004110E9"/>
    <w:rsid w:val="00430C9C"/>
    <w:rsid w:val="004A63F3"/>
    <w:rsid w:val="004A750F"/>
    <w:rsid w:val="004B3922"/>
    <w:rsid w:val="00505839"/>
    <w:rsid w:val="005254D6"/>
    <w:rsid w:val="0066597E"/>
    <w:rsid w:val="00744DE3"/>
    <w:rsid w:val="00761F1A"/>
    <w:rsid w:val="00775E79"/>
    <w:rsid w:val="00792D25"/>
    <w:rsid w:val="007954BE"/>
    <w:rsid w:val="0080304D"/>
    <w:rsid w:val="008541E6"/>
    <w:rsid w:val="008924C0"/>
    <w:rsid w:val="00C84EC2"/>
    <w:rsid w:val="00D63218"/>
    <w:rsid w:val="00D70C0C"/>
    <w:rsid w:val="00E9680A"/>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4B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autoRedefine/>
    <w:qFormat/>
    <w:rsid w:val="007954BE"/>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jc w:val="both"/>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7954BE"/>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spacing w:line="360" w:lineRule="auto"/>
      <w:jc w:val="both"/>
      <w:outlineLvl w:val="1"/>
    </w:pPr>
    <w:rPr>
      <w:rFonts w:ascii="Arial" w:hAnsi="Arial"/>
      <w:b/>
      <w:bCs/>
      <w:iCs/>
      <w:szCs w:val="28"/>
      <w:lang w:val="es-ES_tradnl" w:eastAsia="en-US"/>
    </w:rPr>
  </w:style>
  <w:style w:type="paragraph" w:styleId="Ttulo3">
    <w:name w:val="heading 3"/>
    <w:basedOn w:val="Normal"/>
    <w:next w:val="Normal"/>
    <w:link w:val="Ttulo3Car"/>
    <w:qFormat/>
    <w:rsid w:val="007954BE"/>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link w:val="Ttulo4Car"/>
    <w:qFormat/>
    <w:rsid w:val="007954BE"/>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link w:val="Ttulo5Car"/>
    <w:qFormat/>
    <w:rsid w:val="007954B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link w:val="Ttulo6Car"/>
    <w:qFormat/>
    <w:rsid w:val="007954B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7954B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link w:val="Ttulo8Car"/>
    <w:qFormat/>
    <w:rsid w:val="007954B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link w:val="Ttulo9Car"/>
    <w:qFormat/>
    <w:rsid w:val="007954B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954BE"/>
    <w:rPr>
      <w:rFonts w:ascii="Arial" w:eastAsia="Times New Roman" w:hAnsi="Arial" w:cs="Arial"/>
      <w:b/>
      <w:bCs/>
      <w:kern w:val="32"/>
      <w:sz w:val="28"/>
      <w:szCs w:val="23"/>
      <w:shd w:val="clear" w:color="auto" w:fill="548DD4"/>
      <w:lang w:val="es-ES_tradnl"/>
    </w:rPr>
  </w:style>
  <w:style w:type="character" w:customStyle="1" w:styleId="Ttulo2Car">
    <w:name w:val="Título 2 Car"/>
    <w:basedOn w:val="Fuentedeprrafopredeter"/>
    <w:link w:val="Ttulo2"/>
    <w:rsid w:val="007954BE"/>
    <w:rPr>
      <w:rFonts w:ascii="Arial" w:eastAsia="Times New Roman" w:hAnsi="Arial" w:cs="Times New Roman"/>
      <w:b/>
      <w:bCs/>
      <w:iCs/>
      <w:sz w:val="24"/>
      <w:szCs w:val="28"/>
      <w:shd w:val="clear" w:color="auto" w:fill="C6D9F1"/>
      <w:lang w:val="es-ES_tradnl"/>
    </w:rPr>
  </w:style>
  <w:style w:type="character" w:customStyle="1" w:styleId="Ttulo3Car">
    <w:name w:val="Título 3 Car"/>
    <w:basedOn w:val="Fuentedeprrafopredeter"/>
    <w:link w:val="Ttulo3"/>
    <w:rsid w:val="007954BE"/>
    <w:rPr>
      <w:rFonts w:ascii="Arial" w:eastAsia="Times New Roman" w:hAnsi="Arial" w:cs="Times New Roman"/>
      <w:b/>
      <w:bCs/>
      <w:sz w:val="26"/>
      <w:szCs w:val="26"/>
      <w:lang w:val="en-US"/>
    </w:rPr>
  </w:style>
  <w:style w:type="character" w:customStyle="1" w:styleId="Ttulo4Car">
    <w:name w:val="Título 4 Car"/>
    <w:basedOn w:val="Fuentedeprrafopredeter"/>
    <w:link w:val="Ttulo4"/>
    <w:rsid w:val="007954BE"/>
    <w:rPr>
      <w:rFonts w:ascii="Arial" w:eastAsia="Times New Roman" w:hAnsi="Arial" w:cs="Times New Roman"/>
      <w:b/>
      <w:bCs/>
      <w:sz w:val="24"/>
      <w:szCs w:val="28"/>
      <w:lang w:val="en-US"/>
    </w:rPr>
  </w:style>
  <w:style w:type="character" w:customStyle="1" w:styleId="Ttulo5Car">
    <w:name w:val="Título 5 Car"/>
    <w:basedOn w:val="Fuentedeprrafopredeter"/>
    <w:link w:val="Ttulo5"/>
    <w:rsid w:val="007954BE"/>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7954BE"/>
    <w:rPr>
      <w:rFonts w:ascii="Arial" w:eastAsia="Times New Roman" w:hAnsi="Arial" w:cs="Times New Roman"/>
      <w:b/>
      <w:bCs/>
      <w:lang w:val="en-US"/>
    </w:rPr>
  </w:style>
  <w:style w:type="character" w:customStyle="1" w:styleId="Ttulo7Car">
    <w:name w:val="Título 7 Car"/>
    <w:basedOn w:val="Fuentedeprrafopredeter"/>
    <w:link w:val="Ttulo7"/>
    <w:rsid w:val="007954BE"/>
    <w:rPr>
      <w:rFonts w:ascii="Arial" w:eastAsia="Times New Roman" w:hAnsi="Arial" w:cs="Times New Roman"/>
      <w:szCs w:val="20"/>
      <w:lang w:val="en-US"/>
    </w:rPr>
  </w:style>
  <w:style w:type="character" w:customStyle="1" w:styleId="Ttulo8Car">
    <w:name w:val="Título 8 Car"/>
    <w:basedOn w:val="Fuentedeprrafopredeter"/>
    <w:link w:val="Ttulo8"/>
    <w:rsid w:val="007954BE"/>
    <w:rPr>
      <w:rFonts w:ascii="Arial" w:eastAsia="Times New Roman" w:hAnsi="Arial" w:cs="Times New Roman"/>
      <w:i/>
      <w:iCs/>
      <w:szCs w:val="20"/>
      <w:lang w:val="en-US"/>
    </w:rPr>
  </w:style>
  <w:style w:type="character" w:customStyle="1" w:styleId="Ttulo9Car">
    <w:name w:val="Título 9 Car"/>
    <w:basedOn w:val="Fuentedeprrafopredeter"/>
    <w:link w:val="Ttulo9"/>
    <w:rsid w:val="007954BE"/>
    <w:rPr>
      <w:rFonts w:ascii="Arial" w:eastAsia="Times New Roman" w:hAnsi="Arial" w:cs="Arial"/>
      <w:lang w:val="en-US"/>
    </w:rPr>
  </w:style>
  <w:style w:type="paragraph" w:styleId="Encabezado">
    <w:name w:val="header"/>
    <w:aliases w:val="encabezado"/>
    <w:basedOn w:val="Normal"/>
    <w:link w:val="EncabezadoCar"/>
    <w:rsid w:val="007954BE"/>
    <w:pPr>
      <w:tabs>
        <w:tab w:val="center" w:pos="4252"/>
        <w:tab w:val="right" w:pos="8504"/>
      </w:tabs>
    </w:pPr>
  </w:style>
  <w:style w:type="character" w:customStyle="1" w:styleId="EncabezadoCar">
    <w:name w:val="Encabezado Car"/>
    <w:aliases w:val="encabezado Car"/>
    <w:basedOn w:val="Fuentedeprrafopredeter"/>
    <w:link w:val="Encabezado"/>
    <w:rsid w:val="007954BE"/>
    <w:rPr>
      <w:rFonts w:ascii="Times New Roman" w:eastAsia="Times New Roman" w:hAnsi="Times New Roman" w:cs="Times New Roman"/>
      <w:sz w:val="24"/>
      <w:szCs w:val="24"/>
      <w:lang w:eastAsia="es-ES"/>
    </w:rPr>
  </w:style>
  <w:style w:type="paragraph" w:styleId="Piedepgina">
    <w:name w:val="footer"/>
    <w:basedOn w:val="Normal"/>
    <w:link w:val="PiedepginaCar"/>
    <w:rsid w:val="007954BE"/>
    <w:pPr>
      <w:tabs>
        <w:tab w:val="center" w:pos="4252"/>
        <w:tab w:val="right" w:pos="8504"/>
      </w:tabs>
    </w:pPr>
  </w:style>
  <w:style w:type="character" w:customStyle="1" w:styleId="PiedepginaCar">
    <w:name w:val="Pie de página Car"/>
    <w:basedOn w:val="Fuentedeprrafopredeter"/>
    <w:link w:val="Piedepgina"/>
    <w:rsid w:val="007954BE"/>
    <w:rPr>
      <w:rFonts w:ascii="Times New Roman" w:eastAsia="Times New Roman" w:hAnsi="Times New Roman" w:cs="Times New Roman"/>
      <w:sz w:val="24"/>
      <w:szCs w:val="24"/>
      <w:lang w:eastAsia="es-ES"/>
    </w:rPr>
  </w:style>
  <w:style w:type="paragraph" w:styleId="NormalWeb">
    <w:name w:val="Normal (Web)"/>
    <w:basedOn w:val="Normal"/>
    <w:uiPriority w:val="99"/>
    <w:rsid w:val="007954BE"/>
    <w:pPr>
      <w:spacing w:before="100" w:beforeAutospacing="1" w:after="100" w:afterAutospacing="1"/>
    </w:pPr>
  </w:style>
  <w:style w:type="paragraph" w:styleId="Textoindependiente">
    <w:name w:val="Body Text"/>
    <w:basedOn w:val="Normal"/>
    <w:link w:val="TextoindependienteCar"/>
    <w:rsid w:val="007954BE"/>
    <w:pPr>
      <w:widowControl w:val="0"/>
      <w:autoSpaceDE w:val="0"/>
      <w:autoSpaceDN w:val="0"/>
      <w:adjustRightInd w:val="0"/>
    </w:pPr>
    <w:rPr>
      <w:rFonts w:ascii="Book Antiqua" w:hAnsi="Book Antiqua" w:cs="Book Antiqua"/>
      <w:sz w:val="22"/>
      <w:szCs w:val="22"/>
    </w:rPr>
  </w:style>
  <w:style w:type="character" w:customStyle="1" w:styleId="TextoindependienteCar">
    <w:name w:val="Texto independiente Car"/>
    <w:basedOn w:val="Fuentedeprrafopredeter"/>
    <w:link w:val="Textoindependiente"/>
    <w:rsid w:val="007954BE"/>
    <w:rPr>
      <w:rFonts w:ascii="Book Antiqua" w:eastAsia="Times New Roman" w:hAnsi="Book Antiqua" w:cs="Book Antiqua"/>
      <w:lang w:eastAsia="es-ES"/>
    </w:rPr>
  </w:style>
  <w:style w:type="paragraph" w:customStyle="1" w:styleId="xmsonormal">
    <w:name w:val="x_msonormal"/>
    <w:basedOn w:val="Normal"/>
    <w:rsid w:val="007954BE"/>
    <w:pPr>
      <w:spacing w:before="100" w:beforeAutospacing="1" w:after="100" w:afterAutospacing="1"/>
    </w:pPr>
  </w:style>
  <w:style w:type="character" w:customStyle="1" w:styleId="x998142620-04022016">
    <w:name w:val="x_998142620-04022016"/>
    <w:basedOn w:val="Fuentedeprrafopredeter"/>
    <w:rsid w:val="007954BE"/>
  </w:style>
  <w:style w:type="character" w:styleId="Nmerodepgina">
    <w:name w:val="page number"/>
    <w:basedOn w:val="Fuentedeprrafopredeter"/>
    <w:rsid w:val="007954BE"/>
  </w:style>
  <w:style w:type="paragraph" w:customStyle="1" w:styleId="Car">
    <w:name w:val="Car"/>
    <w:basedOn w:val="Normal"/>
    <w:semiHidden/>
    <w:rsid w:val="007954BE"/>
    <w:pPr>
      <w:spacing w:after="160" w:line="240" w:lineRule="exact"/>
    </w:pPr>
    <w:rPr>
      <w:rFonts w:ascii="Verdana" w:hAnsi="Verdana" w:cs="Verdana"/>
      <w:sz w:val="20"/>
      <w:szCs w:val="20"/>
      <w:lang w:val="en-AU" w:eastAsia="en-US"/>
    </w:rPr>
  </w:style>
  <w:style w:type="paragraph" w:styleId="Textonotapie">
    <w:name w:val="footnote text"/>
    <w:basedOn w:val="Normal"/>
    <w:link w:val="TextonotapieCar"/>
    <w:rsid w:val="007954BE"/>
    <w:rPr>
      <w:sz w:val="20"/>
      <w:szCs w:val="20"/>
    </w:rPr>
  </w:style>
  <w:style w:type="character" w:customStyle="1" w:styleId="TextonotapieCar">
    <w:name w:val="Texto nota pie Car"/>
    <w:basedOn w:val="Fuentedeprrafopredeter"/>
    <w:link w:val="Textonotapie"/>
    <w:rsid w:val="007954BE"/>
    <w:rPr>
      <w:rFonts w:ascii="Times New Roman" w:eastAsia="Times New Roman" w:hAnsi="Times New Roman" w:cs="Times New Roman"/>
      <w:sz w:val="20"/>
      <w:szCs w:val="20"/>
      <w:lang w:eastAsia="es-ES"/>
    </w:rPr>
  </w:style>
  <w:style w:type="character" w:styleId="Refdenotaalpie">
    <w:name w:val="footnote reference"/>
    <w:rsid w:val="007954BE"/>
    <w:rPr>
      <w:vertAlign w:val="superscript"/>
    </w:rPr>
  </w:style>
  <w:style w:type="paragraph" w:styleId="Textodeglobo">
    <w:name w:val="Balloon Text"/>
    <w:basedOn w:val="Normal"/>
    <w:link w:val="TextodegloboCar"/>
    <w:rsid w:val="007954BE"/>
    <w:rPr>
      <w:rFonts w:ascii="Segoe UI" w:hAnsi="Segoe UI"/>
      <w:sz w:val="18"/>
      <w:szCs w:val="18"/>
    </w:rPr>
  </w:style>
  <w:style w:type="character" w:customStyle="1" w:styleId="TextodegloboCar">
    <w:name w:val="Texto de globo Car"/>
    <w:basedOn w:val="Fuentedeprrafopredeter"/>
    <w:link w:val="Textodeglobo"/>
    <w:rsid w:val="007954BE"/>
    <w:rPr>
      <w:rFonts w:ascii="Segoe UI" w:eastAsia="Times New Roman" w:hAnsi="Segoe UI" w:cs="Times New Roman"/>
      <w:sz w:val="18"/>
      <w:szCs w:val="18"/>
      <w:lang w:eastAsia="es-ES"/>
    </w:rPr>
  </w:style>
  <w:style w:type="character" w:styleId="Textoennegrita">
    <w:name w:val="Strong"/>
    <w:uiPriority w:val="22"/>
    <w:qFormat/>
    <w:rsid w:val="007954BE"/>
    <w:rPr>
      <w:b/>
      <w:bCs/>
    </w:rPr>
  </w:style>
  <w:style w:type="paragraph" w:styleId="Prrafodelista">
    <w:name w:val="List Paragraph"/>
    <w:basedOn w:val="Normal"/>
    <w:uiPriority w:val="34"/>
    <w:qFormat/>
    <w:rsid w:val="007954B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2.bin"/><Relationship Id="rId26" Type="http://schemas.openxmlformats.org/officeDocument/2006/relationships/oleObject" Target="embeddings/oleObject4.bin"/><Relationship Id="rId39" Type="http://schemas.openxmlformats.org/officeDocument/2006/relationships/image" Target="media/image19.emf"/><Relationship Id="rId21" Type="http://schemas.openxmlformats.org/officeDocument/2006/relationships/image" Target="media/image10.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3.emf"/><Relationship Id="rId50" Type="http://schemas.openxmlformats.org/officeDocument/2006/relationships/oleObject" Target="embeddings/oleObject16.bin"/><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package" Target="embeddings/Documento_de_Microsoft_Office_Word1.docx"/><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0.bin"/><Relationship Id="rId46"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package" Target="embeddings/Documento_de_Microsoft_Office_Word3.docx"/><Relationship Id="rId29" Type="http://schemas.openxmlformats.org/officeDocument/2006/relationships/image" Target="media/image14.emf"/><Relationship Id="rId41" Type="http://schemas.openxmlformats.org/officeDocument/2006/relationships/image" Target="media/image20.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package" Target="embeddings/Documento_de_Microsoft_Office_Word4.docx"/><Relationship Id="rId32" Type="http://schemas.openxmlformats.org/officeDocument/2006/relationships/oleObject" Target="embeddings/oleObject7.bin"/><Relationship Id="rId37" Type="http://schemas.openxmlformats.org/officeDocument/2006/relationships/image" Target="media/image18.emf"/><Relationship Id="rId40" Type="http://schemas.openxmlformats.org/officeDocument/2006/relationships/oleObject" Target="embeddings/oleObject11.bin"/><Relationship Id="rId45" Type="http://schemas.openxmlformats.org/officeDocument/2006/relationships/image" Target="media/image22.emf"/><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4.emf"/><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image" Target="media/image15.emf"/><Relationship Id="rId44" Type="http://schemas.openxmlformats.org/officeDocument/2006/relationships/oleObject" Target="embeddings/oleObject13.bin"/><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Documento_de_Microsoft_Office_Word2.docx"/><Relationship Id="rId22" Type="http://schemas.openxmlformats.org/officeDocument/2006/relationships/oleObject" Target="embeddings/oleObject3.bin"/><Relationship Id="rId27" Type="http://schemas.openxmlformats.org/officeDocument/2006/relationships/image" Target="media/image13.emf"/><Relationship Id="rId30" Type="http://schemas.openxmlformats.org/officeDocument/2006/relationships/oleObject" Target="embeddings/oleObject6.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oleObject15.bin"/><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6418</Words>
  <Characters>35305</Characters>
  <Application>Microsoft Office Word</Application>
  <DocSecurity>0</DocSecurity>
  <Lines>294</Lines>
  <Paragraphs>83</Paragraphs>
  <ScaleCrop>false</ScaleCrop>
  <Company/>
  <LinksUpToDate>false</LinksUpToDate>
  <CharactersWithSpaces>41640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amenac</cp:lastModifiedBy>
  <cp:revision>3</cp:revision>
  <dcterms:created xsi:type="dcterms:W3CDTF">2017-03-16T22:20:00Z</dcterms:created>
  <dcterms:modified xsi:type="dcterms:W3CDTF">2017-03-22T18:10:00Z</dcterms:modified>
</cp:coreProperties>
</file>