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E8" w:rsidRPr="00227F17" w:rsidRDefault="00DC0915" w:rsidP="00EB7D9B">
      <w:pPr>
        <w:widowControl w:val="0"/>
        <w:jc w:val="right"/>
        <w:rPr>
          <w:rFonts w:ascii="Book Antiqua" w:hAnsi="Book Antiqua" w:cs="Book Antiqua"/>
          <w:snapToGrid w:val="0"/>
          <w:sz w:val="24"/>
          <w:szCs w:val="24"/>
        </w:rPr>
      </w:pPr>
      <w:r w:rsidRPr="00DC0915">
        <w:rPr>
          <w:rFonts w:ascii="Book Antiqua" w:hAnsi="Book Antiqua" w:cs="Book Antiqua"/>
          <w:snapToGrid w:val="0"/>
          <w:sz w:val="24"/>
          <w:szCs w:val="24"/>
        </w:rPr>
        <w:t>842</w:t>
      </w:r>
      <w:r w:rsidR="00CE6E5F" w:rsidRPr="00DC0915">
        <w:rPr>
          <w:rFonts w:ascii="Book Antiqua" w:hAnsi="Book Antiqua" w:cs="Book Antiqua"/>
          <w:snapToGrid w:val="0"/>
          <w:sz w:val="24"/>
          <w:szCs w:val="24"/>
        </w:rPr>
        <w:t>-PLA-201</w:t>
      </w:r>
      <w:r w:rsidR="008D3E5C" w:rsidRPr="00DC0915">
        <w:rPr>
          <w:rFonts w:ascii="Book Antiqua" w:hAnsi="Book Antiqua" w:cs="Book Antiqua"/>
          <w:snapToGrid w:val="0"/>
          <w:sz w:val="24"/>
          <w:szCs w:val="24"/>
        </w:rPr>
        <w:t>7</w:t>
      </w:r>
    </w:p>
    <w:p w:rsidR="00BF0EE8" w:rsidRPr="00227F17" w:rsidRDefault="001739BF" w:rsidP="009B6E83">
      <w:pPr>
        <w:widowControl w:val="0"/>
        <w:jc w:val="right"/>
        <w:rPr>
          <w:rFonts w:ascii="Book Antiqua" w:hAnsi="Book Antiqua" w:cs="Book Antiqua"/>
          <w:snapToGrid w:val="0"/>
          <w:sz w:val="24"/>
          <w:szCs w:val="24"/>
        </w:rPr>
      </w:pPr>
      <w:r w:rsidRPr="00227F17">
        <w:rPr>
          <w:rFonts w:ascii="Book Antiqua" w:hAnsi="Book Antiqua" w:cs="Book Antiqua"/>
          <w:sz w:val="24"/>
          <w:szCs w:val="24"/>
        </w:rPr>
        <w:t xml:space="preserve">Ref. SICE: </w:t>
      </w:r>
      <w:r w:rsidR="00466E9A">
        <w:rPr>
          <w:rFonts w:ascii="Book Antiqua" w:hAnsi="Book Antiqua" w:cs="Book Antiqua"/>
          <w:sz w:val="24"/>
          <w:szCs w:val="24"/>
        </w:rPr>
        <w:t>SN</w:t>
      </w:r>
    </w:p>
    <w:p w:rsidR="009B6E83" w:rsidRPr="00227F17" w:rsidRDefault="009B6E83" w:rsidP="00BF0EE8">
      <w:pPr>
        <w:widowControl w:val="0"/>
        <w:rPr>
          <w:rFonts w:ascii="Book Antiqua" w:hAnsi="Book Antiqua" w:cs="Book Antiqua"/>
          <w:snapToGrid w:val="0"/>
          <w:sz w:val="24"/>
          <w:szCs w:val="24"/>
        </w:rPr>
      </w:pPr>
    </w:p>
    <w:p w:rsidR="00BF0EE8" w:rsidRPr="00227F17" w:rsidRDefault="005C5173" w:rsidP="00BF0EE8">
      <w:pPr>
        <w:widowControl w:val="0"/>
        <w:rPr>
          <w:rFonts w:ascii="Book Antiqua" w:hAnsi="Book Antiqua" w:cs="Book Antiqua"/>
          <w:snapToGrid w:val="0"/>
          <w:sz w:val="24"/>
          <w:szCs w:val="24"/>
        </w:rPr>
      </w:pPr>
      <w:r>
        <w:rPr>
          <w:rFonts w:ascii="Book Antiqua" w:hAnsi="Book Antiqua" w:cs="Book Antiqua"/>
          <w:snapToGrid w:val="0"/>
          <w:sz w:val="24"/>
          <w:szCs w:val="24"/>
        </w:rPr>
        <w:t>0</w:t>
      </w:r>
      <w:r w:rsidR="00DC0915">
        <w:rPr>
          <w:rFonts w:ascii="Book Antiqua" w:hAnsi="Book Antiqua" w:cs="Book Antiqua"/>
          <w:snapToGrid w:val="0"/>
          <w:sz w:val="24"/>
          <w:szCs w:val="24"/>
        </w:rPr>
        <w:t>7</w:t>
      </w:r>
      <w:r w:rsidR="0082045C">
        <w:rPr>
          <w:rFonts w:ascii="Book Antiqua" w:hAnsi="Book Antiqua" w:cs="Book Antiqua"/>
          <w:snapToGrid w:val="0"/>
          <w:sz w:val="24"/>
          <w:szCs w:val="24"/>
        </w:rPr>
        <w:t xml:space="preserve"> de</w:t>
      </w:r>
      <w:r w:rsidR="00DC0915">
        <w:rPr>
          <w:rFonts w:ascii="Book Antiqua" w:hAnsi="Book Antiqua" w:cs="Book Antiqua"/>
          <w:snapToGrid w:val="0"/>
          <w:sz w:val="24"/>
          <w:szCs w:val="24"/>
        </w:rPr>
        <w:t xml:space="preserve"> abril</w:t>
      </w:r>
      <w:r w:rsidR="00CE6E5F" w:rsidRPr="00227F17">
        <w:rPr>
          <w:rFonts w:ascii="Book Antiqua" w:hAnsi="Book Antiqua" w:cs="Book Antiqua"/>
          <w:snapToGrid w:val="0"/>
          <w:sz w:val="24"/>
          <w:szCs w:val="24"/>
        </w:rPr>
        <w:t>de 201</w:t>
      </w:r>
      <w:r w:rsidR="008D3E5C">
        <w:rPr>
          <w:rFonts w:ascii="Book Antiqua" w:hAnsi="Book Antiqua" w:cs="Book Antiqua"/>
          <w:snapToGrid w:val="0"/>
          <w:sz w:val="24"/>
          <w:szCs w:val="24"/>
        </w:rPr>
        <w:t>7</w:t>
      </w:r>
    </w:p>
    <w:p w:rsidR="00BF0EE8" w:rsidRPr="00227F17" w:rsidRDefault="00BF0EE8" w:rsidP="00BF0EE8">
      <w:pPr>
        <w:widowControl w:val="0"/>
        <w:rPr>
          <w:rFonts w:ascii="Book Antiqua" w:hAnsi="Book Antiqua" w:cs="Book Antiqua"/>
          <w:snapToGrid w:val="0"/>
          <w:sz w:val="24"/>
          <w:szCs w:val="24"/>
        </w:rPr>
      </w:pPr>
    </w:p>
    <w:p w:rsidR="00BF0EE8" w:rsidRPr="00227F17" w:rsidRDefault="00BF0EE8" w:rsidP="00BF0EE8">
      <w:pPr>
        <w:widowControl w:val="0"/>
        <w:rPr>
          <w:rFonts w:ascii="Book Antiqua" w:hAnsi="Book Antiqua" w:cs="Book Antiqua"/>
          <w:snapToGrid w:val="0"/>
          <w:sz w:val="24"/>
          <w:szCs w:val="24"/>
        </w:rPr>
      </w:pPr>
    </w:p>
    <w:p w:rsidR="0043490C" w:rsidRDefault="0043490C" w:rsidP="00BF0EE8">
      <w:pPr>
        <w:pStyle w:val="Textoindependiente2"/>
        <w:rPr>
          <w:rFonts w:ascii="Book Antiqua" w:hAnsi="Book Antiqua" w:cs="Book Antiqua"/>
          <w:lang w:val="es-CR"/>
        </w:rPr>
      </w:pPr>
    </w:p>
    <w:p w:rsidR="004758F7" w:rsidRPr="00600716" w:rsidRDefault="004758F7" w:rsidP="004758F7">
      <w:pPr>
        <w:jc w:val="right"/>
        <w:rPr>
          <w:rFonts w:ascii="Book Antiqua" w:hAnsi="Book Antiqua" w:cs="Book Antiqua"/>
          <w:lang w:val="pt-BR"/>
        </w:rPr>
      </w:pPr>
    </w:p>
    <w:p w:rsidR="00BF0EE8" w:rsidRPr="00227F17" w:rsidRDefault="004758F7" w:rsidP="00BF0EE8">
      <w:pPr>
        <w:pStyle w:val="Textoindependiente2"/>
        <w:rPr>
          <w:rFonts w:ascii="Book Antiqua" w:hAnsi="Book Antiqua" w:cs="Book Antiqua"/>
          <w:lang w:val="es-CR"/>
        </w:rPr>
      </w:pPr>
      <w:r>
        <w:rPr>
          <w:rFonts w:ascii="Book Antiqua" w:hAnsi="Book Antiqua" w:cs="Book Antiqua"/>
          <w:lang w:val="es-CR"/>
        </w:rPr>
        <w:t>Licenciada</w:t>
      </w:r>
    </w:p>
    <w:p w:rsidR="00BF0EE8" w:rsidRPr="00227F17" w:rsidRDefault="00E8247C" w:rsidP="00BF0EE8">
      <w:pPr>
        <w:pStyle w:val="Textoindependiente2"/>
        <w:rPr>
          <w:rFonts w:ascii="Book Antiqua" w:hAnsi="Book Antiqua" w:cs="Book Antiqua"/>
          <w:lang w:val="es-CR"/>
        </w:rPr>
      </w:pPr>
      <w:r>
        <w:rPr>
          <w:rFonts w:ascii="Book Antiqua" w:hAnsi="Book Antiqua" w:cs="Book Antiqua"/>
          <w:lang w:val="es-CR"/>
        </w:rPr>
        <w:t>Silvia Navarro Romanini</w:t>
      </w:r>
    </w:p>
    <w:p w:rsidR="00BF0EE8" w:rsidRPr="00227F17" w:rsidRDefault="00E8247C" w:rsidP="00BF0EE8">
      <w:pPr>
        <w:pStyle w:val="Textoindependiente2"/>
        <w:rPr>
          <w:rFonts w:ascii="Book Antiqua" w:hAnsi="Book Antiqua" w:cs="Book Antiqua"/>
          <w:lang w:val="es-CR"/>
        </w:rPr>
      </w:pPr>
      <w:r>
        <w:rPr>
          <w:rFonts w:ascii="Book Antiqua" w:hAnsi="Book Antiqua" w:cs="Book Antiqua"/>
          <w:lang w:val="es-CR"/>
        </w:rPr>
        <w:t xml:space="preserve">Secretaría General de </w:t>
      </w:r>
      <w:smartTag w:uri="urn:schemas-microsoft-com:office:smarttags" w:element="PersonName">
        <w:smartTagPr>
          <w:attr w:name="ProductID" w:val="la Corte"/>
        </w:smartTagPr>
        <w:r>
          <w:rPr>
            <w:rFonts w:ascii="Book Antiqua" w:hAnsi="Book Antiqua" w:cs="Book Antiqua"/>
            <w:lang w:val="es-CR"/>
          </w:rPr>
          <w:t>la Corte</w:t>
        </w:r>
      </w:smartTag>
    </w:p>
    <w:p w:rsidR="00BF0EE8" w:rsidRPr="00E8142E" w:rsidRDefault="00BF0EE8" w:rsidP="00BF0EE8">
      <w:pPr>
        <w:widowControl w:val="0"/>
        <w:rPr>
          <w:rFonts w:ascii="Book Antiqua" w:hAnsi="Book Antiqua" w:cs="Book Antiqua"/>
          <w:sz w:val="24"/>
          <w:szCs w:val="24"/>
          <w:lang w:val="es-ES"/>
        </w:rPr>
      </w:pPr>
    </w:p>
    <w:p w:rsidR="00227F17" w:rsidRDefault="00227F17" w:rsidP="00BF0EE8">
      <w:pPr>
        <w:widowControl w:val="0"/>
        <w:rPr>
          <w:rFonts w:ascii="Book Antiqua" w:hAnsi="Book Antiqua" w:cs="Book Antiqua"/>
          <w:snapToGrid w:val="0"/>
          <w:color w:val="000000"/>
          <w:sz w:val="24"/>
          <w:szCs w:val="24"/>
        </w:rPr>
      </w:pPr>
    </w:p>
    <w:p w:rsidR="00BF0EE8" w:rsidRPr="00B5157C" w:rsidRDefault="00BF0EE8" w:rsidP="00BF0EE8">
      <w:pPr>
        <w:widowControl w:val="0"/>
        <w:rPr>
          <w:rFonts w:ascii="Book Antiqua" w:hAnsi="Book Antiqua" w:cs="Book Antiqua"/>
          <w:snapToGrid w:val="0"/>
          <w:color w:val="000000"/>
          <w:sz w:val="24"/>
          <w:szCs w:val="24"/>
        </w:rPr>
      </w:pPr>
      <w:r w:rsidRPr="00B5157C">
        <w:rPr>
          <w:rFonts w:ascii="Book Antiqua" w:hAnsi="Book Antiqua" w:cs="Book Antiqua"/>
          <w:snapToGrid w:val="0"/>
          <w:color w:val="000000"/>
          <w:sz w:val="24"/>
          <w:szCs w:val="24"/>
        </w:rPr>
        <w:t>Estimad</w:t>
      </w:r>
      <w:r w:rsidR="009B5351">
        <w:rPr>
          <w:rFonts w:ascii="Book Antiqua" w:hAnsi="Book Antiqua" w:cs="Book Antiqua"/>
          <w:snapToGrid w:val="0"/>
          <w:color w:val="000000"/>
          <w:sz w:val="24"/>
          <w:szCs w:val="24"/>
        </w:rPr>
        <w:t>a</w:t>
      </w:r>
      <w:r w:rsidRPr="00B5157C">
        <w:rPr>
          <w:rFonts w:ascii="Book Antiqua" w:hAnsi="Book Antiqua" w:cs="Book Antiqua"/>
          <w:snapToGrid w:val="0"/>
          <w:color w:val="000000"/>
          <w:sz w:val="24"/>
          <w:szCs w:val="24"/>
        </w:rPr>
        <w:t xml:space="preserve"> señor</w:t>
      </w:r>
      <w:r w:rsidR="009B5351">
        <w:rPr>
          <w:rFonts w:ascii="Book Antiqua" w:hAnsi="Book Antiqua" w:cs="Book Antiqua"/>
          <w:snapToGrid w:val="0"/>
          <w:color w:val="000000"/>
          <w:sz w:val="24"/>
          <w:szCs w:val="24"/>
        </w:rPr>
        <w:t>a</w:t>
      </w:r>
      <w:r w:rsidRPr="00B5157C">
        <w:rPr>
          <w:rFonts w:ascii="Book Antiqua" w:hAnsi="Book Antiqua" w:cs="Book Antiqua"/>
          <w:snapToGrid w:val="0"/>
          <w:color w:val="000000"/>
          <w:sz w:val="24"/>
          <w:szCs w:val="24"/>
        </w:rPr>
        <w:t>:</w:t>
      </w:r>
    </w:p>
    <w:p w:rsidR="00BF0EE8" w:rsidRPr="00B5157C" w:rsidRDefault="00BF0EE8" w:rsidP="00BF0EE8">
      <w:pPr>
        <w:widowControl w:val="0"/>
        <w:jc w:val="both"/>
        <w:rPr>
          <w:rFonts w:ascii="Book Antiqua" w:hAnsi="Book Antiqua" w:cs="Book Antiqua"/>
          <w:snapToGrid w:val="0"/>
          <w:sz w:val="24"/>
          <w:szCs w:val="24"/>
        </w:rPr>
      </w:pPr>
    </w:p>
    <w:p w:rsidR="008D0FC3" w:rsidRPr="008D0FC3" w:rsidRDefault="008D0FC3" w:rsidP="00A33490">
      <w:pPr>
        <w:ind w:right="-660" w:firstLine="709"/>
        <w:jc w:val="both"/>
        <w:rPr>
          <w:rFonts w:ascii="Book Antiqua" w:hAnsi="Book Antiqua"/>
          <w:snapToGrid w:val="0"/>
          <w:color w:val="000000"/>
          <w:sz w:val="24"/>
          <w:szCs w:val="24"/>
        </w:rPr>
      </w:pPr>
      <w:r w:rsidRPr="008D0FC3">
        <w:rPr>
          <w:rFonts w:ascii="Book Antiqua" w:hAnsi="Book Antiqua"/>
          <w:sz w:val="24"/>
          <w:szCs w:val="24"/>
        </w:rPr>
        <w:t xml:space="preserve">Como complemento a  lo acordado por el </w:t>
      </w:r>
      <w:r w:rsidRPr="008D0FC3">
        <w:rPr>
          <w:rFonts w:ascii="Book Antiqua" w:hAnsi="Book Antiqua"/>
          <w:snapToGrid w:val="0"/>
          <w:color w:val="000000"/>
          <w:sz w:val="24"/>
          <w:szCs w:val="24"/>
        </w:rPr>
        <w:t>Consejo Superior en sesión extraordinaria de presupuesto 2018, celebrada el 15 de febrero de 2017, artículo X, en el cual se estableció que previo a resolver los requerimientos de recurso humano que se encuentran fuera de las prioridades presupuestarias 2018, se informara sobre cuántas de las solicitudes contenidas en informe 367-PLA-2017, contaban con estudio técnico previamente elaborado por la Dirección de Planificación que lo respalde, se adiciona para lo que corresponda,  las nuevas solicitudes de requerimiento de recurso humano que ingresaron posterior a la fecha de presentación del informe indicado, las cuales también cuentan con ese análisis por parte de esta Dirección.</w:t>
      </w:r>
    </w:p>
    <w:p w:rsidR="008D0FC3" w:rsidRPr="008D0FC3" w:rsidRDefault="008D0FC3" w:rsidP="008D0FC3">
      <w:pPr>
        <w:ind w:firstLine="709"/>
        <w:jc w:val="both"/>
        <w:rPr>
          <w:rFonts w:ascii="Book Antiqua" w:hAnsi="Book Antiqua"/>
          <w:snapToGrid w:val="0"/>
          <w:color w:val="000000"/>
          <w:sz w:val="24"/>
          <w:szCs w:val="24"/>
        </w:rPr>
      </w:pPr>
    </w:p>
    <w:p w:rsidR="008D0FC3" w:rsidRPr="008D0FC3" w:rsidRDefault="008D0FC3" w:rsidP="008D0FC3">
      <w:pPr>
        <w:ind w:firstLine="709"/>
        <w:jc w:val="both"/>
        <w:rPr>
          <w:rFonts w:ascii="Book Antiqua" w:hAnsi="Book Antiqua"/>
          <w:snapToGrid w:val="0"/>
          <w:color w:val="000000"/>
          <w:sz w:val="24"/>
          <w:szCs w:val="24"/>
        </w:rPr>
      </w:pPr>
      <w:r w:rsidRPr="008D0FC3">
        <w:rPr>
          <w:rFonts w:ascii="Book Antiqua" w:hAnsi="Book Antiqua"/>
          <w:snapToGrid w:val="0"/>
          <w:color w:val="000000"/>
          <w:sz w:val="24"/>
          <w:szCs w:val="24"/>
        </w:rPr>
        <w:t>Del primer informe rendido al Consejo Superior, se detalla el cuadro que contiene los informes solicitados:</w:t>
      </w:r>
    </w:p>
    <w:p w:rsidR="008D0FC3" w:rsidRPr="008D0FC3" w:rsidRDefault="008D0FC3" w:rsidP="008D0FC3">
      <w:pPr>
        <w:ind w:firstLine="709"/>
        <w:jc w:val="both"/>
        <w:rPr>
          <w:rFonts w:ascii="Book Antiqua" w:hAnsi="Book Antiqua"/>
          <w:snapToGrid w:val="0"/>
          <w:color w:val="000000"/>
          <w:sz w:val="24"/>
          <w:szCs w:val="24"/>
        </w:rPr>
      </w:pPr>
    </w:p>
    <w:p w:rsidR="008D0FC3" w:rsidRPr="008D0FC3" w:rsidRDefault="008D0FC3" w:rsidP="008D0FC3">
      <w:pPr>
        <w:ind w:firstLine="709"/>
        <w:jc w:val="both"/>
        <w:rPr>
          <w:rFonts w:ascii="Book Antiqua" w:hAnsi="Book Antiqua"/>
          <w:snapToGrid w:val="0"/>
          <w:color w:val="000000"/>
          <w:sz w:val="24"/>
          <w:szCs w:val="24"/>
        </w:rPr>
      </w:pPr>
    </w:p>
    <w:tbl>
      <w:tblPr>
        <w:tblW w:w="9498" w:type="dxa"/>
        <w:tblInd w:w="70" w:type="dxa"/>
        <w:tblCellMar>
          <w:left w:w="70" w:type="dxa"/>
          <w:right w:w="70" w:type="dxa"/>
        </w:tblCellMar>
        <w:tblLook w:val="04A0"/>
      </w:tblPr>
      <w:tblGrid>
        <w:gridCol w:w="3797"/>
        <w:gridCol w:w="1008"/>
        <w:gridCol w:w="1775"/>
        <w:gridCol w:w="1642"/>
        <w:gridCol w:w="1276"/>
      </w:tblGrid>
      <w:tr w:rsidR="008D0FC3" w:rsidRPr="008D0FC3" w:rsidTr="00575DA6">
        <w:trPr>
          <w:trHeight w:val="298"/>
        </w:trPr>
        <w:tc>
          <w:tcPr>
            <w:tcW w:w="4395" w:type="dxa"/>
            <w:tcBorders>
              <w:top w:val="nil"/>
              <w:left w:val="nil"/>
              <w:bottom w:val="nil"/>
              <w:right w:val="nil"/>
            </w:tcBorders>
            <w:shd w:val="clear" w:color="auto" w:fill="FFFFFF" w:themeFill="background1"/>
            <w:vAlign w:val="center"/>
            <w:hideMark/>
          </w:tcPr>
          <w:p w:rsidR="008D0FC3" w:rsidRPr="00901FE4" w:rsidRDefault="008D0FC3" w:rsidP="00901FE4">
            <w:pPr>
              <w:jc w:val="both"/>
              <w:rPr>
                <w:rFonts w:ascii="Book Antiqua" w:hAnsi="Book Antiqua"/>
                <w:color w:val="000000"/>
                <w:sz w:val="24"/>
                <w:szCs w:val="24"/>
              </w:rPr>
            </w:pPr>
            <w:r w:rsidRPr="008D0FC3">
              <w:rPr>
                <w:rFonts w:ascii="Book Antiqua" w:hAnsi="Book Antiqua"/>
                <w:color w:val="000000"/>
                <w:sz w:val="24"/>
                <w:szCs w:val="24"/>
              </w:rPr>
              <w:t xml:space="preserve">·                 Ref. 1686-16, Oficio de la Secretaria de la Corte 12378-16. Acuerdo de Consejo Superior del Poder Judicial 107-16 del 29 de noviembre 2016, artículo XLIX. Dos profesionales 2 (Ingeniero Industrial para la Administración Regional de Cartago y del II CJ Alajuela con la dirección técnica de Planificación). Propuesta para dar sostenibilidad a las oficinas y </w:t>
            </w:r>
            <w:r w:rsidRPr="008D0FC3">
              <w:rPr>
                <w:rFonts w:ascii="Book Antiqua" w:hAnsi="Book Antiqua"/>
                <w:color w:val="000000"/>
                <w:sz w:val="24"/>
                <w:szCs w:val="24"/>
              </w:rPr>
              <w:lastRenderedPageBreak/>
              <w:t>despachos judiciales sometidos a rediseño</w:t>
            </w:r>
          </w:p>
        </w:tc>
        <w:tc>
          <w:tcPr>
            <w:tcW w:w="1240"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lastRenderedPageBreak/>
              <w:t>2</w:t>
            </w:r>
          </w:p>
        </w:tc>
        <w:tc>
          <w:tcPr>
            <w:tcW w:w="1462"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Ingenieros Industriales</w:t>
            </w:r>
          </w:p>
        </w:tc>
        <w:tc>
          <w:tcPr>
            <w:tcW w:w="112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74.898.000,00</w:t>
            </w:r>
          </w:p>
        </w:tc>
        <w:tc>
          <w:tcPr>
            <w:tcW w:w="1276" w:type="dxa"/>
            <w:vMerge w:val="restart"/>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1317-PLA-2015 y 1981-PLA-2016</w:t>
            </w:r>
          </w:p>
        </w:tc>
      </w:tr>
      <w:tr w:rsidR="008D0FC3" w:rsidRPr="008D0FC3" w:rsidTr="00575DA6">
        <w:trPr>
          <w:trHeight w:val="71"/>
        </w:trPr>
        <w:tc>
          <w:tcPr>
            <w:tcW w:w="439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lastRenderedPageBreak/>
              <w:t> </w:t>
            </w:r>
          </w:p>
        </w:tc>
        <w:tc>
          <w:tcPr>
            <w:tcW w:w="1240"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462"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12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276" w:type="dxa"/>
            <w:vMerge/>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tc>
      </w:tr>
      <w:tr w:rsidR="008D0FC3" w:rsidRPr="008D0FC3" w:rsidTr="00575DA6">
        <w:trPr>
          <w:trHeight w:val="127"/>
        </w:trPr>
        <w:tc>
          <w:tcPr>
            <w:tcW w:w="4395" w:type="dxa"/>
            <w:vMerge w:val="restart"/>
            <w:tcBorders>
              <w:top w:val="nil"/>
              <w:left w:val="nil"/>
              <w:bottom w:val="nil"/>
              <w:right w:val="nil"/>
            </w:tcBorders>
            <w:shd w:val="clear" w:color="auto" w:fill="FFFFFF" w:themeFill="background1"/>
            <w:vAlign w:val="bottom"/>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Ref. 82-17 Acuerdo de Consejo Superior  114-16 de  las ocho horas del veintidós de diciembre del dos mil dieciséis. artículo CIV.  Se aprueban las siguientes plazas para la Secretaria General de la Corte y Consejo Superior:   Subdirectora o Subdirector General 2, cinco plazas de Técnica o  Técnico Judicial 3, dos plazas de Técnica o Técnico Administrativo 4 y  Una plaza de Profesional 2 en Administración.</w:t>
            </w:r>
          </w:p>
        </w:tc>
        <w:tc>
          <w:tcPr>
            <w:tcW w:w="1240"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p w:rsidR="008D0FC3" w:rsidRPr="008D0FC3" w:rsidRDefault="008D0FC3" w:rsidP="008D0FC3">
            <w:pPr>
              <w:jc w:val="both"/>
              <w:rPr>
                <w:rFonts w:ascii="Book Antiqua" w:hAnsi="Book Antiqua"/>
                <w:color w:val="000000"/>
                <w:sz w:val="24"/>
                <w:szCs w:val="24"/>
              </w:rPr>
            </w:pPr>
          </w:p>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w:t>
            </w:r>
          </w:p>
        </w:tc>
        <w:tc>
          <w:tcPr>
            <w:tcW w:w="1462"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Subdirector General 2</w:t>
            </w:r>
          </w:p>
        </w:tc>
        <w:tc>
          <w:tcPr>
            <w:tcW w:w="112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66.903.000,00</w:t>
            </w:r>
          </w:p>
        </w:tc>
        <w:tc>
          <w:tcPr>
            <w:tcW w:w="1276" w:type="dxa"/>
            <w:vMerge w:val="restart"/>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2267-PLA-2016</w:t>
            </w:r>
          </w:p>
        </w:tc>
      </w:tr>
      <w:tr w:rsidR="008D0FC3" w:rsidRPr="008D0FC3" w:rsidTr="00575DA6">
        <w:trPr>
          <w:trHeight w:val="96"/>
        </w:trPr>
        <w:tc>
          <w:tcPr>
            <w:tcW w:w="4395" w:type="dxa"/>
            <w:vMerge/>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tc>
        <w:tc>
          <w:tcPr>
            <w:tcW w:w="1240"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5</w:t>
            </w:r>
          </w:p>
        </w:tc>
        <w:tc>
          <w:tcPr>
            <w:tcW w:w="1462"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Técnico Judicial 3</w:t>
            </w:r>
          </w:p>
        </w:tc>
        <w:tc>
          <w:tcPr>
            <w:tcW w:w="112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78.540.000,00</w:t>
            </w:r>
          </w:p>
        </w:tc>
        <w:tc>
          <w:tcPr>
            <w:tcW w:w="1276" w:type="dxa"/>
            <w:vMerge/>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tc>
      </w:tr>
      <w:tr w:rsidR="008D0FC3" w:rsidRPr="008D0FC3" w:rsidTr="00575DA6">
        <w:trPr>
          <w:trHeight w:val="576"/>
        </w:trPr>
        <w:tc>
          <w:tcPr>
            <w:tcW w:w="4395" w:type="dxa"/>
            <w:vMerge/>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tc>
        <w:tc>
          <w:tcPr>
            <w:tcW w:w="1240"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2</w:t>
            </w:r>
          </w:p>
        </w:tc>
        <w:tc>
          <w:tcPr>
            <w:tcW w:w="1462"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Técnico Administrativo 4</w:t>
            </w:r>
          </w:p>
        </w:tc>
        <w:tc>
          <w:tcPr>
            <w:tcW w:w="112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37.766.000,00</w:t>
            </w:r>
          </w:p>
        </w:tc>
        <w:tc>
          <w:tcPr>
            <w:tcW w:w="1276" w:type="dxa"/>
            <w:vMerge/>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tc>
      </w:tr>
      <w:tr w:rsidR="008D0FC3" w:rsidRPr="008D0FC3" w:rsidTr="00575DA6">
        <w:trPr>
          <w:trHeight w:val="1010"/>
        </w:trPr>
        <w:tc>
          <w:tcPr>
            <w:tcW w:w="4395" w:type="dxa"/>
            <w:vMerge/>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tc>
        <w:tc>
          <w:tcPr>
            <w:tcW w:w="1240"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w:t>
            </w:r>
          </w:p>
        </w:tc>
        <w:tc>
          <w:tcPr>
            <w:tcW w:w="1462"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Profesional 2 en Adm.</w:t>
            </w:r>
          </w:p>
        </w:tc>
        <w:tc>
          <w:tcPr>
            <w:tcW w:w="112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37.449.000,00</w:t>
            </w:r>
          </w:p>
        </w:tc>
        <w:tc>
          <w:tcPr>
            <w:tcW w:w="1276" w:type="dxa"/>
            <w:vMerge/>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p>
        </w:tc>
      </w:tr>
      <w:tr w:rsidR="008D0FC3" w:rsidRPr="008D0FC3" w:rsidTr="00575DA6">
        <w:trPr>
          <w:trHeight w:val="312"/>
        </w:trPr>
        <w:tc>
          <w:tcPr>
            <w:tcW w:w="4395" w:type="dxa"/>
            <w:tcBorders>
              <w:top w:val="nil"/>
              <w:left w:val="nil"/>
              <w:bottom w:val="nil"/>
              <w:right w:val="nil"/>
            </w:tcBorders>
            <w:shd w:val="clear" w:color="auto" w:fill="FFFFFF" w:themeFill="background1"/>
            <w:vAlign w:val="bottom"/>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240"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462"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125" w:type="dxa"/>
            <w:tcBorders>
              <w:top w:val="nil"/>
              <w:left w:val="nil"/>
              <w:bottom w:val="nil"/>
              <w:right w:val="nil"/>
            </w:tcBorders>
            <w:shd w:val="clear" w:color="auto" w:fill="FFFFFF" w:themeFill="background1"/>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276" w:type="dxa"/>
            <w:tcBorders>
              <w:top w:val="nil"/>
              <w:left w:val="nil"/>
              <w:bottom w:val="nil"/>
              <w:right w:val="nil"/>
            </w:tcBorders>
            <w:shd w:val="clear" w:color="auto" w:fill="FFFFFF" w:themeFill="background1"/>
            <w:noWrap/>
            <w:vAlign w:val="bottom"/>
            <w:hideMark/>
          </w:tcPr>
          <w:p w:rsidR="008D0FC3" w:rsidRPr="008D0FC3" w:rsidRDefault="008D0FC3" w:rsidP="008D0FC3">
            <w:pPr>
              <w:jc w:val="both"/>
              <w:rPr>
                <w:rFonts w:ascii="Book Antiqua" w:hAnsi="Book Antiqua"/>
                <w:color w:val="000000"/>
                <w:sz w:val="24"/>
                <w:szCs w:val="24"/>
              </w:rPr>
            </w:pPr>
          </w:p>
        </w:tc>
      </w:tr>
      <w:tr w:rsidR="008D0FC3" w:rsidRPr="008D0FC3" w:rsidTr="00257DBF">
        <w:trPr>
          <w:trHeight w:val="582"/>
        </w:trPr>
        <w:tc>
          <w:tcPr>
            <w:tcW w:w="4395" w:type="dxa"/>
            <w:tcBorders>
              <w:top w:val="nil"/>
              <w:left w:val="nil"/>
              <w:bottom w:val="nil"/>
              <w:right w:val="nil"/>
            </w:tcBorders>
            <w:shd w:val="clear" w:color="auto" w:fill="auto"/>
            <w:vAlign w:val="center"/>
            <w:hideMark/>
          </w:tcPr>
          <w:p w:rsidR="008D0FC3" w:rsidRPr="008D0FC3" w:rsidRDefault="008D0FC3"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t xml:space="preserve">·                 Ref. 116-2017, Oficio de la Secretaria de la Corte 717-17, Acuerdo de Consejo Superior 4-17 del 19 de enero del 2017, artículo XXXVIII. Se concedió  permiso con goce de salario y sustitución a una plaza de técnica o técnico administrativo 3 en la sección de transportes del OIJ, a partir del 1º  de febrero del 2017 y hasta el último día laboral del año, por lo que se solicita a la Dirección de Planificación, que con base en el estudio 100-CE-2016-B se incorpore la plaza indicada en el proyecto de presupuesto del 2018.  Debe aclararse que por la naturaleza de las funciones a realizar, esta plaza se debe ubicar en el Departamento de Proveeduría,  pero deberá atender de forma exclusiva lo relativo a las reparaciones de los vehículos </w:t>
            </w:r>
            <w:r w:rsidRPr="008D0FC3">
              <w:rPr>
                <w:rFonts w:ascii="Book Antiqua" w:hAnsi="Book Antiqua"/>
                <w:color w:val="000000"/>
                <w:sz w:val="24"/>
                <w:szCs w:val="24"/>
              </w:rPr>
              <w:lastRenderedPageBreak/>
              <w:t xml:space="preserve">del Organismo de Investigación Judicial. </w:t>
            </w:r>
          </w:p>
        </w:tc>
        <w:tc>
          <w:tcPr>
            <w:tcW w:w="1240" w:type="dxa"/>
            <w:tcBorders>
              <w:top w:val="nil"/>
              <w:left w:val="nil"/>
              <w:bottom w:val="nil"/>
              <w:right w:val="nil"/>
            </w:tcBorders>
            <w:shd w:val="clear" w:color="auto" w:fill="auto"/>
            <w:vAlign w:val="center"/>
            <w:hideMark/>
          </w:tcPr>
          <w:p w:rsidR="008D0FC3" w:rsidRPr="008D0FC3" w:rsidRDefault="008D0FC3"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lastRenderedPageBreak/>
              <w:t>1</w:t>
            </w:r>
          </w:p>
        </w:tc>
        <w:tc>
          <w:tcPr>
            <w:tcW w:w="1462" w:type="dxa"/>
            <w:tcBorders>
              <w:top w:val="nil"/>
              <w:left w:val="nil"/>
              <w:bottom w:val="nil"/>
              <w:right w:val="nil"/>
            </w:tcBorders>
            <w:shd w:val="clear" w:color="auto" w:fill="auto"/>
            <w:vAlign w:val="center"/>
            <w:hideMark/>
          </w:tcPr>
          <w:p w:rsidR="008D0FC3" w:rsidRPr="008D0FC3" w:rsidRDefault="008D0FC3"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t>Técnico Administrativo 3</w:t>
            </w:r>
          </w:p>
        </w:tc>
        <w:tc>
          <w:tcPr>
            <w:tcW w:w="1125" w:type="dxa"/>
            <w:tcBorders>
              <w:top w:val="nil"/>
              <w:left w:val="nil"/>
              <w:bottom w:val="nil"/>
              <w:right w:val="nil"/>
            </w:tcBorders>
            <w:shd w:val="clear" w:color="auto" w:fill="auto"/>
            <w:vAlign w:val="center"/>
            <w:hideMark/>
          </w:tcPr>
          <w:p w:rsidR="008D0FC3" w:rsidRPr="008D0FC3" w:rsidRDefault="008D0FC3" w:rsidP="00257DBF">
            <w:pPr>
              <w:shd w:val="clear" w:color="auto" w:fill="FFFFFF" w:themeFill="background1"/>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17.000.000,00</w:t>
            </w:r>
          </w:p>
        </w:tc>
        <w:tc>
          <w:tcPr>
            <w:tcW w:w="1276" w:type="dxa"/>
            <w:tcBorders>
              <w:top w:val="nil"/>
              <w:left w:val="nil"/>
              <w:bottom w:val="nil"/>
              <w:right w:val="nil"/>
            </w:tcBorders>
            <w:shd w:val="clear" w:color="auto" w:fill="auto"/>
            <w:vAlign w:val="center"/>
            <w:hideMark/>
          </w:tcPr>
          <w:p w:rsidR="008D0FC3" w:rsidRPr="008D0FC3" w:rsidRDefault="008D0FC3"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t>2315-PLA-2016</w:t>
            </w:r>
          </w:p>
        </w:tc>
      </w:tr>
    </w:tbl>
    <w:p w:rsidR="008D0FC3" w:rsidRPr="008D0FC3" w:rsidRDefault="008D0FC3" w:rsidP="00257DBF">
      <w:pPr>
        <w:shd w:val="clear" w:color="auto" w:fill="FFFFFF" w:themeFill="background1"/>
        <w:tabs>
          <w:tab w:val="left" w:pos="4395"/>
        </w:tabs>
        <w:ind w:firstLine="709"/>
        <w:jc w:val="both"/>
        <w:rPr>
          <w:rFonts w:ascii="Book Antiqua" w:hAnsi="Book Antiqua"/>
          <w:snapToGrid w:val="0"/>
          <w:color w:val="000000"/>
          <w:sz w:val="24"/>
          <w:szCs w:val="24"/>
        </w:rPr>
      </w:pPr>
    </w:p>
    <w:tbl>
      <w:tblPr>
        <w:tblpPr w:leftFromText="141" w:rightFromText="141" w:vertAnchor="text" w:horzAnchor="margin" w:tblpY="6"/>
        <w:tblW w:w="9568" w:type="dxa"/>
        <w:tblLayout w:type="fixed"/>
        <w:tblCellMar>
          <w:left w:w="70" w:type="dxa"/>
          <w:right w:w="70" w:type="dxa"/>
        </w:tblCellMar>
        <w:tblLook w:val="04A0"/>
      </w:tblPr>
      <w:tblGrid>
        <w:gridCol w:w="3488"/>
        <w:gridCol w:w="1034"/>
        <w:gridCol w:w="1672"/>
        <w:gridCol w:w="1648"/>
        <w:gridCol w:w="1726"/>
      </w:tblGrid>
      <w:tr w:rsidR="00257DBF" w:rsidRPr="008D0FC3" w:rsidTr="00257DBF">
        <w:trPr>
          <w:trHeight w:val="1557"/>
        </w:trPr>
        <w:tc>
          <w:tcPr>
            <w:tcW w:w="3488" w:type="dxa"/>
            <w:tcBorders>
              <w:top w:val="nil"/>
              <w:left w:val="nil"/>
              <w:bottom w:val="nil"/>
              <w:right w:val="nil"/>
            </w:tcBorders>
            <w:shd w:val="clear" w:color="auto" w:fill="FFFFFF" w:themeFill="background1"/>
            <w:vAlign w:val="center"/>
            <w:hideMark/>
          </w:tcPr>
          <w:p w:rsidR="00901FE4" w:rsidRPr="008D0FC3" w:rsidRDefault="00901FE4"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t>·                 Ref.1687-16, Oficio</w:t>
            </w:r>
            <w:r>
              <w:rPr>
                <w:rFonts w:ascii="Book Antiqua" w:hAnsi="Book Antiqua"/>
                <w:color w:val="000000"/>
                <w:sz w:val="24"/>
                <w:szCs w:val="24"/>
              </w:rPr>
              <w:t xml:space="preserve"> de la Secretaria de la Corte </w:t>
            </w:r>
            <w:r w:rsidRPr="008D0FC3">
              <w:rPr>
                <w:rFonts w:ascii="Book Antiqua" w:hAnsi="Book Antiqua"/>
                <w:color w:val="000000"/>
                <w:sz w:val="24"/>
                <w:szCs w:val="24"/>
              </w:rPr>
              <w:t xml:space="preserve"> 12144-16.  Acuerdo Consejo Superior, 101-16 del 3 de noviembre del año en curso, artículo LXXVIII. Se solicita que La Dirección de Planificación analice si procede la asignación de más recurso humano en la  Sección de Patología Forense (Seis Técnicos Especializados 6 en Disección) y Ref.125-2017, Ref. 148-16 Oficio de la Secretaria de la Corte  756-17.  Acuerdo de Consejo Superior del Poder Judicial, en la sesión 114-16 celebrada el 22 de diciembre del año 2016, artículo CVI.   Se otorga permiso con goce de salario y sustitución por seis meses a partir del 1° de enero de 2017, a cinco plazas de Técnicos o Técnicas Especializados 6, que cubran el rol  que refuerza el servicio de disección de cuerpos durante la jornada extraordinaria de trabajo del personal médico de la Sección de Patología Forense en el 2017, y se solicita a la Dirección de Planificación incorporar las plazas de los permisos que ahora se conceden, en el proyecto de presupuesto para el 2018. </w:t>
            </w:r>
          </w:p>
        </w:tc>
        <w:tc>
          <w:tcPr>
            <w:tcW w:w="1034" w:type="dxa"/>
            <w:tcBorders>
              <w:top w:val="nil"/>
              <w:left w:val="nil"/>
              <w:bottom w:val="nil"/>
              <w:right w:val="nil"/>
            </w:tcBorders>
            <w:shd w:val="clear" w:color="auto" w:fill="FFFFFF" w:themeFill="background1"/>
            <w:vAlign w:val="center"/>
            <w:hideMark/>
          </w:tcPr>
          <w:p w:rsidR="00901FE4" w:rsidRPr="008D0FC3" w:rsidRDefault="00901FE4"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t>6</w:t>
            </w:r>
          </w:p>
        </w:tc>
        <w:tc>
          <w:tcPr>
            <w:tcW w:w="1672" w:type="dxa"/>
            <w:tcBorders>
              <w:top w:val="nil"/>
              <w:left w:val="nil"/>
              <w:bottom w:val="nil"/>
              <w:right w:val="nil"/>
            </w:tcBorders>
            <w:shd w:val="clear" w:color="auto" w:fill="auto"/>
            <w:vAlign w:val="center"/>
            <w:hideMark/>
          </w:tcPr>
          <w:p w:rsidR="00901FE4" w:rsidRPr="008D0FC3" w:rsidRDefault="00901FE4"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t>especializados en disección</w:t>
            </w:r>
          </w:p>
        </w:tc>
        <w:tc>
          <w:tcPr>
            <w:tcW w:w="1648" w:type="dxa"/>
            <w:tcBorders>
              <w:top w:val="nil"/>
              <w:left w:val="nil"/>
              <w:bottom w:val="nil"/>
              <w:right w:val="nil"/>
            </w:tcBorders>
            <w:shd w:val="clear" w:color="auto" w:fill="auto"/>
            <w:vAlign w:val="center"/>
            <w:hideMark/>
          </w:tcPr>
          <w:p w:rsidR="00901FE4" w:rsidRPr="008D0FC3" w:rsidRDefault="00901FE4" w:rsidP="00257DBF">
            <w:pPr>
              <w:shd w:val="clear" w:color="auto" w:fill="FFFFFF" w:themeFill="background1"/>
              <w:jc w:val="both"/>
              <w:rPr>
                <w:rFonts w:ascii="Book Antiqua" w:hAnsi="Book Antiqua"/>
                <w:color w:val="000000"/>
                <w:sz w:val="24"/>
                <w:szCs w:val="24"/>
              </w:rPr>
            </w:pPr>
            <w:r w:rsidRPr="008D0FC3">
              <w:rPr>
                <w:rFonts w:ascii="Calibri" w:hAnsi="Calibri"/>
                <w:color w:val="000000"/>
                <w:sz w:val="24"/>
                <w:szCs w:val="24"/>
              </w:rPr>
              <w:t>₡</w:t>
            </w:r>
            <w:r w:rsidR="00257DBF" w:rsidRPr="008D0FC3">
              <w:rPr>
                <w:rFonts w:ascii="Book Antiqua" w:hAnsi="Book Antiqua"/>
                <w:color w:val="000000"/>
                <w:sz w:val="24"/>
                <w:szCs w:val="24"/>
              </w:rPr>
              <w:t xml:space="preserve"> Técnicos </w:t>
            </w:r>
            <w:r w:rsidRPr="008D0FC3">
              <w:rPr>
                <w:rFonts w:ascii="Book Antiqua" w:hAnsi="Book Antiqua"/>
                <w:color w:val="000000"/>
                <w:sz w:val="24"/>
                <w:szCs w:val="24"/>
              </w:rPr>
              <w:t>98.628.000,00</w:t>
            </w:r>
          </w:p>
        </w:tc>
        <w:tc>
          <w:tcPr>
            <w:tcW w:w="1726" w:type="dxa"/>
            <w:tcBorders>
              <w:top w:val="nil"/>
              <w:left w:val="nil"/>
              <w:bottom w:val="nil"/>
              <w:right w:val="nil"/>
            </w:tcBorders>
            <w:shd w:val="clear" w:color="auto" w:fill="auto"/>
            <w:vAlign w:val="center"/>
            <w:hideMark/>
          </w:tcPr>
          <w:p w:rsidR="00901FE4" w:rsidRPr="008D0FC3" w:rsidRDefault="00901FE4" w:rsidP="00257DBF">
            <w:pPr>
              <w:shd w:val="clear" w:color="auto" w:fill="FFFFFF" w:themeFill="background1"/>
              <w:ind w:right="628"/>
              <w:jc w:val="both"/>
              <w:rPr>
                <w:rFonts w:ascii="Book Antiqua" w:hAnsi="Book Antiqua"/>
                <w:color w:val="000000"/>
                <w:sz w:val="24"/>
                <w:szCs w:val="24"/>
              </w:rPr>
            </w:pPr>
            <w:r>
              <w:rPr>
                <w:rFonts w:ascii="Book Antiqua" w:hAnsi="Book Antiqua"/>
                <w:color w:val="000000"/>
                <w:sz w:val="24"/>
                <w:szCs w:val="24"/>
              </w:rPr>
              <w:t xml:space="preserve">Informe </w:t>
            </w:r>
            <w:r w:rsidRPr="008D0FC3">
              <w:rPr>
                <w:rFonts w:ascii="Book Antiqua" w:hAnsi="Book Antiqua"/>
                <w:color w:val="000000"/>
                <w:sz w:val="24"/>
                <w:szCs w:val="24"/>
              </w:rPr>
              <w:t>220-PLA-2016 del 22/11/16.  Informe 104-CE-2016-B</w:t>
            </w:r>
          </w:p>
        </w:tc>
      </w:tr>
    </w:tbl>
    <w:p w:rsidR="008D0FC3" w:rsidRPr="008D0FC3" w:rsidRDefault="008D0FC3" w:rsidP="00257DBF">
      <w:pPr>
        <w:shd w:val="clear" w:color="auto" w:fill="FFFFFF" w:themeFill="background1"/>
        <w:jc w:val="both"/>
        <w:rPr>
          <w:rFonts w:ascii="Book Antiqua" w:hAnsi="Book Antiqua"/>
          <w:snapToGrid w:val="0"/>
          <w:color w:val="000000"/>
          <w:sz w:val="24"/>
          <w:szCs w:val="24"/>
        </w:rPr>
      </w:pPr>
    </w:p>
    <w:p w:rsidR="00E96DED" w:rsidRDefault="008D0FC3" w:rsidP="00257DBF">
      <w:pPr>
        <w:shd w:val="clear" w:color="auto" w:fill="FFFFFF" w:themeFill="background1"/>
        <w:ind w:right="-660" w:firstLine="709"/>
        <w:jc w:val="both"/>
        <w:rPr>
          <w:rFonts w:ascii="Book Antiqua" w:hAnsi="Book Antiqua"/>
          <w:snapToGrid w:val="0"/>
          <w:color w:val="000000"/>
          <w:sz w:val="24"/>
          <w:szCs w:val="24"/>
        </w:rPr>
      </w:pPr>
      <w:r w:rsidRPr="008D0FC3">
        <w:rPr>
          <w:rFonts w:ascii="Book Antiqua" w:hAnsi="Book Antiqua"/>
          <w:snapToGrid w:val="0"/>
          <w:color w:val="000000"/>
          <w:sz w:val="24"/>
          <w:szCs w:val="24"/>
        </w:rPr>
        <w:lastRenderedPageBreak/>
        <w:t xml:space="preserve">Del segundo bloque de solicitudes que ingresaron a esta Dirección posterior a </w:t>
      </w:r>
    </w:p>
    <w:p w:rsidR="008D0FC3" w:rsidRPr="008D0FC3" w:rsidRDefault="008D0FC3" w:rsidP="00257DBF">
      <w:pPr>
        <w:shd w:val="clear" w:color="auto" w:fill="FFFFFF" w:themeFill="background1"/>
        <w:ind w:right="-660"/>
        <w:jc w:val="both"/>
        <w:rPr>
          <w:rFonts w:ascii="Book Antiqua" w:hAnsi="Book Antiqua"/>
          <w:snapToGrid w:val="0"/>
          <w:color w:val="000000"/>
          <w:sz w:val="24"/>
          <w:szCs w:val="24"/>
        </w:rPr>
      </w:pPr>
      <w:r w:rsidRPr="008D0FC3">
        <w:rPr>
          <w:rFonts w:ascii="Book Antiqua" w:hAnsi="Book Antiqua"/>
          <w:snapToGrid w:val="0"/>
          <w:color w:val="000000"/>
          <w:sz w:val="24"/>
          <w:szCs w:val="24"/>
        </w:rPr>
        <w:t>la de Planificación las siguientes:</w:t>
      </w:r>
    </w:p>
    <w:p w:rsidR="008D0FC3" w:rsidRPr="008D0FC3" w:rsidRDefault="008D0FC3" w:rsidP="00257DBF">
      <w:pPr>
        <w:shd w:val="clear" w:color="auto" w:fill="FFFFFF" w:themeFill="background1"/>
        <w:ind w:right="-660" w:firstLine="709"/>
        <w:jc w:val="both"/>
        <w:rPr>
          <w:rFonts w:ascii="Book Antiqua" w:hAnsi="Book Antiqua"/>
          <w:snapToGrid w:val="0"/>
          <w:color w:val="000000"/>
          <w:sz w:val="24"/>
          <w:szCs w:val="24"/>
        </w:rPr>
      </w:pPr>
    </w:p>
    <w:p w:rsidR="008D0FC3" w:rsidRPr="008D0FC3" w:rsidRDefault="008D0FC3" w:rsidP="00257DBF">
      <w:pPr>
        <w:shd w:val="clear" w:color="auto" w:fill="FFFFFF" w:themeFill="background1"/>
        <w:ind w:firstLine="709"/>
        <w:jc w:val="both"/>
        <w:rPr>
          <w:rFonts w:ascii="Book Antiqua" w:hAnsi="Book Antiqua"/>
          <w:snapToGrid w:val="0"/>
          <w:color w:val="000000"/>
          <w:sz w:val="24"/>
          <w:szCs w:val="24"/>
        </w:rPr>
      </w:pPr>
    </w:p>
    <w:p w:rsidR="008D0FC3" w:rsidRPr="008D0FC3" w:rsidRDefault="008D0FC3" w:rsidP="00257DBF">
      <w:pPr>
        <w:shd w:val="clear" w:color="auto" w:fill="FFFFFF" w:themeFill="background1"/>
        <w:ind w:firstLine="709"/>
        <w:jc w:val="both"/>
        <w:rPr>
          <w:rFonts w:ascii="Book Antiqua" w:hAnsi="Book Antiqua"/>
          <w:snapToGrid w:val="0"/>
          <w:color w:val="000000"/>
          <w:sz w:val="24"/>
          <w:szCs w:val="24"/>
        </w:rPr>
      </w:pPr>
    </w:p>
    <w:tbl>
      <w:tblPr>
        <w:tblW w:w="9498" w:type="dxa"/>
        <w:tblInd w:w="70" w:type="dxa"/>
        <w:tblCellMar>
          <w:left w:w="70" w:type="dxa"/>
          <w:right w:w="70" w:type="dxa"/>
        </w:tblCellMar>
        <w:tblLook w:val="04A0"/>
      </w:tblPr>
      <w:tblGrid>
        <w:gridCol w:w="3862"/>
        <w:gridCol w:w="824"/>
        <w:gridCol w:w="1775"/>
        <w:gridCol w:w="1648"/>
        <w:gridCol w:w="1389"/>
      </w:tblGrid>
      <w:tr w:rsidR="008D0FC3" w:rsidRPr="008D0FC3" w:rsidTr="003A4724">
        <w:trPr>
          <w:trHeight w:val="5196"/>
        </w:trPr>
        <w:tc>
          <w:tcPr>
            <w:tcW w:w="3862" w:type="dxa"/>
            <w:tcBorders>
              <w:top w:val="nil"/>
              <w:left w:val="nil"/>
              <w:bottom w:val="nil"/>
              <w:right w:val="nil"/>
            </w:tcBorders>
            <w:shd w:val="clear" w:color="000000" w:fill="FFFFFF"/>
            <w:vAlign w:val="center"/>
            <w:hideMark/>
          </w:tcPr>
          <w:p w:rsidR="008D0FC3" w:rsidRPr="008D0FC3" w:rsidRDefault="008D0FC3" w:rsidP="00257DBF">
            <w:pPr>
              <w:shd w:val="clear" w:color="auto" w:fill="FFFFFF" w:themeFill="background1"/>
              <w:jc w:val="both"/>
              <w:rPr>
                <w:rFonts w:ascii="Book Antiqua" w:hAnsi="Book Antiqua"/>
                <w:color w:val="000000"/>
                <w:sz w:val="24"/>
                <w:szCs w:val="24"/>
              </w:rPr>
            </w:pPr>
            <w:r w:rsidRPr="008D0FC3">
              <w:rPr>
                <w:rFonts w:ascii="Book Antiqua" w:hAnsi="Book Antiqua"/>
                <w:color w:val="000000"/>
                <w:sz w:val="24"/>
                <w:szCs w:val="24"/>
              </w:rPr>
              <w:t xml:space="preserve">·                 </w:t>
            </w:r>
            <w:r w:rsidR="00E96DED">
              <w:rPr>
                <w:rFonts w:ascii="Book Antiqua" w:hAnsi="Book Antiqua"/>
                <w:color w:val="000000"/>
                <w:sz w:val="24"/>
                <w:szCs w:val="24"/>
              </w:rPr>
              <w:t xml:space="preserve">Ref. 148-2017, Ref. </w:t>
            </w:r>
            <w:r w:rsidRPr="008D0FC3">
              <w:rPr>
                <w:rFonts w:ascii="Book Antiqua" w:hAnsi="Book Antiqua"/>
                <w:color w:val="000000"/>
                <w:sz w:val="24"/>
                <w:szCs w:val="24"/>
              </w:rPr>
              <w:t xml:space="preserve">1722-16 y Ref. 111-16 Oficio de la </w:t>
            </w:r>
            <w:r w:rsidR="00901FE4">
              <w:rPr>
                <w:rFonts w:ascii="Book Antiqua" w:hAnsi="Book Antiqua"/>
                <w:color w:val="000000"/>
                <w:sz w:val="24"/>
                <w:szCs w:val="24"/>
              </w:rPr>
              <w:t xml:space="preserve">Secretaria de la Corte </w:t>
            </w:r>
            <w:r w:rsidRPr="008D0FC3">
              <w:rPr>
                <w:rFonts w:ascii="Book Antiqua" w:hAnsi="Book Antiqua"/>
                <w:color w:val="000000"/>
                <w:sz w:val="24"/>
                <w:szCs w:val="24"/>
              </w:rPr>
              <w:t xml:space="preserve">891- 17.  Acuerdo de Consejo </w:t>
            </w:r>
            <w:r w:rsidR="00E96DED">
              <w:rPr>
                <w:rFonts w:ascii="Book Antiqua" w:hAnsi="Book Antiqua"/>
                <w:color w:val="000000"/>
                <w:sz w:val="24"/>
                <w:szCs w:val="24"/>
              </w:rPr>
              <w:t xml:space="preserve">Superior del Poder Judicial, </w:t>
            </w:r>
            <w:r w:rsidRPr="008D0FC3">
              <w:rPr>
                <w:rFonts w:ascii="Book Antiqua" w:hAnsi="Book Antiqua"/>
                <w:color w:val="000000"/>
                <w:sz w:val="24"/>
                <w:szCs w:val="24"/>
              </w:rPr>
              <w:t xml:space="preserve">1-17 del 10 de enero del 2016, artículo LXXII. Se indica que si bien en informe 1792-PLA-2016 se evidencia la necesidad  de la plaza de Técnico o Técnica Judicial 2, destacada en la Sede del Juzgado de Ejecución de la Pena de Pérez Zeledón, no se elaboró una propuesta para resolver la problemática sobre el requerimiento del personal adicional para el Juzgado de Ejecución de la Pena, Sede Cartago, ni de ese mismo despacho, por lo que solicitan a esta Dirección, que se remita dicha propuesta al Consejo para su  respectivo estudio y así considerar el recurso requerido en el ejercicio presupuestario 2018. </w:t>
            </w:r>
          </w:p>
          <w:p w:rsidR="008D0FC3" w:rsidRPr="008D0FC3" w:rsidRDefault="008D0FC3" w:rsidP="00257DBF">
            <w:pPr>
              <w:shd w:val="clear" w:color="auto" w:fill="FFFFFF" w:themeFill="background1"/>
              <w:jc w:val="both"/>
              <w:rPr>
                <w:rFonts w:ascii="Book Antiqua" w:hAnsi="Book Antiqua"/>
                <w:color w:val="000000"/>
                <w:sz w:val="24"/>
                <w:szCs w:val="24"/>
              </w:rPr>
            </w:pPr>
          </w:p>
        </w:tc>
        <w:tc>
          <w:tcPr>
            <w:tcW w:w="824" w:type="dxa"/>
            <w:tcBorders>
              <w:top w:val="nil"/>
              <w:left w:val="nil"/>
              <w:bottom w:val="nil"/>
              <w:right w:val="nil"/>
            </w:tcBorders>
            <w:shd w:val="clear" w:color="000000" w:fill="FFFFFF"/>
            <w:vAlign w:val="center"/>
            <w:hideMark/>
          </w:tcPr>
          <w:p w:rsidR="008D0FC3" w:rsidRPr="008D0FC3" w:rsidRDefault="008D0FC3" w:rsidP="00257DBF">
            <w:pPr>
              <w:shd w:val="clear" w:color="auto" w:fill="FFFFFF" w:themeFill="background1"/>
              <w:ind w:left="-472" w:firstLine="472"/>
              <w:jc w:val="both"/>
              <w:rPr>
                <w:rFonts w:ascii="Book Antiqua" w:hAnsi="Book Antiqua"/>
                <w:color w:val="000000"/>
                <w:sz w:val="24"/>
                <w:szCs w:val="24"/>
              </w:rPr>
            </w:pPr>
            <w:r w:rsidRPr="008D0FC3">
              <w:rPr>
                <w:rFonts w:ascii="Book Antiqua" w:hAnsi="Book Antiqua"/>
                <w:color w:val="000000"/>
                <w:sz w:val="24"/>
                <w:szCs w:val="24"/>
              </w:rPr>
              <w:t>1</w:t>
            </w:r>
          </w:p>
        </w:tc>
        <w:tc>
          <w:tcPr>
            <w:tcW w:w="1775" w:type="dxa"/>
            <w:tcBorders>
              <w:top w:val="nil"/>
              <w:left w:val="nil"/>
              <w:bottom w:val="nil"/>
              <w:right w:val="nil"/>
            </w:tcBorders>
            <w:shd w:val="clear" w:color="000000" w:fill="FFFFFF"/>
            <w:vAlign w:val="center"/>
            <w:hideMark/>
          </w:tcPr>
          <w:p w:rsidR="008D0FC3" w:rsidRPr="008D0FC3" w:rsidRDefault="008D0FC3" w:rsidP="00257DBF">
            <w:pPr>
              <w:shd w:val="clear" w:color="auto" w:fill="FFFFFF" w:themeFill="background1"/>
              <w:jc w:val="both"/>
              <w:rPr>
                <w:rFonts w:ascii="Book Antiqua" w:hAnsi="Book Antiqua"/>
                <w:sz w:val="24"/>
                <w:szCs w:val="24"/>
              </w:rPr>
            </w:pPr>
            <w:r w:rsidRPr="008D0FC3">
              <w:rPr>
                <w:rFonts w:ascii="Book Antiqua" w:hAnsi="Book Antiqua"/>
                <w:sz w:val="24"/>
                <w:szCs w:val="24"/>
              </w:rPr>
              <w:t>Técnico Judicial 2</w:t>
            </w:r>
          </w:p>
        </w:tc>
        <w:tc>
          <w:tcPr>
            <w:tcW w:w="1648" w:type="dxa"/>
            <w:tcBorders>
              <w:top w:val="nil"/>
              <w:left w:val="nil"/>
              <w:bottom w:val="nil"/>
              <w:right w:val="nil"/>
            </w:tcBorders>
            <w:shd w:val="clear" w:color="000000" w:fill="FFFFFF"/>
            <w:vAlign w:val="center"/>
            <w:hideMark/>
          </w:tcPr>
          <w:p w:rsidR="008D0FC3" w:rsidRPr="008D0FC3" w:rsidRDefault="008D0FC3" w:rsidP="00257DBF">
            <w:pPr>
              <w:shd w:val="clear" w:color="auto" w:fill="FFFFFF" w:themeFill="background1"/>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14.988.000,00</w:t>
            </w:r>
          </w:p>
        </w:tc>
        <w:tc>
          <w:tcPr>
            <w:tcW w:w="1389" w:type="dxa"/>
            <w:tcBorders>
              <w:top w:val="nil"/>
              <w:left w:val="nil"/>
              <w:bottom w:val="nil"/>
              <w:right w:val="nil"/>
            </w:tcBorders>
            <w:shd w:val="clear" w:color="000000" w:fill="FFFFFF"/>
            <w:vAlign w:val="center"/>
            <w:hideMark/>
          </w:tcPr>
          <w:p w:rsidR="008D0FC3" w:rsidRPr="008D0FC3" w:rsidRDefault="00575DA6" w:rsidP="00257DBF">
            <w:pPr>
              <w:shd w:val="clear" w:color="auto" w:fill="FFFFFF" w:themeFill="background1"/>
              <w:rPr>
                <w:rFonts w:ascii="Book Antiqua" w:hAnsi="Book Antiqua"/>
                <w:color w:val="000000"/>
                <w:sz w:val="24"/>
                <w:szCs w:val="24"/>
              </w:rPr>
            </w:pPr>
            <w:r>
              <w:rPr>
                <w:rFonts w:ascii="Book Antiqua" w:hAnsi="Book Antiqua"/>
                <w:color w:val="000000"/>
                <w:sz w:val="24"/>
                <w:szCs w:val="24"/>
              </w:rPr>
              <w:t xml:space="preserve">Informe 2475-PLA-2016 </w:t>
            </w:r>
            <w:r w:rsidR="008D0FC3" w:rsidRPr="008D0FC3">
              <w:rPr>
                <w:rFonts w:ascii="Book Antiqua" w:hAnsi="Book Antiqua"/>
                <w:color w:val="000000"/>
                <w:sz w:val="24"/>
                <w:szCs w:val="24"/>
              </w:rPr>
              <w:t>y 1792-PLA-2016</w:t>
            </w:r>
          </w:p>
        </w:tc>
      </w:tr>
      <w:tr w:rsidR="008D0FC3" w:rsidRPr="008D0FC3" w:rsidTr="003A4724">
        <w:trPr>
          <w:trHeight w:val="576"/>
        </w:trPr>
        <w:tc>
          <w:tcPr>
            <w:tcW w:w="3862" w:type="dxa"/>
            <w:vMerge w:val="restart"/>
            <w:tcBorders>
              <w:top w:val="nil"/>
              <w:left w:val="nil"/>
              <w:bottom w:val="nil"/>
              <w:right w:val="nil"/>
            </w:tcBorders>
            <w:shd w:val="clear" w:color="000000" w:fill="FFFFFF"/>
            <w:vAlign w:val="bottom"/>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xml:space="preserve">·                 Ref. 24-17, Oficio de la Secretaria de la Corte  136-17.  Acuerdo de Consejo Superior 114-16 celebrada el 22 de diciembre artículo CXIII. Se solicita valorar los puestos de Auxiliar Administrativo y de Técnico Administrativo 3 de la  Sección Comunicaciones de OIJ (oficio 864-PLA-2015  de la Sección de DO), </w:t>
            </w:r>
            <w:r w:rsidRPr="008D0FC3">
              <w:rPr>
                <w:rFonts w:ascii="Book Antiqua" w:hAnsi="Book Antiqua"/>
                <w:color w:val="000000"/>
                <w:sz w:val="24"/>
                <w:szCs w:val="24"/>
              </w:rPr>
              <w:lastRenderedPageBreak/>
              <w:t>para determinar si deben mantenerse de forma permanente como parte de los requerimientos de plazas para la ejecución del presupuesto del 2018.</w:t>
            </w:r>
          </w:p>
        </w:tc>
        <w:tc>
          <w:tcPr>
            <w:tcW w:w="824"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lastRenderedPageBreak/>
              <w:t>1</w:t>
            </w:r>
          </w:p>
        </w:tc>
        <w:tc>
          <w:tcPr>
            <w:tcW w:w="1775"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Auxiliar Administrativo</w:t>
            </w:r>
          </w:p>
        </w:tc>
        <w:tc>
          <w:tcPr>
            <w:tcW w:w="1648"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13.306.000,00</w:t>
            </w:r>
          </w:p>
        </w:tc>
        <w:tc>
          <w:tcPr>
            <w:tcW w:w="1389" w:type="dxa"/>
            <w:vMerge w:val="restart"/>
            <w:tcBorders>
              <w:top w:val="nil"/>
              <w:left w:val="nil"/>
              <w:bottom w:val="nil"/>
              <w:right w:val="nil"/>
            </w:tcBorders>
            <w:shd w:val="clear" w:color="auto" w:fill="auto"/>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864-PLA-2015</w:t>
            </w:r>
          </w:p>
        </w:tc>
      </w:tr>
      <w:tr w:rsidR="008D0FC3" w:rsidRPr="008D0FC3" w:rsidTr="003A4724">
        <w:trPr>
          <w:trHeight w:val="2280"/>
        </w:trPr>
        <w:tc>
          <w:tcPr>
            <w:tcW w:w="3862" w:type="dxa"/>
            <w:vMerge/>
            <w:tcBorders>
              <w:top w:val="nil"/>
              <w:left w:val="nil"/>
              <w:bottom w:val="nil"/>
              <w:right w:val="nil"/>
            </w:tcBorders>
            <w:vAlign w:val="center"/>
            <w:hideMark/>
          </w:tcPr>
          <w:p w:rsidR="008D0FC3" w:rsidRPr="008D0FC3" w:rsidRDefault="008D0FC3" w:rsidP="008D0FC3">
            <w:pPr>
              <w:jc w:val="both"/>
              <w:rPr>
                <w:rFonts w:ascii="Book Antiqua" w:hAnsi="Book Antiqua"/>
                <w:color w:val="000000"/>
                <w:sz w:val="24"/>
                <w:szCs w:val="24"/>
              </w:rPr>
            </w:pPr>
          </w:p>
        </w:tc>
        <w:tc>
          <w:tcPr>
            <w:tcW w:w="824"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w:t>
            </w:r>
          </w:p>
        </w:tc>
        <w:tc>
          <w:tcPr>
            <w:tcW w:w="1775"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Técnico Administrativo 3</w:t>
            </w:r>
          </w:p>
        </w:tc>
        <w:tc>
          <w:tcPr>
            <w:tcW w:w="1648"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17.000.000,00</w:t>
            </w:r>
          </w:p>
        </w:tc>
        <w:tc>
          <w:tcPr>
            <w:tcW w:w="1389" w:type="dxa"/>
            <w:vMerge/>
            <w:tcBorders>
              <w:top w:val="nil"/>
              <w:left w:val="nil"/>
              <w:bottom w:val="nil"/>
              <w:right w:val="nil"/>
            </w:tcBorders>
            <w:vAlign w:val="center"/>
            <w:hideMark/>
          </w:tcPr>
          <w:p w:rsidR="008D0FC3" w:rsidRPr="008D0FC3" w:rsidRDefault="008D0FC3" w:rsidP="008D0FC3">
            <w:pPr>
              <w:jc w:val="both"/>
              <w:rPr>
                <w:rFonts w:ascii="Book Antiqua" w:hAnsi="Book Antiqua"/>
                <w:color w:val="000000"/>
                <w:sz w:val="24"/>
                <w:szCs w:val="24"/>
              </w:rPr>
            </w:pPr>
          </w:p>
        </w:tc>
      </w:tr>
      <w:tr w:rsidR="008D0FC3" w:rsidRPr="008D0FC3" w:rsidTr="003A4724">
        <w:trPr>
          <w:trHeight w:val="372"/>
        </w:trPr>
        <w:tc>
          <w:tcPr>
            <w:tcW w:w="3862" w:type="dxa"/>
            <w:tcBorders>
              <w:top w:val="nil"/>
              <w:left w:val="nil"/>
              <w:bottom w:val="nil"/>
              <w:right w:val="nil"/>
            </w:tcBorders>
            <w:shd w:val="clear" w:color="000000" w:fill="FFFFFF"/>
            <w:vAlign w:val="bottom"/>
            <w:hideMark/>
          </w:tcPr>
          <w:p w:rsidR="008D0FC3" w:rsidRPr="008D0FC3" w:rsidRDefault="008D0FC3" w:rsidP="008D0FC3">
            <w:pPr>
              <w:jc w:val="both"/>
              <w:rPr>
                <w:rFonts w:ascii="Book Antiqua" w:hAnsi="Book Antiqua"/>
                <w:color w:val="000000"/>
                <w:sz w:val="24"/>
                <w:szCs w:val="24"/>
              </w:rPr>
            </w:pPr>
          </w:p>
        </w:tc>
        <w:tc>
          <w:tcPr>
            <w:tcW w:w="824"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775"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648"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389" w:type="dxa"/>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color w:val="000000"/>
                <w:sz w:val="24"/>
                <w:szCs w:val="24"/>
              </w:rPr>
            </w:pPr>
          </w:p>
        </w:tc>
      </w:tr>
    </w:tbl>
    <w:p w:rsidR="008D0FC3" w:rsidRPr="008D0FC3" w:rsidRDefault="003A4724" w:rsidP="003A4724">
      <w:pPr>
        <w:tabs>
          <w:tab w:val="left" w:pos="1029"/>
        </w:tabs>
        <w:jc w:val="both"/>
        <w:rPr>
          <w:rFonts w:ascii="Book Antiqua" w:hAnsi="Book Antiqua"/>
          <w:snapToGrid w:val="0"/>
          <w:color w:val="000000"/>
          <w:sz w:val="24"/>
          <w:szCs w:val="24"/>
        </w:rPr>
      </w:pPr>
      <w:r>
        <w:rPr>
          <w:rFonts w:ascii="Book Antiqua" w:hAnsi="Book Antiqua"/>
          <w:snapToGrid w:val="0"/>
          <w:color w:val="000000"/>
          <w:sz w:val="24"/>
          <w:szCs w:val="24"/>
        </w:rPr>
        <w:tab/>
      </w:r>
    </w:p>
    <w:p w:rsidR="008D0FC3" w:rsidRPr="008D0FC3" w:rsidRDefault="008D0FC3" w:rsidP="008D0FC3">
      <w:pPr>
        <w:ind w:firstLine="709"/>
        <w:jc w:val="both"/>
        <w:rPr>
          <w:rFonts w:ascii="Book Antiqua" w:hAnsi="Book Antiqua"/>
          <w:snapToGrid w:val="0"/>
          <w:color w:val="000000"/>
          <w:sz w:val="24"/>
          <w:szCs w:val="24"/>
        </w:rPr>
      </w:pPr>
    </w:p>
    <w:tbl>
      <w:tblPr>
        <w:tblW w:w="15470" w:type="dxa"/>
        <w:tblInd w:w="70" w:type="dxa"/>
        <w:tblCellMar>
          <w:left w:w="70" w:type="dxa"/>
          <w:right w:w="70" w:type="dxa"/>
        </w:tblCellMar>
        <w:tblLook w:val="04A0"/>
      </w:tblPr>
      <w:tblGrid>
        <w:gridCol w:w="9568"/>
        <w:gridCol w:w="876"/>
        <w:gridCol w:w="1600"/>
        <w:gridCol w:w="1776"/>
        <w:gridCol w:w="1720"/>
      </w:tblGrid>
      <w:tr w:rsidR="008D0FC3" w:rsidRPr="008D0FC3" w:rsidTr="00115546">
        <w:trPr>
          <w:trHeight w:val="1560"/>
        </w:trPr>
        <w:tc>
          <w:tcPr>
            <w:tcW w:w="9498" w:type="dxa"/>
            <w:tcBorders>
              <w:top w:val="nil"/>
              <w:left w:val="nil"/>
              <w:bottom w:val="nil"/>
              <w:right w:val="nil"/>
            </w:tcBorders>
            <w:shd w:val="clear" w:color="000000" w:fill="FFFFFF"/>
            <w:vAlign w:val="center"/>
          </w:tcPr>
          <w:tbl>
            <w:tblPr>
              <w:tblW w:w="9428" w:type="dxa"/>
              <w:tblCellMar>
                <w:left w:w="70" w:type="dxa"/>
                <w:right w:w="70" w:type="dxa"/>
              </w:tblCellMar>
              <w:tblLook w:val="04A0"/>
            </w:tblPr>
            <w:tblGrid>
              <w:gridCol w:w="3828"/>
              <w:gridCol w:w="876"/>
              <w:gridCol w:w="1775"/>
              <w:gridCol w:w="1776"/>
              <w:gridCol w:w="889"/>
              <w:gridCol w:w="284"/>
            </w:tblGrid>
            <w:tr w:rsidR="008D0FC3" w:rsidRPr="008D0FC3" w:rsidTr="00575DA6">
              <w:trPr>
                <w:trHeight w:val="288"/>
              </w:trPr>
              <w:tc>
                <w:tcPr>
                  <w:tcW w:w="3828" w:type="dxa"/>
                  <w:vMerge w:val="restart"/>
                  <w:tcBorders>
                    <w:top w:val="nil"/>
                    <w:left w:val="nil"/>
                    <w:bottom w:val="nil"/>
                    <w:right w:val="nil"/>
                  </w:tcBorders>
                  <w:shd w:val="clear" w:color="000000" w:fill="FFFFFF"/>
                  <w:vAlign w:val="bottom"/>
                  <w:hideMark/>
                </w:tcPr>
                <w:p w:rsidR="008D0FC3" w:rsidRPr="008D0FC3" w:rsidRDefault="008D0FC3" w:rsidP="003A4724">
                  <w:pPr>
                    <w:ind w:left="2" w:firstLine="497"/>
                    <w:jc w:val="both"/>
                    <w:rPr>
                      <w:rFonts w:ascii="Book Antiqua" w:hAnsi="Book Antiqua"/>
                      <w:color w:val="000000"/>
                      <w:sz w:val="24"/>
                      <w:szCs w:val="24"/>
                    </w:rPr>
                  </w:pPr>
                  <w:r w:rsidRPr="008D0FC3">
                    <w:rPr>
                      <w:rFonts w:ascii="Book Antiqua" w:hAnsi="Book Antiqua"/>
                      <w:color w:val="000000"/>
                      <w:sz w:val="24"/>
                      <w:szCs w:val="24"/>
                    </w:rPr>
                    <w:t>Ref. 210-2017, CS 3-17 del 17/01/17 artículo XLI.  Una plaza de juez y dos Auxiliares Judiciales para el Juzgado de Ejecución de las Sanciones Penales Juveniles.</w:t>
                  </w:r>
                </w:p>
              </w:tc>
              <w:tc>
                <w:tcPr>
                  <w:tcW w:w="8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w:t>
                  </w:r>
                </w:p>
              </w:tc>
              <w:tc>
                <w:tcPr>
                  <w:tcW w:w="1775"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Juez</w:t>
                  </w:r>
                </w:p>
              </w:tc>
              <w:tc>
                <w:tcPr>
                  <w:tcW w:w="17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57.968.000,00</w:t>
                  </w:r>
                </w:p>
              </w:tc>
              <w:tc>
                <w:tcPr>
                  <w:tcW w:w="1173" w:type="dxa"/>
                  <w:gridSpan w:val="2"/>
                  <w:vMerge w:val="restart"/>
                  <w:tcBorders>
                    <w:top w:val="nil"/>
                    <w:left w:val="nil"/>
                    <w:bottom w:val="nil"/>
                    <w:right w:val="nil"/>
                  </w:tcBorders>
                  <w:shd w:val="clear" w:color="auto" w:fill="auto"/>
                  <w:vAlign w:val="center"/>
                  <w:hideMark/>
                </w:tcPr>
                <w:p w:rsidR="008D0FC3" w:rsidRPr="008D0FC3" w:rsidRDefault="008D0FC3" w:rsidP="00115546">
                  <w:pPr>
                    <w:ind w:right="-212"/>
                    <w:jc w:val="both"/>
                    <w:rPr>
                      <w:rFonts w:ascii="Book Antiqua" w:hAnsi="Book Antiqua"/>
                      <w:color w:val="000000"/>
                      <w:sz w:val="24"/>
                      <w:szCs w:val="24"/>
                    </w:rPr>
                  </w:pPr>
                  <w:r w:rsidRPr="008D0FC3">
                    <w:rPr>
                      <w:rFonts w:ascii="Book Antiqua" w:hAnsi="Book Antiqua"/>
                      <w:color w:val="000000"/>
                      <w:sz w:val="24"/>
                      <w:szCs w:val="24"/>
                    </w:rPr>
                    <w:t>2492-PLA-2016</w:t>
                  </w:r>
                </w:p>
              </w:tc>
            </w:tr>
            <w:tr w:rsidR="008D0FC3" w:rsidRPr="008D0FC3" w:rsidTr="00575DA6">
              <w:trPr>
                <w:trHeight w:val="1056"/>
              </w:trPr>
              <w:tc>
                <w:tcPr>
                  <w:tcW w:w="3828" w:type="dxa"/>
                  <w:vMerge/>
                  <w:tcBorders>
                    <w:top w:val="nil"/>
                    <w:left w:val="nil"/>
                    <w:bottom w:val="nil"/>
                    <w:right w:val="nil"/>
                  </w:tcBorders>
                  <w:vAlign w:val="center"/>
                  <w:hideMark/>
                </w:tcPr>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2</w:t>
                  </w:r>
                </w:p>
              </w:tc>
              <w:tc>
                <w:tcPr>
                  <w:tcW w:w="1775"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Auxiliares Judiciales</w:t>
                  </w:r>
                </w:p>
              </w:tc>
              <w:tc>
                <w:tcPr>
                  <w:tcW w:w="17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27.446.000,00</w:t>
                  </w:r>
                </w:p>
              </w:tc>
              <w:tc>
                <w:tcPr>
                  <w:tcW w:w="1173" w:type="dxa"/>
                  <w:gridSpan w:val="2"/>
                  <w:vMerge/>
                  <w:tcBorders>
                    <w:top w:val="nil"/>
                    <w:left w:val="nil"/>
                    <w:bottom w:val="nil"/>
                    <w:right w:val="nil"/>
                  </w:tcBorders>
                  <w:vAlign w:val="center"/>
                  <w:hideMark/>
                </w:tcPr>
                <w:p w:rsidR="008D0FC3" w:rsidRPr="008D0FC3" w:rsidRDefault="008D0FC3" w:rsidP="008D0FC3">
                  <w:pPr>
                    <w:jc w:val="both"/>
                    <w:rPr>
                      <w:rFonts w:ascii="Book Antiqua" w:hAnsi="Book Antiqua"/>
                      <w:color w:val="000000"/>
                      <w:sz w:val="24"/>
                      <w:szCs w:val="24"/>
                    </w:rPr>
                  </w:pPr>
                </w:p>
              </w:tc>
            </w:tr>
            <w:tr w:rsidR="008D0FC3" w:rsidRPr="008D0FC3" w:rsidTr="00575DA6">
              <w:trPr>
                <w:trHeight w:val="288"/>
              </w:trPr>
              <w:tc>
                <w:tcPr>
                  <w:tcW w:w="3828" w:type="dxa"/>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sz w:val="24"/>
                      <w:szCs w:val="24"/>
                    </w:rPr>
                  </w:pPr>
                </w:p>
              </w:tc>
              <w:tc>
                <w:tcPr>
                  <w:tcW w:w="1775" w:type="dxa"/>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sz w:val="24"/>
                      <w:szCs w:val="24"/>
                    </w:rPr>
                  </w:pPr>
                </w:p>
              </w:tc>
              <w:tc>
                <w:tcPr>
                  <w:tcW w:w="1776" w:type="dxa"/>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sz w:val="24"/>
                      <w:szCs w:val="24"/>
                    </w:rPr>
                  </w:pPr>
                </w:p>
              </w:tc>
              <w:tc>
                <w:tcPr>
                  <w:tcW w:w="1173" w:type="dxa"/>
                  <w:gridSpan w:val="2"/>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sz w:val="24"/>
                      <w:szCs w:val="24"/>
                    </w:rPr>
                  </w:pPr>
                </w:p>
              </w:tc>
            </w:tr>
            <w:tr w:rsidR="008D0FC3" w:rsidRPr="008D0FC3" w:rsidTr="00575DA6">
              <w:trPr>
                <w:trHeight w:val="624"/>
              </w:trPr>
              <w:tc>
                <w:tcPr>
                  <w:tcW w:w="3828" w:type="dxa"/>
                  <w:vMerge w:val="restart"/>
                  <w:tcBorders>
                    <w:top w:val="nil"/>
                    <w:left w:val="nil"/>
                    <w:bottom w:val="nil"/>
                    <w:right w:val="nil"/>
                  </w:tcBorders>
                  <w:shd w:val="clear" w:color="000000" w:fill="FFFFFF"/>
                  <w:vAlign w:val="bottom"/>
                  <w:hideMark/>
                </w:tcPr>
                <w:p w:rsidR="008D0FC3" w:rsidRPr="008D0FC3" w:rsidRDefault="008D0FC3" w:rsidP="008D0FC3">
                  <w:pPr>
                    <w:ind w:firstLine="499"/>
                    <w:jc w:val="both"/>
                    <w:rPr>
                      <w:rFonts w:ascii="Book Antiqua" w:hAnsi="Book Antiqua"/>
                      <w:color w:val="000000"/>
                      <w:sz w:val="24"/>
                      <w:szCs w:val="24"/>
                    </w:rPr>
                  </w:pPr>
                  <w:r w:rsidRPr="008D0FC3">
                    <w:rPr>
                      <w:rFonts w:ascii="Book Antiqua" w:hAnsi="Book Antiqua"/>
                      <w:color w:val="000000"/>
                      <w:sz w:val="24"/>
                      <w:szCs w:val="24"/>
                    </w:rPr>
                    <w:t>Ref. 475-2017. CS 17-17 del 28/02/17 artículo LXXVII.  Una plaza Auxiliar Administrativo y Técnico Administrativo 3 para el OIJ</w:t>
                  </w:r>
                </w:p>
              </w:tc>
              <w:tc>
                <w:tcPr>
                  <w:tcW w:w="8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w:t>
                  </w:r>
                </w:p>
              </w:tc>
              <w:tc>
                <w:tcPr>
                  <w:tcW w:w="1775"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Auxiliar Administrativo</w:t>
                  </w:r>
                </w:p>
              </w:tc>
              <w:tc>
                <w:tcPr>
                  <w:tcW w:w="17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13.306.000,00</w:t>
                  </w:r>
                </w:p>
              </w:tc>
              <w:tc>
                <w:tcPr>
                  <w:tcW w:w="1173" w:type="dxa"/>
                  <w:gridSpan w:val="2"/>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864-PLA-2015</w:t>
                  </w:r>
                </w:p>
              </w:tc>
            </w:tr>
            <w:tr w:rsidR="008D0FC3" w:rsidRPr="008D0FC3" w:rsidTr="00575DA6">
              <w:trPr>
                <w:gridAfter w:val="1"/>
                <w:wAfter w:w="284" w:type="dxa"/>
                <w:trHeight w:val="552"/>
              </w:trPr>
              <w:tc>
                <w:tcPr>
                  <w:tcW w:w="3828" w:type="dxa"/>
                  <w:vMerge/>
                  <w:tcBorders>
                    <w:top w:val="nil"/>
                    <w:left w:val="nil"/>
                    <w:bottom w:val="nil"/>
                    <w:right w:val="nil"/>
                  </w:tcBorders>
                  <w:vAlign w:val="center"/>
                  <w:hideMark/>
                </w:tcPr>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w:t>
                  </w:r>
                </w:p>
              </w:tc>
              <w:tc>
                <w:tcPr>
                  <w:tcW w:w="1775"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Técnico Administrativo 3</w:t>
                  </w:r>
                </w:p>
              </w:tc>
              <w:tc>
                <w:tcPr>
                  <w:tcW w:w="17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Calibri" w:hAnsi="Calibri"/>
                      <w:color w:val="000000"/>
                      <w:sz w:val="24"/>
                      <w:szCs w:val="24"/>
                    </w:rPr>
                    <w:t>₡</w:t>
                  </w:r>
                  <w:r w:rsidRPr="008D0FC3">
                    <w:rPr>
                      <w:rFonts w:ascii="Book Antiqua" w:hAnsi="Book Antiqua"/>
                      <w:color w:val="000000"/>
                      <w:sz w:val="24"/>
                      <w:szCs w:val="24"/>
                    </w:rPr>
                    <w:t>17.000.000,00</w:t>
                  </w:r>
                </w:p>
              </w:tc>
              <w:tc>
                <w:tcPr>
                  <w:tcW w:w="889" w:type="dxa"/>
                  <w:tcBorders>
                    <w:top w:val="nil"/>
                    <w:left w:val="nil"/>
                    <w:bottom w:val="nil"/>
                    <w:right w:val="nil"/>
                  </w:tcBorders>
                  <w:shd w:val="clear" w:color="auto" w:fill="auto"/>
                  <w:noWrap/>
                  <w:vAlign w:val="bottom"/>
                  <w:hideMark/>
                </w:tcPr>
                <w:p w:rsidR="008D0FC3" w:rsidRPr="008D0FC3" w:rsidRDefault="008D0FC3" w:rsidP="008D0FC3">
                  <w:pPr>
                    <w:jc w:val="both"/>
                    <w:rPr>
                      <w:rFonts w:ascii="Book Antiqua" w:hAnsi="Book Antiqua"/>
                      <w:color w:val="000000"/>
                      <w:sz w:val="24"/>
                      <w:szCs w:val="24"/>
                    </w:rPr>
                  </w:pPr>
                </w:p>
              </w:tc>
            </w:tr>
          </w:tbl>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600"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20" w:type="dxa"/>
            <w:tcBorders>
              <w:top w:val="nil"/>
              <w:left w:val="nil"/>
              <w:bottom w:val="nil"/>
              <w:right w:val="nil"/>
            </w:tcBorders>
            <w:shd w:val="clear" w:color="auto" w:fill="auto"/>
            <w:vAlign w:val="center"/>
          </w:tcPr>
          <w:p w:rsidR="008D0FC3" w:rsidRPr="008D0FC3" w:rsidRDefault="008D0FC3" w:rsidP="008D0FC3">
            <w:pPr>
              <w:jc w:val="both"/>
              <w:rPr>
                <w:rFonts w:ascii="Book Antiqua" w:hAnsi="Book Antiqua"/>
                <w:color w:val="000000"/>
                <w:sz w:val="24"/>
                <w:szCs w:val="24"/>
              </w:rPr>
            </w:pPr>
          </w:p>
        </w:tc>
      </w:tr>
      <w:tr w:rsidR="008D0FC3" w:rsidRPr="008D0FC3" w:rsidTr="00115546">
        <w:trPr>
          <w:trHeight w:val="312"/>
        </w:trPr>
        <w:tc>
          <w:tcPr>
            <w:tcW w:w="9498"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8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600"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776" w:type="dxa"/>
            <w:tcBorders>
              <w:top w:val="nil"/>
              <w:left w:val="nil"/>
              <w:bottom w:val="nil"/>
              <w:right w:val="nil"/>
            </w:tcBorders>
            <w:shd w:val="clear" w:color="000000" w:fill="FFFFFF"/>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w:t>
            </w:r>
          </w:p>
        </w:tc>
        <w:tc>
          <w:tcPr>
            <w:tcW w:w="1720" w:type="dxa"/>
            <w:tcBorders>
              <w:top w:val="nil"/>
              <w:left w:val="nil"/>
              <w:bottom w:val="nil"/>
              <w:right w:val="nil"/>
            </w:tcBorders>
            <w:shd w:val="clear" w:color="auto" w:fill="auto"/>
            <w:vAlign w:val="center"/>
            <w:hideMark/>
          </w:tcPr>
          <w:p w:rsidR="008D0FC3" w:rsidRPr="008D0FC3" w:rsidRDefault="008D0FC3" w:rsidP="008D0FC3">
            <w:pPr>
              <w:jc w:val="both"/>
              <w:rPr>
                <w:rFonts w:ascii="Book Antiqua" w:hAnsi="Book Antiqua"/>
                <w:color w:val="000000"/>
                <w:sz w:val="24"/>
                <w:szCs w:val="24"/>
              </w:rPr>
            </w:pPr>
          </w:p>
        </w:tc>
      </w:tr>
      <w:tr w:rsidR="008D0FC3" w:rsidRPr="008D0FC3" w:rsidTr="00115546">
        <w:trPr>
          <w:trHeight w:val="312"/>
        </w:trPr>
        <w:tc>
          <w:tcPr>
            <w:tcW w:w="9498"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600"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20" w:type="dxa"/>
            <w:tcBorders>
              <w:top w:val="nil"/>
              <w:left w:val="nil"/>
              <w:bottom w:val="nil"/>
              <w:right w:val="nil"/>
            </w:tcBorders>
            <w:shd w:val="clear" w:color="auto" w:fill="auto"/>
            <w:vAlign w:val="center"/>
          </w:tcPr>
          <w:p w:rsidR="008D0FC3" w:rsidRPr="008D0FC3" w:rsidRDefault="008D0FC3" w:rsidP="008D0FC3">
            <w:pPr>
              <w:jc w:val="both"/>
              <w:rPr>
                <w:rFonts w:ascii="Book Antiqua" w:hAnsi="Book Antiqua"/>
                <w:color w:val="000000"/>
                <w:sz w:val="24"/>
                <w:szCs w:val="24"/>
              </w:rPr>
            </w:pPr>
          </w:p>
        </w:tc>
      </w:tr>
      <w:tr w:rsidR="008D0FC3" w:rsidRPr="008D0FC3" w:rsidTr="00115546">
        <w:trPr>
          <w:trHeight w:val="1056"/>
        </w:trPr>
        <w:tc>
          <w:tcPr>
            <w:tcW w:w="9498" w:type="dxa"/>
            <w:tcBorders>
              <w:top w:val="nil"/>
              <w:left w:val="nil"/>
              <w:bottom w:val="nil"/>
              <w:right w:val="nil"/>
            </w:tcBorders>
            <w:vAlign w:val="center"/>
          </w:tcPr>
          <w:p w:rsidR="008D0FC3" w:rsidRPr="008D0FC3" w:rsidRDefault="008D0FC3" w:rsidP="008D0FC3">
            <w:pPr>
              <w:jc w:val="both"/>
              <w:rPr>
                <w:rFonts w:ascii="Book Antiqua" w:hAnsi="Book Antiqua"/>
                <w:b/>
                <w:bCs/>
                <w:color w:val="000000"/>
                <w:sz w:val="24"/>
                <w:szCs w:val="24"/>
              </w:rPr>
            </w:pPr>
            <w:r w:rsidRPr="008D0FC3">
              <w:rPr>
                <w:rFonts w:ascii="Book Antiqua" w:hAnsi="Book Antiqua"/>
                <w:snapToGrid w:val="0"/>
                <w:color w:val="000000"/>
                <w:sz w:val="24"/>
                <w:szCs w:val="24"/>
              </w:rPr>
              <w:t xml:space="preserve">Todas estas plazas tienen un costo total aproximado de </w:t>
            </w:r>
            <w:r w:rsidRPr="008D0FC3">
              <w:rPr>
                <w:rFonts w:ascii="Calibri" w:hAnsi="Calibri"/>
                <w:b/>
                <w:bCs/>
                <w:color w:val="000000"/>
                <w:sz w:val="24"/>
                <w:szCs w:val="24"/>
              </w:rPr>
              <w:t>₡</w:t>
            </w:r>
            <w:r w:rsidRPr="008D0FC3">
              <w:rPr>
                <w:rFonts w:ascii="Book Antiqua" w:hAnsi="Book Antiqua"/>
                <w:b/>
                <w:bCs/>
                <w:color w:val="000000"/>
                <w:sz w:val="24"/>
                <w:szCs w:val="24"/>
              </w:rPr>
              <w:t>572.198.000,00.</w:t>
            </w:r>
          </w:p>
          <w:p w:rsidR="008D0FC3" w:rsidRPr="008D0FC3" w:rsidRDefault="008D0FC3" w:rsidP="008D0FC3">
            <w:pPr>
              <w:jc w:val="both"/>
              <w:rPr>
                <w:rFonts w:ascii="Book Antiqua" w:hAnsi="Book Antiqua"/>
                <w:b/>
                <w:bCs/>
                <w:color w:val="000000"/>
                <w:sz w:val="24"/>
                <w:szCs w:val="24"/>
              </w:rPr>
            </w:pPr>
          </w:p>
          <w:p w:rsidR="008D0FC3" w:rsidRPr="008D0FC3" w:rsidRDefault="008D0FC3" w:rsidP="00115546">
            <w:pPr>
              <w:ind w:firstLine="708"/>
              <w:jc w:val="both"/>
              <w:rPr>
                <w:rFonts w:ascii="Book Antiqua" w:hAnsi="Book Antiqua"/>
                <w:snapToGrid w:val="0"/>
                <w:sz w:val="24"/>
                <w:szCs w:val="24"/>
                <w:lang w:val="pt-BR"/>
              </w:rPr>
            </w:pPr>
            <w:r w:rsidRPr="008D0FC3">
              <w:rPr>
                <w:rFonts w:ascii="Book Antiqua" w:hAnsi="Book Antiqua"/>
                <w:snapToGrid w:val="0"/>
                <w:sz w:val="24"/>
                <w:szCs w:val="24"/>
                <w:lang w:val="pt-BR"/>
              </w:rPr>
              <w:t>Por lo tanto, la</w:t>
            </w:r>
            <w:r w:rsidRPr="008D0FC3">
              <w:rPr>
                <w:rFonts w:ascii="Book Antiqua" w:hAnsi="Book Antiqua"/>
                <w:snapToGrid w:val="0"/>
                <w:sz w:val="24"/>
                <w:szCs w:val="24"/>
              </w:rPr>
              <w:t xml:space="preserve"> situación actual respecto</w:t>
            </w:r>
            <w:r w:rsidRPr="008D0FC3">
              <w:rPr>
                <w:rFonts w:ascii="Book Antiqua" w:hAnsi="Book Antiqua"/>
                <w:snapToGrid w:val="0"/>
                <w:sz w:val="24"/>
                <w:szCs w:val="24"/>
                <w:lang w:val="pt-BR"/>
              </w:rPr>
              <w:t xml:space="preserve"> del </w:t>
            </w:r>
            <w:r w:rsidR="005375E7" w:rsidRPr="008D0FC3">
              <w:rPr>
                <w:rFonts w:ascii="Book Antiqua" w:hAnsi="Book Antiqua"/>
                <w:snapToGrid w:val="0"/>
                <w:sz w:val="24"/>
                <w:szCs w:val="24"/>
                <w:lang w:val="pt-BR"/>
              </w:rPr>
              <w:t>requerimento</w:t>
            </w:r>
            <w:r w:rsidRPr="008D0FC3">
              <w:rPr>
                <w:rFonts w:ascii="Book Antiqua" w:hAnsi="Book Antiqua"/>
                <w:snapToGrid w:val="0"/>
                <w:sz w:val="24"/>
                <w:szCs w:val="24"/>
                <w:lang w:val="pt-BR"/>
              </w:rPr>
              <w:t xml:space="preserve"> de recurso humano parael </w:t>
            </w:r>
            <w:r w:rsidR="005375E7">
              <w:rPr>
                <w:rFonts w:ascii="Book Antiqua" w:hAnsi="Book Antiqua"/>
                <w:snapToGrid w:val="0"/>
                <w:sz w:val="24"/>
                <w:szCs w:val="24"/>
                <w:lang w:val="pt-BR"/>
              </w:rPr>
              <w:t>p</w:t>
            </w:r>
            <w:bookmarkStart w:id="0" w:name="_GoBack"/>
            <w:bookmarkEnd w:id="0"/>
            <w:r w:rsidR="005375E7" w:rsidRPr="008D0FC3">
              <w:rPr>
                <w:rFonts w:ascii="Book Antiqua" w:hAnsi="Book Antiqua"/>
                <w:snapToGrid w:val="0"/>
                <w:sz w:val="24"/>
                <w:szCs w:val="24"/>
                <w:lang w:val="pt-BR"/>
              </w:rPr>
              <w:t>resupuesto</w:t>
            </w:r>
            <w:r w:rsidRPr="008D0FC3">
              <w:rPr>
                <w:rFonts w:ascii="Book Antiqua" w:hAnsi="Book Antiqua"/>
                <w:snapToGrid w:val="0"/>
                <w:sz w:val="24"/>
                <w:szCs w:val="24"/>
                <w:lang w:val="pt-BR"/>
              </w:rPr>
              <w:t xml:space="preserve"> 2018 es el siguiente:</w:t>
            </w:r>
          </w:p>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600"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20" w:type="dxa"/>
            <w:tcBorders>
              <w:top w:val="nil"/>
              <w:left w:val="nil"/>
              <w:bottom w:val="nil"/>
              <w:right w:val="nil"/>
            </w:tcBorders>
            <w:vAlign w:val="center"/>
          </w:tcPr>
          <w:p w:rsidR="008D0FC3" w:rsidRPr="008D0FC3" w:rsidRDefault="008D0FC3" w:rsidP="008D0FC3">
            <w:pPr>
              <w:jc w:val="both"/>
              <w:rPr>
                <w:rFonts w:ascii="Book Antiqua" w:hAnsi="Book Antiqua"/>
                <w:color w:val="000000"/>
                <w:sz w:val="24"/>
                <w:szCs w:val="24"/>
              </w:rPr>
            </w:pPr>
          </w:p>
        </w:tc>
      </w:tr>
      <w:tr w:rsidR="008D0FC3" w:rsidRPr="008D0FC3" w:rsidTr="00115546">
        <w:trPr>
          <w:trHeight w:val="288"/>
        </w:trPr>
        <w:tc>
          <w:tcPr>
            <w:tcW w:w="9498" w:type="dxa"/>
            <w:tcBorders>
              <w:top w:val="nil"/>
              <w:left w:val="nil"/>
              <w:bottom w:val="nil"/>
              <w:right w:val="nil"/>
            </w:tcBorders>
            <w:shd w:val="clear" w:color="auto" w:fill="auto"/>
            <w:noWrap/>
            <w:vAlign w:val="bottom"/>
          </w:tcPr>
          <w:p w:rsidR="00115546" w:rsidRPr="008D0FC3" w:rsidRDefault="00115546" w:rsidP="008D0FC3">
            <w:pPr>
              <w:jc w:val="both"/>
              <w:rPr>
                <w:rFonts w:ascii="Book Antiqua" w:hAnsi="Book Antiqua"/>
                <w:color w:val="000000"/>
                <w:sz w:val="24"/>
                <w:szCs w:val="24"/>
              </w:rPr>
            </w:pPr>
          </w:p>
        </w:tc>
        <w:tc>
          <w:tcPr>
            <w:tcW w:w="876" w:type="dxa"/>
            <w:tcBorders>
              <w:top w:val="nil"/>
              <w:left w:val="nil"/>
              <w:bottom w:val="nil"/>
              <w:right w:val="nil"/>
            </w:tcBorders>
            <w:shd w:val="clear" w:color="auto" w:fill="auto"/>
            <w:noWrap/>
            <w:vAlign w:val="bottom"/>
          </w:tcPr>
          <w:p w:rsidR="008D0FC3" w:rsidRPr="008D0FC3" w:rsidRDefault="008D0FC3" w:rsidP="008D0FC3">
            <w:pPr>
              <w:jc w:val="both"/>
              <w:rPr>
                <w:rFonts w:ascii="Book Antiqua" w:hAnsi="Book Antiqua"/>
                <w:sz w:val="24"/>
                <w:szCs w:val="24"/>
              </w:rPr>
            </w:pPr>
          </w:p>
        </w:tc>
        <w:tc>
          <w:tcPr>
            <w:tcW w:w="1600" w:type="dxa"/>
            <w:tcBorders>
              <w:top w:val="nil"/>
              <w:left w:val="nil"/>
              <w:bottom w:val="nil"/>
              <w:right w:val="nil"/>
            </w:tcBorders>
            <w:shd w:val="clear" w:color="auto" w:fill="auto"/>
            <w:noWrap/>
            <w:vAlign w:val="bottom"/>
          </w:tcPr>
          <w:p w:rsidR="008D0FC3" w:rsidRPr="008D0FC3" w:rsidRDefault="008D0FC3" w:rsidP="008D0FC3">
            <w:pPr>
              <w:jc w:val="both"/>
              <w:rPr>
                <w:rFonts w:ascii="Book Antiqua" w:hAnsi="Book Antiqua"/>
                <w:sz w:val="24"/>
                <w:szCs w:val="24"/>
              </w:rPr>
            </w:pPr>
          </w:p>
        </w:tc>
        <w:tc>
          <w:tcPr>
            <w:tcW w:w="1776" w:type="dxa"/>
            <w:tcBorders>
              <w:top w:val="nil"/>
              <w:left w:val="nil"/>
              <w:bottom w:val="nil"/>
              <w:right w:val="nil"/>
            </w:tcBorders>
            <w:shd w:val="clear" w:color="auto" w:fill="auto"/>
            <w:noWrap/>
            <w:vAlign w:val="bottom"/>
          </w:tcPr>
          <w:p w:rsidR="008D0FC3" w:rsidRPr="008D0FC3" w:rsidRDefault="008D0FC3" w:rsidP="008D0FC3">
            <w:pPr>
              <w:jc w:val="both"/>
              <w:rPr>
                <w:rFonts w:ascii="Book Antiqua" w:hAnsi="Book Antiqua"/>
                <w:sz w:val="24"/>
                <w:szCs w:val="24"/>
              </w:rPr>
            </w:pPr>
          </w:p>
        </w:tc>
        <w:tc>
          <w:tcPr>
            <w:tcW w:w="1720" w:type="dxa"/>
            <w:tcBorders>
              <w:top w:val="nil"/>
              <w:left w:val="nil"/>
              <w:bottom w:val="nil"/>
              <w:right w:val="nil"/>
            </w:tcBorders>
            <w:shd w:val="clear" w:color="auto" w:fill="auto"/>
            <w:noWrap/>
            <w:vAlign w:val="bottom"/>
          </w:tcPr>
          <w:p w:rsidR="008D0FC3" w:rsidRPr="008D0FC3" w:rsidRDefault="008D0FC3" w:rsidP="008D0FC3">
            <w:pPr>
              <w:jc w:val="both"/>
              <w:rPr>
                <w:rFonts w:ascii="Book Antiqua" w:hAnsi="Book Antiqua"/>
                <w:sz w:val="24"/>
                <w:szCs w:val="24"/>
              </w:rPr>
            </w:pPr>
          </w:p>
        </w:tc>
      </w:tr>
      <w:tr w:rsidR="008D0FC3" w:rsidRPr="008D0FC3" w:rsidTr="00115546">
        <w:trPr>
          <w:trHeight w:val="624"/>
        </w:trPr>
        <w:tc>
          <w:tcPr>
            <w:tcW w:w="9498" w:type="dxa"/>
            <w:vMerge w:val="restart"/>
            <w:tcBorders>
              <w:top w:val="nil"/>
              <w:left w:val="nil"/>
              <w:bottom w:val="nil"/>
              <w:right w:val="nil"/>
            </w:tcBorders>
            <w:shd w:val="clear" w:color="000000" w:fill="FFFFFF"/>
            <w:vAlign w:val="bottom"/>
          </w:tcPr>
          <w:tbl>
            <w:tblPr>
              <w:tblpPr w:leftFromText="141" w:rightFromText="141" w:vertAnchor="page" w:horzAnchor="page" w:tblpX="1215" w:tblpY="241"/>
              <w:tblW w:w="5125" w:type="dxa"/>
              <w:tblCellMar>
                <w:left w:w="70" w:type="dxa"/>
                <w:right w:w="70" w:type="dxa"/>
              </w:tblCellMar>
              <w:tblLook w:val="04A0"/>
            </w:tblPr>
            <w:tblGrid>
              <w:gridCol w:w="1812"/>
              <w:gridCol w:w="1812"/>
              <w:gridCol w:w="1501"/>
            </w:tblGrid>
            <w:tr w:rsidR="008D0FC3" w:rsidRPr="008D0FC3" w:rsidTr="008F0B5C">
              <w:trPr>
                <w:trHeight w:val="886"/>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Con estudio de planificación</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 xml:space="preserve">Sin estudio de planificación </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Total de Plazas solicitadas para el 2018</w:t>
                  </w:r>
                </w:p>
              </w:tc>
            </w:tr>
            <w:tr w:rsidR="008D0FC3" w:rsidRPr="008D0FC3" w:rsidTr="008F0B5C">
              <w:trPr>
                <w:trHeight w:val="886"/>
              </w:trPr>
              <w:tc>
                <w:tcPr>
                  <w:tcW w:w="1812" w:type="dxa"/>
                  <w:tcBorders>
                    <w:top w:val="nil"/>
                    <w:left w:val="single" w:sz="4" w:space="0" w:color="auto"/>
                    <w:bottom w:val="single" w:sz="4" w:space="0" w:color="auto"/>
                    <w:right w:val="single" w:sz="4" w:space="0" w:color="auto"/>
                  </w:tcBorders>
                  <w:shd w:val="clear" w:color="auto" w:fill="auto"/>
                  <w:vAlign w:val="center"/>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26</w:t>
                  </w:r>
                </w:p>
              </w:tc>
              <w:tc>
                <w:tcPr>
                  <w:tcW w:w="1812" w:type="dxa"/>
                  <w:tcBorders>
                    <w:top w:val="nil"/>
                    <w:left w:val="nil"/>
                    <w:bottom w:val="single" w:sz="4" w:space="0" w:color="auto"/>
                    <w:right w:val="single" w:sz="4" w:space="0" w:color="auto"/>
                  </w:tcBorders>
                  <w:shd w:val="clear" w:color="auto" w:fill="auto"/>
                  <w:vAlign w:val="center"/>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159</w:t>
                  </w:r>
                </w:p>
              </w:tc>
              <w:tc>
                <w:tcPr>
                  <w:tcW w:w="1501" w:type="dxa"/>
                  <w:tcBorders>
                    <w:top w:val="nil"/>
                    <w:left w:val="nil"/>
                    <w:bottom w:val="single" w:sz="4" w:space="0" w:color="auto"/>
                    <w:right w:val="single" w:sz="4" w:space="0" w:color="auto"/>
                  </w:tcBorders>
                  <w:shd w:val="clear" w:color="auto" w:fill="auto"/>
                  <w:vAlign w:val="center"/>
                </w:tcPr>
                <w:p w:rsidR="008D0FC3" w:rsidRPr="008D0FC3" w:rsidRDefault="008D0FC3" w:rsidP="008D0FC3">
                  <w:pPr>
                    <w:jc w:val="both"/>
                    <w:rPr>
                      <w:rFonts w:ascii="Book Antiqua" w:hAnsi="Book Antiqua"/>
                      <w:color w:val="000000"/>
                      <w:sz w:val="24"/>
                      <w:szCs w:val="24"/>
                    </w:rPr>
                  </w:pPr>
                  <w:r w:rsidRPr="008D0FC3">
                    <w:rPr>
                      <w:rFonts w:ascii="Book Antiqua" w:hAnsi="Book Antiqua"/>
                      <w:color w:val="000000"/>
                      <w:sz w:val="24"/>
                      <w:szCs w:val="24"/>
                    </w:rPr>
                    <w:t>185</w:t>
                  </w:r>
                </w:p>
              </w:tc>
            </w:tr>
          </w:tbl>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600"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20" w:type="dxa"/>
            <w:tcBorders>
              <w:top w:val="nil"/>
              <w:left w:val="nil"/>
              <w:bottom w:val="nil"/>
              <w:right w:val="nil"/>
            </w:tcBorders>
            <w:shd w:val="clear" w:color="auto" w:fill="auto"/>
            <w:noWrap/>
            <w:vAlign w:val="bottom"/>
          </w:tcPr>
          <w:p w:rsidR="008D0FC3" w:rsidRPr="008D0FC3" w:rsidRDefault="008D0FC3" w:rsidP="008D0FC3">
            <w:pPr>
              <w:jc w:val="both"/>
              <w:rPr>
                <w:rFonts w:ascii="Book Antiqua" w:hAnsi="Book Antiqua"/>
                <w:color w:val="000000"/>
                <w:sz w:val="24"/>
                <w:szCs w:val="24"/>
              </w:rPr>
            </w:pPr>
          </w:p>
        </w:tc>
      </w:tr>
      <w:tr w:rsidR="008D0FC3" w:rsidRPr="008D0FC3" w:rsidTr="00115546">
        <w:trPr>
          <w:trHeight w:val="552"/>
        </w:trPr>
        <w:tc>
          <w:tcPr>
            <w:tcW w:w="9498" w:type="dxa"/>
            <w:vMerge/>
            <w:tcBorders>
              <w:top w:val="nil"/>
              <w:left w:val="nil"/>
              <w:bottom w:val="nil"/>
              <w:right w:val="nil"/>
            </w:tcBorders>
            <w:vAlign w:val="center"/>
          </w:tcPr>
          <w:p w:rsidR="008D0FC3" w:rsidRPr="008D0FC3" w:rsidRDefault="008D0FC3" w:rsidP="008D0FC3">
            <w:pPr>
              <w:jc w:val="both"/>
              <w:rPr>
                <w:rFonts w:ascii="Book Antiqua" w:hAnsi="Book Antiqua"/>
                <w:color w:val="000000"/>
                <w:sz w:val="24"/>
                <w:szCs w:val="24"/>
              </w:rPr>
            </w:pPr>
          </w:p>
        </w:tc>
        <w:tc>
          <w:tcPr>
            <w:tcW w:w="8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600"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76" w:type="dxa"/>
            <w:tcBorders>
              <w:top w:val="nil"/>
              <w:left w:val="nil"/>
              <w:bottom w:val="nil"/>
              <w:right w:val="nil"/>
            </w:tcBorders>
            <w:shd w:val="clear" w:color="000000" w:fill="FFFFFF"/>
            <w:vAlign w:val="center"/>
          </w:tcPr>
          <w:p w:rsidR="008D0FC3" w:rsidRPr="008D0FC3" w:rsidRDefault="008D0FC3" w:rsidP="008D0FC3">
            <w:pPr>
              <w:jc w:val="both"/>
              <w:rPr>
                <w:rFonts w:ascii="Book Antiqua" w:hAnsi="Book Antiqua"/>
                <w:color w:val="000000"/>
                <w:sz w:val="24"/>
                <w:szCs w:val="24"/>
              </w:rPr>
            </w:pPr>
          </w:p>
        </w:tc>
        <w:tc>
          <w:tcPr>
            <w:tcW w:w="1720" w:type="dxa"/>
            <w:tcBorders>
              <w:top w:val="nil"/>
              <w:left w:val="nil"/>
              <w:bottom w:val="nil"/>
              <w:right w:val="nil"/>
            </w:tcBorders>
            <w:shd w:val="clear" w:color="auto" w:fill="auto"/>
            <w:noWrap/>
            <w:vAlign w:val="bottom"/>
          </w:tcPr>
          <w:p w:rsidR="008D0FC3" w:rsidRPr="008D0FC3" w:rsidRDefault="008D0FC3" w:rsidP="008D0FC3">
            <w:pPr>
              <w:jc w:val="both"/>
              <w:rPr>
                <w:rFonts w:ascii="Book Antiqua" w:hAnsi="Book Antiqua"/>
                <w:color w:val="000000"/>
                <w:sz w:val="24"/>
                <w:szCs w:val="24"/>
              </w:rPr>
            </w:pPr>
          </w:p>
        </w:tc>
      </w:tr>
    </w:tbl>
    <w:p w:rsidR="008D0FC3" w:rsidRPr="008D0FC3" w:rsidRDefault="008D0FC3" w:rsidP="008D0FC3">
      <w:pPr>
        <w:ind w:firstLine="709"/>
        <w:jc w:val="both"/>
        <w:rPr>
          <w:rFonts w:ascii="Book Antiqua" w:hAnsi="Book Antiqua"/>
          <w:snapToGrid w:val="0"/>
          <w:color w:val="000000"/>
          <w:sz w:val="24"/>
          <w:szCs w:val="24"/>
        </w:rPr>
      </w:pPr>
    </w:p>
    <w:p w:rsidR="008D0FC3" w:rsidRDefault="008D0FC3" w:rsidP="008D0FC3">
      <w:pPr>
        <w:ind w:firstLine="709"/>
        <w:jc w:val="both"/>
        <w:rPr>
          <w:snapToGrid w:val="0"/>
          <w:color w:val="000000"/>
        </w:rPr>
      </w:pPr>
    </w:p>
    <w:p w:rsidR="008D0FC3" w:rsidRDefault="008D0FC3" w:rsidP="008D0FC3">
      <w:pPr>
        <w:ind w:firstLine="709"/>
        <w:jc w:val="both"/>
        <w:rPr>
          <w:snapToGrid w:val="0"/>
          <w:color w:val="000000"/>
        </w:rPr>
      </w:pPr>
    </w:p>
    <w:p w:rsidR="00EA76D0" w:rsidRDefault="00EA76D0" w:rsidP="00EA76D0">
      <w:pPr>
        <w:jc w:val="both"/>
      </w:pPr>
    </w:p>
    <w:p w:rsidR="00EA76D0" w:rsidRDefault="00EA76D0" w:rsidP="00EA76D0">
      <w:pPr>
        <w:jc w:val="both"/>
      </w:pPr>
    </w:p>
    <w:p w:rsidR="00BF0EE8" w:rsidRPr="009C0A09" w:rsidRDefault="00BF0EE8" w:rsidP="00BF0EE8">
      <w:pPr>
        <w:widowControl w:val="0"/>
        <w:rPr>
          <w:rFonts w:ascii="Book Antiqua" w:hAnsi="Book Antiqua" w:cs="Book Antiqua"/>
          <w:snapToGrid w:val="0"/>
          <w:sz w:val="24"/>
          <w:szCs w:val="24"/>
          <w:lang w:val="pt-BR"/>
        </w:rPr>
      </w:pPr>
      <w:r w:rsidRPr="009C0A09">
        <w:rPr>
          <w:rFonts w:ascii="Book Antiqua" w:hAnsi="Book Antiqua" w:cs="Book Antiqua"/>
          <w:snapToGrid w:val="0"/>
          <w:sz w:val="24"/>
          <w:szCs w:val="24"/>
          <w:lang w:val="pt-BR"/>
        </w:rPr>
        <w:t>Atentamente,</w:t>
      </w:r>
    </w:p>
    <w:p w:rsidR="00BF0EE8" w:rsidRPr="009C0A09" w:rsidRDefault="00BF0EE8" w:rsidP="00BF0EE8">
      <w:pPr>
        <w:widowControl w:val="0"/>
        <w:jc w:val="center"/>
        <w:rPr>
          <w:rFonts w:ascii="Book Antiqua" w:hAnsi="Book Antiqua" w:cs="Book Antiqua"/>
          <w:b/>
          <w:bCs/>
          <w:snapToGrid w:val="0"/>
          <w:sz w:val="24"/>
          <w:szCs w:val="24"/>
          <w:lang w:val="pt-BR"/>
        </w:rPr>
      </w:pPr>
    </w:p>
    <w:p w:rsidR="00E8247C" w:rsidRDefault="00E8247C" w:rsidP="00BF0EE8">
      <w:pPr>
        <w:widowControl w:val="0"/>
        <w:rPr>
          <w:rFonts w:ascii="Book Antiqua" w:hAnsi="Book Antiqua" w:cs="Book Antiqua"/>
          <w:snapToGrid w:val="0"/>
          <w:sz w:val="24"/>
          <w:szCs w:val="24"/>
        </w:rPr>
      </w:pPr>
    </w:p>
    <w:p w:rsidR="00934B32" w:rsidRDefault="00934B32" w:rsidP="00934B32">
      <w:pPr>
        <w:widowControl w:val="0"/>
        <w:rPr>
          <w:rFonts w:ascii="Book Antiqua" w:hAnsi="Book Antiqua" w:cs="Book Antiqua"/>
          <w:snapToGrid w:val="0"/>
          <w:sz w:val="24"/>
          <w:szCs w:val="24"/>
          <w:lang w:val="pt-BR"/>
        </w:rPr>
      </w:pPr>
      <w:r>
        <w:rPr>
          <w:rFonts w:ascii="Book Antiqua" w:hAnsi="Book Antiqua" w:cs="Book Antiqua"/>
          <w:snapToGrid w:val="0"/>
          <w:sz w:val="24"/>
          <w:szCs w:val="24"/>
          <w:lang w:val="pt-BR"/>
        </w:rPr>
        <w:t>Nacira Valverde Bermúdez</w:t>
      </w:r>
    </w:p>
    <w:p w:rsidR="00934B32" w:rsidRDefault="00934B32" w:rsidP="00934B32">
      <w:pPr>
        <w:widowControl w:val="0"/>
        <w:rPr>
          <w:rFonts w:ascii="Book Antiqua" w:hAnsi="Book Antiqua" w:cs="Book Antiqua"/>
          <w:snapToGrid w:val="0"/>
          <w:sz w:val="24"/>
          <w:szCs w:val="24"/>
          <w:lang w:val="pt-BR"/>
        </w:rPr>
      </w:pPr>
      <w:r w:rsidRPr="009C0A09">
        <w:rPr>
          <w:rFonts w:ascii="Book Antiqua" w:hAnsi="Book Antiqua" w:cs="Book Antiqua"/>
          <w:snapToGrid w:val="0"/>
          <w:sz w:val="24"/>
          <w:szCs w:val="24"/>
          <w:lang w:val="pt-BR"/>
        </w:rPr>
        <w:t>Directora</w:t>
      </w:r>
      <w:r>
        <w:rPr>
          <w:rFonts w:ascii="Book Antiqua" w:hAnsi="Book Antiqua" w:cs="Book Antiqua"/>
          <w:snapToGrid w:val="0"/>
          <w:sz w:val="24"/>
          <w:szCs w:val="24"/>
        </w:rPr>
        <w:t xml:space="preserve">a.i. </w:t>
      </w:r>
      <w:r w:rsidRPr="00B5157C">
        <w:rPr>
          <w:rFonts w:ascii="Book Antiqua" w:hAnsi="Book Antiqua" w:cs="Book Antiqua"/>
          <w:snapToGrid w:val="0"/>
          <w:sz w:val="24"/>
          <w:szCs w:val="24"/>
        </w:rPr>
        <w:t>de Planificación</w:t>
      </w:r>
    </w:p>
    <w:p w:rsidR="002D0E26" w:rsidRDefault="002D0E26" w:rsidP="00934B32">
      <w:pPr>
        <w:widowControl w:val="0"/>
        <w:rPr>
          <w:rFonts w:ascii="Book Antiqua" w:hAnsi="Book Antiqua" w:cs="Book Antiqua"/>
          <w:snapToGrid w:val="0"/>
          <w:sz w:val="24"/>
          <w:szCs w:val="24"/>
          <w:lang w:val="pt-BR"/>
        </w:rPr>
      </w:pPr>
    </w:p>
    <w:p w:rsidR="00934B32" w:rsidRPr="00B5157C" w:rsidRDefault="00934B32" w:rsidP="00934B32">
      <w:pPr>
        <w:rPr>
          <w:rFonts w:ascii="Book Antiqua" w:hAnsi="Book Antiqua" w:cs="Book Antiqua"/>
          <w:sz w:val="24"/>
          <w:szCs w:val="24"/>
        </w:rPr>
      </w:pPr>
      <w:r w:rsidRPr="00B5157C">
        <w:rPr>
          <w:rFonts w:ascii="Book Antiqua" w:hAnsi="Book Antiqua" w:cs="Book Antiqua"/>
          <w:sz w:val="24"/>
          <w:szCs w:val="24"/>
        </w:rPr>
        <w:t>Copias: Archivo</w:t>
      </w:r>
    </w:p>
    <w:p w:rsidR="00934B32" w:rsidRPr="00EA76D0" w:rsidRDefault="00934B32" w:rsidP="00934B32">
      <w:pPr>
        <w:rPr>
          <w:rFonts w:ascii="Book Antiqua" w:hAnsi="Book Antiqua" w:cs="Book Antiqua"/>
          <w:sz w:val="24"/>
          <w:szCs w:val="24"/>
          <w:lang w:val="es-ES"/>
        </w:rPr>
      </w:pPr>
    </w:p>
    <w:p w:rsidR="00934B32" w:rsidRPr="00EA76D0" w:rsidRDefault="005375E7" w:rsidP="00934B32">
      <w:pPr>
        <w:rPr>
          <w:rFonts w:ascii="Book Antiqua" w:hAnsi="Book Antiqua" w:cs="Book Antiqua"/>
          <w:sz w:val="24"/>
          <w:szCs w:val="24"/>
          <w:lang w:val="es-ES"/>
        </w:rPr>
      </w:pPr>
      <w:r>
        <w:rPr>
          <w:rFonts w:ascii="Book Antiqua" w:hAnsi="Book Antiqua" w:cs="Book Antiqua"/>
          <w:sz w:val="24"/>
          <w:szCs w:val="24"/>
          <w:lang w:val="es-ES"/>
        </w:rPr>
        <w:t>NVB</w:t>
      </w:r>
      <w:r w:rsidR="003A4724">
        <w:rPr>
          <w:rFonts w:ascii="Book Antiqua" w:hAnsi="Book Antiqua" w:cs="Book Antiqua"/>
          <w:sz w:val="24"/>
          <w:szCs w:val="24"/>
          <w:lang w:val="es-ES"/>
        </w:rPr>
        <w:t>/jsm</w:t>
      </w:r>
    </w:p>
    <w:p w:rsidR="0082045C" w:rsidRPr="005C5173" w:rsidRDefault="00934B32" w:rsidP="006A6643">
      <w:pPr>
        <w:pStyle w:val="Textoindependiente2"/>
        <w:rPr>
          <w:rFonts w:ascii="Book Antiqua" w:hAnsi="Book Antiqua"/>
          <w:bCs/>
        </w:rPr>
        <w:sectPr w:rsidR="0082045C" w:rsidRPr="005C5173" w:rsidSect="003A4724">
          <w:headerReference w:type="default" r:id="rId8"/>
          <w:footerReference w:type="default" r:id="rId9"/>
          <w:pgSz w:w="12240" w:h="15840"/>
          <w:pgMar w:top="1134" w:right="1701" w:bottom="1134" w:left="1701" w:header="709" w:footer="709" w:gutter="0"/>
          <w:pgNumType w:start="1"/>
          <w:cols w:space="720"/>
          <w:noEndnote/>
        </w:sectPr>
      </w:pPr>
      <w:r w:rsidRPr="00EA76D0">
        <w:rPr>
          <w:rFonts w:ascii="Book Antiqua" w:hAnsi="Book Antiqua" w:cs="Book Antiqua"/>
        </w:rPr>
        <w:t>Re</w:t>
      </w:r>
      <w:r w:rsidR="005C5173">
        <w:rPr>
          <w:rFonts w:ascii="Book Antiqua" w:hAnsi="Book Antiqua" w:cs="Book Antiqua"/>
        </w:rPr>
        <w:t>f.</w:t>
      </w:r>
    </w:p>
    <w:p w:rsidR="00D4010F" w:rsidRPr="00190583" w:rsidRDefault="00D4010F" w:rsidP="006A6643">
      <w:pPr>
        <w:pStyle w:val="Textoindependiente2"/>
        <w:rPr>
          <w:rFonts w:ascii="Book Antiqua" w:hAnsi="Book Antiqua" w:cs="Book Antiqua"/>
          <w:lang w:val="es-CR"/>
        </w:rPr>
      </w:pPr>
    </w:p>
    <w:sectPr w:rsidR="00D4010F" w:rsidRPr="00190583" w:rsidSect="008729A2">
      <w:headerReference w:type="default" r:id="rId10"/>
      <w:footerReference w:type="default" r:id="rId11"/>
      <w:pgSz w:w="12240" w:h="15840"/>
      <w:pgMar w:top="2268" w:right="1701" w:bottom="1134" w:left="1701"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7B" w:rsidRDefault="00A8067B">
      <w:r>
        <w:separator/>
      </w:r>
    </w:p>
  </w:endnote>
  <w:endnote w:type="continuationSeparator" w:id="0">
    <w:p w:rsidR="00A8067B" w:rsidRDefault="00A806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D" w:rsidRDefault="00576BEF" w:rsidP="008729A2">
    <w:pPr>
      <w:pStyle w:val="Piedepgina"/>
      <w:framePr w:wrap="auto" w:vAnchor="text" w:hAnchor="page" w:x="10702" w:y="49"/>
      <w:rPr>
        <w:rStyle w:val="Nmerodepgina"/>
      </w:rPr>
    </w:pPr>
    <w:r>
      <w:rPr>
        <w:rStyle w:val="Nmerodepgina"/>
      </w:rPr>
      <w:fldChar w:fldCharType="begin"/>
    </w:r>
    <w:r w:rsidR="00190FCD">
      <w:rPr>
        <w:rStyle w:val="Nmerodepgina"/>
      </w:rPr>
      <w:instrText xml:space="preserve">PAGE  </w:instrText>
    </w:r>
    <w:r>
      <w:rPr>
        <w:rStyle w:val="Nmerodepgina"/>
      </w:rPr>
      <w:fldChar w:fldCharType="separate"/>
    </w:r>
    <w:r w:rsidR="000F5143">
      <w:rPr>
        <w:rStyle w:val="Nmerodepgina"/>
        <w:noProof/>
      </w:rPr>
      <w:t>6</w:t>
    </w:r>
    <w:r>
      <w:rPr>
        <w:rStyle w:val="Nmerodepgina"/>
      </w:rPr>
      <w:fldChar w:fldCharType="end"/>
    </w:r>
  </w:p>
  <w:p w:rsidR="00190FCD" w:rsidRPr="0036463A" w:rsidRDefault="00190FCD"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D" w:rsidRPr="0036463A" w:rsidRDefault="00190FCD"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7B" w:rsidRDefault="00A8067B">
      <w:r>
        <w:separator/>
      </w:r>
    </w:p>
  </w:footnote>
  <w:footnote w:type="continuationSeparator" w:id="0">
    <w:p w:rsidR="00A8067B" w:rsidRDefault="00A80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D" w:rsidRDefault="00190FCD" w:rsidP="008729A2">
    <w:pPr>
      <w:framePr w:w="640" w:hSpace="141" w:wrap="auto" w:vAnchor="text" w:hAnchor="margin" w:x="8456" w:y="-91"/>
    </w:pPr>
  </w:p>
  <w:p w:rsidR="00261B26" w:rsidRDefault="00261B26" w:rsidP="00261B26">
    <w:pPr>
      <w:pStyle w:val="Encabezado"/>
    </w:pPr>
  </w:p>
  <w:p w:rsidR="0083174F" w:rsidRDefault="0083174F" w:rsidP="0083174F">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Dirección  de Planificación</w:t>
    </w:r>
    <w:r w:rsidRPr="005E1974">
      <w:rPr>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1.5pt" o:ole="">
          <v:imagedata r:id="rId1" o:title=""/>
        </v:shape>
        <o:OLEObject Type="Embed" ProgID="PBrush" ShapeID="_x0000_i1025" DrawAspect="Content" ObjectID="_1556088746" r:id="rId2"/>
      </w:object>
    </w:r>
  </w:p>
  <w:p w:rsidR="0083174F" w:rsidRDefault="0083174F" w:rsidP="0083174F">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83174F" w:rsidRPr="005B3B0C" w:rsidRDefault="0083174F" w:rsidP="0083174F">
    <w:pPr>
      <w:pStyle w:val="Encabezado"/>
      <w:jc w:val="center"/>
      <w:rPr>
        <w:lang w:val="en-US"/>
      </w:rPr>
    </w:pPr>
    <w:r w:rsidRPr="00190583">
      <w:rPr>
        <w:rFonts w:ascii="Book Antiqua" w:hAnsi="Book Antiqua" w:cs="Book Antiqua"/>
        <w:i/>
        <w:iCs/>
        <w:sz w:val="18"/>
        <w:szCs w:val="18"/>
        <w:lang w:val="en-US"/>
      </w:rPr>
      <w:t xml:space="preserve">Telf.   </w:t>
    </w:r>
    <w:r w:rsidRPr="005B3B0C">
      <w:rPr>
        <w:rFonts w:ascii="Book Antiqua" w:hAnsi="Book Antiqua" w:cs="Book Antiqua"/>
        <w:i/>
        <w:iCs/>
        <w:sz w:val="18"/>
        <w:szCs w:val="18"/>
        <w:lang w:val="en-US"/>
      </w:rPr>
      <w:t>2295-3600 / 3599  Fax. 2257-</w:t>
    </w:r>
    <w:r>
      <w:rPr>
        <w:rFonts w:ascii="Book Antiqua" w:hAnsi="Book Antiqua" w:cs="Book Antiqua"/>
        <w:i/>
        <w:iCs/>
        <w:sz w:val="18"/>
        <w:szCs w:val="18"/>
        <w:lang w:val="en-US"/>
      </w:rPr>
      <w:t xml:space="preserve">5633   / Apdo.  95-1003  / </w:t>
    </w:r>
    <w:r w:rsidRPr="005B3B0C">
      <w:rPr>
        <w:rFonts w:ascii="Book Antiqua" w:hAnsi="Book Antiqua" w:cs="Book Antiqua"/>
        <w:i/>
        <w:iCs/>
        <w:sz w:val="18"/>
        <w:szCs w:val="18"/>
        <w:lang w:val="en-US"/>
      </w:rPr>
      <w:t>planificacion@poder-judicial.go.cr</w:t>
    </w:r>
  </w:p>
  <w:p w:rsidR="0083174F" w:rsidRPr="005B3B0C" w:rsidRDefault="0083174F" w:rsidP="0083174F">
    <w:pPr>
      <w:pBdr>
        <w:bottom w:val="single" w:sz="6" w:space="0" w:color="auto"/>
      </w:pBdr>
      <w:spacing w:after="20"/>
      <w:jc w:val="center"/>
      <w:rPr>
        <w:lang w:val="en-US"/>
      </w:rPr>
    </w:pPr>
  </w:p>
  <w:p w:rsidR="00190FCD" w:rsidRPr="00190583" w:rsidRDefault="00190FCD" w:rsidP="0083174F">
    <w:pPr>
      <w:pStyle w:val="Encabezado"/>
      <w:jc w:val="center"/>
      <w:rPr>
        <w:sz w:val="18"/>
        <w:szCs w:val="18"/>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D" w:rsidRDefault="00190FCD" w:rsidP="008729A2">
    <w:pPr>
      <w:framePr w:w="640" w:hSpace="141" w:wrap="auto" w:vAnchor="text" w:hAnchor="margin" w:x="8456" w:y="-91"/>
    </w:pPr>
  </w:p>
  <w:p w:rsidR="00190FCD" w:rsidRDefault="00190FCD" w:rsidP="008729A2">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r w:rsidRPr="00576BEF">
      <w:rPr>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2.25pt" o:ole="">
          <v:imagedata r:id="rId1" o:title=""/>
        </v:shape>
        <o:OLEObject Type="Embed" ProgID="PBrush" ShapeID="_x0000_i1026" DrawAspect="Content" ObjectID="_1556088747" r:id="rId2"/>
      </w:object>
    </w:r>
  </w:p>
  <w:p w:rsidR="00190FCD" w:rsidRDefault="00190FCD" w:rsidP="008729A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190FCD" w:rsidRPr="005B3B0C" w:rsidRDefault="00190FCD" w:rsidP="008729A2">
    <w:pPr>
      <w:pStyle w:val="Encabezado"/>
      <w:jc w:val="center"/>
      <w:rPr>
        <w:lang w:val="en-US"/>
      </w:rPr>
    </w:pPr>
    <w:r w:rsidRPr="00FE4ED5">
      <w:rPr>
        <w:rFonts w:ascii="Book Antiqua" w:hAnsi="Book Antiqua" w:cs="Book Antiqua"/>
        <w:i/>
        <w:iCs/>
        <w:sz w:val="18"/>
        <w:szCs w:val="18"/>
      </w:rPr>
      <w:t xml:space="preserve">Telf.   </w:t>
    </w:r>
    <w:r w:rsidRPr="005B3B0C">
      <w:rPr>
        <w:rFonts w:ascii="Book Antiqua" w:hAnsi="Book Antiqua" w:cs="Book Antiqua"/>
        <w:i/>
        <w:iCs/>
        <w:sz w:val="18"/>
        <w:szCs w:val="18"/>
        <w:lang w:val="en-US"/>
      </w:rPr>
      <w:t>2295-3600 / 3599  Fax. 2257-</w:t>
    </w:r>
    <w:r>
      <w:rPr>
        <w:rFonts w:ascii="Book Antiqua" w:hAnsi="Book Antiqua" w:cs="Book Antiqua"/>
        <w:i/>
        <w:iCs/>
        <w:sz w:val="18"/>
        <w:szCs w:val="18"/>
        <w:lang w:val="en-US"/>
      </w:rPr>
      <w:t xml:space="preserve">5633   / Apdo.  95-1003  / </w:t>
    </w:r>
    <w:r w:rsidRPr="005B3B0C">
      <w:rPr>
        <w:rFonts w:ascii="Book Antiqua" w:hAnsi="Book Antiqua" w:cs="Book Antiqua"/>
        <w:i/>
        <w:iCs/>
        <w:sz w:val="18"/>
        <w:szCs w:val="18"/>
        <w:lang w:val="en-US"/>
      </w:rPr>
      <w:t>planificacion@poder-judicial.go.cr</w:t>
    </w:r>
  </w:p>
  <w:p w:rsidR="00190FCD" w:rsidRPr="005B3B0C" w:rsidRDefault="00190FCD" w:rsidP="008729A2">
    <w:pPr>
      <w:pBdr>
        <w:bottom w:val="single" w:sz="6" w:space="0" w:color="auto"/>
      </w:pBdr>
      <w:spacing w:after="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F24040C"/>
    <w:multiLevelType w:val="hybridMultilevel"/>
    <w:tmpl w:val="C5CEE84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6">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22">
    <w:nsid w:val="68846646"/>
    <w:multiLevelType w:val="hybridMultilevel"/>
    <w:tmpl w:val="0F6E35D2"/>
    <w:lvl w:ilvl="0" w:tplc="3D427D44">
      <w:start w:val="1"/>
      <w:numFmt w:val="decimal"/>
      <w:lvlText w:val="%1-"/>
      <w:lvlJc w:val="left"/>
      <w:pPr>
        <w:ind w:left="720" w:hanging="360"/>
      </w:pPr>
      <w:rPr>
        <w:rFonts w:ascii="Times New Roman" w:hAnsi="Times New Roman" w:cs="Times New Roman"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4">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7">
    <w:nsid w:val="7C1926E8"/>
    <w:multiLevelType w:val="hybridMultilevel"/>
    <w:tmpl w:val="ED34A7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7"/>
  </w:num>
  <w:num w:numId="4">
    <w:abstractNumId w:val="20"/>
  </w:num>
  <w:num w:numId="5">
    <w:abstractNumId w:val="9"/>
  </w:num>
  <w:num w:numId="6">
    <w:abstractNumId w:val="13"/>
  </w:num>
  <w:num w:numId="7">
    <w:abstractNumId w:val="26"/>
  </w:num>
  <w:num w:numId="8">
    <w:abstractNumId w:val="18"/>
  </w:num>
  <w:num w:numId="9">
    <w:abstractNumId w:val="15"/>
  </w:num>
  <w:num w:numId="10">
    <w:abstractNumId w:val="10"/>
  </w:num>
  <w:num w:numId="11">
    <w:abstractNumId w:val="14"/>
  </w:num>
  <w:num w:numId="12">
    <w:abstractNumId w:val="23"/>
  </w:num>
  <w:num w:numId="13">
    <w:abstractNumId w:val="16"/>
  </w:num>
  <w:num w:numId="14">
    <w:abstractNumId w:val="12"/>
  </w:num>
  <w:num w:numId="15">
    <w:abstractNumId w:val="2"/>
  </w:num>
  <w:num w:numId="16">
    <w:abstractNumId w:val="19"/>
  </w:num>
  <w:num w:numId="17">
    <w:abstractNumId w:val="3"/>
  </w:num>
  <w:num w:numId="18">
    <w:abstractNumId w:val="21"/>
  </w:num>
  <w:num w:numId="19">
    <w:abstractNumId w:val="8"/>
  </w:num>
  <w:num w:numId="20">
    <w:abstractNumId w:val="5"/>
  </w:num>
  <w:num w:numId="21">
    <w:abstractNumId w:val="6"/>
  </w:num>
  <w:num w:numId="22">
    <w:abstractNumId w:val="17"/>
  </w:num>
  <w:num w:numId="23">
    <w:abstractNumId w:val="2"/>
  </w:num>
  <w:num w:numId="24">
    <w:abstractNumId w:val="24"/>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rsids>
    <w:rsidRoot w:val="00BF0EE8"/>
    <w:rsid w:val="000131C6"/>
    <w:rsid w:val="00030A80"/>
    <w:rsid w:val="0003358A"/>
    <w:rsid w:val="00044B65"/>
    <w:rsid w:val="00054A79"/>
    <w:rsid w:val="00057F01"/>
    <w:rsid w:val="000732C6"/>
    <w:rsid w:val="000745D1"/>
    <w:rsid w:val="00077A41"/>
    <w:rsid w:val="00083A70"/>
    <w:rsid w:val="000920EF"/>
    <w:rsid w:val="0009367A"/>
    <w:rsid w:val="000A326D"/>
    <w:rsid w:val="000A5E79"/>
    <w:rsid w:val="000B1F7E"/>
    <w:rsid w:val="000C4B86"/>
    <w:rsid w:val="000D5362"/>
    <w:rsid w:val="000E0040"/>
    <w:rsid w:val="000E1624"/>
    <w:rsid w:val="000F5143"/>
    <w:rsid w:val="001018BE"/>
    <w:rsid w:val="001020D5"/>
    <w:rsid w:val="00113A3E"/>
    <w:rsid w:val="00115546"/>
    <w:rsid w:val="00132550"/>
    <w:rsid w:val="00135450"/>
    <w:rsid w:val="00140C56"/>
    <w:rsid w:val="00145106"/>
    <w:rsid w:val="001458F9"/>
    <w:rsid w:val="0014657C"/>
    <w:rsid w:val="00170E9E"/>
    <w:rsid w:val="001739BF"/>
    <w:rsid w:val="00175335"/>
    <w:rsid w:val="00175B3A"/>
    <w:rsid w:val="001874A4"/>
    <w:rsid w:val="00190583"/>
    <w:rsid w:val="00190FCD"/>
    <w:rsid w:val="0019575A"/>
    <w:rsid w:val="001A233B"/>
    <w:rsid w:val="001C21DB"/>
    <w:rsid w:val="001E0BF7"/>
    <w:rsid w:val="001E3252"/>
    <w:rsid w:val="001E517B"/>
    <w:rsid w:val="001F1A91"/>
    <w:rsid w:val="001F3D1C"/>
    <w:rsid w:val="001F561E"/>
    <w:rsid w:val="0022401C"/>
    <w:rsid w:val="00227F17"/>
    <w:rsid w:val="00247DE8"/>
    <w:rsid w:val="002557CB"/>
    <w:rsid w:val="00257DBF"/>
    <w:rsid w:val="00261B26"/>
    <w:rsid w:val="002727AA"/>
    <w:rsid w:val="00273333"/>
    <w:rsid w:val="00282497"/>
    <w:rsid w:val="00283912"/>
    <w:rsid w:val="00283B2B"/>
    <w:rsid w:val="002A4E48"/>
    <w:rsid w:val="002A5233"/>
    <w:rsid w:val="002B047F"/>
    <w:rsid w:val="002B5857"/>
    <w:rsid w:val="002C4CD7"/>
    <w:rsid w:val="002C7CA1"/>
    <w:rsid w:val="002D0E26"/>
    <w:rsid w:val="002D5A56"/>
    <w:rsid w:val="002D61DE"/>
    <w:rsid w:val="002E000C"/>
    <w:rsid w:val="002E35AC"/>
    <w:rsid w:val="002F6410"/>
    <w:rsid w:val="00300509"/>
    <w:rsid w:val="003014A8"/>
    <w:rsid w:val="00323785"/>
    <w:rsid w:val="00331C96"/>
    <w:rsid w:val="00340465"/>
    <w:rsid w:val="00342A61"/>
    <w:rsid w:val="00344AEA"/>
    <w:rsid w:val="00362450"/>
    <w:rsid w:val="00364509"/>
    <w:rsid w:val="0036463A"/>
    <w:rsid w:val="00364898"/>
    <w:rsid w:val="00364FAE"/>
    <w:rsid w:val="00367714"/>
    <w:rsid w:val="003722A7"/>
    <w:rsid w:val="00372DAA"/>
    <w:rsid w:val="0038346A"/>
    <w:rsid w:val="003A12B4"/>
    <w:rsid w:val="003A43CF"/>
    <w:rsid w:val="003A4724"/>
    <w:rsid w:val="003B219A"/>
    <w:rsid w:val="003D2F3D"/>
    <w:rsid w:val="003E3D38"/>
    <w:rsid w:val="003E724E"/>
    <w:rsid w:val="003F1345"/>
    <w:rsid w:val="004129F5"/>
    <w:rsid w:val="00423ED4"/>
    <w:rsid w:val="00430D8E"/>
    <w:rsid w:val="0043490C"/>
    <w:rsid w:val="00443FBA"/>
    <w:rsid w:val="00447FE6"/>
    <w:rsid w:val="00455F7B"/>
    <w:rsid w:val="00466E9A"/>
    <w:rsid w:val="0047499A"/>
    <w:rsid w:val="004758F7"/>
    <w:rsid w:val="00491C9F"/>
    <w:rsid w:val="00493F2D"/>
    <w:rsid w:val="004B5CE0"/>
    <w:rsid w:val="004B616A"/>
    <w:rsid w:val="004D1BCF"/>
    <w:rsid w:val="004D75FB"/>
    <w:rsid w:val="004E301B"/>
    <w:rsid w:val="004E343C"/>
    <w:rsid w:val="005212AB"/>
    <w:rsid w:val="00526C96"/>
    <w:rsid w:val="0053236D"/>
    <w:rsid w:val="00534174"/>
    <w:rsid w:val="005354B5"/>
    <w:rsid w:val="005375E7"/>
    <w:rsid w:val="00540814"/>
    <w:rsid w:val="00544065"/>
    <w:rsid w:val="005442E3"/>
    <w:rsid w:val="005523FD"/>
    <w:rsid w:val="00554FC2"/>
    <w:rsid w:val="00555F52"/>
    <w:rsid w:val="005729BE"/>
    <w:rsid w:val="00575DA6"/>
    <w:rsid w:val="00576BEF"/>
    <w:rsid w:val="005832D0"/>
    <w:rsid w:val="00583731"/>
    <w:rsid w:val="00587A31"/>
    <w:rsid w:val="00592114"/>
    <w:rsid w:val="005B3B0C"/>
    <w:rsid w:val="005C095F"/>
    <w:rsid w:val="005C5173"/>
    <w:rsid w:val="005C5393"/>
    <w:rsid w:val="005C7E81"/>
    <w:rsid w:val="005D215B"/>
    <w:rsid w:val="005E0D5D"/>
    <w:rsid w:val="005E5F8F"/>
    <w:rsid w:val="0060020A"/>
    <w:rsid w:val="00617990"/>
    <w:rsid w:val="0062351B"/>
    <w:rsid w:val="00626C2B"/>
    <w:rsid w:val="00641214"/>
    <w:rsid w:val="006756E4"/>
    <w:rsid w:val="00677280"/>
    <w:rsid w:val="00677737"/>
    <w:rsid w:val="00693F61"/>
    <w:rsid w:val="006968D2"/>
    <w:rsid w:val="006A6643"/>
    <w:rsid w:val="006A7461"/>
    <w:rsid w:val="006B3982"/>
    <w:rsid w:val="006B7CEA"/>
    <w:rsid w:val="006C42AF"/>
    <w:rsid w:val="006D0A49"/>
    <w:rsid w:val="006D2D82"/>
    <w:rsid w:val="006D6954"/>
    <w:rsid w:val="006E0146"/>
    <w:rsid w:val="006E3B1A"/>
    <w:rsid w:val="007021B0"/>
    <w:rsid w:val="007043ED"/>
    <w:rsid w:val="00707EB6"/>
    <w:rsid w:val="00710209"/>
    <w:rsid w:val="007323A3"/>
    <w:rsid w:val="00752F2E"/>
    <w:rsid w:val="007530F7"/>
    <w:rsid w:val="007552C6"/>
    <w:rsid w:val="007614EF"/>
    <w:rsid w:val="0076603E"/>
    <w:rsid w:val="0077233C"/>
    <w:rsid w:val="007751F4"/>
    <w:rsid w:val="00776526"/>
    <w:rsid w:val="00794407"/>
    <w:rsid w:val="007967E2"/>
    <w:rsid w:val="007A6357"/>
    <w:rsid w:val="007B15C6"/>
    <w:rsid w:val="007C3294"/>
    <w:rsid w:val="007C6C79"/>
    <w:rsid w:val="007D24FD"/>
    <w:rsid w:val="007E300C"/>
    <w:rsid w:val="007F5EB7"/>
    <w:rsid w:val="007F79C9"/>
    <w:rsid w:val="00802F46"/>
    <w:rsid w:val="0082045C"/>
    <w:rsid w:val="00822EE0"/>
    <w:rsid w:val="0083174F"/>
    <w:rsid w:val="00841DD1"/>
    <w:rsid w:val="00844B08"/>
    <w:rsid w:val="00845711"/>
    <w:rsid w:val="0086065C"/>
    <w:rsid w:val="0086628A"/>
    <w:rsid w:val="008729A2"/>
    <w:rsid w:val="008737C7"/>
    <w:rsid w:val="008944DC"/>
    <w:rsid w:val="008A3B13"/>
    <w:rsid w:val="008A3EE3"/>
    <w:rsid w:val="008A634E"/>
    <w:rsid w:val="008B200E"/>
    <w:rsid w:val="008B7460"/>
    <w:rsid w:val="008C143A"/>
    <w:rsid w:val="008C650B"/>
    <w:rsid w:val="008D0FC3"/>
    <w:rsid w:val="008D1C7C"/>
    <w:rsid w:val="008D3E5C"/>
    <w:rsid w:val="008D49CF"/>
    <w:rsid w:val="008D7A18"/>
    <w:rsid w:val="00901FE4"/>
    <w:rsid w:val="00904E5A"/>
    <w:rsid w:val="009102F7"/>
    <w:rsid w:val="00913C2E"/>
    <w:rsid w:val="00914A07"/>
    <w:rsid w:val="009229C7"/>
    <w:rsid w:val="00924666"/>
    <w:rsid w:val="00934B32"/>
    <w:rsid w:val="00941EF1"/>
    <w:rsid w:val="00951321"/>
    <w:rsid w:val="009533E7"/>
    <w:rsid w:val="00954BF3"/>
    <w:rsid w:val="00964019"/>
    <w:rsid w:val="00972E96"/>
    <w:rsid w:val="009772DD"/>
    <w:rsid w:val="0098211B"/>
    <w:rsid w:val="009B5351"/>
    <w:rsid w:val="009B6E83"/>
    <w:rsid w:val="009C0A09"/>
    <w:rsid w:val="009C3901"/>
    <w:rsid w:val="009C47CB"/>
    <w:rsid w:val="009E3573"/>
    <w:rsid w:val="009E4A9B"/>
    <w:rsid w:val="009E798F"/>
    <w:rsid w:val="009F5F27"/>
    <w:rsid w:val="00A108DA"/>
    <w:rsid w:val="00A1099D"/>
    <w:rsid w:val="00A1430C"/>
    <w:rsid w:val="00A33490"/>
    <w:rsid w:val="00A36EF8"/>
    <w:rsid w:val="00A37E82"/>
    <w:rsid w:val="00A57D85"/>
    <w:rsid w:val="00A603DF"/>
    <w:rsid w:val="00A6538A"/>
    <w:rsid w:val="00A65F70"/>
    <w:rsid w:val="00A66265"/>
    <w:rsid w:val="00A8067B"/>
    <w:rsid w:val="00A82381"/>
    <w:rsid w:val="00A94274"/>
    <w:rsid w:val="00AA53CF"/>
    <w:rsid w:val="00AB61B4"/>
    <w:rsid w:val="00AE2928"/>
    <w:rsid w:val="00AF32D3"/>
    <w:rsid w:val="00AF6104"/>
    <w:rsid w:val="00B00DDF"/>
    <w:rsid w:val="00B05C4A"/>
    <w:rsid w:val="00B15CB4"/>
    <w:rsid w:val="00B216DB"/>
    <w:rsid w:val="00B32783"/>
    <w:rsid w:val="00B32FA5"/>
    <w:rsid w:val="00B33526"/>
    <w:rsid w:val="00B4039C"/>
    <w:rsid w:val="00B44293"/>
    <w:rsid w:val="00B5157C"/>
    <w:rsid w:val="00B53F3E"/>
    <w:rsid w:val="00B54D5A"/>
    <w:rsid w:val="00B65838"/>
    <w:rsid w:val="00B7674C"/>
    <w:rsid w:val="00BC1B05"/>
    <w:rsid w:val="00BC2295"/>
    <w:rsid w:val="00BD2A83"/>
    <w:rsid w:val="00BE1066"/>
    <w:rsid w:val="00BE10B9"/>
    <w:rsid w:val="00BE2106"/>
    <w:rsid w:val="00BE3811"/>
    <w:rsid w:val="00BE43F8"/>
    <w:rsid w:val="00BF0EE8"/>
    <w:rsid w:val="00BF7474"/>
    <w:rsid w:val="00C03413"/>
    <w:rsid w:val="00C148F1"/>
    <w:rsid w:val="00C16670"/>
    <w:rsid w:val="00C22C27"/>
    <w:rsid w:val="00C24077"/>
    <w:rsid w:val="00C30095"/>
    <w:rsid w:val="00C340AA"/>
    <w:rsid w:val="00C34357"/>
    <w:rsid w:val="00C61273"/>
    <w:rsid w:val="00C644CA"/>
    <w:rsid w:val="00C6557F"/>
    <w:rsid w:val="00C65CC2"/>
    <w:rsid w:val="00C6653B"/>
    <w:rsid w:val="00C7629D"/>
    <w:rsid w:val="00CA5CA6"/>
    <w:rsid w:val="00CA6DFA"/>
    <w:rsid w:val="00CB0754"/>
    <w:rsid w:val="00CB33F0"/>
    <w:rsid w:val="00CC695F"/>
    <w:rsid w:val="00CD1CC6"/>
    <w:rsid w:val="00CD5D96"/>
    <w:rsid w:val="00CE28FF"/>
    <w:rsid w:val="00CE6E5F"/>
    <w:rsid w:val="00D140B7"/>
    <w:rsid w:val="00D32651"/>
    <w:rsid w:val="00D4010F"/>
    <w:rsid w:val="00D434E4"/>
    <w:rsid w:val="00D51E66"/>
    <w:rsid w:val="00D61566"/>
    <w:rsid w:val="00D64A23"/>
    <w:rsid w:val="00D676F3"/>
    <w:rsid w:val="00D733DB"/>
    <w:rsid w:val="00D84911"/>
    <w:rsid w:val="00D9337B"/>
    <w:rsid w:val="00D9736B"/>
    <w:rsid w:val="00DB48C2"/>
    <w:rsid w:val="00DC0915"/>
    <w:rsid w:val="00DC3AD4"/>
    <w:rsid w:val="00DE7517"/>
    <w:rsid w:val="00E043DC"/>
    <w:rsid w:val="00E108B2"/>
    <w:rsid w:val="00E12B71"/>
    <w:rsid w:val="00E148E1"/>
    <w:rsid w:val="00E2682D"/>
    <w:rsid w:val="00E32CA8"/>
    <w:rsid w:val="00E34864"/>
    <w:rsid w:val="00E406C9"/>
    <w:rsid w:val="00E417C5"/>
    <w:rsid w:val="00E43E6D"/>
    <w:rsid w:val="00E67A54"/>
    <w:rsid w:val="00E70C34"/>
    <w:rsid w:val="00E713E7"/>
    <w:rsid w:val="00E751CA"/>
    <w:rsid w:val="00E800B5"/>
    <w:rsid w:val="00E806CF"/>
    <w:rsid w:val="00E8142E"/>
    <w:rsid w:val="00E814A8"/>
    <w:rsid w:val="00E8247C"/>
    <w:rsid w:val="00E848F3"/>
    <w:rsid w:val="00E962FE"/>
    <w:rsid w:val="00E96DED"/>
    <w:rsid w:val="00EA2654"/>
    <w:rsid w:val="00EA4E61"/>
    <w:rsid w:val="00EA6263"/>
    <w:rsid w:val="00EA76D0"/>
    <w:rsid w:val="00EB5E80"/>
    <w:rsid w:val="00EB7D9B"/>
    <w:rsid w:val="00EE28E2"/>
    <w:rsid w:val="00EE3D9D"/>
    <w:rsid w:val="00EE514F"/>
    <w:rsid w:val="00EE6E61"/>
    <w:rsid w:val="00EF7391"/>
    <w:rsid w:val="00F10B98"/>
    <w:rsid w:val="00F310CE"/>
    <w:rsid w:val="00F337F2"/>
    <w:rsid w:val="00F3381F"/>
    <w:rsid w:val="00F36916"/>
    <w:rsid w:val="00F40A2F"/>
    <w:rsid w:val="00F42F3A"/>
    <w:rsid w:val="00F47EE8"/>
    <w:rsid w:val="00F51758"/>
    <w:rsid w:val="00F55EF4"/>
    <w:rsid w:val="00F64821"/>
    <w:rsid w:val="00F75A7A"/>
    <w:rsid w:val="00F823F7"/>
    <w:rsid w:val="00FA717C"/>
    <w:rsid w:val="00FC0FF2"/>
    <w:rsid w:val="00FF52A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0F"/>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6BEF"/>
    <w:rPr>
      <w:rFonts w:ascii="Tahoma" w:hAnsi="Tahoma" w:cs="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cs="Bookman Old Style"/>
      <w:sz w:val="24"/>
      <w:szCs w:val="24"/>
      <w:lang w:val="es-ES_tradnl"/>
    </w:rPr>
  </w:style>
  <w:style w:type="character" w:styleId="Hipervnculo">
    <w:name w:val="Hyperlink"/>
    <w:basedOn w:val="Fuentedeprrafopredeter"/>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basedOn w:val="Fuentedeprrafopredeter"/>
    <w:rsid w:val="002F6410"/>
    <w:rPr>
      <w:rFonts w:cs="Times New Roman"/>
    </w:rPr>
  </w:style>
  <w:style w:type="paragraph" w:styleId="NormalWeb">
    <w:name w:val="Normal (Web)"/>
    <w:basedOn w:val="Normal"/>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basedOn w:val="Fuentedeprrafopredeter"/>
    <w:link w:val="Textonotapie"/>
    <w:semiHidden/>
    <w:locked/>
    <w:rsid w:val="000131C6"/>
    <w:rPr>
      <w:rFonts w:cs="Times New Roman"/>
      <w:lang w:val="es-ES" w:eastAsia="es-ES"/>
    </w:rPr>
  </w:style>
  <w:style w:type="character" w:styleId="Refdenotaalpie">
    <w:name w:val="footnote reference"/>
    <w:basedOn w:val="Fuentedeprrafopredeter"/>
    <w:semiHidden/>
    <w:rsid w:val="00B15CB4"/>
    <w:rPr>
      <w:rFonts w:cs="Times New Roman"/>
      <w:vertAlign w:val="superscript"/>
    </w:rPr>
  </w:style>
  <w:style w:type="character" w:styleId="Textoennegrita">
    <w:name w:val="Strong"/>
    <w:basedOn w:val="Fuentedeprrafopredeter"/>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basedOn w:val="Fuentedeprrafopredeter"/>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basedOn w:val="Fuentedeprrafopredeter"/>
    <w:rsid w:val="000131C6"/>
    <w:rPr>
      <w:rFonts w:cs="Times New Roman"/>
      <w:b/>
      <w:bCs/>
    </w:rPr>
  </w:style>
  <w:style w:type="character" w:customStyle="1" w:styleId="estilo41">
    <w:name w:val="estilo41"/>
    <w:basedOn w:val="Fuentedeprrafopredeter"/>
    <w:rsid w:val="000131C6"/>
    <w:rPr>
      <w:rFonts w:cs="Times New Roman"/>
    </w:rPr>
  </w:style>
  <w:style w:type="paragraph" w:styleId="Prrafodelista">
    <w:name w:val="List Paragraph"/>
    <w:basedOn w:val="Normal"/>
    <w:uiPriority w:val="34"/>
    <w:qFormat/>
    <w:rsid w:val="000131C6"/>
    <w:pPr>
      <w:ind w:left="708"/>
    </w:pPr>
    <w:rPr>
      <w:rFonts w:ascii="Arial" w:hAnsi="Arial" w:cs="Arial"/>
      <w:sz w:val="24"/>
      <w:szCs w:val="24"/>
      <w:lang w:val="es-ES"/>
    </w:rPr>
  </w:style>
  <w:style w:type="character" w:styleId="nfasis">
    <w:name w:val="Emphasis"/>
    <w:basedOn w:val="Fuentedeprrafopredeter"/>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basedOn w:val="Fuentedeprrafopredeter"/>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basedOn w:val="Fuentedeprrafopredeter"/>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basedOn w:val="Fuentedeprrafopredete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Epgrafe">
    <w:name w:val="caption"/>
    <w:basedOn w:val="Normal"/>
    <w:next w:val="Normal"/>
    <w:qFormat/>
    <w:rsid w:val="00364509"/>
    <w:pPr>
      <w:widowControl w:val="0"/>
      <w:autoSpaceDE w:val="0"/>
      <w:autoSpaceDN w:val="0"/>
      <w:adjustRightInd w:val="0"/>
    </w:pPr>
    <w:rPr>
      <w:rFonts w:ascii="Arial" w:hAnsi="Arial" w:cs="Arial"/>
      <w:b/>
      <w:bCs/>
      <w:lang w:val="es-ES"/>
    </w:rPr>
  </w:style>
  <w:style w:type="character" w:customStyle="1" w:styleId="Textoindependiente2Car">
    <w:name w:val="Texto independiente 2 Car"/>
    <w:basedOn w:val="Fuentedeprrafopredeter"/>
    <w:link w:val="Textoindependiente2"/>
    <w:rsid w:val="00934B32"/>
    <w:rPr>
      <w:rFonts w:ascii="Bookman Old Style" w:hAnsi="Bookman Old Style" w:cs="Bookman Old Style"/>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55845-CB7D-4D6A-9646-2E102A8A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976</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amenac</cp:lastModifiedBy>
  <cp:revision>2</cp:revision>
  <dcterms:created xsi:type="dcterms:W3CDTF">2017-05-12T16:06:00Z</dcterms:created>
  <dcterms:modified xsi:type="dcterms:W3CDTF">2017-05-12T16:06:00Z</dcterms:modified>
</cp:coreProperties>
</file>