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C42154" w:rsidP="00A4667A">
      <w:r w:rsidRPr="00C42154">
        <w:rPr>
          <w:noProof/>
        </w:rPr>
        <w:pict>
          <v:group id="Group 2" o:spid="_x0000_s1026" style="position:absolute;margin-left:-78pt;margin-top:-115.6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DF3986" w:rsidRDefault="009A1F55" w:rsidP="00A4667A">
      <w:pPr>
        <w:jc w:val="center"/>
        <w:rPr>
          <w:rFonts w:ascii="Calibri" w:hAnsi="Calibri"/>
          <w:sz w:val="40"/>
          <w:szCs w:val="40"/>
        </w:rPr>
      </w:pPr>
      <w:r>
        <w:rPr>
          <w:rFonts w:ascii="Calibri" w:hAnsi="Calibri"/>
          <w:sz w:val="40"/>
          <w:szCs w:val="40"/>
        </w:rPr>
        <w:t>Sistema de Seguimiento de Casos (SSC) en el</w:t>
      </w:r>
    </w:p>
    <w:p w:rsidR="00A4667A" w:rsidRDefault="009A1F55" w:rsidP="00A4667A">
      <w:pPr>
        <w:jc w:val="center"/>
        <w:rPr>
          <w:rFonts w:ascii="Calibri" w:hAnsi="Calibri"/>
          <w:sz w:val="40"/>
          <w:szCs w:val="40"/>
        </w:rPr>
      </w:pPr>
      <w:r>
        <w:rPr>
          <w:rFonts w:ascii="Calibri" w:hAnsi="Calibri"/>
          <w:sz w:val="40"/>
          <w:szCs w:val="40"/>
        </w:rPr>
        <w:t>Ministerio Público y la Defensa Pública</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4C1FE7" w:rsidP="00A4667A">
      <w:pPr>
        <w:jc w:val="center"/>
        <w:rPr>
          <w:rFonts w:ascii="Calibri" w:hAnsi="Calibri"/>
          <w:sz w:val="40"/>
          <w:szCs w:val="40"/>
        </w:rPr>
      </w:pPr>
      <w:r>
        <w:rPr>
          <w:rFonts w:ascii="Calibri" w:hAnsi="Calibri"/>
          <w:sz w:val="40"/>
          <w:szCs w:val="40"/>
        </w:rPr>
        <w:t xml:space="preserve">9 de abril </w:t>
      </w:r>
      <w:r w:rsidR="00A4667A" w:rsidRPr="002640EC">
        <w:rPr>
          <w:rFonts w:ascii="Calibri" w:hAnsi="Calibri"/>
          <w:sz w:val="40"/>
          <w:szCs w:val="40"/>
        </w:rPr>
        <w:t xml:space="preserve"> de</w:t>
      </w:r>
      <w:r>
        <w:rPr>
          <w:rFonts w:ascii="Calibri" w:hAnsi="Calibri"/>
          <w:sz w:val="40"/>
          <w:szCs w:val="40"/>
        </w:rPr>
        <w:t>l</w:t>
      </w:r>
      <w:r w:rsidR="00A4667A" w:rsidRPr="002640EC">
        <w:rPr>
          <w:rFonts w:ascii="Calibri" w:hAnsi="Calibri"/>
          <w:sz w:val="40"/>
          <w:szCs w:val="40"/>
        </w:rPr>
        <w:t xml:space="preserv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316527" w:rsidRDefault="00316527">
      <w:pPr>
        <w:rPr>
          <w:rFonts w:ascii="Calibri" w:hAnsi="Calibri"/>
          <w:sz w:val="40"/>
          <w:szCs w:val="40"/>
        </w:rPr>
      </w:pPr>
      <w:r>
        <w:rPr>
          <w:rFonts w:ascii="Calibri" w:hAnsi="Calibri"/>
          <w:sz w:val="40"/>
          <w:szCs w:val="40"/>
        </w:rPr>
        <w:br w:type="page"/>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A4667A" w:rsidRPr="00EE5396" w:rsidTr="00F765B2">
        <w:trPr>
          <w:trHeight w:val="540"/>
        </w:trPr>
        <w:tc>
          <w:tcPr>
            <w:tcW w:w="6799" w:type="dxa"/>
            <w:gridSpan w:val="2"/>
            <w:tcBorders>
              <w:bottom w:val="single" w:sz="4" w:space="0" w:color="auto"/>
            </w:tcBorders>
            <w:shd w:val="clear" w:color="auto" w:fill="000000"/>
            <w:vAlign w:val="center"/>
          </w:tcPr>
          <w:p w:rsidR="00A4667A" w:rsidRPr="00EE5396" w:rsidRDefault="00A4667A" w:rsidP="009A1F55">
            <w:pPr>
              <w:jc w:val="center"/>
              <w:rPr>
                <w:b/>
                <w:sz w:val="28"/>
                <w:szCs w:val="28"/>
              </w:rPr>
            </w:pPr>
            <w:r w:rsidRPr="00EE5396">
              <w:rPr>
                <w:b/>
                <w:sz w:val="28"/>
                <w:szCs w:val="28"/>
              </w:rPr>
              <w:t>Dirección de Planificación</w:t>
            </w:r>
          </w:p>
        </w:tc>
        <w:tc>
          <w:tcPr>
            <w:tcW w:w="1560" w:type="dxa"/>
            <w:shd w:val="clear" w:color="auto" w:fill="B3B3B3"/>
            <w:vAlign w:val="center"/>
          </w:tcPr>
          <w:p w:rsidR="00A4667A" w:rsidRPr="00EE5396" w:rsidRDefault="00A4667A" w:rsidP="009A1F55">
            <w:pPr>
              <w:jc w:val="right"/>
              <w:rPr>
                <w:b/>
                <w:sz w:val="28"/>
                <w:szCs w:val="28"/>
              </w:rPr>
            </w:pPr>
            <w:r w:rsidRPr="00EE5396">
              <w:rPr>
                <w:b/>
                <w:sz w:val="28"/>
                <w:szCs w:val="28"/>
              </w:rPr>
              <w:t>Fecha:</w:t>
            </w:r>
          </w:p>
        </w:tc>
        <w:tc>
          <w:tcPr>
            <w:tcW w:w="2239" w:type="dxa"/>
            <w:vAlign w:val="center"/>
          </w:tcPr>
          <w:p w:rsidR="00A4667A" w:rsidRPr="00EE5396" w:rsidRDefault="004C1FE7" w:rsidP="00C46339">
            <w:pPr>
              <w:jc w:val="center"/>
              <w:rPr>
                <w:i/>
                <w:sz w:val="28"/>
                <w:szCs w:val="28"/>
              </w:rPr>
            </w:pPr>
            <w:r>
              <w:rPr>
                <w:i/>
                <w:sz w:val="28"/>
                <w:szCs w:val="28"/>
              </w:rPr>
              <w:t>09/04</w:t>
            </w:r>
            <w:r w:rsidR="00A4667A" w:rsidRPr="00EE5396">
              <w:rPr>
                <w:i/>
                <w:sz w:val="28"/>
                <w:szCs w:val="28"/>
              </w:rPr>
              <w:t>/201</w:t>
            </w:r>
            <w:r w:rsidR="00316527">
              <w:rPr>
                <w:i/>
                <w:sz w:val="28"/>
                <w:szCs w:val="28"/>
              </w:rPr>
              <w:t>8</w:t>
            </w:r>
          </w:p>
        </w:tc>
      </w:tr>
      <w:tr w:rsidR="00A4667A" w:rsidRPr="00EE5396" w:rsidTr="00F765B2">
        <w:trPr>
          <w:trHeight w:val="494"/>
        </w:trPr>
        <w:tc>
          <w:tcPr>
            <w:tcW w:w="6799" w:type="dxa"/>
            <w:gridSpan w:val="2"/>
            <w:shd w:val="clear" w:color="auto" w:fill="262626"/>
            <w:vAlign w:val="center"/>
          </w:tcPr>
          <w:p w:rsidR="00A4667A" w:rsidRPr="00EE5396" w:rsidRDefault="00A4667A" w:rsidP="009A1F55">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9A1F55">
            <w:pPr>
              <w:jc w:val="center"/>
              <w:rPr>
                <w:b/>
                <w:sz w:val="28"/>
                <w:szCs w:val="28"/>
              </w:rPr>
            </w:pPr>
            <w:r w:rsidRPr="00EE5396">
              <w:rPr>
                <w:b/>
                <w:sz w:val="28"/>
                <w:szCs w:val="28"/>
              </w:rPr>
              <w:t># Informe:</w:t>
            </w:r>
          </w:p>
        </w:tc>
        <w:tc>
          <w:tcPr>
            <w:tcW w:w="2239" w:type="dxa"/>
            <w:vAlign w:val="center"/>
          </w:tcPr>
          <w:p w:rsidR="00A4667A" w:rsidRPr="00EE5396" w:rsidRDefault="00C46339" w:rsidP="009A1F55">
            <w:pPr>
              <w:jc w:val="center"/>
              <w:rPr>
                <w:i/>
                <w:sz w:val="28"/>
                <w:szCs w:val="28"/>
              </w:rPr>
            </w:pPr>
            <w:r>
              <w:rPr>
                <w:i/>
                <w:sz w:val="28"/>
                <w:szCs w:val="28"/>
              </w:rPr>
              <w:t>19</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F765B2">
        <w:trPr>
          <w:trHeight w:val="494"/>
        </w:trPr>
        <w:tc>
          <w:tcPr>
            <w:tcW w:w="2689" w:type="dxa"/>
            <w:shd w:val="clear" w:color="auto" w:fill="B3B3B3"/>
            <w:vAlign w:val="center"/>
          </w:tcPr>
          <w:p w:rsidR="00A4667A" w:rsidRPr="00EE5396" w:rsidRDefault="00A4667A" w:rsidP="009A1F55">
            <w:pPr>
              <w:jc w:val="right"/>
              <w:rPr>
                <w:b/>
                <w:sz w:val="28"/>
                <w:szCs w:val="28"/>
              </w:rPr>
            </w:pPr>
            <w:r w:rsidRPr="00EE5396">
              <w:rPr>
                <w:b/>
                <w:sz w:val="28"/>
                <w:szCs w:val="28"/>
              </w:rPr>
              <w:t>Proyecto u oficinas analizadas:</w:t>
            </w:r>
          </w:p>
        </w:tc>
        <w:tc>
          <w:tcPr>
            <w:tcW w:w="7909" w:type="dxa"/>
            <w:gridSpan w:val="3"/>
            <w:vAlign w:val="center"/>
          </w:tcPr>
          <w:p w:rsidR="00A4667A" w:rsidRPr="00F765B2" w:rsidRDefault="009A1F55" w:rsidP="00F765B2">
            <w:pPr>
              <w:jc w:val="both"/>
              <w:rPr>
                <w:bCs/>
                <w:i/>
                <w:sz w:val="28"/>
                <w:szCs w:val="28"/>
              </w:rPr>
            </w:pPr>
            <w:r>
              <w:rPr>
                <w:bCs/>
                <w:i/>
                <w:sz w:val="28"/>
                <w:szCs w:val="28"/>
              </w:rPr>
              <w:t>Sistema de Seguimiento de Casos (SSC) en el Ministerio Público y la Defensa Pública</w:t>
            </w:r>
          </w:p>
        </w:tc>
      </w:tr>
    </w:tbl>
    <w:p w:rsidR="00A4667A" w:rsidRPr="00EE5396" w:rsidRDefault="00A4667A" w:rsidP="00F55CA5">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A4667A" w:rsidRPr="00F55CA5" w:rsidRDefault="00A4667A" w:rsidP="00757E5E">
            <w:pPr>
              <w:jc w:val="both"/>
              <w:rPr>
                <w:bCs/>
                <w:i/>
                <w:sz w:val="10"/>
                <w:szCs w:val="10"/>
              </w:rPr>
            </w:pPr>
          </w:p>
          <w:tbl>
            <w:tblPr>
              <w:tblW w:w="7707" w:type="dxa"/>
              <w:tblLayout w:type="fixed"/>
              <w:tblCellMar>
                <w:left w:w="0" w:type="dxa"/>
                <w:right w:w="0" w:type="dxa"/>
              </w:tblCellMar>
              <w:tblLook w:val="0000"/>
            </w:tblPr>
            <w:tblGrid>
              <w:gridCol w:w="1263"/>
              <w:gridCol w:w="625"/>
              <w:gridCol w:w="1195"/>
              <w:gridCol w:w="1358"/>
              <w:gridCol w:w="1278"/>
              <w:gridCol w:w="709"/>
              <w:gridCol w:w="1279"/>
            </w:tblGrid>
            <w:tr w:rsidR="00D901EE" w:rsidRPr="00D901EE" w:rsidTr="00D901EE">
              <w:trPr>
                <w:trHeight w:val="51"/>
                <w:tblHeader/>
              </w:trPr>
              <w:tc>
                <w:tcPr>
                  <w:tcW w:w="819"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22789F" w:rsidRPr="00D901EE" w:rsidRDefault="0022789F" w:rsidP="0022789F">
                  <w:pPr>
                    <w:jc w:val="center"/>
                    <w:rPr>
                      <w:b/>
                      <w:bCs/>
                      <w:sz w:val="18"/>
                      <w:szCs w:val="18"/>
                    </w:rPr>
                  </w:pPr>
                  <w:r w:rsidRPr="00D901EE">
                    <w:rPr>
                      <w:b/>
                      <w:bCs/>
                      <w:sz w:val="18"/>
                      <w:szCs w:val="18"/>
                    </w:rPr>
                    <w:t>Despacho</w:t>
                  </w:r>
                </w:p>
              </w:tc>
              <w:tc>
                <w:tcPr>
                  <w:tcW w:w="40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22789F" w:rsidRPr="00D901EE" w:rsidRDefault="0022789F" w:rsidP="0022789F">
                  <w:pPr>
                    <w:jc w:val="center"/>
                    <w:rPr>
                      <w:b/>
                      <w:bCs/>
                      <w:sz w:val="18"/>
                      <w:szCs w:val="18"/>
                    </w:rPr>
                  </w:pPr>
                  <w:r w:rsidRPr="00D901EE">
                    <w:rPr>
                      <w:b/>
                      <w:bCs/>
                      <w:sz w:val="18"/>
                      <w:szCs w:val="18"/>
                    </w:rPr>
                    <w:t>Cant</w:t>
                  </w:r>
                </w:p>
              </w:tc>
              <w:tc>
                <w:tcPr>
                  <w:tcW w:w="77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Tipo de</w:t>
                  </w:r>
                </w:p>
                <w:p w:rsidR="0022789F" w:rsidRPr="00D901EE" w:rsidRDefault="00D901EE" w:rsidP="0022789F">
                  <w:pPr>
                    <w:jc w:val="center"/>
                    <w:rPr>
                      <w:b/>
                      <w:bCs/>
                      <w:sz w:val="18"/>
                      <w:szCs w:val="18"/>
                    </w:rPr>
                  </w:pPr>
                  <w:r>
                    <w:rPr>
                      <w:b/>
                      <w:bCs/>
                      <w:sz w:val="18"/>
                      <w:szCs w:val="18"/>
                    </w:rPr>
                    <w:t>P</w:t>
                  </w:r>
                  <w:r w:rsidR="0022789F" w:rsidRPr="00D901EE">
                    <w:rPr>
                      <w:b/>
                      <w:bCs/>
                      <w:sz w:val="18"/>
                      <w:szCs w:val="18"/>
                    </w:rPr>
                    <w:t>laza</w:t>
                  </w:r>
                </w:p>
              </w:tc>
              <w:tc>
                <w:tcPr>
                  <w:tcW w:w="88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Condición</w:t>
                  </w:r>
                </w:p>
                <w:p w:rsidR="0022789F" w:rsidRPr="00D901EE" w:rsidRDefault="0022789F" w:rsidP="0022789F">
                  <w:pPr>
                    <w:jc w:val="center"/>
                    <w:rPr>
                      <w:b/>
                      <w:bCs/>
                      <w:sz w:val="18"/>
                      <w:szCs w:val="18"/>
                    </w:rPr>
                  </w:pPr>
                  <w:r w:rsidRPr="00D901EE">
                    <w:rPr>
                      <w:b/>
                      <w:bCs/>
                      <w:sz w:val="18"/>
                      <w:szCs w:val="18"/>
                    </w:rPr>
                    <w:t>actual</w:t>
                  </w:r>
                </w:p>
              </w:tc>
              <w:tc>
                <w:tcPr>
                  <w:tcW w:w="82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Recomen</w:t>
                  </w:r>
                  <w:r w:rsidR="00D901EE">
                    <w:rPr>
                      <w:b/>
                      <w:bCs/>
                      <w:sz w:val="18"/>
                      <w:szCs w:val="18"/>
                    </w:rPr>
                    <w:t>-</w:t>
                  </w:r>
                </w:p>
                <w:p w:rsidR="0022789F" w:rsidRPr="00D901EE" w:rsidRDefault="0022789F" w:rsidP="0022789F">
                  <w:pPr>
                    <w:jc w:val="center"/>
                    <w:rPr>
                      <w:b/>
                      <w:bCs/>
                      <w:sz w:val="18"/>
                      <w:szCs w:val="18"/>
                    </w:rPr>
                  </w:pPr>
                  <w:r w:rsidRPr="00D901EE">
                    <w:rPr>
                      <w:b/>
                      <w:bCs/>
                      <w:sz w:val="18"/>
                      <w:szCs w:val="18"/>
                    </w:rPr>
                    <w:t>dación</w:t>
                  </w:r>
                </w:p>
              </w:tc>
              <w:tc>
                <w:tcPr>
                  <w:tcW w:w="46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Pe</w:t>
                  </w:r>
                  <w:r w:rsidR="00D901EE">
                    <w:rPr>
                      <w:b/>
                      <w:bCs/>
                      <w:sz w:val="18"/>
                      <w:szCs w:val="18"/>
                    </w:rPr>
                    <w:t>-</w:t>
                  </w:r>
                </w:p>
                <w:p w:rsidR="0022789F" w:rsidRPr="00D901EE" w:rsidRDefault="0022789F" w:rsidP="0022789F">
                  <w:pPr>
                    <w:jc w:val="center"/>
                    <w:rPr>
                      <w:b/>
                      <w:bCs/>
                      <w:sz w:val="18"/>
                      <w:szCs w:val="18"/>
                    </w:rPr>
                  </w:pPr>
                  <w:proofErr w:type="spellStart"/>
                  <w:r w:rsidRPr="00D901EE">
                    <w:rPr>
                      <w:b/>
                      <w:bCs/>
                      <w:sz w:val="18"/>
                      <w:szCs w:val="18"/>
                    </w:rPr>
                    <w:t>ríodo</w:t>
                  </w:r>
                  <w:proofErr w:type="spellEnd"/>
                </w:p>
              </w:tc>
              <w:tc>
                <w:tcPr>
                  <w:tcW w:w="83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D901EE" w:rsidRDefault="0022789F" w:rsidP="0022789F">
                  <w:pPr>
                    <w:jc w:val="center"/>
                    <w:rPr>
                      <w:b/>
                      <w:bCs/>
                      <w:sz w:val="18"/>
                      <w:szCs w:val="18"/>
                    </w:rPr>
                  </w:pPr>
                  <w:r w:rsidRPr="00D901EE">
                    <w:rPr>
                      <w:b/>
                      <w:bCs/>
                      <w:sz w:val="18"/>
                      <w:szCs w:val="18"/>
                    </w:rPr>
                    <w:t>Costo</w:t>
                  </w:r>
                </w:p>
                <w:p w:rsidR="0022789F" w:rsidRPr="00D901EE" w:rsidRDefault="0022789F" w:rsidP="0022789F">
                  <w:pPr>
                    <w:jc w:val="center"/>
                    <w:rPr>
                      <w:b/>
                      <w:bCs/>
                      <w:sz w:val="18"/>
                      <w:szCs w:val="18"/>
                    </w:rPr>
                  </w:pPr>
                  <w:r w:rsidRPr="00D901EE">
                    <w:rPr>
                      <w:b/>
                      <w:bCs/>
                      <w:sz w:val="18"/>
                      <w:szCs w:val="18"/>
                    </w:rPr>
                    <w:t>Estimado</w:t>
                  </w:r>
                </w:p>
              </w:tc>
            </w:tr>
            <w:tr w:rsidR="00D901EE" w:rsidRPr="00D901EE" w:rsidTr="00D901EE">
              <w:trPr>
                <w:trHeight w:val="710"/>
              </w:trPr>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Dirección de Tecnología de Información</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5</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Prof. Informática 2</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ind w:left="30"/>
                    <w:jc w:val="both"/>
                    <w:rPr>
                      <w:b/>
                      <w:bCs/>
                      <w:sz w:val="18"/>
                      <w:szCs w:val="18"/>
                    </w:rPr>
                  </w:pPr>
                  <w:r w:rsidRPr="00D901EE">
                    <w:rPr>
                      <w:b/>
                      <w:bCs/>
                      <w:sz w:val="18"/>
                      <w:szCs w:val="18"/>
                    </w:rPr>
                    <w:t>¢187.245.000</w:t>
                  </w:r>
                </w:p>
              </w:tc>
            </w:tr>
            <w:tr w:rsidR="00D901EE" w:rsidRPr="00D901EE" w:rsidTr="00F55CA5">
              <w:trPr>
                <w:trHeight w:val="410"/>
              </w:trPr>
              <w:tc>
                <w:tcPr>
                  <w:tcW w:w="819" w:type="pct"/>
                  <w:vMerge w:val="restart"/>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r w:rsidRPr="00D901EE">
                    <w:rPr>
                      <w:sz w:val="18"/>
                      <w:szCs w:val="18"/>
                    </w:rPr>
                    <w:t>Ministerio Público</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Fiscala o Fiscal</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ind w:left="30"/>
                    <w:jc w:val="both"/>
                    <w:rPr>
                      <w:b/>
                      <w:bCs/>
                      <w:sz w:val="18"/>
                      <w:szCs w:val="18"/>
                    </w:rPr>
                  </w:pPr>
                  <w:r w:rsidRPr="00D901EE">
                    <w:rPr>
                      <w:b/>
                      <w:bCs/>
                      <w:sz w:val="18"/>
                      <w:szCs w:val="18"/>
                    </w:rPr>
                    <w:t>¢57.885.000</w:t>
                  </w:r>
                </w:p>
              </w:tc>
            </w:tr>
            <w:tr w:rsidR="00D901EE" w:rsidRPr="00D901EE" w:rsidTr="00F55CA5">
              <w:trPr>
                <w:trHeight w:val="417"/>
              </w:trPr>
              <w:tc>
                <w:tcPr>
                  <w:tcW w:w="819" w:type="pct"/>
                  <w:vMerge/>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Fiscal Auxiliar</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ind w:left="30"/>
                    <w:jc w:val="both"/>
                    <w:rPr>
                      <w:b/>
                      <w:bCs/>
                      <w:sz w:val="18"/>
                      <w:szCs w:val="18"/>
                    </w:rPr>
                  </w:pPr>
                  <w:r w:rsidRPr="00D901EE">
                    <w:rPr>
                      <w:b/>
                      <w:bCs/>
                      <w:sz w:val="18"/>
                      <w:szCs w:val="18"/>
                    </w:rPr>
                    <w:t>¢55.672.000</w:t>
                  </w:r>
                </w:p>
              </w:tc>
            </w:tr>
            <w:tr w:rsidR="00D901EE" w:rsidRPr="00D901EE" w:rsidTr="00D901EE">
              <w:trPr>
                <w:trHeight w:val="894"/>
              </w:trPr>
              <w:tc>
                <w:tcPr>
                  <w:tcW w:w="819" w:type="pct"/>
                  <w:vMerge/>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Coordinadora o Coordinador Judicial 2</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ind w:left="30"/>
                    <w:jc w:val="both"/>
                    <w:rPr>
                      <w:b/>
                      <w:bCs/>
                      <w:sz w:val="18"/>
                      <w:szCs w:val="18"/>
                    </w:rPr>
                  </w:pPr>
                  <w:r w:rsidRPr="00D901EE">
                    <w:rPr>
                      <w:b/>
                      <w:bCs/>
                      <w:sz w:val="18"/>
                      <w:szCs w:val="18"/>
                    </w:rPr>
                    <w:t>¢17.835.000</w:t>
                  </w:r>
                </w:p>
              </w:tc>
            </w:tr>
            <w:tr w:rsidR="00D901EE" w:rsidRPr="00D901EE" w:rsidTr="00F55CA5">
              <w:trPr>
                <w:trHeight w:val="495"/>
              </w:trPr>
              <w:tc>
                <w:tcPr>
                  <w:tcW w:w="819" w:type="pct"/>
                  <w:vMerge/>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lang w:val="pt-BR"/>
                    </w:rPr>
                  </w:pPr>
                  <w:r w:rsidRPr="00D901EE">
                    <w:rPr>
                      <w:sz w:val="18"/>
                      <w:szCs w:val="18"/>
                      <w:lang w:val="pt-BR"/>
                    </w:rPr>
                    <w:t>Técnico Judicial 2</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ind w:left="30"/>
                    <w:jc w:val="both"/>
                    <w:rPr>
                      <w:b/>
                      <w:bCs/>
                      <w:sz w:val="18"/>
                      <w:szCs w:val="18"/>
                    </w:rPr>
                  </w:pPr>
                  <w:r w:rsidRPr="00D901EE">
                    <w:rPr>
                      <w:b/>
                      <w:bCs/>
                      <w:sz w:val="18"/>
                      <w:szCs w:val="18"/>
                    </w:rPr>
                    <w:t>¢14.988.000</w:t>
                  </w:r>
                </w:p>
              </w:tc>
            </w:tr>
            <w:tr w:rsidR="00D901EE" w:rsidRPr="00D901EE" w:rsidTr="00D901EE">
              <w:trPr>
                <w:trHeight w:val="858"/>
              </w:trPr>
              <w:tc>
                <w:tcPr>
                  <w:tcW w:w="819" w:type="pct"/>
                  <w:vMerge/>
                  <w:tcBorders>
                    <w:left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lang w:val="pt-BR"/>
                    </w:rPr>
                  </w:pPr>
                  <w:r w:rsidRPr="00D901EE">
                    <w:rPr>
                      <w:sz w:val="18"/>
                      <w:szCs w:val="18"/>
                      <w:lang w:val="pt-BR"/>
                    </w:rPr>
                    <w:t>Técnica Judicial o Técnico Judicial 2</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ind w:left="30"/>
                    <w:jc w:val="both"/>
                    <w:rPr>
                      <w:b/>
                      <w:bCs/>
                      <w:sz w:val="18"/>
                      <w:szCs w:val="18"/>
                    </w:rPr>
                  </w:pPr>
                  <w:r w:rsidRPr="00D901EE">
                    <w:rPr>
                      <w:b/>
                      <w:bCs/>
                      <w:sz w:val="18"/>
                      <w:szCs w:val="18"/>
                    </w:rPr>
                    <w:t>¢14.988.000</w:t>
                  </w:r>
                </w:p>
              </w:tc>
            </w:tr>
            <w:tr w:rsidR="00D901EE" w:rsidRPr="00D901EE" w:rsidTr="00D901EE">
              <w:trPr>
                <w:trHeight w:val="1074"/>
              </w:trPr>
              <w:tc>
                <w:tcPr>
                  <w:tcW w:w="81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center"/>
                    <w:rPr>
                      <w:sz w:val="18"/>
                      <w:szCs w:val="18"/>
                    </w:rPr>
                  </w:pPr>
                  <w:r w:rsidRPr="00D901EE">
                    <w:rPr>
                      <w:sz w:val="18"/>
                      <w:szCs w:val="18"/>
                    </w:rPr>
                    <w:t>Defensa Pública</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Defensora Pública Supervisora o Defensor Público Supervisor</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center"/>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ind w:left="30"/>
                    <w:jc w:val="both"/>
                    <w:rPr>
                      <w:b/>
                      <w:bCs/>
                      <w:sz w:val="18"/>
                      <w:szCs w:val="18"/>
                    </w:rPr>
                  </w:pPr>
                  <w:r w:rsidRPr="00D901EE">
                    <w:rPr>
                      <w:b/>
                      <w:bCs/>
                      <w:sz w:val="18"/>
                      <w:szCs w:val="18"/>
                    </w:rPr>
                    <w:t>¢57.914.000</w:t>
                  </w:r>
                </w:p>
              </w:tc>
            </w:tr>
            <w:tr w:rsidR="00D901EE" w:rsidRPr="00D901EE" w:rsidTr="00F55CA5">
              <w:trPr>
                <w:trHeight w:val="861"/>
              </w:trPr>
              <w:tc>
                <w:tcPr>
                  <w:tcW w:w="81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Defensora Pública o Defensor Público</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both"/>
                    <w:rPr>
                      <w:b/>
                      <w:bCs/>
                      <w:sz w:val="18"/>
                      <w:szCs w:val="18"/>
                    </w:rPr>
                  </w:pPr>
                  <w:r w:rsidRPr="00D901EE">
                    <w:rPr>
                      <w:b/>
                      <w:bCs/>
                      <w:sz w:val="18"/>
                      <w:szCs w:val="18"/>
                    </w:rPr>
                    <w:t>¢108.162.000</w:t>
                  </w:r>
                </w:p>
              </w:tc>
            </w:tr>
            <w:tr w:rsidR="00D901EE" w:rsidRPr="00D901EE" w:rsidTr="00F55CA5">
              <w:trPr>
                <w:trHeight w:val="495"/>
              </w:trPr>
              <w:tc>
                <w:tcPr>
                  <w:tcW w:w="81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Defensor Público</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both"/>
                    <w:rPr>
                      <w:b/>
                      <w:bCs/>
                      <w:sz w:val="18"/>
                      <w:szCs w:val="18"/>
                    </w:rPr>
                  </w:pPr>
                  <w:r w:rsidRPr="00D901EE">
                    <w:rPr>
                      <w:b/>
                      <w:bCs/>
                      <w:sz w:val="18"/>
                      <w:szCs w:val="18"/>
                    </w:rPr>
                    <w:t>¢54.081.000</w:t>
                  </w:r>
                </w:p>
              </w:tc>
            </w:tr>
            <w:tr w:rsidR="00D901EE" w:rsidRPr="00D901EE" w:rsidTr="00D901EE">
              <w:trPr>
                <w:trHeight w:val="1074"/>
              </w:trPr>
              <w:tc>
                <w:tcPr>
                  <w:tcW w:w="819"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1</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Asistente Administrativa o Asistente Administrativo 1</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both"/>
                    <w:rPr>
                      <w:b/>
                      <w:bCs/>
                      <w:sz w:val="18"/>
                      <w:szCs w:val="18"/>
                    </w:rPr>
                  </w:pPr>
                  <w:r w:rsidRPr="00D901EE">
                    <w:rPr>
                      <w:b/>
                      <w:bCs/>
                      <w:sz w:val="18"/>
                      <w:szCs w:val="18"/>
                    </w:rPr>
                    <w:t>¢14.072.000</w:t>
                  </w:r>
                </w:p>
              </w:tc>
            </w:tr>
            <w:tr w:rsidR="00D901EE" w:rsidRPr="00D901EE" w:rsidTr="00F55CA5">
              <w:trPr>
                <w:trHeight w:val="542"/>
              </w:trPr>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Dirección de Planificación</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960D89">
                    <w:rPr>
                      <w:sz w:val="18"/>
                      <w:szCs w:val="18"/>
                    </w:rPr>
                    <w:t>2</w:t>
                  </w: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Profesional 2 (Ingeniería Industrial)</w:t>
                  </w:r>
                </w:p>
              </w:tc>
              <w:tc>
                <w:tcPr>
                  <w:tcW w:w="8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rPr>
                      <w:sz w:val="18"/>
                      <w:szCs w:val="18"/>
                    </w:rPr>
                  </w:pPr>
                  <w:r w:rsidRPr="00D901EE">
                    <w:rPr>
                      <w:sz w:val="18"/>
                      <w:szCs w:val="18"/>
                    </w:rPr>
                    <w:t>Extraordinaria</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both"/>
                    <w:rPr>
                      <w:sz w:val="18"/>
                      <w:szCs w:val="18"/>
                    </w:rPr>
                  </w:pPr>
                  <w:r w:rsidRPr="00D901EE">
                    <w:rPr>
                      <w:sz w:val="18"/>
                      <w:szCs w:val="18"/>
                    </w:rPr>
                    <w:t>Extraordinaria</w:t>
                  </w:r>
                </w:p>
              </w:tc>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sz w:val="18"/>
                      <w:szCs w:val="18"/>
                    </w:rPr>
                  </w:pPr>
                  <w:r w:rsidRPr="00D901EE">
                    <w:rPr>
                      <w:sz w:val="18"/>
                      <w:szCs w:val="18"/>
                    </w:rPr>
                    <w:t>2018</w:t>
                  </w: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both"/>
                    <w:rPr>
                      <w:sz w:val="18"/>
                      <w:szCs w:val="18"/>
                    </w:rPr>
                  </w:pPr>
                  <w:r w:rsidRPr="00D901EE">
                    <w:rPr>
                      <w:b/>
                      <w:bCs/>
                      <w:sz w:val="18"/>
                      <w:szCs w:val="18"/>
                    </w:rPr>
                    <w:t>¢74.898.000</w:t>
                  </w:r>
                </w:p>
              </w:tc>
            </w:tr>
            <w:tr w:rsidR="00D901EE" w:rsidRPr="00D901EE" w:rsidTr="00D901EE">
              <w:trPr>
                <w:trHeight w:val="368"/>
              </w:trPr>
              <w:tc>
                <w:tcPr>
                  <w:tcW w:w="8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F55CA5">
                  <w:pPr>
                    <w:jc w:val="right"/>
                    <w:rPr>
                      <w:b/>
                      <w:sz w:val="18"/>
                      <w:szCs w:val="18"/>
                    </w:rPr>
                  </w:pPr>
                  <w:r w:rsidRPr="00D901EE">
                    <w:rPr>
                      <w:b/>
                      <w:sz w:val="18"/>
                      <w:szCs w:val="18"/>
                    </w:rPr>
                    <w:t>TOTAL</w:t>
                  </w:r>
                </w:p>
              </w:tc>
              <w:tc>
                <w:tcPr>
                  <w:tcW w:w="4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jc w:val="center"/>
                    <w:rPr>
                      <w:b/>
                      <w:sz w:val="18"/>
                      <w:szCs w:val="18"/>
                    </w:rPr>
                  </w:pPr>
                  <w:r w:rsidRPr="00D901EE">
                    <w:rPr>
                      <w:b/>
                      <w:sz w:val="18"/>
                      <w:szCs w:val="18"/>
                    </w:rPr>
                    <w:t>17</w:t>
                  </w:r>
                </w:p>
              </w:tc>
              <w:tc>
                <w:tcPr>
                  <w:tcW w:w="2945"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22789F">
                  <w:pPr>
                    <w:ind w:left="460"/>
                    <w:jc w:val="both"/>
                    <w:rPr>
                      <w:b/>
                      <w:sz w:val="18"/>
                      <w:szCs w:val="18"/>
                    </w:rPr>
                  </w:pPr>
                </w:p>
              </w:tc>
              <w:tc>
                <w:tcPr>
                  <w:tcW w:w="8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2789F" w:rsidRPr="00D901EE" w:rsidRDefault="0022789F" w:rsidP="00D901EE">
                  <w:pPr>
                    <w:jc w:val="both"/>
                    <w:rPr>
                      <w:b/>
                      <w:bCs/>
                      <w:sz w:val="18"/>
                      <w:szCs w:val="18"/>
                    </w:rPr>
                  </w:pPr>
                  <w:r w:rsidRPr="00D901EE">
                    <w:rPr>
                      <w:b/>
                      <w:bCs/>
                      <w:sz w:val="18"/>
                      <w:szCs w:val="18"/>
                    </w:rPr>
                    <w:t>¢657.740.000</w:t>
                  </w:r>
                </w:p>
              </w:tc>
            </w:tr>
          </w:tbl>
          <w:p w:rsidR="00A754F2" w:rsidRPr="00627F9B" w:rsidRDefault="00A754F2" w:rsidP="00757E5E">
            <w:pPr>
              <w:jc w:val="both"/>
              <w:rPr>
                <w:bCs/>
                <w:i/>
                <w:sz w:val="28"/>
                <w:szCs w:val="28"/>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00E72907">
              <w:rPr>
                <w:b/>
                <w:sz w:val="28"/>
                <w:szCs w:val="28"/>
              </w:rPr>
              <w:t xml:space="preserve"> </w:t>
            </w:r>
            <w:r w:rsidRPr="00675B1D">
              <w:rPr>
                <w:b/>
                <w:sz w:val="28"/>
                <w:szCs w:val="28"/>
              </w:rPr>
              <w:t>Planteada</w:t>
            </w:r>
          </w:p>
        </w:tc>
        <w:tc>
          <w:tcPr>
            <w:tcW w:w="8080" w:type="dxa"/>
          </w:tcPr>
          <w:p w:rsidR="00D10A5A" w:rsidRPr="00511FC2" w:rsidRDefault="0002320F" w:rsidP="00A256E3">
            <w:pPr>
              <w:widowControl w:val="0"/>
              <w:jc w:val="both"/>
              <w:rPr>
                <w:i/>
                <w:sz w:val="28"/>
                <w:szCs w:val="28"/>
              </w:rPr>
            </w:pPr>
            <w:r>
              <w:rPr>
                <w:i/>
                <w:sz w:val="28"/>
                <w:szCs w:val="28"/>
              </w:rPr>
              <w:t>E</w:t>
            </w:r>
            <w:r w:rsidR="00D10A5A" w:rsidRPr="00511FC2">
              <w:rPr>
                <w:i/>
                <w:sz w:val="28"/>
                <w:szCs w:val="28"/>
              </w:rPr>
              <w:t>n el informe 33-P</w:t>
            </w:r>
            <w:r w:rsidR="00A12FA7">
              <w:rPr>
                <w:i/>
                <w:sz w:val="28"/>
                <w:szCs w:val="28"/>
              </w:rPr>
              <w:t>LA-EV-2017 del 2 de mayo del 201</w:t>
            </w:r>
            <w:r w:rsidR="00D10A5A" w:rsidRPr="00511FC2">
              <w:rPr>
                <w:i/>
                <w:sz w:val="28"/>
                <w:szCs w:val="28"/>
              </w:rPr>
              <w:t xml:space="preserve">7, </w:t>
            </w:r>
            <w:r>
              <w:rPr>
                <w:i/>
                <w:sz w:val="28"/>
                <w:szCs w:val="28"/>
              </w:rPr>
              <w:t xml:space="preserve">se estableció que </w:t>
            </w:r>
            <w:r w:rsidR="00A256E3">
              <w:rPr>
                <w:i/>
                <w:sz w:val="28"/>
                <w:szCs w:val="28"/>
              </w:rPr>
              <w:t>estas plazas fueron otorgada</w:t>
            </w:r>
            <w:r w:rsidR="00D10A5A" w:rsidRPr="00511FC2">
              <w:rPr>
                <w:i/>
                <w:sz w:val="28"/>
                <w:szCs w:val="28"/>
              </w:rPr>
              <w:t xml:space="preserve">s con </w:t>
            </w:r>
            <w:r w:rsidR="005D2517">
              <w:rPr>
                <w:i/>
                <w:sz w:val="28"/>
                <w:szCs w:val="28"/>
              </w:rPr>
              <w:t>estos fines</w:t>
            </w:r>
            <w:r w:rsidR="00D10A5A" w:rsidRPr="00511FC2">
              <w:rPr>
                <w:i/>
                <w:sz w:val="28"/>
                <w:szCs w:val="28"/>
              </w:rPr>
              <w:t xml:space="preserve">: </w:t>
            </w:r>
          </w:p>
          <w:p w:rsidR="00D10A5A" w:rsidRPr="00511FC2" w:rsidRDefault="00D10A5A" w:rsidP="00A256E3">
            <w:pPr>
              <w:widowControl w:val="0"/>
              <w:jc w:val="both"/>
              <w:rPr>
                <w:i/>
                <w:sz w:val="28"/>
                <w:szCs w:val="28"/>
              </w:rPr>
            </w:pPr>
          </w:p>
          <w:p w:rsidR="00A4667A" w:rsidRDefault="005D2517" w:rsidP="00A256E3">
            <w:pPr>
              <w:pStyle w:val="Prrafodelista"/>
              <w:widowControl w:val="0"/>
              <w:numPr>
                <w:ilvl w:val="0"/>
                <w:numId w:val="24"/>
              </w:numPr>
              <w:spacing w:before="0" w:beforeAutospacing="0" w:after="0" w:afterAutospacing="0"/>
              <w:jc w:val="both"/>
              <w:rPr>
                <w:i/>
                <w:sz w:val="28"/>
                <w:szCs w:val="28"/>
              </w:rPr>
            </w:pPr>
            <w:r>
              <w:rPr>
                <w:i/>
                <w:sz w:val="28"/>
                <w:szCs w:val="28"/>
              </w:rPr>
              <w:t>No comprometer</w:t>
            </w:r>
            <w:r w:rsidR="00D10A5A" w:rsidRPr="00511FC2">
              <w:rPr>
                <w:i/>
                <w:sz w:val="28"/>
                <w:szCs w:val="28"/>
              </w:rPr>
              <w:t xml:space="preserve"> el logro de los objetivos propuestos en los cronogramas de trabajo elaborados en forma conjunta por los equipos del Ministerio Público, Defensa Pública, Dirección de Tecnología de Información y personal de la Dirección de Planificación.</w:t>
            </w:r>
          </w:p>
          <w:p w:rsidR="00890002" w:rsidRPr="00890002" w:rsidRDefault="00890002" w:rsidP="00A256E3">
            <w:pPr>
              <w:widowControl w:val="0"/>
              <w:jc w:val="both"/>
              <w:rPr>
                <w:i/>
                <w:sz w:val="28"/>
                <w:szCs w:val="28"/>
              </w:rPr>
            </w:pPr>
          </w:p>
          <w:p w:rsidR="00D10A5A" w:rsidRDefault="0014227C" w:rsidP="00A256E3">
            <w:pPr>
              <w:pStyle w:val="Prrafodelista"/>
              <w:widowControl w:val="0"/>
              <w:numPr>
                <w:ilvl w:val="0"/>
                <w:numId w:val="24"/>
              </w:numPr>
              <w:spacing w:before="0" w:beforeAutospacing="0" w:after="0" w:afterAutospacing="0"/>
              <w:jc w:val="both"/>
              <w:rPr>
                <w:i/>
                <w:sz w:val="28"/>
                <w:szCs w:val="28"/>
              </w:rPr>
            </w:pPr>
            <w:r>
              <w:rPr>
                <w:i/>
                <w:sz w:val="28"/>
                <w:szCs w:val="28"/>
              </w:rPr>
              <w:t xml:space="preserve">Alcanzar las metas contenidas </w:t>
            </w:r>
            <w:r w:rsidR="00A256E3">
              <w:rPr>
                <w:i/>
                <w:sz w:val="28"/>
                <w:szCs w:val="28"/>
              </w:rPr>
              <w:t>en los Planes Estratégicos del Ministerio Público y la Defensa Pública, a fin de que al concluir el 2018 se lograra la cobertura total con el SSC en todo el país.</w:t>
            </w:r>
          </w:p>
          <w:p w:rsidR="00A256E3" w:rsidRPr="00A256E3" w:rsidRDefault="00A256E3" w:rsidP="00A256E3">
            <w:pPr>
              <w:pStyle w:val="Prrafodelista"/>
              <w:spacing w:before="0" w:beforeAutospacing="0" w:after="0" w:afterAutospacing="0"/>
              <w:rPr>
                <w:i/>
                <w:sz w:val="28"/>
                <w:szCs w:val="28"/>
              </w:rPr>
            </w:pPr>
          </w:p>
          <w:p w:rsidR="00A256E3" w:rsidRDefault="00A256E3" w:rsidP="00A256E3">
            <w:pPr>
              <w:pStyle w:val="Prrafodelista"/>
              <w:widowControl w:val="0"/>
              <w:numPr>
                <w:ilvl w:val="0"/>
                <w:numId w:val="24"/>
              </w:numPr>
              <w:spacing w:before="0" w:beforeAutospacing="0" w:after="0" w:afterAutospacing="0"/>
              <w:jc w:val="both"/>
              <w:rPr>
                <w:i/>
                <w:sz w:val="28"/>
                <w:szCs w:val="28"/>
              </w:rPr>
            </w:pPr>
            <w:r>
              <w:rPr>
                <w:i/>
                <w:sz w:val="28"/>
                <w:szCs w:val="28"/>
              </w:rPr>
              <w:t>Realizar la capacitación para el uso del referido sistema informático, en sus respectivas dependencias.</w:t>
            </w:r>
          </w:p>
          <w:p w:rsidR="00A256E3" w:rsidRPr="00A256E3" w:rsidRDefault="00A256E3" w:rsidP="00A256E3">
            <w:pPr>
              <w:pStyle w:val="Prrafodelista"/>
              <w:spacing w:before="0" w:beforeAutospacing="0" w:after="0" w:afterAutospacing="0"/>
              <w:rPr>
                <w:i/>
                <w:sz w:val="28"/>
                <w:szCs w:val="28"/>
              </w:rPr>
            </w:pPr>
          </w:p>
          <w:p w:rsidR="00A256E3" w:rsidRDefault="00191393" w:rsidP="00A256E3">
            <w:pPr>
              <w:pStyle w:val="Prrafodelista"/>
              <w:widowControl w:val="0"/>
              <w:numPr>
                <w:ilvl w:val="0"/>
                <w:numId w:val="24"/>
              </w:numPr>
              <w:spacing w:before="0" w:beforeAutospacing="0" w:after="0" w:afterAutospacing="0"/>
              <w:jc w:val="both"/>
              <w:rPr>
                <w:i/>
                <w:sz w:val="28"/>
                <w:szCs w:val="28"/>
              </w:rPr>
            </w:pPr>
            <w:r>
              <w:rPr>
                <w:i/>
                <w:sz w:val="28"/>
                <w:szCs w:val="28"/>
              </w:rPr>
              <w:t>Brindar el soporte técnico y operativo en las jurisdicciones donde ya fue instalado el SSC.</w:t>
            </w:r>
          </w:p>
          <w:p w:rsidR="00A256E3" w:rsidRDefault="00A256E3" w:rsidP="005D2517">
            <w:pPr>
              <w:widowControl w:val="0"/>
              <w:jc w:val="both"/>
              <w:rPr>
                <w:i/>
                <w:sz w:val="28"/>
                <w:szCs w:val="28"/>
              </w:rPr>
            </w:pPr>
          </w:p>
          <w:p w:rsidR="005D2517" w:rsidRPr="005D2517" w:rsidRDefault="005D2517" w:rsidP="005D2517">
            <w:pPr>
              <w:autoSpaceDE w:val="0"/>
              <w:autoSpaceDN w:val="0"/>
              <w:adjustRightInd w:val="0"/>
              <w:jc w:val="both"/>
              <w:rPr>
                <w:i/>
                <w:sz w:val="28"/>
                <w:szCs w:val="28"/>
              </w:rPr>
            </w:pPr>
            <w:r>
              <w:rPr>
                <w:i/>
                <w:sz w:val="28"/>
                <w:szCs w:val="28"/>
              </w:rPr>
              <w:t xml:space="preserve">El SSC tiene como objetivo </w:t>
            </w:r>
            <w:r w:rsidRPr="005D2517">
              <w:rPr>
                <w:i/>
                <w:sz w:val="28"/>
                <w:szCs w:val="28"/>
              </w:rPr>
              <w:t>aumentar la eficiencia de las oficinas y fiscalías del Ministerio Público y la Defensa Pública en Costa Rica, uniformando la forma en que las personas usuarias internas registran la información de los casos penales, con la intención de facilitar la obtención de indicadores de gestión útiles, optimizar los procesos, mejorar tecnológicamente los despachos y satisfacer las diversas necesidades de las personas usuarias de sus servicios.</w:t>
            </w:r>
          </w:p>
          <w:p w:rsidR="005D2517" w:rsidRPr="00A256E3" w:rsidRDefault="005D2517" w:rsidP="00A256E3">
            <w:pPr>
              <w:widowControl w:val="0"/>
              <w:jc w:val="both"/>
              <w:rPr>
                <w:i/>
                <w:sz w:val="28"/>
                <w:szCs w:val="28"/>
              </w:rPr>
            </w:pP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t>III. Información Relevante</w:t>
            </w:r>
          </w:p>
        </w:tc>
        <w:tc>
          <w:tcPr>
            <w:tcW w:w="8080" w:type="dxa"/>
          </w:tcPr>
          <w:p w:rsidR="00A4667A" w:rsidRDefault="00A4667A" w:rsidP="00F77F8B">
            <w:pPr>
              <w:widowControl w:val="0"/>
              <w:jc w:val="both"/>
              <w:rPr>
                <w:b/>
                <w:bCs/>
                <w:i/>
                <w:sz w:val="28"/>
                <w:szCs w:val="28"/>
              </w:rPr>
            </w:pPr>
            <w:r>
              <w:rPr>
                <w:b/>
                <w:bCs/>
                <w:i/>
                <w:sz w:val="28"/>
                <w:szCs w:val="28"/>
              </w:rPr>
              <w:t>3.1.</w:t>
            </w:r>
            <w:r w:rsidR="00A00649">
              <w:rPr>
                <w:b/>
                <w:bCs/>
                <w:i/>
                <w:sz w:val="28"/>
                <w:szCs w:val="28"/>
              </w:rPr>
              <w:t xml:space="preserve"> </w:t>
            </w:r>
            <w:r w:rsidR="00757E5E">
              <w:rPr>
                <w:b/>
                <w:bCs/>
                <w:i/>
                <w:sz w:val="28"/>
                <w:szCs w:val="28"/>
              </w:rPr>
              <w:t>Antecedentes</w:t>
            </w:r>
            <w:r w:rsidR="00032628">
              <w:rPr>
                <w:b/>
                <w:bCs/>
                <w:i/>
                <w:sz w:val="28"/>
                <w:szCs w:val="28"/>
              </w:rPr>
              <w:t>.</w:t>
            </w:r>
          </w:p>
          <w:p w:rsidR="00757E5E" w:rsidRDefault="00757E5E" w:rsidP="00F77F8B">
            <w:pPr>
              <w:widowControl w:val="0"/>
              <w:jc w:val="both"/>
              <w:rPr>
                <w:bCs/>
                <w:i/>
                <w:sz w:val="28"/>
                <w:szCs w:val="28"/>
              </w:rPr>
            </w:pPr>
          </w:p>
          <w:p w:rsidR="00F77F8B" w:rsidRPr="00F77F8B" w:rsidRDefault="00F77F8B" w:rsidP="00F77F8B">
            <w:pPr>
              <w:widowControl w:val="0"/>
              <w:jc w:val="both"/>
              <w:rPr>
                <w:b/>
                <w:i/>
                <w:sz w:val="28"/>
                <w:szCs w:val="28"/>
              </w:rPr>
            </w:pPr>
            <w:r w:rsidRPr="00F77F8B">
              <w:rPr>
                <w:b/>
                <w:i/>
                <w:sz w:val="28"/>
                <w:szCs w:val="28"/>
              </w:rPr>
              <w:t>3.1.</w:t>
            </w:r>
            <w:r w:rsidR="002525B9">
              <w:rPr>
                <w:b/>
                <w:i/>
                <w:sz w:val="28"/>
                <w:szCs w:val="28"/>
              </w:rPr>
              <w:t>1</w:t>
            </w:r>
            <w:r w:rsidRPr="00F77F8B">
              <w:rPr>
                <w:b/>
                <w:i/>
                <w:sz w:val="28"/>
                <w:szCs w:val="28"/>
              </w:rPr>
              <w:t>.- Oficio 1576-PLA-2016-B (Rediseño de Procesos de la Dirección de Planificación)</w:t>
            </w:r>
            <w:r w:rsidR="00053D7E">
              <w:rPr>
                <w:b/>
                <w:i/>
                <w:sz w:val="28"/>
                <w:szCs w:val="28"/>
              </w:rPr>
              <w:t>.</w:t>
            </w:r>
          </w:p>
          <w:p w:rsidR="00F77F8B" w:rsidRPr="000A1CC3" w:rsidRDefault="00F77F8B" w:rsidP="000A0C0B">
            <w:pPr>
              <w:widowControl w:val="0"/>
              <w:jc w:val="both"/>
              <w:rPr>
                <w:bCs/>
                <w:i/>
                <w:sz w:val="28"/>
                <w:szCs w:val="28"/>
              </w:rPr>
            </w:pPr>
          </w:p>
          <w:p w:rsidR="000A0C0B" w:rsidRDefault="002815B6" w:rsidP="000A0C0B">
            <w:pPr>
              <w:widowControl w:val="0"/>
              <w:jc w:val="both"/>
              <w:rPr>
                <w:bCs/>
                <w:i/>
                <w:sz w:val="28"/>
                <w:szCs w:val="28"/>
              </w:rPr>
            </w:pPr>
            <w:r>
              <w:rPr>
                <w:bCs/>
                <w:i/>
                <w:sz w:val="28"/>
                <w:szCs w:val="28"/>
              </w:rPr>
              <w:t xml:space="preserve">Dentro de las recomendaciones aportadas, se propuso que las plazas </w:t>
            </w:r>
            <w:r w:rsidR="00143204">
              <w:rPr>
                <w:bCs/>
                <w:i/>
                <w:sz w:val="28"/>
                <w:szCs w:val="28"/>
              </w:rPr>
              <w:t xml:space="preserve">de Ingeniera o Ingeniero Industrial </w:t>
            </w:r>
            <w:r w:rsidR="00DA3AE2">
              <w:rPr>
                <w:bCs/>
                <w:i/>
                <w:sz w:val="28"/>
                <w:szCs w:val="28"/>
              </w:rPr>
              <w:t>asignadas a</w:t>
            </w:r>
            <w:r>
              <w:rPr>
                <w:bCs/>
                <w:i/>
                <w:sz w:val="28"/>
                <w:szCs w:val="28"/>
              </w:rPr>
              <w:t xml:space="preserve">l proyecto de implementación del SSC </w:t>
            </w:r>
            <w:r w:rsidR="006A5CF1">
              <w:rPr>
                <w:bCs/>
                <w:i/>
                <w:sz w:val="28"/>
                <w:szCs w:val="28"/>
              </w:rPr>
              <w:t>se podrían convertir en ordinarias para el 2018 y que</w:t>
            </w:r>
            <w:r w:rsidR="002525B9">
              <w:rPr>
                <w:bCs/>
                <w:i/>
                <w:sz w:val="28"/>
                <w:szCs w:val="28"/>
              </w:rPr>
              <w:t xml:space="preserve"> una vez</w:t>
            </w:r>
            <w:r w:rsidR="006A5CF1">
              <w:rPr>
                <w:bCs/>
                <w:i/>
                <w:sz w:val="28"/>
                <w:szCs w:val="28"/>
              </w:rPr>
              <w:t xml:space="preserve"> finalizada </w:t>
            </w:r>
            <w:r w:rsidR="002525B9">
              <w:rPr>
                <w:bCs/>
                <w:i/>
                <w:sz w:val="28"/>
                <w:szCs w:val="28"/>
              </w:rPr>
              <w:t>esa</w:t>
            </w:r>
            <w:r w:rsidR="006A5CF1">
              <w:rPr>
                <w:bCs/>
                <w:i/>
                <w:sz w:val="28"/>
                <w:szCs w:val="28"/>
              </w:rPr>
              <w:t xml:space="preserve"> implementación, se dedicaran a la modernización del Ministerio Público y la Defensa Pública, con la rectoría de la Dirección de Planificación</w:t>
            </w:r>
            <w:r w:rsidR="00B3407D">
              <w:rPr>
                <w:rStyle w:val="Refdenotaalpie"/>
                <w:bCs/>
                <w:i/>
                <w:sz w:val="28"/>
                <w:szCs w:val="28"/>
              </w:rPr>
              <w:footnoteReference w:id="1"/>
            </w:r>
            <w:r w:rsidR="006A5CF1">
              <w:rPr>
                <w:bCs/>
                <w:i/>
                <w:sz w:val="28"/>
                <w:szCs w:val="28"/>
              </w:rPr>
              <w:t>, específicamente de la Unidad de Modernización del Ámbito Auxiliar de Justicia y Administrativo.</w:t>
            </w:r>
          </w:p>
          <w:p w:rsidR="005D1D76" w:rsidRDefault="005D1D76" w:rsidP="000A0C0B">
            <w:pPr>
              <w:widowControl w:val="0"/>
              <w:jc w:val="both"/>
              <w:rPr>
                <w:bCs/>
                <w:i/>
                <w:sz w:val="28"/>
                <w:szCs w:val="28"/>
              </w:rPr>
            </w:pPr>
          </w:p>
          <w:p w:rsidR="005D1D76" w:rsidRDefault="00873B20" w:rsidP="000A0C0B">
            <w:pPr>
              <w:widowControl w:val="0"/>
              <w:jc w:val="both"/>
              <w:rPr>
                <w:bCs/>
                <w:i/>
                <w:sz w:val="28"/>
                <w:szCs w:val="28"/>
              </w:rPr>
            </w:pPr>
            <w:r>
              <w:rPr>
                <w:bCs/>
                <w:i/>
                <w:sz w:val="28"/>
                <w:szCs w:val="28"/>
              </w:rPr>
              <w:t xml:space="preserve">Además, en el caso del Ministerio Público, se visualizó la necesidad de unir los esfuerzos que realiza el Programa Nacional de Fiscalías Electrónicas (PRONAFE) con </w:t>
            </w:r>
            <w:r w:rsidR="00F765B2">
              <w:rPr>
                <w:bCs/>
                <w:i/>
                <w:sz w:val="28"/>
                <w:szCs w:val="28"/>
              </w:rPr>
              <w:t>los puestos asignados al</w:t>
            </w:r>
            <w:r>
              <w:rPr>
                <w:bCs/>
                <w:i/>
                <w:sz w:val="28"/>
                <w:szCs w:val="28"/>
              </w:rPr>
              <w:t xml:space="preserve"> SSC, para conjuntar un solo equipo de trabajo enfocado en brindar el soporte administrativo en la modernización indicada.</w:t>
            </w:r>
          </w:p>
          <w:p w:rsidR="006A5CF1" w:rsidRDefault="006A5CF1" w:rsidP="000A0C0B">
            <w:pPr>
              <w:widowControl w:val="0"/>
              <w:jc w:val="both"/>
              <w:rPr>
                <w:bCs/>
                <w:i/>
                <w:sz w:val="28"/>
                <w:szCs w:val="28"/>
              </w:rPr>
            </w:pPr>
          </w:p>
          <w:p w:rsidR="006A5CF1" w:rsidRPr="000A1CC3" w:rsidRDefault="006A5CF1" w:rsidP="000A0C0B">
            <w:pPr>
              <w:widowControl w:val="0"/>
              <w:jc w:val="both"/>
              <w:rPr>
                <w:bCs/>
                <w:i/>
                <w:sz w:val="28"/>
                <w:szCs w:val="28"/>
              </w:rPr>
            </w:pPr>
            <w:r>
              <w:rPr>
                <w:bCs/>
                <w:i/>
                <w:sz w:val="28"/>
                <w:szCs w:val="28"/>
              </w:rPr>
              <w:t>El oficio</w:t>
            </w:r>
            <w:r w:rsidR="002710AF">
              <w:rPr>
                <w:bCs/>
                <w:i/>
                <w:sz w:val="28"/>
                <w:szCs w:val="28"/>
              </w:rPr>
              <w:t xml:space="preserve"> 1576-PLA-2016-B</w:t>
            </w:r>
            <w:r>
              <w:rPr>
                <w:bCs/>
                <w:i/>
                <w:sz w:val="28"/>
                <w:szCs w:val="28"/>
              </w:rPr>
              <w:t xml:space="preserve"> y sus recomendaciones fueron acogidas por el Consejo Superior en la sesión </w:t>
            </w:r>
            <w:r w:rsidR="00B3407D">
              <w:rPr>
                <w:bCs/>
                <w:i/>
                <w:sz w:val="28"/>
                <w:szCs w:val="28"/>
              </w:rPr>
              <w:t>95-16 del 13 de octubre del 2016, artículo LXII.</w:t>
            </w:r>
          </w:p>
          <w:p w:rsidR="000A0C0B" w:rsidRDefault="000A0C0B" w:rsidP="000A0C0B">
            <w:pPr>
              <w:widowControl w:val="0"/>
              <w:jc w:val="both"/>
              <w:rPr>
                <w:bCs/>
                <w:i/>
                <w:sz w:val="28"/>
                <w:szCs w:val="28"/>
              </w:rPr>
            </w:pPr>
          </w:p>
          <w:p w:rsidR="002525B9" w:rsidRPr="00F77F8B" w:rsidRDefault="002525B9" w:rsidP="002525B9">
            <w:pPr>
              <w:widowControl w:val="0"/>
              <w:jc w:val="both"/>
              <w:rPr>
                <w:b/>
                <w:bCs/>
                <w:i/>
                <w:sz w:val="28"/>
                <w:szCs w:val="28"/>
              </w:rPr>
            </w:pPr>
            <w:r>
              <w:rPr>
                <w:b/>
                <w:bCs/>
                <w:i/>
                <w:sz w:val="28"/>
                <w:szCs w:val="28"/>
              </w:rPr>
              <w:t>3.1.2</w:t>
            </w:r>
            <w:r w:rsidRPr="00F77F8B">
              <w:rPr>
                <w:b/>
                <w:bCs/>
                <w:i/>
                <w:sz w:val="28"/>
                <w:szCs w:val="28"/>
              </w:rPr>
              <w:t>.- Informe 33-PLA-EV-2017</w:t>
            </w:r>
            <w:r w:rsidR="00053D7E">
              <w:rPr>
                <w:b/>
                <w:bCs/>
                <w:i/>
                <w:sz w:val="28"/>
                <w:szCs w:val="28"/>
              </w:rPr>
              <w:t>.</w:t>
            </w:r>
          </w:p>
          <w:p w:rsidR="002525B9" w:rsidRPr="000A1CC3" w:rsidRDefault="002525B9" w:rsidP="002525B9">
            <w:pPr>
              <w:widowControl w:val="0"/>
              <w:jc w:val="both"/>
              <w:rPr>
                <w:bCs/>
                <w:i/>
                <w:sz w:val="28"/>
                <w:szCs w:val="28"/>
              </w:rPr>
            </w:pPr>
          </w:p>
          <w:p w:rsidR="002525B9" w:rsidRDefault="002525B9" w:rsidP="002525B9">
            <w:pPr>
              <w:widowControl w:val="0"/>
              <w:jc w:val="both"/>
              <w:rPr>
                <w:i/>
                <w:sz w:val="28"/>
                <w:szCs w:val="28"/>
              </w:rPr>
            </w:pPr>
            <w:r>
              <w:rPr>
                <w:i/>
                <w:sz w:val="28"/>
                <w:szCs w:val="28"/>
              </w:rPr>
              <w:t>En ese estudio se analizaron los 14 puestos</w:t>
            </w:r>
            <w:r w:rsidR="008C4238">
              <w:rPr>
                <w:i/>
                <w:sz w:val="28"/>
                <w:szCs w:val="28"/>
              </w:rPr>
              <w:t xml:space="preserve"> extraordinarios</w:t>
            </w:r>
            <w:r>
              <w:rPr>
                <w:i/>
                <w:sz w:val="28"/>
                <w:szCs w:val="28"/>
              </w:rPr>
              <w:t xml:space="preserve"> que venían operando en el 2017, y </w:t>
            </w:r>
            <w:r w:rsidR="00F765B2">
              <w:rPr>
                <w:i/>
                <w:sz w:val="28"/>
                <w:szCs w:val="28"/>
              </w:rPr>
              <w:t>con base en</w:t>
            </w:r>
            <w:r>
              <w:rPr>
                <w:i/>
                <w:sz w:val="28"/>
                <w:szCs w:val="28"/>
              </w:rPr>
              <w:t xml:space="preserve"> los resultados obtenidos se recomendó no solo darle continuidad a esos recursos en el 2018, sino reforzar a los equipos de trabajo mediante la creación de una Fiscala o Fiscal Auxiliar y una Técnica o Técnico Judicial 2 (en el Ministerio Público), así como una Defensora Pública o Defensor Público (en la Defensa Pública), para procurar el cumplimiento de las metas establecidas en cuanto a la implementación del SSC y dar por concluida esa labor en el 2018. </w:t>
            </w:r>
            <w:r w:rsidR="008C4238">
              <w:rPr>
                <w:b/>
                <w:i/>
                <w:sz w:val="28"/>
                <w:szCs w:val="28"/>
              </w:rPr>
              <w:t>Al respecto, se determinó que en el transcurso del 2017 esos tres puestos adicionales fueron concedidos al Ministerio Público y la Defensa Pública, mediante permisos con goce de salario.</w:t>
            </w:r>
          </w:p>
          <w:p w:rsidR="002525B9" w:rsidRDefault="002525B9" w:rsidP="002525B9">
            <w:pPr>
              <w:widowControl w:val="0"/>
              <w:jc w:val="both"/>
              <w:rPr>
                <w:i/>
                <w:sz w:val="28"/>
                <w:szCs w:val="28"/>
              </w:rPr>
            </w:pPr>
          </w:p>
          <w:p w:rsidR="002525B9" w:rsidRDefault="002525B9" w:rsidP="002525B9">
            <w:pPr>
              <w:widowControl w:val="0"/>
              <w:jc w:val="both"/>
              <w:rPr>
                <w:i/>
                <w:sz w:val="28"/>
                <w:szCs w:val="28"/>
              </w:rPr>
            </w:pPr>
            <w:r>
              <w:rPr>
                <w:i/>
                <w:sz w:val="28"/>
                <w:szCs w:val="28"/>
              </w:rPr>
              <w:t xml:space="preserve">Por otra parte, en apego a las recomendaciones del Rediseño de Procesos de la Dirección de Planificación, se recomendó modificar la adscripción de las plazas de Ingeniera o Ingeniero Industrial que venían destacadas en el Ministerio Público y la Defensa Pública, para adscribirlas a la Dirección de Planificación (Unidad de Modernización del Ámbito Auxiliar de Justicia y Administrativo), </w:t>
            </w:r>
            <w:r w:rsidR="002B5224">
              <w:rPr>
                <w:i/>
                <w:sz w:val="28"/>
                <w:szCs w:val="28"/>
              </w:rPr>
              <w:t>con el</w:t>
            </w:r>
            <w:r>
              <w:rPr>
                <w:i/>
                <w:sz w:val="28"/>
                <w:szCs w:val="28"/>
              </w:rPr>
              <w:t xml:space="preserve"> fin de que continuaran en forma exclusiva dedicándose a atender temas relativos a la</w:t>
            </w:r>
            <w:r w:rsidR="00585B71">
              <w:rPr>
                <w:i/>
                <w:sz w:val="28"/>
                <w:szCs w:val="28"/>
              </w:rPr>
              <w:t xml:space="preserve"> modernización de ambas dependencias del ámbito auxiliar de justicia.</w:t>
            </w:r>
          </w:p>
          <w:p w:rsidR="005D2517" w:rsidRDefault="005D2517" w:rsidP="000A0C0B">
            <w:pPr>
              <w:widowControl w:val="0"/>
              <w:jc w:val="both"/>
              <w:rPr>
                <w:bCs/>
                <w:i/>
                <w:sz w:val="28"/>
                <w:szCs w:val="28"/>
              </w:rPr>
            </w:pPr>
          </w:p>
          <w:p w:rsidR="00757E5E" w:rsidRDefault="00757E5E" w:rsidP="00F77F8B">
            <w:pPr>
              <w:widowControl w:val="0"/>
              <w:jc w:val="both"/>
              <w:rPr>
                <w:b/>
                <w:bCs/>
                <w:i/>
                <w:sz w:val="28"/>
                <w:szCs w:val="28"/>
              </w:rPr>
            </w:pPr>
            <w:r>
              <w:rPr>
                <w:b/>
                <w:bCs/>
                <w:i/>
                <w:sz w:val="28"/>
                <w:szCs w:val="28"/>
              </w:rPr>
              <w:t>3.2</w:t>
            </w:r>
            <w:r w:rsidR="009A73E8">
              <w:rPr>
                <w:b/>
                <w:bCs/>
                <w:i/>
                <w:sz w:val="28"/>
                <w:szCs w:val="28"/>
              </w:rPr>
              <w:t>.</w:t>
            </w:r>
            <w:r>
              <w:rPr>
                <w:b/>
                <w:bCs/>
                <w:i/>
                <w:sz w:val="28"/>
                <w:szCs w:val="28"/>
              </w:rPr>
              <w:t xml:space="preserve"> Información estadística</w:t>
            </w:r>
            <w:r w:rsidR="00053D7E">
              <w:rPr>
                <w:b/>
                <w:bCs/>
                <w:i/>
                <w:sz w:val="28"/>
                <w:szCs w:val="28"/>
              </w:rPr>
              <w:t>.</w:t>
            </w:r>
          </w:p>
          <w:p w:rsidR="00757E5E" w:rsidRPr="005D2517" w:rsidRDefault="00757E5E" w:rsidP="00F77F8B">
            <w:pPr>
              <w:widowControl w:val="0"/>
              <w:jc w:val="both"/>
              <w:rPr>
                <w:bCs/>
                <w:i/>
                <w:sz w:val="28"/>
                <w:szCs w:val="28"/>
              </w:rPr>
            </w:pPr>
          </w:p>
          <w:p w:rsidR="005D2517" w:rsidRDefault="005D2517" w:rsidP="00F77F8B">
            <w:pPr>
              <w:widowControl w:val="0"/>
              <w:jc w:val="both"/>
              <w:rPr>
                <w:bCs/>
                <w:i/>
                <w:sz w:val="28"/>
                <w:szCs w:val="28"/>
              </w:rPr>
            </w:pPr>
            <w:r>
              <w:rPr>
                <w:bCs/>
                <w:i/>
                <w:sz w:val="28"/>
                <w:szCs w:val="28"/>
              </w:rPr>
              <w:t>En el informe 33-PLA-EV-2017 se estableció como indicador de gestión el siguiente:</w:t>
            </w:r>
          </w:p>
          <w:p w:rsidR="005D2517" w:rsidRDefault="005D2517" w:rsidP="00F77F8B">
            <w:pPr>
              <w:widowControl w:val="0"/>
              <w:jc w:val="both"/>
              <w:rPr>
                <w:bCs/>
                <w:i/>
                <w:sz w:val="28"/>
                <w:szCs w:val="28"/>
              </w:rPr>
            </w:pPr>
          </w:p>
          <w:p w:rsidR="005D2517" w:rsidRPr="002C3DAD" w:rsidRDefault="005D2517" w:rsidP="005D2517">
            <w:pPr>
              <w:ind w:left="1077" w:right="919"/>
              <w:jc w:val="both"/>
              <w:rPr>
                <w:b/>
                <w:i/>
                <w:sz w:val="28"/>
                <w:szCs w:val="28"/>
              </w:rPr>
            </w:pPr>
            <w:r w:rsidRPr="002C3DAD">
              <w:rPr>
                <w:b/>
                <w:i/>
                <w:sz w:val="28"/>
                <w:szCs w:val="28"/>
              </w:rPr>
              <w:t>“</w:t>
            </w:r>
            <w:bookmarkStart w:id="0" w:name="_Hlk503271671"/>
            <w:r w:rsidRPr="002C3DAD">
              <w:rPr>
                <w:b/>
                <w:i/>
                <w:sz w:val="28"/>
                <w:szCs w:val="28"/>
              </w:rPr>
              <w:t>Número de oficinas en las que efectivamente se implantó el SSC</w:t>
            </w:r>
            <w:bookmarkEnd w:id="0"/>
            <w:r w:rsidRPr="002C3DAD">
              <w:rPr>
                <w:b/>
                <w:i/>
                <w:sz w:val="28"/>
                <w:szCs w:val="28"/>
              </w:rPr>
              <w:t xml:space="preserve">, entre el </w:t>
            </w:r>
            <w:bookmarkStart w:id="1" w:name="_Hlk503271581"/>
            <w:r w:rsidRPr="002C3DAD">
              <w:rPr>
                <w:b/>
                <w:i/>
                <w:sz w:val="28"/>
                <w:szCs w:val="28"/>
              </w:rPr>
              <w:t xml:space="preserve">número de oficinas en que se tenía planeado implantarlo </w:t>
            </w:r>
            <w:bookmarkEnd w:id="1"/>
            <w:r w:rsidRPr="002C3DAD">
              <w:rPr>
                <w:b/>
                <w:i/>
                <w:sz w:val="28"/>
                <w:szCs w:val="28"/>
              </w:rPr>
              <w:t>anualmente”.</w:t>
            </w:r>
          </w:p>
          <w:p w:rsidR="005D2517" w:rsidRPr="005D2517" w:rsidRDefault="005D2517" w:rsidP="00F77F8B">
            <w:pPr>
              <w:widowControl w:val="0"/>
              <w:jc w:val="both"/>
              <w:rPr>
                <w:bCs/>
                <w:i/>
                <w:sz w:val="28"/>
                <w:szCs w:val="28"/>
              </w:rPr>
            </w:pPr>
          </w:p>
          <w:p w:rsidR="005D2517" w:rsidRPr="005D2517" w:rsidRDefault="004D2A30" w:rsidP="00F77F8B">
            <w:pPr>
              <w:widowControl w:val="0"/>
              <w:jc w:val="both"/>
              <w:rPr>
                <w:bCs/>
                <w:i/>
                <w:sz w:val="28"/>
                <w:szCs w:val="28"/>
              </w:rPr>
            </w:pPr>
            <w:r>
              <w:rPr>
                <w:bCs/>
                <w:i/>
                <w:sz w:val="28"/>
                <w:szCs w:val="28"/>
              </w:rPr>
              <w:t>Adicional, se estimó que el tiempo de implementación en cada jurisdicción era de aproximadamente dos meses.</w:t>
            </w:r>
            <w:r w:rsidR="00F765B2">
              <w:rPr>
                <w:bCs/>
                <w:i/>
                <w:sz w:val="28"/>
                <w:szCs w:val="28"/>
              </w:rPr>
              <w:t xml:space="preserve"> De seguido se presentan los resultados obtenidos durante el 2017 en ambas dependencias judiciales.</w:t>
            </w:r>
          </w:p>
          <w:p w:rsidR="005D2517" w:rsidRDefault="005D2517" w:rsidP="00F77F8B">
            <w:pPr>
              <w:widowControl w:val="0"/>
              <w:jc w:val="both"/>
              <w:rPr>
                <w:bCs/>
                <w:i/>
                <w:sz w:val="28"/>
                <w:szCs w:val="28"/>
              </w:rPr>
            </w:pPr>
          </w:p>
          <w:p w:rsidR="00A578E0" w:rsidRPr="00A578E0" w:rsidRDefault="00A578E0" w:rsidP="00F77F8B">
            <w:pPr>
              <w:widowControl w:val="0"/>
              <w:jc w:val="both"/>
              <w:rPr>
                <w:b/>
                <w:bCs/>
                <w:i/>
                <w:sz w:val="28"/>
                <w:szCs w:val="28"/>
              </w:rPr>
            </w:pPr>
            <w:r w:rsidRPr="00A578E0">
              <w:rPr>
                <w:b/>
                <w:bCs/>
                <w:i/>
                <w:sz w:val="28"/>
                <w:szCs w:val="28"/>
              </w:rPr>
              <w:t xml:space="preserve">3.2.1.- </w:t>
            </w:r>
            <w:r w:rsidR="00010E44">
              <w:rPr>
                <w:b/>
                <w:bCs/>
                <w:i/>
                <w:sz w:val="28"/>
                <w:szCs w:val="28"/>
              </w:rPr>
              <w:t xml:space="preserve">Implantación en el </w:t>
            </w:r>
            <w:r w:rsidRPr="00A578E0">
              <w:rPr>
                <w:b/>
                <w:bCs/>
                <w:i/>
                <w:sz w:val="28"/>
                <w:szCs w:val="28"/>
              </w:rPr>
              <w:t>Ministerio Público</w:t>
            </w:r>
            <w:r w:rsidR="00053D7E">
              <w:rPr>
                <w:b/>
                <w:bCs/>
                <w:i/>
                <w:sz w:val="28"/>
                <w:szCs w:val="28"/>
              </w:rPr>
              <w:t>.</w:t>
            </w:r>
          </w:p>
          <w:p w:rsidR="00A578E0" w:rsidRDefault="00A578E0" w:rsidP="00F77F8B">
            <w:pPr>
              <w:widowControl w:val="0"/>
              <w:jc w:val="both"/>
              <w:rPr>
                <w:bCs/>
                <w:i/>
                <w:sz w:val="28"/>
                <w:szCs w:val="28"/>
              </w:rPr>
            </w:pPr>
          </w:p>
          <w:p w:rsidR="004D2A30" w:rsidRDefault="00ED02CD" w:rsidP="00F77F8B">
            <w:pPr>
              <w:widowControl w:val="0"/>
              <w:jc w:val="both"/>
              <w:rPr>
                <w:bCs/>
                <w:i/>
                <w:sz w:val="28"/>
                <w:szCs w:val="28"/>
              </w:rPr>
            </w:pPr>
            <w:r>
              <w:rPr>
                <w:bCs/>
                <w:i/>
                <w:sz w:val="28"/>
                <w:szCs w:val="28"/>
              </w:rPr>
              <w:t>Según la información suministrada</w:t>
            </w:r>
            <w:r w:rsidR="00A578E0">
              <w:rPr>
                <w:rStyle w:val="Refdenotaalpie"/>
                <w:bCs/>
                <w:i/>
                <w:sz w:val="28"/>
                <w:szCs w:val="28"/>
              </w:rPr>
              <w:footnoteReference w:id="2"/>
            </w:r>
            <w:r>
              <w:rPr>
                <w:bCs/>
                <w:i/>
                <w:sz w:val="28"/>
                <w:szCs w:val="28"/>
              </w:rPr>
              <w:t xml:space="preserve">, </w:t>
            </w:r>
            <w:r w:rsidR="00E07793">
              <w:rPr>
                <w:bCs/>
                <w:i/>
                <w:sz w:val="28"/>
                <w:szCs w:val="28"/>
              </w:rPr>
              <w:t xml:space="preserve">dentro del plan de trabajo para el 2017 se proyectó la implantación del SSC (así como la supervisión-seguimiento de las </w:t>
            </w:r>
            <w:r w:rsidR="009A73E8">
              <w:rPr>
                <w:bCs/>
                <w:i/>
                <w:sz w:val="28"/>
                <w:szCs w:val="28"/>
              </w:rPr>
              <w:t xml:space="preserve">oficinas </w:t>
            </w:r>
            <w:r w:rsidR="00E07793">
              <w:rPr>
                <w:bCs/>
                <w:i/>
                <w:sz w:val="28"/>
                <w:szCs w:val="28"/>
              </w:rPr>
              <w:t xml:space="preserve">previamente implantadas en el 2016 y periodos anteriores), en </w:t>
            </w:r>
            <w:r w:rsidR="00B531A5">
              <w:rPr>
                <w:bCs/>
                <w:i/>
                <w:sz w:val="28"/>
                <w:szCs w:val="28"/>
              </w:rPr>
              <w:t>13</w:t>
            </w:r>
            <w:r w:rsidR="00E07793">
              <w:rPr>
                <w:bCs/>
                <w:i/>
                <w:sz w:val="28"/>
                <w:szCs w:val="28"/>
              </w:rPr>
              <w:t xml:space="preserve"> dependencias</w:t>
            </w:r>
            <w:r w:rsidR="00B531A5">
              <w:rPr>
                <w:rStyle w:val="Refdenotaalpie"/>
                <w:bCs/>
                <w:i/>
                <w:sz w:val="28"/>
                <w:szCs w:val="28"/>
              </w:rPr>
              <w:footnoteReference w:id="3"/>
            </w:r>
            <w:r w:rsidR="00461A1F">
              <w:rPr>
                <w:bCs/>
                <w:i/>
                <w:sz w:val="28"/>
                <w:szCs w:val="28"/>
              </w:rPr>
              <w:t>, lográndose la efectiva implementación del SSC en todas ellas</w:t>
            </w:r>
            <w:r w:rsidR="005A36C2">
              <w:rPr>
                <w:bCs/>
                <w:i/>
                <w:sz w:val="28"/>
                <w:szCs w:val="28"/>
              </w:rPr>
              <w:t>, por lo que el indicador de gestión registró un 100% de cumplimiento</w:t>
            </w:r>
            <w:r w:rsidR="00461A1F">
              <w:rPr>
                <w:bCs/>
                <w:i/>
                <w:sz w:val="28"/>
                <w:szCs w:val="28"/>
              </w:rPr>
              <w:t>.</w:t>
            </w:r>
          </w:p>
          <w:p w:rsidR="00461A1F" w:rsidRDefault="00461A1F" w:rsidP="00F77F8B">
            <w:pPr>
              <w:widowControl w:val="0"/>
              <w:jc w:val="both"/>
              <w:rPr>
                <w:bCs/>
                <w:i/>
                <w:sz w:val="28"/>
                <w:szCs w:val="28"/>
              </w:rPr>
            </w:pPr>
          </w:p>
          <w:p w:rsidR="00461A1F" w:rsidRDefault="00461A1F" w:rsidP="00F77F8B">
            <w:pPr>
              <w:widowControl w:val="0"/>
              <w:jc w:val="both"/>
              <w:rPr>
                <w:bCs/>
                <w:i/>
                <w:sz w:val="28"/>
                <w:szCs w:val="28"/>
              </w:rPr>
            </w:pPr>
            <w:r>
              <w:rPr>
                <w:bCs/>
                <w:i/>
                <w:sz w:val="28"/>
                <w:szCs w:val="28"/>
              </w:rPr>
              <w:t xml:space="preserve">Adicionalmente, se </w:t>
            </w:r>
            <w:r w:rsidR="00753B92">
              <w:rPr>
                <w:bCs/>
                <w:i/>
                <w:sz w:val="28"/>
                <w:szCs w:val="28"/>
              </w:rPr>
              <w:t xml:space="preserve">atendieron </w:t>
            </w:r>
            <w:r w:rsidR="00A578E0">
              <w:rPr>
                <w:bCs/>
                <w:i/>
                <w:sz w:val="28"/>
                <w:szCs w:val="28"/>
              </w:rPr>
              <w:t xml:space="preserve">cerca de </w:t>
            </w:r>
            <w:r w:rsidR="00753B92">
              <w:rPr>
                <w:bCs/>
                <w:i/>
                <w:sz w:val="28"/>
                <w:szCs w:val="28"/>
              </w:rPr>
              <w:t xml:space="preserve">1960 incidencias </w:t>
            </w:r>
            <w:r>
              <w:rPr>
                <w:bCs/>
                <w:i/>
                <w:sz w:val="28"/>
                <w:szCs w:val="28"/>
              </w:rPr>
              <w:t>re</w:t>
            </w:r>
            <w:r w:rsidR="00A578E0">
              <w:rPr>
                <w:bCs/>
                <w:i/>
                <w:sz w:val="28"/>
                <w:szCs w:val="28"/>
              </w:rPr>
              <w:t xml:space="preserve">lacionadas con reportes en el funcionamiento y uso del sistema, como parte de las </w:t>
            </w:r>
            <w:r>
              <w:rPr>
                <w:bCs/>
                <w:i/>
                <w:sz w:val="28"/>
                <w:szCs w:val="28"/>
              </w:rPr>
              <w:t xml:space="preserve">labores de </w:t>
            </w:r>
            <w:r w:rsidR="00A578E0">
              <w:rPr>
                <w:bCs/>
                <w:i/>
                <w:sz w:val="28"/>
                <w:szCs w:val="28"/>
              </w:rPr>
              <w:t>acompañamiento, visitas de supervisión y seguimiento a las fiscalías implantadas a nivel nacional; contando para ello con la colaboración de la Dirección de Tecnología de Información.</w:t>
            </w:r>
          </w:p>
          <w:p w:rsidR="00A578E0" w:rsidRDefault="00A578E0" w:rsidP="00F77F8B">
            <w:pPr>
              <w:widowControl w:val="0"/>
              <w:jc w:val="both"/>
              <w:rPr>
                <w:bCs/>
                <w:i/>
                <w:sz w:val="28"/>
                <w:szCs w:val="28"/>
              </w:rPr>
            </w:pPr>
          </w:p>
          <w:p w:rsidR="00A578E0" w:rsidRDefault="00A578E0" w:rsidP="00F77F8B">
            <w:pPr>
              <w:widowControl w:val="0"/>
              <w:jc w:val="both"/>
              <w:rPr>
                <w:bCs/>
                <w:i/>
                <w:sz w:val="28"/>
                <w:szCs w:val="28"/>
              </w:rPr>
            </w:pPr>
            <w:r>
              <w:rPr>
                <w:bCs/>
                <w:i/>
                <w:sz w:val="28"/>
                <w:szCs w:val="28"/>
              </w:rPr>
              <w:t>De igual forma, se le dio continuidad al soporte a la persona usuaria sobre el uso del sistema estadístico SIGMA, por cuanto el SSC permite alimentar datos a esa herramienta y obtener información estadística de calidad.</w:t>
            </w:r>
          </w:p>
          <w:p w:rsidR="00E31975" w:rsidRDefault="00E31975" w:rsidP="00F77F8B">
            <w:pPr>
              <w:widowControl w:val="0"/>
              <w:jc w:val="both"/>
              <w:rPr>
                <w:bCs/>
                <w:i/>
                <w:sz w:val="28"/>
                <w:szCs w:val="28"/>
              </w:rPr>
            </w:pPr>
          </w:p>
          <w:p w:rsidR="00E31975" w:rsidRPr="00E31975" w:rsidRDefault="00E31975" w:rsidP="00F77F8B">
            <w:pPr>
              <w:widowControl w:val="0"/>
              <w:jc w:val="both"/>
              <w:rPr>
                <w:b/>
                <w:bCs/>
                <w:i/>
                <w:sz w:val="28"/>
                <w:szCs w:val="28"/>
              </w:rPr>
            </w:pPr>
            <w:r w:rsidRPr="00E31975">
              <w:rPr>
                <w:b/>
                <w:bCs/>
                <w:i/>
                <w:sz w:val="28"/>
                <w:szCs w:val="28"/>
              </w:rPr>
              <w:t xml:space="preserve">3.2.2.- </w:t>
            </w:r>
            <w:r w:rsidR="00010E44">
              <w:rPr>
                <w:b/>
                <w:bCs/>
                <w:i/>
                <w:sz w:val="28"/>
                <w:szCs w:val="28"/>
              </w:rPr>
              <w:t xml:space="preserve">Implantación en la </w:t>
            </w:r>
            <w:r w:rsidRPr="00E31975">
              <w:rPr>
                <w:b/>
                <w:bCs/>
                <w:i/>
                <w:sz w:val="28"/>
                <w:szCs w:val="28"/>
              </w:rPr>
              <w:t>Defensa Pública</w:t>
            </w:r>
            <w:r w:rsidR="00DA7C39">
              <w:rPr>
                <w:b/>
                <w:bCs/>
                <w:i/>
                <w:sz w:val="28"/>
                <w:szCs w:val="28"/>
              </w:rPr>
              <w:t>.</w:t>
            </w:r>
          </w:p>
          <w:p w:rsidR="005D2517" w:rsidRDefault="005D2517" w:rsidP="00F77F8B">
            <w:pPr>
              <w:widowControl w:val="0"/>
              <w:jc w:val="both"/>
              <w:rPr>
                <w:bCs/>
                <w:i/>
                <w:sz w:val="28"/>
                <w:szCs w:val="28"/>
              </w:rPr>
            </w:pPr>
          </w:p>
          <w:p w:rsidR="001D1674" w:rsidRDefault="001D1674" w:rsidP="00F77F8B">
            <w:pPr>
              <w:widowControl w:val="0"/>
              <w:jc w:val="both"/>
              <w:rPr>
                <w:bCs/>
                <w:i/>
                <w:sz w:val="28"/>
                <w:szCs w:val="28"/>
              </w:rPr>
            </w:pPr>
            <w:r>
              <w:rPr>
                <w:bCs/>
                <w:i/>
                <w:sz w:val="28"/>
                <w:szCs w:val="28"/>
              </w:rPr>
              <w:t>Con base en los datos aportados</w:t>
            </w:r>
            <w:r w:rsidR="00B01331">
              <w:rPr>
                <w:rStyle w:val="Refdenotaalpie"/>
                <w:bCs/>
                <w:i/>
                <w:sz w:val="28"/>
                <w:szCs w:val="28"/>
              </w:rPr>
              <w:footnoteReference w:id="4"/>
            </w:r>
            <w:r>
              <w:rPr>
                <w:bCs/>
                <w:i/>
                <w:sz w:val="28"/>
                <w:szCs w:val="28"/>
              </w:rPr>
              <w:t>, se determinó que para el 2017 se tenía programada la implantación del SSC en 7 oficinas en materia penal</w:t>
            </w:r>
            <w:r w:rsidR="00B01331">
              <w:rPr>
                <w:rStyle w:val="Refdenotaalpie"/>
                <w:bCs/>
                <w:i/>
                <w:sz w:val="28"/>
                <w:szCs w:val="28"/>
              </w:rPr>
              <w:footnoteReference w:id="5"/>
            </w:r>
            <w:r w:rsidR="00B01331">
              <w:rPr>
                <w:bCs/>
                <w:i/>
                <w:sz w:val="28"/>
                <w:szCs w:val="28"/>
              </w:rPr>
              <w:t xml:space="preserve"> y en 22 oficinas que atienden materia laboral (producto de la reforma procesal en esa materia).</w:t>
            </w:r>
            <w:r w:rsidR="00272147">
              <w:rPr>
                <w:bCs/>
                <w:i/>
                <w:sz w:val="28"/>
                <w:szCs w:val="28"/>
              </w:rPr>
              <w:t xml:space="preserve"> </w:t>
            </w:r>
            <w:r w:rsidR="00DF607A">
              <w:rPr>
                <w:bCs/>
                <w:i/>
                <w:sz w:val="28"/>
                <w:szCs w:val="28"/>
              </w:rPr>
              <w:t>Se logró al cierre del 2017 la atención de las 29 oficinas indicadas, por lo que se cumplió al 100% con el cronograma de trabajo</w:t>
            </w:r>
            <w:r w:rsidR="005A36C2">
              <w:rPr>
                <w:bCs/>
                <w:i/>
                <w:sz w:val="28"/>
                <w:szCs w:val="28"/>
              </w:rPr>
              <w:t xml:space="preserve"> y el indicador de gestión antes descrito</w:t>
            </w:r>
            <w:r w:rsidR="00B01331">
              <w:rPr>
                <w:bCs/>
                <w:i/>
                <w:sz w:val="28"/>
                <w:szCs w:val="28"/>
              </w:rPr>
              <w:t>.</w:t>
            </w:r>
          </w:p>
          <w:p w:rsidR="00E31975" w:rsidRPr="005D2517" w:rsidRDefault="00E31975" w:rsidP="00F77F8B">
            <w:pPr>
              <w:widowControl w:val="0"/>
              <w:jc w:val="both"/>
              <w:rPr>
                <w:bCs/>
                <w:i/>
                <w:sz w:val="28"/>
                <w:szCs w:val="28"/>
              </w:rPr>
            </w:pPr>
          </w:p>
          <w:p w:rsidR="00757E5E" w:rsidRDefault="00757E5E" w:rsidP="00F77F8B">
            <w:pPr>
              <w:widowControl w:val="0"/>
              <w:jc w:val="both"/>
              <w:rPr>
                <w:b/>
                <w:bCs/>
                <w:i/>
                <w:sz w:val="28"/>
                <w:szCs w:val="28"/>
              </w:rPr>
            </w:pPr>
            <w:r>
              <w:rPr>
                <w:b/>
                <w:bCs/>
                <w:i/>
                <w:sz w:val="28"/>
                <w:szCs w:val="28"/>
              </w:rPr>
              <w:t>3.3</w:t>
            </w:r>
            <w:r w:rsidR="009A73E8">
              <w:rPr>
                <w:b/>
                <w:bCs/>
                <w:i/>
                <w:sz w:val="28"/>
                <w:szCs w:val="28"/>
              </w:rPr>
              <w:t>.</w:t>
            </w:r>
            <w:r w:rsidR="00790111">
              <w:rPr>
                <w:b/>
                <w:bCs/>
                <w:i/>
                <w:sz w:val="28"/>
                <w:szCs w:val="28"/>
              </w:rPr>
              <w:t xml:space="preserve"> </w:t>
            </w:r>
            <w:r w:rsidR="009A73E8">
              <w:rPr>
                <w:b/>
                <w:bCs/>
                <w:i/>
                <w:sz w:val="28"/>
                <w:szCs w:val="28"/>
              </w:rPr>
              <w:t>Criterio de</w:t>
            </w:r>
            <w:r>
              <w:rPr>
                <w:b/>
                <w:bCs/>
                <w:i/>
                <w:sz w:val="28"/>
                <w:szCs w:val="28"/>
              </w:rPr>
              <w:t xml:space="preserve"> la</w:t>
            </w:r>
            <w:r w:rsidR="00AC100A">
              <w:rPr>
                <w:b/>
                <w:bCs/>
                <w:i/>
                <w:sz w:val="28"/>
                <w:szCs w:val="28"/>
              </w:rPr>
              <w:t>s</w:t>
            </w:r>
            <w:r>
              <w:rPr>
                <w:b/>
                <w:bCs/>
                <w:i/>
                <w:sz w:val="28"/>
                <w:szCs w:val="28"/>
              </w:rPr>
              <w:t xml:space="preserve"> oficina</w:t>
            </w:r>
            <w:r w:rsidR="00AC100A">
              <w:rPr>
                <w:b/>
                <w:bCs/>
                <w:i/>
                <w:sz w:val="28"/>
                <w:szCs w:val="28"/>
              </w:rPr>
              <w:t>s</w:t>
            </w:r>
            <w:r>
              <w:rPr>
                <w:b/>
                <w:bCs/>
                <w:i/>
                <w:sz w:val="28"/>
                <w:szCs w:val="28"/>
              </w:rPr>
              <w:t xml:space="preserve"> involucrada</w:t>
            </w:r>
            <w:r w:rsidR="00AC100A">
              <w:rPr>
                <w:b/>
                <w:bCs/>
                <w:i/>
                <w:sz w:val="28"/>
                <w:szCs w:val="28"/>
              </w:rPr>
              <w:t>s</w:t>
            </w:r>
            <w:r w:rsidR="00DA7C39">
              <w:rPr>
                <w:b/>
                <w:bCs/>
                <w:i/>
                <w:sz w:val="28"/>
                <w:szCs w:val="28"/>
              </w:rPr>
              <w:t>.</w:t>
            </w:r>
          </w:p>
          <w:p w:rsidR="00757E5E" w:rsidRPr="00E31975" w:rsidRDefault="00757E5E" w:rsidP="00F77F8B">
            <w:pPr>
              <w:widowControl w:val="0"/>
              <w:jc w:val="both"/>
              <w:rPr>
                <w:bCs/>
                <w:i/>
                <w:sz w:val="28"/>
                <w:szCs w:val="28"/>
              </w:rPr>
            </w:pPr>
          </w:p>
          <w:p w:rsidR="00E31975" w:rsidRPr="000356B2" w:rsidRDefault="00E31975" w:rsidP="00F77F8B">
            <w:pPr>
              <w:widowControl w:val="0"/>
              <w:jc w:val="both"/>
              <w:rPr>
                <w:b/>
                <w:bCs/>
                <w:i/>
                <w:sz w:val="28"/>
                <w:szCs w:val="28"/>
              </w:rPr>
            </w:pPr>
            <w:r w:rsidRPr="000356B2">
              <w:rPr>
                <w:b/>
                <w:bCs/>
                <w:i/>
                <w:sz w:val="28"/>
                <w:szCs w:val="28"/>
              </w:rPr>
              <w:t xml:space="preserve">3.3.1.- </w:t>
            </w:r>
            <w:r w:rsidR="00DA7C39">
              <w:rPr>
                <w:b/>
                <w:bCs/>
                <w:i/>
                <w:sz w:val="28"/>
                <w:szCs w:val="28"/>
              </w:rPr>
              <w:t xml:space="preserve">Criterios en el </w:t>
            </w:r>
            <w:r w:rsidRPr="000356B2">
              <w:rPr>
                <w:b/>
                <w:bCs/>
                <w:i/>
                <w:sz w:val="28"/>
                <w:szCs w:val="28"/>
              </w:rPr>
              <w:t>Ministerio Público</w:t>
            </w:r>
            <w:r w:rsidR="00DA7C39">
              <w:rPr>
                <w:b/>
                <w:bCs/>
                <w:i/>
                <w:sz w:val="28"/>
                <w:szCs w:val="28"/>
              </w:rPr>
              <w:t>.</w:t>
            </w:r>
          </w:p>
          <w:p w:rsidR="00E31975" w:rsidRDefault="00E31975" w:rsidP="00F77F8B">
            <w:pPr>
              <w:widowControl w:val="0"/>
              <w:jc w:val="both"/>
              <w:rPr>
                <w:bCs/>
                <w:i/>
                <w:sz w:val="28"/>
                <w:szCs w:val="28"/>
              </w:rPr>
            </w:pPr>
          </w:p>
          <w:p w:rsidR="00E31975" w:rsidRDefault="00E31975" w:rsidP="00F77F8B">
            <w:pPr>
              <w:widowControl w:val="0"/>
              <w:jc w:val="both"/>
              <w:rPr>
                <w:bCs/>
                <w:i/>
                <w:sz w:val="28"/>
                <w:szCs w:val="28"/>
              </w:rPr>
            </w:pPr>
            <w:r>
              <w:rPr>
                <w:bCs/>
                <w:i/>
                <w:sz w:val="28"/>
                <w:szCs w:val="28"/>
              </w:rPr>
              <w:t>Al respecto el Lic. Edgar Barquero Ramírez, Fiscal a cargo del equipo de trabajo, externó que los esfuerzos realizados hasta el 2017 le han permitido al Ministerio Público reducir la brecha tecnológica en un 95%, ya que el antiguo sistema GJP ha dejado de utilizarse en la mayoría de fiscalías</w:t>
            </w:r>
            <w:r w:rsidR="00790111">
              <w:rPr>
                <w:bCs/>
                <w:i/>
                <w:sz w:val="28"/>
                <w:szCs w:val="28"/>
              </w:rPr>
              <w:t xml:space="preserve"> </w:t>
            </w:r>
            <w:r>
              <w:rPr>
                <w:bCs/>
                <w:i/>
                <w:sz w:val="28"/>
                <w:szCs w:val="28"/>
              </w:rPr>
              <w:t xml:space="preserve">nacionales, las cuales </w:t>
            </w:r>
            <w:r w:rsidR="005A36C2">
              <w:rPr>
                <w:bCs/>
                <w:i/>
                <w:sz w:val="28"/>
                <w:szCs w:val="28"/>
              </w:rPr>
              <w:t xml:space="preserve">ahora </w:t>
            </w:r>
            <w:r>
              <w:rPr>
                <w:bCs/>
                <w:i/>
                <w:sz w:val="28"/>
                <w:szCs w:val="28"/>
              </w:rPr>
              <w:t>desarrollan sus funciones con el Sistema de Gestión o con el SSC.</w:t>
            </w:r>
          </w:p>
          <w:p w:rsidR="00E31975" w:rsidRDefault="00E31975" w:rsidP="00F77F8B">
            <w:pPr>
              <w:widowControl w:val="0"/>
              <w:jc w:val="both"/>
              <w:rPr>
                <w:bCs/>
                <w:i/>
                <w:sz w:val="28"/>
                <w:szCs w:val="28"/>
              </w:rPr>
            </w:pPr>
          </w:p>
          <w:p w:rsidR="00E31975" w:rsidRDefault="00E31975" w:rsidP="00F77F8B">
            <w:pPr>
              <w:widowControl w:val="0"/>
              <w:jc w:val="both"/>
              <w:rPr>
                <w:bCs/>
                <w:i/>
                <w:sz w:val="28"/>
                <w:szCs w:val="28"/>
              </w:rPr>
            </w:pPr>
            <w:r>
              <w:rPr>
                <w:bCs/>
                <w:i/>
                <w:sz w:val="28"/>
                <w:szCs w:val="28"/>
              </w:rPr>
              <w:t>En ese sentido, indicó que una vez superada esa brecha tecnológica, lo que corresponde</w:t>
            </w:r>
            <w:r w:rsidR="009A73E8">
              <w:rPr>
                <w:bCs/>
                <w:i/>
                <w:sz w:val="28"/>
                <w:szCs w:val="28"/>
              </w:rPr>
              <w:t>rá</w:t>
            </w:r>
            <w:r>
              <w:rPr>
                <w:bCs/>
                <w:i/>
                <w:sz w:val="28"/>
                <w:szCs w:val="28"/>
              </w:rPr>
              <w:t xml:space="preserve"> es unificar los sistemas informáticos bajo una misma plataforma tecnológica, lo que permitir</w:t>
            </w:r>
            <w:r w:rsidR="009A73E8">
              <w:rPr>
                <w:bCs/>
                <w:i/>
                <w:sz w:val="28"/>
                <w:szCs w:val="28"/>
              </w:rPr>
              <w:t>á</w:t>
            </w:r>
            <w:r>
              <w:rPr>
                <w:bCs/>
                <w:i/>
                <w:sz w:val="28"/>
                <w:szCs w:val="28"/>
              </w:rPr>
              <w:t xml:space="preserve"> aumentar la eficiencia </w:t>
            </w:r>
            <w:r w:rsidR="009A73E8">
              <w:rPr>
                <w:bCs/>
                <w:i/>
                <w:sz w:val="28"/>
                <w:szCs w:val="28"/>
              </w:rPr>
              <w:t xml:space="preserve">en </w:t>
            </w:r>
            <w:r>
              <w:rPr>
                <w:bCs/>
                <w:i/>
                <w:sz w:val="28"/>
                <w:szCs w:val="28"/>
              </w:rPr>
              <w:t>el registro y manejo de la información</w:t>
            </w:r>
            <w:r w:rsidR="009A73E8">
              <w:rPr>
                <w:bCs/>
                <w:i/>
                <w:sz w:val="28"/>
                <w:szCs w:val="28"/>
              </w:rPr>
              <w:t xml:space="preserve"> del Ministerio Público</w:t>
            </w:r>
            <w:r>
              <w:rPr>
                <w:bCs/>
                <w:i/>
                <w:sz w:val="28"/>
                <w:szCs w:val="28"/>
              </w:rPr>
              <w:t>.</w:t>
            </w:r>
          </w:p>
          <w:p w:rsidR="00E31975" w:rsidRDefault="00E31975" w:rsidP="00F77F8B">
            <w:pPr>
              <w:widowControl w:val="0"/>
              <w:jc w:val="both"/>
              <w:rPr>
                <w:bCs/>
                <w:i/>
                <w:sz w:val="28"/>
                <w:szCs w:val="28"/>
              </w:rPr>
            </w:pPr>
          </w:p>
          <w:p w:rsidR="00E31975" w:rsidRPr="00E31975" w:rsidRDefault="00E31975" w:rsidP="00F77F8B">
            <w:pPr>
              <w:widowControl w:val="0"/>
              <w:jc w:val="both"/>
              <w:rPr>
                <w:bCs/>
                <w:i/>
                <w:sz w:val="28"/>
                <w:szCs w:val="28"/>
              </w:rPr>
            </w:pPr>
            <w:r>
              <w:rPr>
                <w:bCs/>
                <w:i/>
                <w:sz w:val="28"/>
                <w:szCs w:val="28"/>
              </w:rPr>
              <w:t xml:space="preserve">Precisamente para el 2018 se proyecta laborar de forma coordinada con la Dirección de Planificación en la implantación del Escritorio Virtual (como parte del </w:t>
            </w:r>
            <w:r w:rsidR="00CB0A0D">
              <w:rPr>
                <w:bCs/>
                <w:i/>
                <w:sz w:val="28"/>
                <w:szCs w:val="28"/>
              </w:rPr>
              <w:t>programa del Nuevo Modelo Penal impulsado por la Presidencia de la Corte) en un total de 20 fiscalías</w:t>
            </w:r>
            <w:r w:rsidR="00CB0A0D">
              <w:rPr>
                <w:rStyle w:val="Refdenotaalpie"/>
                <w:bCs/>
                <w:i/>
                <w:sz w:val="28"/>
                <w:szCs w:val="28"/>
              </w:rPr>
              <w:footnoteReference w:id="6"/>
            </w:r>
            <w:r w:rsidR="00CB0A0D">
              <w:rPr>
                <w:bCs/>
                <w:i/>
                <w:sz w:val="28"/>
                <w:szCs w:val="28"/>
              </w:rPr>
              <w:t>.</w:t>
            </w:r>
          </w:p>
          <w:p w:rsidR="00E31975" w:rsidRDefault="00E31975" w:rsidP="00F77F8B">
            <w:pPr>
              <w:widowControl w:val="0"/>
              <w:jc w:val="both"/>
              <w:rPr>
                <w:bCs/>
                <w:i/>
                <w:sz w:val="28"/>
                <w:szCs w:val="28"/>
              </w:rPr>
            </w:pPr>
          </w:p>
          <w:p w:rsidR="007E3B89" w:rsidRDefault="00F74047" w:rsidP="00F77F8B">
            <w:pPr>
              <w:widowControl w:val="0"/>
              <w:jc w:val="both"/>
              <w:rPr>
                <w:bCs/>
                <w:i/>
                <w:sz w:val="28"/>
                <w:szCs w:val="28"/>
              </w:rPr>
            </w:pPr>
            <w:r>
              <w:rPr>
                <w:bCs/>
                <w:i/>
                <w:sz w:val="28"/>
                <w:szCs w:val="28"/>
              </w:rPr>
              <w:t xml:space="preserve">Por otra parte, se pretende implantar el SSC o el Sistema de Gestión con Escritorio Virtual en </w:t>
            </w:r>
            <w:r w:rsidR="00BD0801">
              <w:rPr>
                <w:bCs/>
                <w:i/>
                <w:sz w:val="28"/>
                <w:szCs w:val="28"/>
              </w:rPr>
              <w:t>9 fiscalías de ejecución de la pena</w:t>
            </w:r>
            <w:r w:rsidR="00BD0801">
              <w:rPr>
                <w:rStyle w:val="Refdenotaalpie"/>
                <w:bCs/>
                <w:i/>
                <w:sz w:val="28"/>
                <w:szCs w:val="28"/>
              </w:rPr>
              <w:footnoteReference w:id="7"/>
            </w:r>
            <w:r w:rsidR="007E3B89">
              <w:rPr>
                <w:bCs/>
                <w:i/>
                <w:sz w:val="28"/>
                <w:szCs w:val="28"/>
              </w:rPr>
              <w:t>.</w:t>
            </w:r>
          </w:p>
          <w:p w:rsidR="007E3B89" w:rsidRDefault="007E3B89" w:rsidP="00F77F8B">
            <w:pPr>
              <w:widowControl w:val="0"/>
              <w:jc w:val="both"/>
              <w:rPr>
                <w:bCs/>
                <w:i/>
                <w:sz w:val="28"/>
                <w:szCs w:val="28"/>
              </w:rPr>
            </w:pPr>
          </w:p>
          <w:p w:rsidR="00CB0A0D" w:rsidRDefault="007E3B89" w:rsidP="00F77F8B">
            <w:pPr>
              <w:widowControl w:val="0"/>
              <w:jc w:val="both"/>
              <w:rPr>
                <w:bCs/>
                <w:i/>
                <w:sz w:val="28"/>
                <w:szCs w:val="28"/>
              </w:rPr>
            </w:pPr>
            <w:r>
              <w:rPr>
                <w:bCs/>
                <w:i/>
                <w:sz w:val="28"/>
                <w:szCs w:val="28"/>
              </w:rPr>
              <w:t xml:space="preserve">Cabe indicar que </w:t>
            </w:r>
            <w:r w:rsidR="002D1F41">
              <w:rPr>
                <w:bCs/>
                <w:i/>
                <w:sz w:val="28"/>
                <w:szCs w:val="28"/>
              </w:rPr>
              <w:t>l</w:t>
            </w:r>
            <w:r>
              <w:rPr>
                <w:bCs/>
                <w:i/>
                <w:sz w:val="28"/>
                <w:szCs w:val="28"/>
              </w:rPr>
              <w:t>a información</w:t>
            </w:r>
            <w:r w:rsidR="002D1F41">
              <w:rPr>
                <w:bCs/>
                <w:i/>
                <w:sz w:val="28"/>
                <w:szCs w:val="28"/>
              </w:rPr>
              <w:t xml:space="preserve"> antes expuesta está sujeta a las prioridades que definan las instancias superiores, por lo que en la etapa de ejecución podría</w:t>
            </w:r>
            <w:r w:rsidR="00B22CA2">
              <w:rPr>
                <w:bCs/>
                <w:i/>
                <w:sz w:val="28"/>
                <w:szCs w:val="28"/>
              </w:rPr>
              <w:t>n</w:t>
            </w:r>
            <w:r w:rsidR="002D1F41">
              <w:rPr>
                <w:bCs/>
                <w:i/>
                <w:sz w:val="28"/>
                <w:szCs w:val="28"/>
              </w:rPr>
              <w:t xml:space="preserve"> experimentar</w:t>
            </w:r>
            <w:r w:rsidR="00B22CA2">
              <w:rPr>
                <w:bCs/>
                <w:i/>
                <w:sz w:val="28"/>
                <w:szCs w:val="28"/>
              </w:rPr>
              <w:t>se</w:t>
            </w:r>
            <w:r w:rsidR="002D1F41">
              <w:rPr>
                <w:bCs/>
                <w:i/>
                <w:sz w:val="28"/>
                <w:szCs w:val="28"/>
              </w:rPr>
              <w:t xml:space="preserve"> modificaciones que requieran ajustes en los cronogramas de trabajo previamente elaborados</w:t>
            </w:r>
            <w:r w:rsidR="00BD0801">
              <w:rPr>
                <w:bCs/>
                <w:i/>
                <w:sz w:val="28"/>
                <w:szCs w:val="28"/>
              </w:rPr>
              <w:t>.</w:t>
            </w:r>
          </w:p>
          <w:p w:rsidR="00CB0A0D" w:rsidRDefault="00CB0A0D" w:rsidP="00F77F8B">
            <w:pPr>
              <w:widowControl w:val="0"/>
              <w:jc w:val="both"/>
              <w:rPr>
                <w:bCs/>
                <w:i/>
                <w:sz w:val="28"/>
                <w:szCs w:val="28"/>
              </w:rPr>
            </w:pPr>
          </w:p>
          <w:p w:rsidR="001D1674" w:rsidRPr="001D1674" w:rsidRDefault="001D1674" w:rsidP="00F77F8B">
            <w:pPr>
              <w:widowControl w:val="0"/>
              <w:jc w:val="both"/>
              <w:rPr>
                <w:b/>
                <w:bCs/>
                <w:i/>
                <w:sz w:val="28"/>
                <w:szCs w:val="28"/>
              </w:rPr>
            </w:pPr>
            <w:r w:rsidRPr="001D1674">
              <w:rPr>
                <w:b/>
                <w:bCs/>
                <w:i/>
                <w:sz w:val="28"/>
                <w:szCs w:val="28"/>
              </w:rPr>
              <w:t xml:space="preserve">3.3.2.- </w:t>
            </w:r>
            <w:r w:rsidR="005324D5">
              <w:rPr>
                <w:b/>
                <w:bCs/>
                <w:i/>
                <w:sz w:val="28"/>
                <w:szCs w:val="28"/>
              </w:rPr>
              <w:t xml:space="preserve">Criterios en la </w:t>
            </w:r>
            <w:r w:rsidRPr="001D1674">
              <w:rPr>
                <w:b/>
                <w:bCs/>
                <w:i/>
                <w:sz w:val="28"/>
                <w:szCs w:val="28"/>
              </w:rPr>
              <w:t>Defensa Pública</w:t>
            </w:r>
            <w:r w:rsidR="005324D5">
              <w:rPr>
                <w:b/>
                <w:bCs/>
                <w:i/>
                <w:sz w:val="28"/>
                <w:szCs w:val="28"/>
              </w:rPr>
              <w:t>.</w:t>
            </w:r>
          </w:p>
          <w:p w:rsidR="001D1674" w:rsidRDefault="001D1674" w:rsidP="00F77F8B">
            <w:pPr>
              <w:widowControl w:val="0"/>
              <w:jc w:val="both"/>
              <w:rPr>
                <w:bCs/>
                <w:i/>
                <w:sz w:val="28"/>
                <w:szCs w:val="28"/>
              </w:rPr>
            </w:pPr>
          </w:p>
          <w:p w:rsidR="001425A0" w:rsidRDefault="001425A0" w:rsidP="00F77F8B">
            <w:pPr>
              <w:widowControl w:val="0"/>
              <w:jc w:val="both"/>
              <w:rPr>
                <w:bCs/>
                <w:i/>
                <w:sz w:val="28"/>
                <w:szCs w:val="28"/>
              </w:rPr>
            </w:pPr>
            <w:r>
              <w:rPr>
                <w:bCs/>
                <w:i/>
                <w:sz w:val="28"/>
                <w:szCs w:val="28"/>
              </w:rPr>
              <w:t xml:space="preserve">Sobre este tema el Lic. Roberto Montero García, Defensor Público a cargo del equipo de trabajo, manifestó que los avances logrados en el 2017 han sido importantes porque reflejan </w:t>
            </w:r>
            <w:r w:rsidR="009A73E8">
              <w:rPr>
                <w:bCs/>
                <w:i/>
                <w:sz w:val="28"/>
                <w:szCs w:val="28"/>
              </w:rPr>
              <w:t>el esfuerzo realizado</w:t>
            </w:r>
            <w:r>
              <w:rPr>
                <w:bCs/>
                <w:i/>
                <w:sz w:val="28"/>
                <w:szCs w:val="28"/>
              </w:rPr>
              <w:t xml:space="preserve"> y el aprovechamiento de los recursos institucionales asignados a esos fines, de ahí el compromiso de continuar en esa línea de trabajo durante el 2018.</w:t>
            </w:r>
          </w:p>
          <w:p w:rsidR="001425A0" w:rsidRDefault="001425A0" w:rsidP="00F77F8B">
            <w:pPr>
              <w:widowControl w:val="0"/>
              <w:jc w:val="both"/>
              <w:rPr>
                <w:bCs/>
                <w:i/>
                <w:sz w:val="28"/>
                <w:szCs w:val="28"/>
              </w:rPr>
            </w:pPr>
          </w:p>
          <w:p w:rsidR="00AE2D6E" w:rsidRDefault="00AE2D6E" w:rsidP="00AE2D6E">
            <w:pPr>
              <w:widowControl w:val="0"/>
              <w:jc w:val="both"/>
              <w:rPr>
                <w:bCs/>
                <w:i/>
                <w:sz w:val="28"/>
                <w:szCs w:val="28"/>
              </w:rPr>
            </w:pPr>
            <w:r>
              <w:rPr>
                <w:bCs/>
                <w:i/>
                <w:sz w:val="28"/>
                <w:szCs w:val="28"/>
              </w:rPr>
              <w:t>P</w:t>
            </w:r>
            <w:r w:rsidR="001425A0">
              <w:rPr>
                <w:bCs/>
                <w:i/>
                <w:sz w:val="28"/>
                <w:szCs w:val="28"/>
              </w:rPr>
              <w:t>recisamente p</w:t>
            </w:r>
            <w:r>
              <w:rPr>
                <w:bCs/>
                <w:i/>
                <w:sz w:val="28"/>
                <w:szCs w:val="28"/>
              </w:rPr>
              <w:t xml:space="preserve">ara el 2018 </w:t>
            </w:r>
            <w:r w:rsidR="001425A0">
              <w:rPr>
                <w:bCs/>
                <w:i/>
                <w:sz w:val="28"/>
                <w:szCs w:val="28"/>
              </w:rPr>
              <w:t xml:space="preserve">el citado servidor acotó que </w:t>
            </w:r>
            <w:r>
              <w:rPr>
                <w:bCs/>
                <w:i/>
                <w:sz w:val="28"/>
                <w:szCs w:val="28"/>
              </w:rPr>
              <w:t xml:space="preserve">se tiene previsto implantar el SSC en materia penal (adultos) en las siguientes </w:t>
            </w:r>
            <w:r w:rsidR="00CE5333">
              <w:rPr>
                <w:bCs/>
                <w:i/>
                <w:sz w:val="28"/>
                <w:szCs w:val="28"/>
              </w:rPr>
              <w:t xml:space="preserve">12 </w:t>
            </w:r>
            <w:r>
              <w:rPr>
                <w:bCs/>
                <w:i/>
                <w:sz w:val="28"/>
                <w:szCs w:val="28"/>
              </w:rPr>
              <w:t>oficinas: Primer y Segundo Circuito Judicial de San José, Golfito, Primer y Tercer Circuito Judicial de Alajuela (Alajuela y San Ramón), Heredia, Primer y Segundo Circuito Judicial de Guanacaste (Liberia, Nicoya y Santa Cruz), así como el Primer y Segundo Circuito Judicial de la Zona Atlántica (Limón</w:t>
            </w:r>
            <w:r w:rsidR="00CA4835">
              <w:rPr>
                <w:bCs/>
                <w:i/>
                <w:sz w:val="28"/>
                <w:szCs w:val="28"/>
              </w:rPr>
              <w:t>, Batán</w:t>
            </w:r>
            <w:r>
              <w:rPr>
                <w:bCs/>
                <w:i/>
                <w:sz w:val="28"/>
                <w:szCs w:val="28"/>
              </w:rPr>
              <w:t xml:space="preserve"> y Pococí). </w:t>
            </w:r>
          </w:p>
          <w:p w:rsidR="001425A0" w:rsidRPr="00CE5333" w:rsidRDefault="00AE2D6E" w:rsidP="00CE5333">
            <w:pPr>
              <w:spacing w:before="100" w:beforeAutospacing="1" w:after="100" w:afterAutospacing="1"/>
              <w:jc w:val="both"/>
              <w:rPr>
                <w:bCs/>
                <w:i/>
                <w:sz w:val="28"/>
                <w:szCs w:val="28"/>
              </w:rPr>
            </w:pPr>
            <w:r w:rsidRPr="00CE5333">
              <w:rPr>
                <w:bCs/>
                <w:i/>
                <w:sz w:val="28"/>
                <w:szCs w:val="28"/>
              </w:rPr>
              <w:t>As</w:t>
            </w:r>
            <w:r w:rsidR="001425A0" w:rsidRPr="00CE5333">
              <w:rPr>
                <w:bCs/>
                <w:i/>
                <w:sz w:val="28"/>
                <w:szCs w:val="28"/>
              </w:rPr>
              <w:t>im</w:t>
            </w:r>
            <w:r w:rsidRPr="00CE5333">
              <w:rPr>
                <w:bCs/>
                <w:i/>
                <w:sz w:val="28"/>
                <w:szCs w:val="28"/>
              </w:rPr>
              <w:t xml:space="preserve">ismo, </w:t>
            </w:r>
            <w:r w:rsidR="001425A0" w:rsidRPr="00CE5333">
              <w:rPr>
                <w:bCs/>
                <w:i/>
                <w:sz w:val="28"/>
                <w:szCs w:val="28"/>
              </w:rPr>
              <w:t xml:space="preserve">mencionó que se iniciará con el </w:t>
            </w:r>
            <w:r w:rsidRPr="00CE5333">
              <w:rPr>
                <w:bCs/>
                <w:i/>
                <w:sz w:val="28"/>
                <w:szCs w:val="28"/>
              </w:rPr>
              <w:t xml:space="preserve">proceso de generación de informes por medio de la conexión de datos </w:t>
            </w:r>
            <w:r w:rsidR="001425A0" w:rsidRPr="00CE5333">
              <w:rPr>
                <w:bCs/>
                <w:i/>
                <w:sz w:val="28"/>
                <w:szCs w:val="28"/>
              </w:rPr>
              <w:t xml:space="preserve">entre el SSC y el sistema </w:t>
            </w:r>
            <w:r w:rsidRPr="00CE5333">
              <w:rPr>
                <w:bCs/>
                <w:i/>
                <w:sz w:val="28"/>
                <w:szCs w:val="28"/>
              </w:rPr>
              <w:t>SIGMA</w:t>
            </w:r>
            <w:r w:rsidR="001425A0" w:rsidRPr="00CE5333">
              <w:rPr>
                <w:bCs/>
                <w:i/>
                <w:sz w:val="28"/>
                <w:szCs w:val="28"/>
              </w:rPr>
              <w:t>,</w:t>
            </w:r>
            <w:r w:rsidRPr="00CE5333">
              <w:rPr>
                <w:bCs/>
                <w:i/>
                <w:sz w:val="28"/>
                <w:szCs w:val="28"/>
              </w:rPr>
              <w:t xml:space="preserve"> en </w:t>
            </w:r>
            <w:r w:rsidR="001425A0" w:rsidRPr="00CE5333">
              <w:rPr>
                <w:bCs/>
                <w:i/>
                <w:sz w:val="28"/>
                <w:szCs w:val="28"/>
              </w:rPr>
              <w:t xml:space="preserve">las siguientes </w:t>
            </w:r>
            <w:r w:rsidRPr="00CE5333">
              <w:rPr>
                <w:bCs/>
                <w:i/>
                <w:sz w:val="28"/>
                <w:szCs w:val="28"/>
              </w:rPr>
              <w:t xml:space="preserve">19 oficinas </w:t>
            </w:r>
            <w:r w:rsidR="001425A0" w:rsidRPr="00CE5333">
              <w:rPr>
                <w:bCs/>
                <w:i/>
                <w:sz w:val="28"/>
                <w:szCs w:val="28"/>
              </w:rPr>
              <w:t>(</w:t>
            </w:r>
            <w:r w:rsidRPr="00CE5333">
              <w:rPr>
                <w:bCs/>
                <w:i/>
                <w:sz w:val="28"/>
                <w:szCs w:val="28"/>
              </w:rPr>
              <w:t>ya implantadas</w:t>
            </w:r>
            <w:r w:rsidR="001425A0" w:rsidRPr="00CE5333">
              <w:rPr>
                <w:bCs/>
                <w:i/>
                <w:sz w:val="28"/>
                <w:szCs w:val="28"/>
              </w:rPr>
              <w:t>)</w:t>
            </w:r>
            <w:r w:rsidRPr="00CE5333">
              <w:rPr>
                <w:bCs/>
                <w:i/>
                <w:sz w:val="28"/>
                <w:szCs w:val="28"/>
              </w:rPr>
              <w:t>:</w:t>
            </w:r>
            <w:r w:rsidR="001425A0" w:rsidRPr="00CE5333">
              <w:rPr>
                <w:bCs/>
                <w:i/>
                <w:sz w:val="28"/>
                <w:szCs w:val="28"/>
              </w:rPr>
              <w:t xml:space="preserve"> Puriscal, Corredores, </w:t>
            </w:r>
            <w:r w:rsidR="00CE5333" w:rsidRPr="00CE5333">
              <w:rPr>
                <w:bCs/>
                <w:i/>
                <w:sz w:val="28"/>
                <w:szCs w:val="28"/>
              </w:rPr>
              <w:t xml:space="preserve">Puerto Jiménez, Osa, </w:t>
            </w:r>
            <w:r w:rsidR="001425A0" w:rsidRPr="00CE5333">
              <w:rPr>
                <w:bCs/>
                <w:i/>
                <w:sz w:val="28"/>
                <w:szCs w:val="28"/>
              </w:rPr>
              <w:t>Coto Brus,</w:t>
            </w:r>
            <w:r w:rsidR="00CE5333" w:rsidRPr="00CE5333">
              <w:rPr>
                <w:bCs/>
                <w:i/>
                <w:sz w:val="28"/>
                <w:szCs w:val="28"/>
              </w:rPr>
              <w:t xml:space="preserve"> Atenas, Los Chiles, Guatuso, La Fortuna, Grecia, Cartago, Tres Ríos, Turrialba, San Joaquín de Flores, Sarapiquí, Puntarenas, Garabito, Aguirre y Parrita y Bribrí.</w:t>
            </w:r>
          </w:p>
          <w:p w:rsidR="00CE5333" w:rsidRPr="009A5EC4" w:rsidRDefault="00CE5333" w:rsidP="00AE2D6E">
            <w:pPr>
              <w:widowControl w:val="0"/>
              <w:jc w:val="both"/>
              <w:rPr>
                <w:bCs/>
                <w:i/>
                <w:sz w:val="28"/>
                <w:szCs w:val="28"/>
              </w:rPr>
            </w:pPr>
            <w:r w:rsidRPr="00CE5333">
              <w:rPr>
                <w:bCs/>
                <w:i/>
                <w:sz w:val="28"/>
                <w:szCs w:val="28"/>
              </w:rPr>
              <w:t>Finalmente, el Lic. Montero García es del criterio que resulta</w:t>
            </w:r>
            <w:r w:rsidR="00AE2D6E" w:rsidRPr="00CE5333">
              <w:rPr>
                <w:bCs/>
                <w:i/>
                <w:sz w:val="28"/>
                <w:szCs w:val="28"/>
              </w:rPr>
              <w:t xml:space="preserve"> imperativo para la Defensa Pública </w:t>
            </w:r>
            <w:r w:rsidRPr="00CE5333">
              <w:rPr>
                <w:bCs/>
                <w:i/>
                <w:sz w:val="28"/>
                <w:szCs w:val="28"/>
              </w:rPr>
              <w:t xml:space="preserve">enfocar los esfuerzos </w:t>
            </w:r>
            <w:r>
              <w:rPr>
                <w:bCs/>
                <w:i/>
                <w:sz w:val="28"/>
                <w:szCs w:val="28"/>
              </w:rPr>
              <w:t>durante</w:t>
            </w:r>
            <w:r w:rsidR="00AE2D6E" w:rsidRPr="00CE5333">
              <w:rPr>
                <w:bCs/>
                <w:i/>
                <w:sz w:val="28"/>
                <w:szCs w:val="28"/>
              </w:rPr>
              <w:t xml:space="preserve"> el 2019 </w:t>
            </w:r>
            <w:r w:rsidRPr="00CE5333">
              <w:rPr>
                <w:bCs/>
                <w:i/>
                <w:sz w:val="28"/>
                <w:szCs w:val="28"/>
              </w:rPr>
              <w:t>en cerra</w:t>
            </w:r>
            <w:r w:rsidR="00AE2D6E" w:rsidRPr="00CE5333">
              <w:rPr>
                <w:bCs/>
                <w:i/>
                <w:sz w:val="28"/>
                <w:szCs w:val="28"/>
              </w:rPr>
              <w:t xml:space="preserve">r la brecha </w:t>
            </w:r>
            <w:r w:rsidR="00AE2D6E" w:rsidRPr="001A2723">
              <w:rPr>
                <w:bCs/>
                <w:i/>
                <w:sz w:val="28"/>
                <w:szCs w:val="28"/>
              </w:rPr>
              <w:t>digital que exis</w:t>
            </w:r>
            <w:r w:rsidRPr="001A2723">
              <w:rPr>
                <w:bCs/>
                <w:i/>
                <w:sz w:val="28"/>
                <w:szCs w:val="28"/>
              </w:rPr>
              <w:t>te aún en varias materias como Pensiones A</w:t>
            </w:r>
            <w:r w:rsidR="00AE2D6E" w:rsidRPr="001A2723">
              <w:rPr>
                <w:bCs/>
                <w:i/>
                <w:sz w:val="28"/>
                <w:szCs w:val="28"/>
              </w:rPr>
              <w:t>limentarias, Agrario, penalización</w:t>
            </w:r>
            <w:r w:rsidRPr="001A2723">
              <w:rPr>
                <w:bCs/>
                <w:i/>
                <w:sz w:val="28"/>
                <w:szCs w:val="28"/>
              </w:rPr>
              <w:t>,</w:t>
            </w:r>
            <w:r w:rsidR="00AE2D6E" w:rsidRPr="001A2723">
              <w:rPr>
                <w:bCs/>
                <w:i/>
                <w:sz w:val="28"/>
                <w:szCs w:val="28"/>
              </w:rPr>
              <w:t xml:space="preserve"> etc. e iniciar el proceso de implantación del </w:t>
            </w:r>
            <w:r w:rsidRPr="001A2723">
              <w:rPr>
                <w:bCs/>
                <w:i/>
                <w:sz w:val="28"/>
                <w:szCs w:val="28"/>
              </w:rPr>
              <w:t>SSC</w:t>
            </w:r>
            <w:r w:rsidR="00E72907">
              <w:rPr>
                <w:bCs/>
                <w:i/>
                <w:sz w:val="28"/>
                <w:szCs w:val="28"/>
              </w:rPr>
              <w:t xml:space="preserve"> </w:t>
            </w:r>
            <w:r w:rsidRPr="001A2723">
              <w:rPr>
                <w:bCs/>
                <w:i/>
                <w:sz w:val="28"/>
                <w:szCs w:val="28"/>
              </w:rPr>
              <w:t>en esas materias;</w:t>
            </w:r>
            <w:r w:rsidR="00AE2D6E" w:rsidRPr="001A2723">
              <w:rPr>
                <w:bCs/>
                <w:i/>
                <w:sz w:val="28"/>
                <w:szCs w:val="28"/>
              </w:rPr>
              <w:t xml:space="preserve"> además de que debe terminarse de implantar en penal adultos, en </w:t>
            </w:r>
            <w:r w:rsidR="001A2723" w:rsidRPr="001A2723">
              <w:rPr>
                <w:bCs/>
                <w:i/>
                <w:sz w:val="28"/>
                <w:szCs w:val="28"/>
              </w:rPr>
              <w:t>e</w:t>
            </w:r>
            <w:r w:rsidR="00AE2D6E" w:rsidRPr="001A2723">
              <w:rPr>
                <w:bCs/>
                <w:i/>
                <w:sz w:val="28"/>
                <w:szCs w:val="28"/>
              </w:rPr>
              <w:t xml:space="preserve">jecución de la </w:t>
            </w:r>
            <w:r w:rsidR="001A2723" w:rsidRPr="001A2723">
              <w:rPr>
                <w:bCs/>
                <w:i/>
                <w:sz w:val="28"/>
                <w:szCs w:val="28"/>
              </w:rPr>
              <w:t>p</w:t>
            </w:r>
            <w:r w:rsidR="00AE2D6E" w:rsidRPr="001A2723">
              <w:rPr>
                <w:bCs/>
                <w:i/>
                <w:sz w:val="28"/>
                <w:szCs w:val="28"/>
              </w:rPr>
              <w:t xml:space="preserve">ena y oficinas </w:t>
            </w:r>
            <w:r w:rsidR="00AE2D6E" w:rsidRPr="009A5EC4">
              <w:rPr>
                <w:bCs/>
                <w:i/>
                <w:sz w:val="28"/>
                <w:szCs w:val="28"/>
              </w:rPr>
              <w:t>extraordinarias</w:t>
            </w:r>
            <w:r w:rsidRPr="009A5EC4">
              <w:rPr>
                <w:bCs/>
                <w:i/>
                <w:sz w:val="28"/>
                <w:szCs w:val="28"/>
              </w:rPr>
              <w:t>.</w:t>
            </w:r>
          </w:p>
          <w:p w:rsidR="00CE5333" w:rsidRPr="009A5EC4" w:rsidRDefault="00CE5333" w:rsidP="00AE2D6E">
            <w:pPr>
              <w:widowControl w:val="0"/>
              <w:jc w:val="both"/>
              <w:rPr>
                <w:bCs/>
                <w:i/>
                <w:sz w:val="28"/>
                <w:szCs w:val="28"/>
              </w:rPr>
            </w:pPr>
          </w:p>
          <w:p w:rsidR="00130908" w:rsidRPr="009A5EC4" w:rsidRDefault="00CE5333" w:rsidP="00AE2D6E">
            <w:pPr>
              <w:widowControl w:val="0"/>
              <w:jc w:val="both"/>
              <w:rPr>
                <w:bCs/>
                <w:i/>
                <w:sz w:val="28"/>
                <w:szCs w:val="28"/>
              </w:rPr>
            </w:pPr>
            <w:r w:rsidRPr="009A5EC4">
              <w:rPr>
                <w:bCs/>
                <w:i/>
                <w:sz w:val="28"/>
                <w:szCs w:val="28"/>
              </w:rPr>
              <w:t>Lo anterior</w:t>
            </w:r>
            <w:r w:rsidR="00AE2D6E" w:rsidRPr="009A5EC4">
              <w:rPr>
                <w:bCs/>
                <w:i/>
                <w:sz w:val="28"/>
                <w:szCs w:val="28"/>
              </w:rPr>
              <w:t>,</w:t>
            </w:r>
            <w:r w:rsidRPr="009A5EC4">
              <w:rPr>
                <w:bCs/>
                <w:i/>
                <w:sz w:val="28"/>
                <w:szCs w:val="28"/>
              </w:rPr>
              <w:t xml:space="preserve"> sin dejar de lado </w:t>
            </w:r>
            <w:r w:rsidR="00B916E5" w:rsidRPr="009A5EC4">
              <w:rPr>
                <w:bCs/>
                <w:i/>
                <w:sz w:val="28"/>
                <w:szCs w:val="28"/>
              </w:rPr>
              <w:t>las labores de</w:t>
            </w:r>
            <w:r w:rsidR="00E72907">
              <w:rPr>
                <w:bCs/>
                <w:i/>
                <w:sz w:val="28"/>
                <w:szCs w:val="28"/>
              </w:rPr>
              <w:t xml:space="preserve"> </w:t>
            </w:r>
            <w:r w:rsidR="00AE2D6E" w:rsidRPr="009A5EC4">
              <w:rPr>
                <w:bCs/>
                <w:i/>
                <w:sz w:val="28"/>
                <w:szCs w:val="28"/>
              </w:rPr>
              <w:t>seguimiento y supervisión a las oficinas ya implantadas</w:t>
            </w:r>
            <w:r w:rsidR="00B916E5" w:rsidRPr="009A5EC4">
              <w:rPr>
                <w:bCs/>
                <w:i/>
                <w:sz w:val="28"/>
                <w:szCs w:val="28"/>
              </w:rPr>
              <w:t>,</w:t>
            </w:r>
            <w:r w:rsidR="00AE2D6E" w:rsidRPr="009A5EC4">
              <w:rPr>
                <w:bCs/>
                <w:i/>
                <w:sz w:val="28"/>
                <w:szCs w:val="28"/>
              </w:rPr>
              <w:t xml:space="preserve"> a efecto de corroborar el adecuado uso del </w:t>
            </w:r>
            <w:r w:rsidRPr="009A5EC4">
              <w:rPr>
                <w:bCs/>
                <w:i/>
                <w:sz w:val="28"/>
                <w:szCs w:val="28"/>
              </w:rPr>
              <w:t>sistema</w:t>
            </w:r>
            <w:r w:rsidR="00AE2D6E" w:rsidRPr="009A5EC4">
              <w:rPr>
                <w:bCs/>
                <w:i/>
                <w:sz w:val="28"/>
                <w:szCs w:val="28"/>
              </w:rPr>
              <w:t>.</w:t>
            </w:r>
          </w:p>
          <w:p w:rsidR="00130908" w:rsidRPr="009A5EC4" w:rsidRDefault="00130908" w:rsidP="00AE2D6E">
            <w:pPr>
              <w:widowControl w:val="0"/>
              <w:jc w:val="both"/>
              <w:rPr>
                <w:bCs/>
                <w:i/>
                <w:sz w:val="28"/>
                <w:szCs w:val="28"/>
              </w:rPr>
            </w:pPr>
          </w:p>
          <w:p w:rsidR="001D1674" w:rsidRPr="009A5EC4" w:rsidRDefault="001D1674" w:rsidP="00F77F8B">
            <w:pPr>
              <w:widowControl w:val="0"/>
              <w:jc w:val="both"/>
              <w:rPr>
                <w:bCs/>
                <w:i/>
                <w:sz w:val="28"/>
                <w:szCs w:val="28"/>
              </w:rPr>
            </w:pPr>
          </w:p>
          <w:p w:rsidR="00B916E5" w:rsidRPr="009A5EC4" w:rsidRDefault="00B916E5" w:rsidP="00F77F8B">
            <w:pPr>
              <w:widowControl w:val="0"/>
              <w:jc w:val="both"/>
              <w:rPr>
                <w:b/>
                <w:bCs/>
                <w:i/>
                <w:sz w:val="28"/>
                <w:szCs w:val="28"/>
              </w:rPr>
            </w:pPr>
            <w:r w:rsidRPr="009A5EC4">
              <w:rPr>
                <w:b/>
                <w:bCs/>
                <w:i/>
                <w:sz w:val="28"/>
                <w:szCs w:val="28"/>
              </w:rPr>
              <w:t xml:space="preserve">3.3.3.- </w:t>
            </w:r>
            <w:r w:rsidR="00232C16" w:rsidRPr="009A5EC4">
              <w:rPr>
                <w:b/>
                <w:bCs/>
                <w:i/>
                <w:sz w:val="28"/>
                <w:szCs w:val="28"/>
              </w:rPr>
              <w:t xml:space="preserve">Criterio de la </w:t>
            </w:r>
            <w:r w:rsidRPr="009A5EC4">
              <w:rPr>
                <w:b/>
                <w:bCs/>
                <w:i/>
                <w:sz w:val="28"/>
                <w:szCs w:val="28"/>
              </w:rPr>
              <w:t>Dirección de Tecnología de Información</w:t>
            </w:r>
            <w:r w:rsidR="00232C16" w:rsidRPr="009A5EC4">
              <w:rPr>
                <w:b/>
                <w:bCs/>
                <w:i/>
                <w:sz w:val="28"/>
                <w:szCs w:val="28"/>
              </w:rPr>
              <w:t>.</w:t>
            </w:r>
          </w:p>
          <w:p w:rsidR="00B916E5" w:rsidRPr="009A5EC4" w:rsidRDefault="00B916E5" w:rsidP="00F77F8B">
            <w:pPr>
              <w:widowControl w:val="0"/>
              <w:jc w:val="both"/>
              <w:rPr>
                <w:bCs/>
                <w:i/>
                <w:sz w:val="28"/>
                <w:szCs w:val="28"/>
              </w:rPr>
            </w:pPr>
          </w:p>
          <w:p w:rsidR="009A572B" w:rsidRPr="009A5EC4" w:rsidRDefault="00B916E5" w:rsidP="00F77F8B">
            <w:pPr>
              <w:widowControl w:val="0"/>
              <w:jc w:val="both"/>
              <w:rPr>
                <w:bCs/>
                <w:i/>
                <w:sz w:val="28"/>
                <w:szCs w:val="28"/>
              </w:rPr>
            </w:pPr>
            <w:r w:rsidRPr="009A5EC4">
              <w:rPr>
                <w:bCs/>
                <w:i/>
                <w:sz w:val="28"/>
                <w:szCs w:val="28"/>
              </w:rPr>
              <w:t xml:space="preserve">Se conversó con la </w:t>
            </w:r>
            <w:r w:rsidR="00E93BD2" w:rsidRPr="009A5EC4">
              <w:rPr>
                <w:bCs/>
                <w:i/>
                <w:sz w:val="28"/>
                <w:szCs w:val="28"/>
              </w:rPr>
              <w:t>Ing</w:t>
            </w:r>
            <w:r w:rsidRPr="009A5EC4">
              <w:rPr>
                <w:bCs/>
                <w:i/>
                <w:sz w:val="28"/>
                <w:szCs w:val="28"/>
              </w:rPr>
              <w:t xml:space="preserve">. Vivian </w:t>
            </w:r>
            <w:proofErr w:type="spellStart"/>
            <w:r w:rsidRPr="009A5EC4">
              <w:rPr>
                <w:bCs/>
                <w:i/>
                <w:sz w:val="28"/>
                <w:szCs w:val="28"/>
              </w:rPr>
              <w:t>Rímola</w:t>
            </w:r>
            <w:proofErr w:type="spellEnd"/>
            <w:r w:rsidRPr="009A5EC4">
              <w:rPr>
                <w:bCs/>
                <w:i/>
                <w:sz w:val="28"/>
                <w:szCs w:val="28"/>
              </w:rPr>
              <w:t xml:space="preserve"> Soto, </w:t>
            </w:r>
            <w:r w:rsidR="00884007" w:rsidRPr="009A5EC4">
              <w:rPr>
                <w:bCs/>
                <w:i/>
                <w:sz w:val="28"/>
                <w:szCs w:val="28"/>
              </w:rPr>
              <w:t>Profesional en Informática 3 a cargo de</w:t>
            </w:r>
            <w:r w:rsidR="00D91759" w:rsidRPr="009A5EC4">
              <w:rPr>
                <w:bCs/>
                <w:i/>
                <w:sz w:val="28"/>
                <w:szCs w:val="28"/>
              </w:rPr>
              <w:t>l equipo de trabajo</w:t>
            </w:r>
            <w:r w:rsidRPr="009A5EC4">
              <w:rPr>
                <w:bCs/>
                <w:i/>
                <w:sz w:val="28"/>
                <w:szCs w:val="28"/>
              </w:rPr>
              <w:t xml:space="preserve">, quien manifestó que para </w:t>
            </w:r>
            <w:r w:rsidR="009A73E8" w:rsidRPr="009A5EC4">
              <w:rPr>
                <w:bCs/>
                <w:i/>
                <w:sz w:val="28"/>
                <w:szCs w:val="28"/>
              </w:rPr>
              <w:t>el 2018 se tiene previsto concluir con l</w:t>
            </w:r>
            <w:r w:rsidR="00DC5D90" w:rsidRPr="009A5EC4">
              <w:rPr>
                <w:bCs/>
                <w:i/>
                <w:sz w:val="28"/>
                <w:szCs w:val="28"/>
              </w:rPr>
              <w:t xml:space="preserve">os cronogramas de mejoras y de </w:t>
            </w:r>
            <w:r w:rsidR="009A73E8" w:rsidRPr="009A5EC4">
              <w:rPr>
                <w:bCs/>
                <w:i/>
                <w:sz w:val="28"/>
                <w:szCs w:val="28"/>
              </w:rPr>
              <w:t xml:space="preserve">implantación del SSC en la totalidad del Ministerio Público y la Defensa Pública. </w:t>
            </w:r>
            <w:r w:rsidR="00DC5D90" w:rsidRPr="009A5EC4">
              <w:rPr>
                <w:bCs/>
                <w:i/>
                <w:sz w:val="28"/>
                <w:szCs w:val="28"/>
              </w:rPr>
              <w:t>Posteriormente</w:t>
            </w:r>
            <w:r w:rsidR="009A73E8" w:rsidRPr="009A5EC4">
              <w:rPr>
                <w:bCs/>
                <w:i/>
                <w:sz w:val="28"/>
                <w:szCs w:val="28"/>
              </w:rPr>
              <w:t xml:space="preserve">, </w:t>
            </w:r>
            <w:r w:rsidR="009A572B" w:rsidRPr="009A5EC4">
              <w:rPr>
                <w:bCs/>
                <w:i/>
                <w:sz w:val="28"/>
                <w:szCs w:val="28"/>
              </w:rPr>
              <w:t xml:space="preserve">para </w:t>
            </w:r>
            <w:r w:rsidRPr="009A5EC4">
              <w:rPr>
                <w:bCs/>
                <w:i/>
                <w:sz w:val="28"/>
                <w:szCs w:val="28"/>
              </w:rPr>
              <w:t xml:space="preserve">el primer trimestre del 2019 se </w:t>
            </w:r>
            <w:r w:rsidR="0043230D" w:rsidRPr="009A5EC4">
              <w:rPr>
                <w:bCs/>
                <w:i/>
                <w:sz w:val="28"/>
                <w:szCs w:val="28"/>
              </w:rPr>
              <w:t>estima</w:t>
            </w:r>
            <w:r w:rsidR="00DC5D90" w:rsidRPr="009A5EC4">
              <w:rPr>
                <w:bCs/>
                <w:i/>
                <w:sz w:val="28"/>
                <w:szCs w:val="28"/>
              </w:rPr>
              <w:t xml:space="preserve"> inicie la </w:t>
            </w:r>
            <w:r w:rsidRPr="009A5EC4">
              <w:rPr>
                <w:bCs/>
                <w:i/>
                <w:sz w:val="28"/>
                <w:szCs w:val="28"/>
              </w:rPr>
              <w:t>implementa</w:t>
            </w:r>
            <w:r w:rsidR="00DC5D90" w:rsidRPr="009A5EC4">
              <w:rPr>
                <w:bCs/>
                <w:i/>
                <w:sz w:val="28"/>
                <w:szCs w:val="28"/>
              </w:rPr>
              <w:t>ción de</w:t>
            </w:r>
            <w:r w:rsidRPr="009A5EC4">
              <w:rPr>
                <w:bCs/>
                <w:i/>
                <w:sz w:val="28"/>
                <w:szCs w:val="28"/>
              </w:rPr>
              <w:t xml:space="preserve"> la nueva plataforma del Sistema </w:t>
            </w:r>
            <w:r w:rsidR="009A572B" w:rsidRPr="009A5EC4">
              <w:rPr>
                <w:bCs/>
                <w:i/>
                <w:sz w:val="28"/>
                <w:szCs w:val="28"/>
              </w:rPr>
              <w:t xml:space="preserve">Costarricense </w:t>
            </w:r>
            <w:r w:rsidRPr="009A5EC4">
              <w:rPr>
                <w:bCs/>
                <w:i/>
                <w:sz w:val="28"/>
                <w:szCs w:val="28"/>
              </w:rPr>
              <w:t>de Gestión</w:t>
            </w:r>
            <w:r w:rsidR="009A572B" w:rsidRPr="009A5EC4">
              <w:rPr>
                <w:bCs/>
                <w:i/>
                <w:sz w:val="28"/>
                <w:szCs w:val="28"/>
              </w:rPr>
              <w:t xml:space="preserve"> de Despachos Judiciales</w:t>
            </w:r>
            <w:r w:rsidRPr="009A5EC4">
              <w:rPr>
                <w:bCs/>
                <w:i/>
                <w:sz w:val="28"/>
                <w:szCs w:val="28"/>
              </w:rPr>
              <w:t>,</w:t>
            </w:r>
            <w:r w:rsidR="009A572B" w:rsidRPr="009A5EC4">
              <w:rPr>
                <w:bCs/>
                <w:i/>
                <w:sz w:val="28"/>
                <w:szCs w:val="28"/>
              </w:rPr>
              <w:t xml:space="preserve"> en la cual se modifica la dinámica de trabajo actual para evolucionar hacia un nuevo escenario donde todos los sistemas actuales (entre ellos el actual SSC) estarían integrados como módulos específicos.</w:t>
            </w:r>
          </w:p>
          <w:p w:rsidR="009A572B" w:rsidRPr="009A5EC4" w:rsidRDefault="009A572B" w:rsidP="00F77F8B">
            <w:pPr>
              <w:widowControl w:val="0"/>
              <w:jc w:val="both"/>
              <w:rPr>
                <w:bCs/>
                <w:i/>
                <w:sz w:val="28"/>
                <w:szCs w:val="28"/>
              </w:rPr>
            </w:pPr>
          </w:p>
          <w:p w:rsidR="00B916E5" w:rsidRPr="009A5EC4" w:rsidRDefault="009A572B" w:rsidP="00F77F8B">
            <w:pPr>
              <w:widowControl w:val="0"/>
              <w:jc w:val="both"/>
              <w:rPr>
                <w:bCs/>
                <w:i/>
                <w:sz w:val="28"/>
                <w:szCs w:val="28"/>
              </w:rPr>
            </w:pPr>
            <w:r w:rsidRPr="009A5EC4">
              <w:rPr>
                <w:bCs/>
                <w:i/>
                <w:sz w:val="28"/>
                <w:szCs w:val="28"/>
              </w:rPr>
              <w:t>Lo</w:t>
            </w:r>
            <w:r w:rsidR="00B87D80" w:rsidRPr="009A5EC4">
              <w:rPr>
                <w:bCs/>
                <w:i/>
                <w:sz w:val="28"/>
                <w:szCs w:val="28"/>
              </w:rPr>
              <w:t xml:space="preserve"> anterior </w:t>
            </w:r>
            <w:r w:rsidRPr="009A5EC4">
              <w:rPr>
                <w:bCs/>
                <w:i/>
                <w:sz w:val="28"/>
                <w:szCs w:val="28"/>
              </w:rPr>
              <w:t>ha obligado a organizar los recursos asignados</w:t>
            </w:r>
            <w:r w:rsidR="0097054E" w:rsidRPr="009A5EC4">
              <w:rPr>
                <w:bCs/>
                <w:i/>
                <w:sz w:val="28"/>
                <w:szCs w:val="28"/>
              </w:rPr>
              <w:t xml:space="preserve"> en el 2018</w:t>
            </w:r>
            <w:r w:rsidRPr="009A5EC4">
              <w:rPr>
                <w:bCs/>
                <w:i/>
                <w:sz w:val="28"/>
                <w:szCs w:val="28"/>
              </w:rPr>
              <w:t xml:space="preserve"> de la siguiente forma: 2 profesionales dedicados a desarrollar la nueva versión del SSC </w:t>
            </w:r>
            <w:r w:rsidR="0097054E" w:rsidRPr="009A5EC4">
              <w:rPr>
                <w:bCs/>
                <w:i/>
                <w:sz w:val="28"/>
                <w:szCs w:val="28"/>
              </w:rPr>
              <w:t>para integrarla en</w:t>
            </w:r>
            <w:r w:rsidRPr="009A5EC4">
              <w:rPr>
                <w:bCs/>
                <w:i/>
                <w:sz w:val="28"/>
                <w:szCs w:val="28"/>
              </w:rPr>
              <w:t xml:space="preserve"> el nuevo Sistema Costarricense de Gestión, y los 3 puestos restantes enfocados en la</w:t>
            </w:r>
            <w:r w:rsidR="00B87D80" w:rsidRPr="009A5EC4">
              <w:rPr>
                <w:bCs/>
                <w:i/>
                <w:sz w:val="28"/>
                <w:szCs w:val="28"/>
              </w:rPr>
              <w:t>bores de implantación del actual SSC y</w:t>
            </w:r>
            <w:r w:rsidRPr="009A5EC4">
              <w:rPr>
                <w:bCs/>
                <w:i/>
                <w:sz w:val="28"/>
                <w:szCs w:val="28"/>
              </w:rPr>
              <w:t xml:space="preserve"> atención de mejoras</w:t>
            </w:r>
            <w:r w:rsidR="00B87D80" w:rsidRPr="009A5EC4">
              <w:rPr>
                <w:bCs/>
                <w:i/>
                <w:sz w:val="28"/>
                <w:szCs w:val="28"/>
              </w:rPr>
              <w:t>.</w:t>
            </w:r>
          </w:p>
          <w:p w:rsidR="00B87D80" w:rsidRPr="009A5EC4" w:rsidRDefault="00B87D80" w:rsidP="00F77F8B">
            <w:pPr>
              <w:widowControl w:val="0"/>
              <w:jc w:val="both"/>
              <w:rPr>
                <w:bCs/>
                <w:i/>
                <w:sz w:val="28"/>
                <w:szCs w:val="28"/>
              </w:rPr>
            </w:pPr>
          </w:p>
          <w:p w:rsidR="00757A8B" w:rsidRPr="009A5EC4" w:rsidRDefault="00B33624" w:rsidP="00F77F8B">
            <w:pPr>
              <w:widowControl w:val="0"/>
              <w:jc w:val="both"/>
              <w:rPr>
                <w:bCs/>
                <w:i/>
                <w:sz w:val="28"/>
                <w:szCs w:val="28"/>
              </w:rPr>
            </w:pPr>
            <w:r w:rsidRPr="009A5EC4">
              <w:rPr>
                <w:bCs/>
                <w:i/>
                <w:sz w:val="28"/>
                <w:szCs w:val="28"/>
              </w:rPr>
              <w:t>La idea</w:t>
            </w:r>
            <w:r w:rsidR="00E72907">
              <w:rPr>
                <w:bCs/>
                <w:i/>
                <w:sz w:val="28"/>
                <w:szCs w:val="28"/>
              </w:rPr>
              <w:t xml:space="preserve"> </w:t>
            </w:r>
            <w:r w:rsidR="00DE10D2" w:rsidRPr="009A5EC4">
              <w:rPr>
                <w:bCs/>
                <w:i/>
                <w:sz w:val="28"/>
                <w:szCs w:val="28"/>
              </w:rPr>
              <w:t>inicial era</w:t>
            </w:r>
            <w:r w:rsidR="00B87D80" w:rsidRPr="009A5EC4">
              <w:rPr>
                <w:bCs/>
                <w:i/>
                <w:sz w:val="28"/>
                <w:szCs w:val="28"/>
              </w:rPr>
              <w:t xml:space="preserve"> que al finalizar el 2018, </w:t>
            </w:r>
            <w:r w:rsidR="001F4E7F" w:rsidRPr="009A5EC4">
              <w:rPr>
                <w:bCs/>
                <w:i/>
                <w:sz w:val="28"/>
                <w:szCs w:val="28"/>
              </w:rPr>
              <w:t xml:space="preserve">la Dirección de Tecnología de Información </w:t>
            </w:r>
            <w:r w:rsidR="00DE10D2" w:rsidRPr="009A5EC4">
              <w:rPr>
                <w:bCs/>
                <w:i/>
                <w:sz w:val="28"/>
                <w:szCs w:val="28"/>
              </w:rPr>
              <w:t>contar</w:t>
            </w:r>
            <w:r w:rsidR="00380711" w:rsidRPr="009A5EC4">
              <w:rPr>
                <w:bCs/>
                <w:i/>
                <w:sz w:val="28"/>
                <w:szCs w:val="28"/>
              </w:rPr>
              <w:t>á</w:t>
            </w:r>
            <w:r w:rsidR="00E72907">
              <w:rPr>
                <w:bCs/>
                <w:i/>
                <w:sz w:val="28"/>
                <w:szCs w:val="28"/>
              </w:rPr>
              <w:t xml:space="preserve"> </w:t>
            </w:r>
            <w:r w:rsidR="001F4E7F" w:rsidRPr="009A5EC4">
              <w:rPr>
                <w:bCs/>
                <w:i/>
                <w:sz w:val="28"/>
                <w:szCs w:val="28"/>
              </w:rPr>
              <w:t xml:space="preserve">con la nueva versión del SSC para implantarla </w:t>
            </w:r>
            <w:r w:rsidR="00DE10D2" w:rsidRPr="009A5EC4">
              <w:rPr>
                <w:bCs/>
                <w:i/>
                <w:sz w:val="28"/>
                <w:szCs w:val="28"/>
              </w:rPr>
              <w:t>a partir d</w:t>
            </w:r>
            <w:r w:rsidR="001F4E7F" w:rsidRPr="009A5EC4">
              <w:rPr>
                <w:bCs/>
                <w:i/>
                <w:sz w:val="28"/>
                <w:szCs w:val="28"/>
              </w:rPr>
              <w:t>el 2019, en aquellas zonas del país donde entre en funcionamiento la nueva plataforma del Sistema Costarricense de Gestión de Despachos Judiciales</w:t>
            </w:r>
            <w:r w:rsidRPr="009A5EC4">
              <w:rPr>
                <w:bCs/>
                <w:i/>
                <w:sz w:val="28"/>
                <w:szCs w:val="28"/>
              </w:rPr>
              <w:t>.</w:t>
            </w:r>
            <w:r w:rsidR="00DE10D2" w:rsidRPr="009A5EC4">
              <w:rPr>
                <w:bCs/>
                <w:i/>
                <w:sz w:val="28"/>
                <w:szCs w:val="28"/>
              </w:rPr>
              <w:t xml:space="preserve"> Sin embargo, </w:t>
            </w:r>
            <w:r w:rsidR="009C1059" w:rsidRPr="009A5EC4">
              <w:rPr>
                <w:bCs/>
                <w:i/>
                <w:sz w:val="28"/>
                <w:szCs w:val="28"/>
              </w:rPr>
              <w:t xml:space="preserve">en consulta realizada al Lic. Luis Jiménez Fallas, Jefe del Área Informática de Gestión, se determinó que </w:t>
            </w:r>
            <w:r w:rsidR="00DE10D2" w:rsidRPr="009A5EC4">
              <w:rPr>
                <w:bCs/>
                <w:i/>
                <w:sz w:val="28"/>
                <w:szCs w:val="28"/>
              </w:rPr>
              <w:t xml:space="preserve">para el </w:t>
            </w:r>
            <w:r w:rsidR="009A0A7A" w:rsidRPr="009A5EC4">
              <w:rPr>
                <w:bCs/>
                <w:i/>
                <w:sz w:val="28"/>
                <w:szCs w:val="28"/>
              </w:rPr>
              <w:t xml:space="preserve">segundo semestre del </w:t>
            </w:r>
            <w:r w:rsidR="00DE10D2" w:rsidRPr="009A5EC4">
              <w:rPr>
                <w:bCs/>
                <w:i/>
                <w:sz w:val="28"/>
                <w:szCs w:val="28"/>
              </w:rPr>
              <w:t>2019 se iniciar</w:t>
            </w:r>
            <w:r w:rsidR="00012BAC" w:rsidRPr="009A5EC4">
              <w:rPr>
                <w:bCs/>
                <w:i/>
                <w:sz w:val="28"/>
                <w:szCs w:val="28"/>
              </w:rPr>
              <w:t>ía</w:t>
            </w:r>
            <w:r w:rsidR="00DE10D2" w:rsidRPr="009A5EC4">
              <w:rPr>
                <w:bCs/>
                <w:i/>
                <w:sz w:val="28"/>
                <w:szCs w:val="28"/>
              </w:rPr>
              <w:t xml:space="preserve"> con la implementación del </w:t>
            </w:r>
            <w:r w:rsidR="00666FC2" w:rsidRPr="009A5EC4">
              <w:rPr>
                <w:bCs/>
                <w:i/>
                <w:sz w:val="28"/>
                <w:szCs w:val="28"/>
              </w:rPr>
              <w:t>Sistema Costarricense de Gestión de Despachos Judiciales</w:t>
            </w:r>
            <w:r w:rsidR="00DE10D2" w:rsidRPr="009A5EC4">
              <w:rPr>
                <w:bCs/>
                <w:i/>
                <w:sz w:val="28"/>
                <w:szCs w:val="28"/>
              </w:rPr>
              <w:t xml:space="preserve"> en otras materias diferentes de Penal (como Laboral</w:t>
            </w:r>
            <w:r w:rsidR="00AB4B9B" w:rsidRPr="009A5EC4">
              <w:rPr>
                <w:bCs/>
                <w:i/>
                <w:sz w:val="28"/>
                <w:szCs w:val="28"/>
              </w:rPr>
              <w:t xml:space="preserve"> y</w:t>
            </w:r>
            <w:r w:rsidR="00DE10D2" w:rsidRPr="009A5EC4">
              <w:rPr>
                <w:bCs/>
                <w:i/>
                <w:sz w:val="28"/>
                <w:szCs w:val="28"/>
              </w:rPr>
              <w:t xml:space="preserve"> Civil), y de forma simultánea se</w:t>
            </w:r>
            <w:r w:rsidR="009C1059" w:rsidRPr="009A5EC4">
              <w:rPr>
                <w:bCs/>
                <w:i/>
                <w:sz w:val="28"/>
                <w:szCs w:val="28"/>
              </w:rPr>
              <w:t xml:space="preserve"> recopilarán y analizarán</w:t>
            </w:r>
            <w:r w:rsidR="00DE10D2" w:rsidRPr="009A5EC4">
              <w:rPr>
                <w:bCs/>
                <w:i/>
                <w:sz w:val="28"/>
                <w:szCs w:val="28"/>
              </w:rPr>
              <w:t xml:space="preserve"> todas las solicitudes de mejora para </w:t>
            </w:r>
            <w:r w:rsidR="009A0A7A" w:rsidRPr="009A5EC4">
              <w:rPr>
                <w:bCs/>
                <w:i/>
                <w:sz w:val="28"/>
                <w:szCs w:val="28"/>
              </w:rPr>
              <w:t>la nueva versión del SSC</w:t>
            </w:r>
            <w:r w:rsidR="009C1059" w:rsidRPr="009A5EC4">
              <w:rPr>
                <w:bCs/>
                <w:i/>
                <w:sz w:val="28"/>
                <w:szCs w:val="28"/>
              </w:rPr>
              <w:t xml:space="preserve"> en </w:t>
            </w:r>
            <w:r w:rsidR="00666FC2" w:rsidRPr="009A5EC4">
              <w:rPr>
                <w:bCs/>
                <w:i/>
                <w:sz w:val="28"/>
                <w:szCs w:val="28"/>
              </w:rPr>
              <w:t xml:space="preserve">materia </w:t>
            </w:r>
            <w:r w:rsidR="009C1059" w:rsidRPr="009A5EC4">
              <w:rPr>
                <w:bCs/>
                <w:i/>
                <w:sz w:val="28"/>
                <w:szCs w:val="28"/>
              </w:rPr>
              <w:t>Penal</w:t>
            </w:r>
            <w:r w:rsidR="00666FC2" w:rsidRPr="009A5EC4">
              <w:rPr>
                <w:bCs/>
                <w:i/>
                <w:sz w:val="28"/>
                <w:szCs w:val="28"/>
              </w:rPr>
              <w:t xml:space="preserve"> y otras materias para la Defensa Pública (que también utilizan el SSC)</w:t>
            </w:r>
            <w:r w:rsidR="00757A8B" w:rsidRPr="009A5EC4">
              <w:rPr>
                <w:bCs/>
                <w:i/>
                <w:sz w:val="28"/>
                <w:szCs w:val="28"/>
              </w:rPr>
              <w:t>.</w:t>
            </w:r>
          </w:p>
          <w:p w:rsidR="00757A8B" w:rsidRPr="009A5EC4" w:rsidRDefault="00757A8B" w:rsidP="00F77F8B">
            <w:pPr>
              <w:widowControl w:val="0"/>
              <w:jc w:val="both"/>
              <w:rPr>
                <w:bCs/>
                <w:i/>
                <w:sz w:val="28"/>
                <w:szCs w:val="28"/>
              </w:rPr>
            </w:pPr>
          </w:p>
          <w:p w:rsidR="00757A8B" w:rsidRPr="009A5EC4" w:rsidRDefault="00757A8B" w:rsidP="009A5EC4">
            <w:pPr>
              <w:jc w:val="both"/>
              <w:rPr>
                <w:bCs/>
                <w:i/>
                <w:sz w:val="28"/>
                <w:szCs w:val="28"/>
              </w:rPr>
            </w:pPr>
            <w:r w:rsidRPr="009A5EC4">
              <w:rPr>
                <w:bCs/>
                <w:i/>
                <w:sz w:val="28"/>
                <w:szCs w:val="28"/>
              </w:rPr>
              <w:t>Se indicó que el desarrollo del Sistema nuevo de gestión (con la parte de materia penal incluida), está para finalizar en diciembre del 2019. Luego de terminado el desarrollo, se deberá realizar un plan y cronograma de implantación del sistema en los despachos, que este plan dependería de los intereses o lo que requiera la administración superior, o las prioridades de implantar este sistema para ir desplazando los otros (</w:t>
            </w:r>
            <w:r w:rsidR="00DB2949" w:rsidRPr="009A5EC4">
              <w:rPr>
                <w:bCs/>
                <w:i/>
                <w:sz w:val="28"/>
                <w:szCs w:val="28"/>
              </w:rPr>
              <w:t>G</w:t>
            </w:r>
            <w:r w:rsidRPr="009A5EC4">
              <w:rPr>
                <w:bCs/>
                <w:i/>
                <w:sz w:val="28"/>
                <w:szCs w:val="28"/>
              </w:rPr>
              <w:t xml:space="preserve">estión, </w:t>
            </w:r>
            <w:r w:rsidR="00DB2949" w:rsidRPr="009A5EC4">
              <w:rPr>
                <w:bCs/>
                <w:i/>
                <w:sz w:val="28"/>
                <w:szCs w:val="28"/>
              </w:rPr>
              <w:t>SSC</w:t>
            </w:r>
            <w:r w:rsidRPr="009A5EC4">
              <w:rPr>
                <w:bCs/>
                <w:i/>
                <w:sz w:val="28"/>
                <w:szCs w:val="28"/>
              </w:rPr>
              <w:t xml:space="preserve">, </w:t>
            </w:r>
            <w:r w:rsidR="00A23B04">
              <w:rPr>
                <w:bCs/>
                <w:i/>
                <w:sz w:val="28"/>
                <w:szCs w:val="28"/>
              </w:rPr>
              <w:t>entre otros</w:t>
            </w:r>
            <w:r w:rsidRPr="009A5EC4">
              <w:rPr>
                <w:bCs/>
                <w:i/>
                <w:sz w:val="28"/>
                <w:szCs w:val="28"/>
              </w:rPr>
              <w:t>)</w:t>
            </w:r>
            <w:r w:rsidR="00DB2949" w:rsidRPr="009A5EC4">
              <w:rPr>
                <w:rStyle w:val="Refdenotaalpie"/>
                <w:bCs/>
                <w:i/>
                <w:sz w:val="28"/>
                <w:szCs w:val="28"/>
              </w:rPr>
              <w:footnoteReference w:id="8"/>
            </w:r>
            <w:r w:rsidRPr="009A5EC4">
              <w:rPr>
                <w:bCs/>
                <w:i/>
                <w:sz w:val="28"/>
                <w:szCs w:val="28"/>
              </w:rPr>
              <w:t>.</w:t>
            </w:r>
          </w:p>
          <w:p w:rsidR="00757A8B" w:rsidRPr="009A5EC4" w:rsidRDefault="00757A8B" w:rsidP="00F77F8B">
            <w:pPr>
              <w:widowControl w:val="0"/>
              <w:jc w:val="both"/>
              <w:rPr>
                <w:bCs/>
                <w:i/>
                <w:sz w:val="28"/>
                <w:szCs w:val="28"/>
              </w:rPr>
            </w:pPr>
          </w:p>
          <w:p w:rsidR="00B87D80" w:rsidRDefault="00B33624" w:rsidP="00F77F8B">
            <w:pPr>
              <w:widowControl w:val="0"/>
              <w:jc w:val="both"/>
              <w:rPr>
                <w:bCs/>
                <w:i/>
                <w:sz w:val="28"/>
                <w:szCs w:val="28"/>
              </w:rPr>
            </w:pPr>
            <w:r w:rsidRPr="009A5EC4">
              <w:rPr>
                <w:bCs/>
                <w:i/>
                <w:sz w:val="28"/>
                <w:szCs w:val="28"/>
              </w:rPr>
              <w:t xml:space="preserve">De esta forma, </w:t>
            </w:r>
            <w:r w:rsidR="000D322C" w:rsidRPr="009A5EC4">
              <w:rPr>
                <w:bCs/>
                <w:i/>
                <w:sz w:val="28"/>
                <w:szCs w:val="28"/>
              </w:rPr>
              <w:t xml:space="preserve">al </w:t>
            </w:r>
            <w:r w:rsidR="00AB4B9B" w:rsidRPr="009A5EC4">
              <w:rPr>
                <w:bCs/>
                <w:i/>
                <w:sz w:val="28"/>
                <w:szCs w:val="28"/>
              </w:rPr>
              <w:t>d</w:t>
            </w:r>
            <w:r w:rsidR="000D322C" w:rsidRPr="009A5EC4">
              <w:rPr>
                <w:bCs/>
                <w:i/>
                <w:sz w:val="28"/>
                <w:szCs w:val="28"/>
              </w:rPr>
              <w:t xml:space="preserve">arse la implementación del SSC en Penal se </w:t>
            </w:r>
            <w:r w:rsidR="00AB4B9B" w:rsidRPr="009A5EC4">
              <w:rPr>
                <w:bCs/>
                <w:i/>
                <w:sz w:val="28"/>
                <w:szCs w:val="28"/>
              </w:rPr>
              <w:t>inicia</w:t>
            </w:r>
            <w:r w:rsidR="000D322C" w:rsidRPr="009A5EC4">
              <w:rPr>
                <w:bCs/>
                <w:i/>
                <w:sz w:val="28"/>
                <w:szCs w:val="28"/>
              </w:rPr>
              <w:t xml:space="preserve">rá </w:t>
            </w:r>
            <w:r w:rsidR="0097054E" w:rsidRPr="009A5EC4">
              <w:rPr>
                <w:bCs/>
                <w:i/>
                <w:sz w:val="28"/>
                <w:szCs w:val="28"/>
              </w:rPr>
              <w:t xml:space="preserve">un periodo de transición en el cual coexistirán dos versiones del sistema SSC, por lo que los 5 Profesionales en Informática 2 se dedicarían </w:t>
            </w:r>
            <w:r w:rsidR="0043230D" w:rsidRPr="009A5EC4">
              <w:rPr>
                <w:bCs/>
                <w:i/>
                <w:sz w:val="28"/>
                <w:szCs w:val="28"/>
              </w:rPr>
              <w:t>tanto</w:t>
            </w:r>
            <w:r w:rsidR="0097054E" w:rsidRPr="009A5EC4">
              <w:rPr>
                <w:bCs/>
                <w:i/>
                <w:sz w:val="28"/>
                <w:szCs w:val="28"/>
              </w:rPr>
              <w:t xml:space="preserve"> a labores de mantenimiento y soporte a la versión vigente </w:t>
            </w:r>
            <w:r w:rsidR="0043230D" w:rsidRPr="009A5EC4">
              <w:rPr>
                <w:bCs/>
                <w:i/>
                <w:sz w:val="28"/>
                <w:szCs w:val="28"/>
              </w:rPr>
              <w:t xml:space="preserve">como </w:t>
            </w:r>
            <w:r w:rsidR="00DC5D90" w:rsidRPr="009A5EC4">
              <w:rPr>
                <w:bCs/>
                <w:i/>
                <w:sz w:val="28"/>
                <w:szCs w:val="28"/>
              </w:rPr>
              <w:t>a</w:t>
            </w:r>
            <w:r w:rsidR="00E72907">
              <w:rPr>
                <w:bCs/>
                <w:i/>
                <w:sz w:val="28"/>
                <w:szCs w:val="28"/>
              </w:rPr>
              <w:t xml:space="preserve"> </w:t>
            </w:r>
            <w:r w:rsidR="00F351E1" w:rsidRPr="009A5EC4">
              <w:rPr>
                <w:bCs/>
                <w:i/>
                <w:sz w:val="28"/>
                <w:szCs w:val="28"/>
              </w:rPr>
              <w:t xml:space="preserve">desarrollar las mejoras para </w:t>
            </w:r>
            <w:r w:rsidR="0097054E" w:rsidRPr="009A5EC4">
              <w:rPr>
                <w:bCs/>
                <w:i/>
                <w:sz w:val="28"/>
                <w:szCs w:val="28"/>
              </w:rPr>
              <w:t>la nueva versión</w:t>
            </w:r>
            <w:r w:rsidR="008D0DA2" w:rsidRPr="009A5EC4">
              <w:rPr>
                <w:bCs/>
                <w:i/>
                <w:sz w:val="28"/>
                <w:szCs w:val="28"/>
              </w:rPr>
              <w:t xml:space="preserve"> (bajo la nueva plataforma del Sistema Costarricense de Gestión de Despachos Judiciales)</w:t>
            </w:r>
            <w:r w:rsidR="00F351E1" w:rsidRPr="009A5EC4">
              <w:rPr>
                <w:bCs/>
                <w:i/>
                <w:sz w:val="28"/>
                <w:szCs w:val="28"/>
              </w:rPr>
              <w:t xml:space="preserve"> y apoyar desde el punto de vista técnico las nuevas implantaciones del sistema (en el Ministerio Público y en la Defensa Pública)</w:t>
            </w:r>
            <w:r w:rsidRPr="009A5EC4">
              <w:rPr>
                <w:bCs/>
                <w:i/>
                <w:sz w:val="28"/>
                <w:szCs w:val="28"/>
              </w:rPr>
              <w:t>, lo que incrementará la cantidad y variedad de labores a cargo de los referidos puestos.</w:t>
            </w:r>
          </w:p>
          <w:p w:rsidR="00B916E5" w:rsidRPr="00E31975" w:rsidRDefault="00B916E5" w:rsidP="00F77F8B">
            <w:pPr>
              <w:widowControl w:val="0"/>
              <w:jc w:val="both"/>
              <w:rPr>
                <w:bCs/>
                <w:i/>
                <w:sz w:val="28"/>
                <w:szCs w:val="28"/>
              </w:rPr>
            </w:pPr>
          </w:p>
          <w:p w:rsidR="00757E5E" w:rsidRPr="009767B8" w:rsidRDefault="00757E5E" w:rsidP="00F77F8B">
            <w:pPr>
              <w:widowControl w:val="0"/>
              <w:jc w:val="both"/>
              <w:rPr>
                <w:b/>
                <w:bCs/>
                <w:i/>
                <w:sz w:val="28"/>
                <w:szCs w:val="28"/>
              </w:rPr>
            </w:pPr>
            <w:r>
              <w:rPr>
                <w:b/>
                <w:bCs/>
                <w:i/>
                <w:sz w:val="28"/>
                <w:szCs w:val="28"/>
              </w:rPr>
              <w:t>3.4 Criterio de la Dirección de Planificación</w:t>
            </w:r>
            <w:r w:rsidR="00232C16">
              <w:rPr>
                <w:b/>
                <w:bCs/>
                <w:i/>
                <w:sz w:val="28"/>
                <w:szCs w:val="28"/>
              </w:rPr>
              <w:t>.</w:t>
            </w:r>
          </w:p>
          <w:p w:rsidR="00A4667A" w:rsidRPr="00032BEE" w:rsidRDefault="00A4667A" w:rsidP="0043230D">
            <w:pPr>
              <w:widowControl w:val="0"/>
              <w:jc w:val="both"/>
              <w:rPr>
                <w:bCs/>
                <w:i/>
                <w:sz w:val="28"/>
                <w:szCs w:val="28"/>
              </w:rPr>
            </w:pPr>
          </w:p>
          <w:p w:rsidR="0043230D" w:rsidRDefault="00032BEE" w:rsidP="0043230D">
            <w:pPr>
              <w:widowControl w:val="0"/>
              <w:jc w:val="both"/>
              <w:rPr>
                <w:bCs/>
                <w:i/>
                <w:sz w:val="28"/>
                <w:szCs w:val="28"/>
              </w:rPr>
            </w:pPr>
            <w:r>
              <w:rPr>
                <w:bCs/>
                <w:i/>
                <w:sz w:val="28"/>
                <w:szCs w:val="28"/>
              </w:rPr>
              <w:t>S</w:t>
            </w:r>
            <w:r w:rsidR="0043230D" w:rsidRPr="00032BEE">
              <w:rPr>
                <w:bCs/>
                <w:i/>
                <w:sz w:val="28"/>
                <w:szCs w:val="28"/>
              </w:rPr>
              <w:t xml:space="preserve">e </w:t>
            </w:r>
            <w:r w:rsidRPr="00032BEE">
              <w:rPr>
                <w:bCs/>
                <w:i/>
                <w:sz w:val="28"/>
                <w:szCs w:val="28"/>
              </w:rPr>
              <w:t>percibe que el sistema SSC en el Ministerio Público y la Defensa Pública</w:t>
            </w:r>
            <w:r>
              <w:rPr>
                <w:bCs/>
                <w:i/>
                <w:sz w:val="28"/>
                <w:szCs w:val="28"/>
              </w:rPr>
              <w:t xml:space="preserve"> ha adquirido relevancia estratégica al aportar insumos sobre la gestión cotidiana de ambas dependencias, para apoyar la modernización de los sistemas de trabajo. Además, </w:t>
            </w:r>
            <w:r w:rsidR="00BB26CC">
              <w:rPr>
                <w:bCs/>
                <w:i/>
                <w:sz w:val="28"/>
                <w:szCs w:val="28"/>
              </w:rPr>
              <w:t xml:space="preserve">al complementarse </w:t>
            </w:r>
            <w:r>
              <w:rPr>
                <w:bCs/>
                <w:i/>
                <w:sz w:val="28"/>
                <w:szCs w:val="28"/>
              </w:rPr>
              <w:t>con la función de rectoría de la Dirección de Planificación (a través de la Unidad de Modernización del Ámbito Auxiliar de Justicia y Administrativo)</w:t>
            </w:r>
            <w:r w:rsidR="00BB26CC">
              <w:rPr>
                <w:bCs/>
                <w:i/>
                <w:sz w:val="28"/>
                <w:szCs w:val="28"/>
              </w:rPr>
              <w:t xml:space="preserve"> en temas de rediseño a nivel institucional</w:t>
            </w:r>
            <w:r>
              <w:rPr>
                <w:bCs/>
                <w:i/>
                <w:sz w:val="28"/>
                <w:szCs w:val="28"/>
              </w:rPr>
              <w:t xml:space="preserve">, </w:t>
            </w:r>
            <w:r w:rsidR="00BB26CC">
              <w:rPr>
                <w:bCs/>
                <w:i/>
                <w:sz w:val="28"/>
                <w:szCs w:val="28"/>
              </w:rPr>
              <w:t xml:space="preserve">se obtiene el establecimiento de </w:t>
            </w:r>
            <w:r>
              <w:rPr>
                <w:bCs/>
                <w:i/>
                <w:sz w:val="28"/>
                <w:szCs w:val="28"/>
              </w:rPr>
              <w:t>un proceso de mejora continua</w:t>
            </w:r>
            <w:r w:rsidR="00BB26CC">
              <w:rPr>
                <w:bCs/>
                <w:i/>
                <w:sz w:val="28"/>
                <w:szCs w:val="28"/>
              </w:rPr>
              <w:t xml:space="preserve"> en el accionar de ambas dependencias</w:t>
            </w:r>
            <w:r>
              <w:rPr>
                <w:bCs/>
                <w:i/>
                <w:sz w:val="28"/>
                <w:szCs w:val="28"/>
              </w:rPr>
              <w:t>,</w:t>
            </w:r>
            <w:r w:rsidR="00E72907">
              <w:rPr>
                <w:bCs/>
                <w:i/>
                <w:sz w:val="28"/>
                <w:szCs w:val="28"/>
              </w:rPr>
              <w:t xml:space="preserve"> </w:t>
            </w:r>
            <w:r>
              <w:rPr>
                <w:bCs/>
                <w:i/>
                <w:sz w:val="28"/>
                <w:szCs w:val="28"/>
              </w:rPr>
              <w:t xml:space="preserve">para </w:t>
            </w:r>
            <w:r w:rsidR="003D75D8">
              <w:rPr>
                <w:bCs/>
                <w:i/>
                <w:sz w:val="28"/>
                <w:szCs w:val="28"/>
              </w:rPr>
              <w:t>beneficio de la administración de justicia.</w:t>
            </w:r>
          </w:p>
          <w:p w:rsidR="00032BEE" w:rsidRDefault="00032BEE" w:rsidP="0043230D">
            <w:pPr>
              <w:widowControl w:val="0"/>
              <w:jc w:val="both"/>
              <w:rPr>
                <w:bCs/>
                <w:i/>
                <w:sz w:val="28"/>
                <w:szCs w:val="28"/>
              </w:rPr>
            </w:pPr>
          </w:p>
          <w:p w:rsidR="00F01320" w:rsidRDefault="00F01320" w:rsidP="00F01320">
            <w:pPr>
              <w:widowControl w:val="0"/>
              <w:jc w:val="both"/>
              <w:rPr>
                <w:bCs/>
                <w:i/>
                <w:sz w:val="28"/>
                <w:szCs w:val="28"/>
              </w:rPr>
            </w:pPr>
            <w:r>
              <w:rPr>
                <w:bCs/>
                <w:i/>
                <w:sz w:val="28"/>
                <w:szCs w:val="28"/>
              </w:rPr>
              <w:t>Lo anterior tiene fundamento en el acuerdo de Consejo Superior tomado en la sesión 95-16 del 13 de octubre del 2016, artículo LXII, donde se acogieron las recomendaciones del Rediseño de la Dirección de Planificación</w:t>
            </w:r>
            <w:r w:rsidR="00B4787B">
              <w:rPr>
                <w:bCs/>
                <w:i/>
                <w:sz w:val="28"/>
                <w:szCs w:val="28"/>
              </w:rPr>
              <w:t xml:space="preserve"> y además se propuso convertir en ordinarias las plazas </w:t>
            </w:r>
            <w:r w:rsidR="00B5030E">
              <w:rPr>
                <w:bCs/>
                <w:i/>
                <w:sz w:val="28"/>
                <w:szCs w:val="28"/>
              </w:rPr>
              <w:t xml:space="preserve">de Ingeniera o Ingeniero Industrial </w:t>
            </w:r>
            <w:r w:rsidR="00B4787B">
              <w:rPr>
                <w:bCs/>
                <w:i/>
                <w:sz w:val="28"/>
                <w:szCs w:val="28"/>
              </w:rPr>
              <w:t>destacadas en el proyecto de implementación del SSC</w:t>
            </w:r>
            <w:r>
              <w:rPr>
                <w:bCs/>
                <w:i/>
                <w:sz w:val="28"/>
                <w:szCs w:val="28"/>
              </w:rPr>
              <w:t>.</w:t>
            </w:r>
          </w:p>
          <w:p w:rsidR="00B22CA2" w:rsidRDefault="00B22CA2" w:rsidP="00F01320">
            <w:pPr>
              <w:widowControl w:val="0"/>
              <w:jc w:val="both"/>
              <w:rPr>
                <w:bCs/>
                <w:i/>
                <w:sz w:val="28"/>
                <w:szCs w:val="28"/>
              </w:rPr>
            </w:pPr>
          </w:p>
          <w:p w:rsidR="008C4238" w:rsidRPr="00C46339" w:rsidRDefault="00085F0F" w:rsidP="00F01320">
            <w:pPr>
              <w:widowControl w:val="0"/>
              <w:jc w:val="both"/>
              <w:rPr>
                <w:bCs/>
                <w:i/>
                <w:sz w:val="28"/>
                <w:szCs w:val="28"/>
              </w:rPr>
            </w:pPr>
            <w:r w:rsidRPr="00C46339">
              <w:rPr>
                <w:bCs/>
                <w:i/>
                <w:sz w:val="28"/>
                <w:szCs w:val="28"/>
              </w:rPr>
              <w:t>Dentro de los avances obtenidos en lo que va del presente año, debe destacarse que a</w:t>
            </w:r>
            <w:r w:rsidR="00E72907">
              <w:rPr>
                <w:bCs/>
                <w:i/>
                <w:sz w:val="28"/>
                <w:szCs w:val="28"/>
              </w:rPr>
              <w:t xml:space="preserve"> </w:t>
            </w:r>
            <w:r w:rsidRPr="00C46339">
              <w:rPr>
                <w:bCs/>
                <w:i/>
                <w:sz w:val="28"/>
                <w:szCs w:val="28"/>
              </w:rPr>
              <w:t xml:space="preserve">marzo del 2018, </w:t>
            </w:r>
            <w:r w:rsidR="00C37F9E" w:rsidRPr="00C46339">
              <w:rPr>
                <w:bCs/>
                <w:i/>
                <w:sz w:val="28"/>
                <w:szCs w:val="28"/>
              </w:rPr>
              <w:t xml:space="preserve">se ha logrado que </w:t>
            </w:r>
            <w:r w:rsidRPr="00C46339">
              <w:rPr>
                <w:bCs/>
                <w:i/>
                <w:sz w:val="28"/>
                <w:szCs w:val="28"/>
              </w:rPr>
              <w:t xml:space="preserve">el SSC </w:t>
            </w:r>
            <w:r w:rsidR="00C37F9E" w:rsidRPr="00C46339">
              <w:rPr>
                <w:bCs/>
                <w:i/>
                <w:sz w:val="28"/>
                <w:szCs w:val="28"/>
              </w:rPr>
              <w:t>sea</w:t>
            </w:r>
            <w:r w:rsidRPr="00C46339">
              <w:rPr>
                <w:bCs/>
                <w:i/>
                <w:sz w:val="28"/>
                <w:szCs w:val="28"/>
              </w:rPr>
              <w:t xml:space="preserve"> compatib</w:t>
            </w:r>
            <w:r w:rsidR="00C37F9E" w:rsidRPr="00C46339">
              <w:rPr>
                <w:bCs/>
                <w:i/>
                <w:sz w:val="28"/>
                <w:szCs w:val="28"/>
              </w:rPr>
              <w:t>le</w:t>
            </w:r>
            <w:r w:rsidRPr="00C46339">
              <w:rPr>
                <w:bCs/>
                <w:i/>
                <w:sz w:val="28"/>
                <w:szCs w:val="28"/>
              </w:rPr>
              <w:t xml:space="preserve"> con el Sistema Costarricense de Gestión de Despachos Judiciales</w:t>
            </w:r>
            <w:r w:rsidR="008C4238" w:rsidRPr="00C46339">
              <w:rPr>
                <w:bCs/>
                <w:i/>
                <w:sz w:val="28"/>
                <w:szCs w:val="28"/>
              </w:rPr>
              <w:t>-Escritorio Virtual</w:t>
            </w:r>
            <w:r w:rsidRPr="00C46339">
              <w:rPr>
                <w:bCs/>
                <w:i/>
                <w:sz w:val="28"/>
                <w:szCs w:val="28"/>
              </w:rPr>
              <w:t>, tanto en el Ministerio Público como en la Defensa Pública.</w:t>
            </w:r>
          </w:p>
          <w:p w:rsidR="008C4238" w:rsidRPr="00C46339" w:rsidRDefault="008C4238" w:rsidP="00F01320">
            <w:pPr>
              <w:widowControl w:val="0"/>
              <w:jc w:val="both"/>
              <w:rPr>
                <w:bCs/>
                <w:i/>
                <w:sz w:val="28"/>
                <w:szCs w:val="28"/>
              </w:rPr>
            </w:pPr>
          </w:p>
          <w:p w:rsidR="00DA1D61" w:rsidRPr="00C46339" w:rsidRDefault="00085F0F" w:rsidP="00F01320">
            <w:pPr>
              <w:widowControl w:val="0"/>
              <w:jc w:val="both"/>
              <w:rPr>
                <w:bCs/>
                <w:i/>
                <w:sz w:val="28"/>
                <w:szCs w:val="28"/>
              </w:rPr>
            </w:pPr>
            <w:r w:rsidRPr="00C46339">
              <w:rPr>
                <w:bCs/>
                <w:i/>
                <w:sz w:val="28"/>
                <w:szCs w:val="28"/>
              </w:rPr>
              <w:t xml:space="preserve">Asimismo, se </w:t>
            </w:r>
            <w:r w:rsidR="001D08B9" w:rsidRPr="00C46339">
              <w:rPr>
                <w:bCs/>
                <w:i/>
                <w:sz w:val="28"/>
                <w:szCs w:val="28"/>
              </w:rPr>
              <w:t xml:space="preserve">va a proponer </w:t>
            </w:r>
            <w:r w:rsidRPr="00C46339">
              <w:rPr>
                <w:bCs/>
                <w:i/>
                <w:sz w:val="28"/>
                <w:szCs w:val="28"/>
              </w:rPr>
              <w:t xml:space="preserve">  dentro del “</w:t>
            </w:r>
            <w:r w:rsidRPr="00C46339">
              <w:rPr>
                <w:b/>
                <w:bCs/>
                <w:i/>
                <w:sz w:val="28"/>
                <w:szCs w:val="28"/>
              </w:rPr>
              <w:t>Proyecto</w:t>
            </w:r>
            <w:r w:rsidR="008C4238" w:rsidRPr="00C46339">
              <w:rPr>
                <w:b/>
                <w:bCs/>
                <w:i/>
                <w:sz w:val="28"/>
                <w:szCs w:val="28"/>
              </w:rPr>
              <w:t xml:space="preserve"> Código P01-PLA-18 Rediseño de Procesos del Modelo Penal </w:t>
            </w:r>
            <w:r w:rsidR="007170C7" w:rsidRPr="00C46339">
              <w:rPr>
                <w:b/>
                <w:bCs/>
                <w:i/>
                <w:sz w:val="28"/>
                <w:szCs w:val="28"/>
              </w:rPr>
              <w:t>con la aplicación de nuevas tecnologías de información”</w:t>
            </w:r>
            <w:r w:rsidRPr="00C46339">
              <w:rPr>
                <w:bCs/>
                <w:i/>
                <w:sz w:val="28"/>
                <w:szCs w:val="28"/>
              </w:rPr>
              <w:t>,</w:t>
            </w:r>
            <w:r w:rsidR="00962580" w:rsidRPr="00C46339">
              <w:rPr>
                <w:bCs/>
                <w:i/>
                <w:sz w:val="28"/>
                <w:szCs w:val="28"/>
              </w:rPr>
              <w:t xml:space="preserve"> que el Tribunal que cuente con un nivel de retraso no mayor a seis meses, se consider</w:t>
            </w:r>
            <w:r w:rsidR="001D08B9" w:rsidRPr="00C46339">
              <w:rPr>
                <w:bCs/>
                <w:i/>
                <w:sz w:val="28"/>
                <w:szCs w:val="28"/>
              </w:rPr>
              <w:t>e</w:t>
            </w:r>
            <w:r w:rsidR="00962580" w:rsidRPr="00C46339">
              <w:rPr>
                <w:bCs/>
                <w:i/>
                <w:sz w:val="28"/>
                <w:szCs w:val="28"/>
              </w:rPr>
              <w:t xml:space="preserve"> para el ingreso del expediente electrónico,</w:t>
            </w:r>
            <w:r w:rsidR="00E72907">
              <w:rPr>
                <w:bCs/>
                <w:i/>
                <w:sz w:val="28"/>
                <w:szCs w:val="28"/>
              </w:rPr>
              <w:t xml:space="preserve"> </w:t>
            </w:r>
            <w:r w:rsidR="00962580" w:rsidRPr="00C46339">
              <w:rPr>
                <w:bCs/>
                <w:i/>
                <w:sz w:val="28"/>
                <w:szCs w:val="28"/>
              </w:rPr>
              <w:t>lo que posibilitaría la implementación del Escritorio Virtual</w:t>
            </w:r>
            <w:r w:rsidR="003C13DF" w:rsidRPr="00C46339">
              <w:rPr>
                <w:rStyle w:val="Refdenotaalpie"/>
                <w:bCs/>
                <w:i/>
                <w:sz w:val="28"/>
                <w:szCs w:val="28"/>
              </w:rPr>
              <w:footnoteReference w:id="9"/>
            </w:r>
            <w:r w:rsidR="00DA1D61" w:rsidRPr="00C46339">
              <w:rPr>
                <w:bCs/>
                <w:i/>
                <w:sz w:val="28"/>
                <w:szCs w:val="28"/>
              </w:rPr>
              <w:t>.</w:t>
            </w:r>
          </w:p>
          <w:p w:rsidR="00E72907" w:rsidRPr="00C46339" w:rsidRDefault="00E72907" w:rsidP="00F01320">
            <w:pPr>
              <w:widowControl w:val="0"/>
              <w:jc w:val="both"/>
              <w:rPr>
                <w:bCs/>
                <w:i/>
                <w:sz w:val="28"/>
                <w:szCs w:val="28"/>
              </w:rPr>
            </w:pPr>
          </w:p>
          <w:p w:rsidR="003D4E28" w:rsidRPr="00C46339" w:rsidRDefault="003C13DF" w:rsidP="00F01320">
            <w:pPr>
              <w:widowControl w:val="0"/>
              <w:jc w:val="both"/>
              <w:rPr>
                <w:bCs/>
                <w:i/>
                <w:sz w:val="28"/>
                <w:szCs w:val="28"/>
              </w:rPr>
            </w:pPr>
            <w:r w:rsidRPr="00C46339">
              <w:rPr>
                <w:bCs/>
                <w:i/>
                <w:sz w:val="28"/>
                <w:szCs w:val="28"/>
              </w:rPr>
              <w:t xml:space="preserve">Esa disposición es relevante porque </w:t>
            </w:r>
            <w:r w:rsidR="00865108" w:rsidRPr="00C46339">
              <w:rPr>
                <w:bCs/>
                <w:i/>
                <w:sz w:val="28"/>
                <w:szCs w:val="28"/>
              </w:rPr>
              <w:t>define</w:t>
            </w:r>
            <w:r w:rsidRPr="00C46339">
              <w:rPr>
                <w:bCs/>
                <w:i/>
                <w:sz w:val="28"/>
                <w:szCs w:val="28"/>
              </w:rPr>
              <w:t xml:space="preserve"> las zonas </w:t>
            </w:r>
            <w:r w:rsidR="00865108" w:rsidRPr="00C46339">
              <w:rPr>
                <w:bCs/>
                <w:i/>
                <w:sz w:val="28"/>
                <w:szCs w:val="28"/>
              </w:rPr>
              <w:t xml:space="preserve">del país </w:t>
            </w:r>
            <w:r w:rsidRPr="00C46339">
              <w:rPr>
                <w:bCs/>
                <w:i/>
                <w:sz w:val="28"/>
                <w:szCs w:val="28"/>
              </w:rPr>
              <w:t>donde se daría atención prioritaria a la implementación de las herramientas tecnológicas</w:t>
            </w:r>
            <w:r w:rsidR="00865108" w:rsidRPr="00C46339">
              <w:rPr>
                <w:bCs/>
                <w:i/>
                <w:sz w:val="28"/>
                <w:szCs w:val="28"/>
              </w:rPr>
              <w:t xml:space="preserve"> para agilizar el trámite de los procesos judiciales</w:t>
            </w:r>
            <w:r w:rsidR="00865108" w:rsidRPr="00C46339">
              <w:rPr>
                <w:rStyle w:val="Refdenotaalpie"/>
                <w:bCs/>
                <w:i/>
                <w:sz w:val="28"/>
                <w:szCs w:val="28"/>
              </w:rPr>
              <w:footnoteReference w:id="10"/>
            </w:r>
            <w:r w:rsidRPr="00C46339">
              <w:rPr>
                <w:bCs/>
                <w:i/>
                <w:sz w:val="28"/>
                <w:szCs w:val="28"/>
              </w:rPr>
              <w:t>,</w:t>
            </w:r>
            <w:r w:rsidR="00865108" w:rsidRPr="00C46339">
              <w:rPr>
                <w:bCs/>
                <w:i/>
                <w:sz w:val="28"/>
                <w:szCs w:val="28"/>
              </w:rPr>
              <w:t xml:space="preserve"> tanto a nivel jurisdiccional como en el ámbito auxiliar de justicia (OIJ, Ministerio Público y Defensa Pública)</w:t>
            </w:r>
            <w:r w:rsidRPr="00C46339">
              <w:rPr>
                <w:bCs/>
                <w:i/>
                <w:sz w:val="28"/>
                <w:szCs w:val="28"/>
              </w:rPr>
              <w:t>.</w:t>
            </w:r>
          </w:p>
          <w:p w:rsidR="007170C7" w:rsidRDefault="007170C7" w:rsidP="00F01320">
            <w:pPr>
              <w:widowControl w:val="0"/>
              <w:jc w:val="both"/>
              <w:rPr>
                <w:bCs/>
                <w:i/>
                <w:sz w:val="28"/>
                <w:szCs w:val="28"/>
              </w:rPr>
            </w:pPr>
          </w:p>
          <w:p w:rsidR="00ED7599" w:rsidRPr="007A3277" w:rsidRDefault="007170C7" w:rsidP="00F01320">
            <w:pPr>
              <w:widowControl w:val="0"/>
              <w:jc w:val="both"/>
              <w:rPr>
                <w:bCs/>
                <w:i/>
                <w:sz w:val="28"/>
                <w:szCs w:val="28"/>
              </w:rPr>
            </w:pPr>
            <w:r>
              <w:rPr>
                <w:bCs/>
                <w:i/>
                <w:sz w:val="28"/>
                <w:szCs w:val="28"/>
              </w:rPr>
              <w:t xml:space="preserve">Por otra parte, dentro del Acta de Constitución del Proyecto de Rediseño de la Materia Penal, se </w:t>
            </w:r>
            <w:r w:rsidR="001D08B9">
              <w:rPr>
                <w:bCs/>
                <w:i/>
                <w:sz w:val="28"/>
                <w:szCs w:val="28"/>
              </w:rPr>
              <w:t>analiza y se determina la necesidad de fortalecer las áreas de</w:t>
            </w:r>
            <w:r w:rsidR="00A85915">
              <w:rPr>
                <w:bCs/>
                <w:i/>
                <w:sz w:val="28"/>
                <w:szCs w:val="28"/>
              </w:rPr>
              <w:t xml:space="preserve"> análisis de cargas de trabajo y análisis de estructuras de las oficinas </w:t>
            </w:r>
            <w:r>
              <w:rPr>
                <w:bCs/>
                <w:i/>
                <w:sz w:val="28"/>
                <w:szCs w:val="28"/>
              </w:rPr>
              <w:t>consider</w:t>
            </w:r>
            <w:r w:rsidR="00A85915">
              <w:rPr>
                <w:bCs/>
                <w:i/>
                <w:sz w:val="28"/>
                <w:szCs w:val="28"/>
              </w:rPr>
              <w:t>ando</w:t>
            </w:r>
            <w:r>
              <w:rPr>
                <w:bCs/>
                <w:i/>
                <w:sz w:val="28"/>
                <w:szCs w:val="28"/>
              </w:rPr>
              <w:t xml:space="preserve"> </w:t>
            </w:r>
            <w:r w:rsidR="00A23B04">
              <w:rPr>
                <w:bCs/>
                <w:i/>
                <w:sz w:val="28"/>
                <w:szCs w:val="28"/>
              </w:rPr>
              <w:t>que,</w:t>
            </w:r>
            <w:r>
              <w:rPr>
                <w:bCs/>
                <w:i/>
                <w:sz w:val="28"/>
                <w:szCs w:val="28"/>
              </w:rPr>
              <w:t xml:space="preserve"> para poder cumplir con el </w:t>
            </w:r>
            <w:r w:rsidRPr="007A3277">
              <w:rPr>
                <w:bCs/>
                <w:i/>
                <w:sz w:val="28"/>
                <w:szCs w:val="28"/>
              </w:rPr>
              <w:t>cronograma de trabajo, e</w:t>
            </w:r>
            <w:r w:rsidR="00A85915" w:rsidRPr="007A3277">
              <w:rPr>
                <w:bCs/>
                <w:i/>
                <w:sz w:val="28"/>
                <w:szCs w:val="28"/>
              </w:rPr>
              <w:t>s</w:t>
            </w:r>
            <w:r w:rsidRPr="007A3277">
              <w:rPr>
                <w:bCs/>
                <w:i/>
                <w:sz w:val="28"/>
                <w:szCs w:val="28"/>
              </w:rPr>
              <w:t xml:space="preserve"> necesario contar como mínimo con dos Profesionales 2 a cargo de los temas de la Defensa Pública, y otros dos Profesionales 2 para el Ministerio Público</w:t>
            </w:r>
            <w:r w:rsidR="00787F93" w:rsidRPr="007A3277">
              <w:rPr>
                <w:bCs/>
                <w:i/>
                <w:sz w:val="28"/>
                <w:szCs w:val="28"/>
              </w:rPr>
              <w:t xml:space="preserve"> y reforzar el Organismo de Investigación Judicial. </w:t>
            </w:r>
            <w:r w:rsidR="00ED7599" w:rsidRPr="007A3277">
              <w:rPr>
                <w:bCs/>
                <w:i/>
                <w:sz w:val="28"/>
                <w:szCs w:val="28"/>
              </w:rPr>
              <w:t xml:space="preserve"> Esto para cubrir las visitas a las diferentes oficinas de esas dependencias, en todo el país, siguiendo este orden cronológico:</w:t>
            </w:r>
          </w:p>
          <w:p w:rsidR="00ED7599" w:rsidRDefault="00ED7599" w:rsidP="00ED7599">
            <w:pPr>
              <w:pStyle w:val="Prrafodelista"/>
              <w:widowControl w:val="0"/>
              <w:numPr>
                <w:ilvl w:val="0"/>
                <w:numId w:val="27"/>
              </w:numPr>
              <w:jc w:val="both"/>
              <w:rPr>
                <w:bCs/>
                <w:i/>
                <w:sz w:val="28"/>
                <w:szCs w:val="28"/>
              </w:rPr>
            </w:pPr>
            <w:r>
              <w:rPr>
                <w:bCs/>
                <w:i/>
                <w:sz w:val="28"/>
                <w:szCs w:val="28"/>
              </w:rPr>
              <w:t>Circuito Judicial de Heredia</w:t>
            </w:r>
          </w:p>
          <w:p w:rsidR="00200184" w:rsidRDefault="00200184" w:rsidP="00ED7599">
            <w:pPr>
              <w:pStyle w:val="Prrafodelista"/>
              <w:widowControl w:val="0"/>
              <w:numPr>
                <w:ilvl w:val="0"/>
                <w:numId w:val="27"/>
              </w:numPr>
              <w:jc w:val="both"/>
              <w:rPr>
                <w:bCs/>
                <w:i/>
                <w:sz w:val="28"/>
                <w:szCs w:val="28"/>
              </w:rPr>
            </w:pPr>
            <w:r>
              <w:rPr>
                <w:bCs/>
                <w:i/>
                <w:sz w:val="28"/>
                <w:szCs w:val="28"/>
              </w:rPr>
              <w:t>Primer Circuito Judicial de Guanacaste</w:t>
            </w:r>
          </w:p>
          <w:p w:rsidR="00200184" w:rsidRDefault="00200184" w:rsidP="00ED7599">
            <w:pPr>
              <w:pStyle w:val="Prrafodelista"/>
              <w:widowControl w:val="0"/>
              <w:numPr>
                <w:ilvl w:val="0"/>
                <w:numId w:val="27"/>
              </w:numPr>
              <w:jc w:val="both"/>
              <w:rPr>
                <w:bCs/>
                <w:i/>
                <w:sz w:val="28"/>
                <w:szCs w:val="28"/>
              </w:rPr>
            </w:pPr>
            <w:r>
              <w:rPr>
                <w:bCs/>
                <w:i/>
                <w:sz w:val="28"/>
                <w:szCs w:val="28"/>
              </w:rPr>
              <w:t>Circuito Judicial de Puntarenas</w:t>
            </w:r>
          </w:p>
          <w:p w:rsidR="00200184" w:rsidRDefault="00200184" w:rsidP="00ED7599">
            <w:pPr>
              <w:pStyle w:val="Prrafodelista"/>
              <w:widowControl w:val="0"/>
              <w:numPr>
                <w:ilvl w:val="0"/>
                <w:numId w:val="27"/>
              </w:numPr>
              <w:jc w:val="both"/>
              <w:rPr>
                <w:bCs/>
                <w:i/>
                <w:sz w:val="28"/>
                <w:szCs w:val="28"/>
              </w:rPr>
            </w:pPr>
            <w:r>
              <w:rPr>
                <w:bCs/>
                <w:i/>
                <w:sz w:val="28"/>
                <w:szCs w:val="28"/>
              </w:rPr>
              <w:t>Primer Circuito Judicial de la Zona Atlántica</w:t>
            </w:r>
          </w:p>
          <w:p w:rsidR="00200184" w:rsidRDefault="00200184" w:rsidP="00ED7599">
            <w:pPr>
              <w:pStyle w:val="Prrafodelista"/>
              <w:widowControl w:val="0"/>
              <w:numPr>
                <w:ilvl w:val="0"/>
                <w:numId w:val="27"/>
              </w:numPr>
              <w:jc w:val="both"/>
              <w:rPr>
                <w:bCs/>
                <w:i/>
                <w:sz w:val="28"/>
                <w:szCs w:val="28"/>
              </w:rPr>
            </w:pPr>
            <w:r>
              <w:rPr>
                <w:bCs/>
                <w:i/>
                <w:sz w:val="28"/>
                <w:szCs w:val="28"/>
              </w:rPr>
              <w:t>Primer Circuito Judicial de Alajuela</w:t>
            </w:r>
          </w:p>
          <w:p w:rsidR="00200184" w:rsidRDefault="00200184" w:rsidP="00ED7599">
            <w:pPr>
              <w:pStyle w:val="Prrafodelista"/>
              <w:widowControl w:val="0"/>
              <w:numPr>
                <w:ilvl w:val="0"/>
                <w:numId w:val="27"/>
              </w:numPr>
              <w:jc w:val="both"/>
              <w:rPr>
                <w:bCs/>
                <w:i/>
                <w:sz w:val="28"/>
                <w:szCs w:val="28"/>
              </w:rPr>
            </w:pPr>
            <w:r>
              <w:rPr>
                <w:bCs/>
                <w:i/>
                <w:sz w:val="28"/>
                <w:szCs w:val="28"/>
              </w:rPr>
              <w:t>Segundo Circuito Judicial de Alajuela</w:t>
            </w:r>
          </w:p>
          <w:p w:rsidR="00200184" w:rsidRDefault="00547CF7" w:rsidP="00ED7599">
            <w:pPr>
              <w:pStyle w:val="Prrafodelista"/>
              <w:widowControl w:val="0"/>
              <w:numPr>
                <w:ilvl w:val="0"/>
                <w:numId w:val="27"/>
              </w:numPr>
              <w:jc w:val="both"/>
              <w:rPr>
                <w:bCs/>
                <w:i/>
                <w:sz w:val="28"/>
                <w:szCs w:val="28"/>
              </w:rPr>
            </w:pPr>
            <w:r>
              <w:rPr>
                <w:bCs/>
                <w:i/>
                <w:sz w:val="28"/>
                <w:szCs w:val="28"/>
              </w:rPr>
              <w:t>Tercer Circuito Judicial de Alajuela</w:t>
            </w:r>
          </w:p>
          <w:p w:rsidR="00547CF7" w:rsidRDefault="00546620" w:rsidP="00ED7599">
            <w:pPr>
              <w:pStyle w:val="Prrafodelista"/>
              <w:widowControl w:val="0"/>
              <w:numPr>
                <w:ilvl w:val="0"/>
                <w:numId w:val="27"/>
              </w:numPr>
              <w:jc w:val="both"/>
              <w:rPr>
                <w:bCs/>
                <w:i/>
                <w:sz w:val="28"/>
                <w:szCs w:val="28"/>
              </w:rPr>
            </w:pPr>
            <w:r>
              <w:rPr>
                <w:bCs/>
                <w:i/>
                <w:sz w:val="28"/>
                <w:szCs w:val="28"/>
              </w:rPr>
              <w:t>Primer Circuito Judicial de San José</w:t>
            </w:r>
          </w:p>
          <w:p w:rsidR="00546620" w:rsidRDefault="00546620" w:rsidP="00ED7599">
            <w:pPr>
              <w:pStyle w:val="Prrafodelista"/>
              <w:widowControl w:val="0"/>
              <w:numPr>
                <w:ilvl w:val="0"/>
                <w:numId w:val="27"/>
              </w:numPr>
              <w:jc w:val="both"/>
              <w:rPr>
                <w:bCs/>
                <w:i/>
                <w:sz w:val="28"/>
                <w:szCs w:val="28"/>
              </w:rPr>
            </w:pPr>
            <w:r>
              <w:rPr>
                <w:bCs/>
                <w:i/>
                <w:sz w:val="28"/>
                <w:szCs w:val="28"/>
              </w:rPr>
              <w:t>Segundo Circuito Judicial de San José</w:t>
            </w:r>
          </w:p>
          <w:p w:rsidR="00546620" w:rsidRDefault="00546620" w:rsidP="00ED7599">
            <w:pPr>
              <w:pStyle w:val="Prrafodelista"/>
              <w:widowControl w:val="0"/>
              <w:numPr>
                <w:ilvl w:val="0"/>
                <w:numId w:val="27"/>
              </w:numPr>
              <w:jc w:val="both"/>
              <w:rPr>
                <w:bCs/>
                <w:i/>
                <w:sz w:val="28"/>
                <w:szCs w:val="28"/>
              </w:rPr>
            </w:pPr>
            <w:r>
              <w:rPr>
                <w:bCs/>
                <w:i/>
                <w:sz w:val="28"/>
                <w:szCs w:val="28"/>
              </w:rPr>
              <w:t>Tercer Circuito Judicial de San José</w:t>
            </w:r>
          </w:p>
          <w:p w:rsidR="00546620" w:rsidRDefault="00546620" w:rsidP="00ED7599">
            <w:pPr>
              <w:pStyle w:val="Prrafodelista"/>
              <w:widowControl w:val="0"/>
              <w:numPr>
                <w:ilvl w:val="0"/>
                <w:numId w:val="27"/>
              </w:numPr>
              <w:jc w:val="both"/>
              <w:rPr>
                <w:bCs/>
                <w:i/>
                <w:sz w:val="28"/>
                <w:szCs w:val="28"/>
              </w:rPr>
            </w:pPr>
            <w:r>
              <w:rPr>
                <w:bCs/>
                <w:i/>
                <w:sz w:val="28"/>
                <w:szCs w:val="28"/>
              </w:rPr>
              <w:t>Segundo Circuito Judicial de la Zona Sur</w:t>
            </w:r>
          </w:p>
          <w:p w:rsidR="00546620" w:rsidRDefault="00546620" w:rsidP="00ED7599">
            <w:pPr>
              <w:pStyle w:val="Prrafodelista"/>
              <w:widowControl w:val="0"/>
              <w:numPr>
                <w:ilvl w:val="0"/>
                <w:numId w:val="27"/>
              </w:numPr>
              <w:jc w:val="both"/>
              <w:rPr>
                <w:bCs/>
                <w:i/>
                <w:sz w:val="28"/>
                <w:szCs w:val="28"/>
              </w:rPr>
            </w:pPr>
            <w:r>
              <w:rPr>
                <w:bCs/>
                <w:i/>
                <w:sz w:val="28"/>
                <w:szCs w:val="28"/>
              </w:rPr>
              <w:t>Segundo Circuito Judicial de Guanacaste</w:t>
            </w:r>
          </w:p>
          <w:p w:rsidR="00546620" w:rsidRDefault="00546620" w:rsidP="00ED7599">
            <w:pPr>
              <w:pStyle w:val="Prrafodelista"/>
              <w:widowControl w:val="0"/>
              <w:numPr>
                <w:ilvl w:val="0"/>
                <w:numId w:val="27"/>
              </w:numPr>
              <w:jc w:val="both"/>
              <w:rPr>
                <w:bCs/>
                <w:i/>
                <w:sz w:val="28"/>
                <w:szCs w:val="28"/>
              </w:rPr>
            </w:pPr>
            <w:r>
              <w:rPr>
                <w:bCs/>
                <w:i/>
                <w:sz w:val="28"/>
                <w:szCs w:val="28"/>
              </w:rPr>
              <w:t>Segundo Circuito Judicial de la Zona Atlántica</w:t>
            </w:r>
          </w:p>
          <w:p w:rsidR="00546620" w:rsidRPr="009A5EC4" w:rsidRDefault="00546620" w:rsidP="009A5EC4">
            <w:pPr>
              <w:pStyle w:val="Prrafodelista"/>
              <w:widowControl w:val="0"/>
              <w:numPr>
                <w:ilvl w:val="0"/>
                <w:numId w:val="27"/>
              </w:numPr>
              <w:jc w:val="both"/>
              <w:rPr>
                <w:bCs/>
                <w:i/>
                <w:sz w:val="28"/>
                <w:szCs w:val="28"/>
              </w:rPr>
            </w:pPr>
            <w:r>
              <w:rPr>
                <w:bCs/>
                <w:i/>
                <w:sz w:val="28"/>
                <w:szCs w:val="28"/>
              </w:rPr>
              <w:t>Primer Circuito Judicial de la Zona Sur</w:t>
            </w:r>
          </w:p>
          <w:p w:rsidR="007170C7" w:rsidRDefault="007170C7" w:rsidP="00F01320">
            <w:pPr>
              <w:widowControl w:val="0"/>
              <w:jc w:val="both"/>
              <w:rPr>
                <w:bCs/>
                <w:i/>
                <w:sz w:val="28"/>
                <w:szCs w:val="28"/>
              </w:rPr>
            </w:pPr>
            <w:r>
              <w:rPr>
                <w:bCs/>
                <w:i/>
                <w:sz w:val="28"/>
                <w:szCs w:val="28"/>
              </w:rPr>
              <w:t>Actualmente, la Dirección de Planificación solo cuenta con un Profesional 2 para la Defensa Pública y un Profesional 2 para el Ministerio Público, según lo recomendado en su oportunidad dentro del Rediseño de Procesos de la Dirección de Planificación, por lo tanto, existe un faltante de dos puestos profesionales (uno por cada dependencia)</w:t>
            </w:r>
            <w:r w:rsidR="00307904">
              <w:rPr>
                <w:bCs/>
                <w:i/>
                <w:sz w:val="28"/>
                <w:szCs w:val="28"/>
              </w:rPr>
              <w:t xml:space="preserve"> para cubrir </w:t>
            </w:r>
            <w:r w:rsidR="00E34CED">
              <w:rPr>
                <w:bCs/>
                <w:i/>
                <w:sz w:val="28"/>
                <w:szCs w:val="28"/>
              </w:rPr>
              <w:t>l</w:t>
            </w:r>
            <w:r w:rsidR="00307904">
              <w:rPr>
                <w:bCs/>
                <w:i/>
                <w:sz w:val="28"/>
                <w:szCs w:val="28"/>
              </w:rPr>
              <w:t>os requerimientos mínimos</w:t>
            </w:r>
            <w:r w:rsidR="00E34CED">
              <w:rPr>
                <w:bCs/>
                <w:i/>
                <w:sz w:val="28"/>
                <w:szCs w:val="28"/>
              </w:rPr>
              <w:t xml:space="preserve"> indicados</w:t>
            </w:r>
            <w:r>
              <w:rPr>
                <w:bCs/>
                <w:i/>
                <w:sz w:val="28"/>
                <w:szCs w:val="28"/>
              </w:rPr>
              <w:t>. Según el cronograma de trabajo presentado, este proyecto inició el</w:t>
            </w:r>
            <w:r w:rsidR="00304D1A">
              <w:rPr>
                <w:bCs/>
                <w:i/>
                <w:sz w:val="28"/>
                <w:szCs w:val="28"/>
              </w:rPr>
              <w:t xml:space="preserve"> 3 de agosto del</w:t>
            </w:r>
            <w:r>
              <w:rPr>
                <w:bCs/>
                <w:i/>
                <w:sz w:val="28"/>
                <w:szCs w:val="28"/>
              </w:rPr>
              <w:t xml:space="preserve"> 201</w:t>
            </w:r>
            <w:r w:rsidR="00304D1A">
              <w:rPr>
                <w:bCs/>
                <w:i/>
                <w:sz w:val="28"/>
                <w:szCs w:val="28"/>
              </w:rPr>
              <w:t>7</w:t>
            </w:r>
            <w:r>
              <w:rPr>
                <w:bCs/>
                <w:i/>
                <w:sz w:val="28"/>
                <w:szCs w:val="28"/>
              </w:rPr>
              <w:t xml:space="preserve"> y</w:t>
            </w:r>
            <w:r w:rsidR="00E72907">
              <w:rPr>
                <w:bCs/>
                <w:i/>
                <w:sz w:val="28"/>
                <w:szCs w:val="28"/>
              </w:rPr>
              <w:t xml:space="preserve"> </w:t>
            </w:r>
            <w:r>
              <w:rPr>
                <w:bCs/>
                <w:i/>
                <w:sz w:val="28"/>
                <w:szCs w:val="28"/>
              </w:rPr>
              <w:t xml:space="preserve">se extenderá </w:t>
            </w:r>
            <w:r w:rsidR="00304D1A">
              <w:rPr>
                <w:bCs/>
                <w:i/>
                <w:sz w:val="28"/>
                <w:szCs w:val="28"/>
              </w:rPr>
              <w:t>hasta el 29 de enero del 2020</w:t>
            </w:r>
            <w:r w:rsidR="00A94BE2">
              <w:rPr>
                <w:rStyle w:val="Refdenotaalpie"/>
                <w:bCs/>
                <w:i/>
                <w:sz w:val="28"/>
                <w:szCs w:val="28"/>
              </w:rPr>
              <w:footnoteReference w:id="11"/>
            </w:r>
            <w:r w:rsidR="00304D1A">
              <w:rPr>
                <w:bCs/>
                <w:i/>
                <w:sz w:val="28"/>
                <w:szCs w:val="28"/>
              </w:rPr>
              <w:t>.</w:t>
            </w:r>
          </w:p>
          <w:p w:rsidR="007170C7" w:rsidRDefault="007170C7" w:rsidP="00F01320">
            <w:pPr>
              <w:widowControl w:val="0"/>
              <w:jc w:val="both"/>
              <w:rPr>
                <w:bCs/>
                <w:i/>
                <w:sz w:val="28"/>
                <w:szCs w:val="28"/>
              </w:rPr>
            </w:pPr>
          </w:p>
          <w:p w:rsidR="007170C7" w:rsidRDefault="007170C7" w:rsidP="00F01320">
            <w:pPr>
              <w:widowControl w:val="0"/>
              <w:jc w:val="both"/>
              <w:rPr>
                <w:bCs/>
                <w:i/>
                <w:sz w:val="28"/>
                <w:szCs w:val="28"/>
              </w:rPr>
            </w:pPr>
            <w:r>
              <w:rPr>
                <w:bCs/>
                <w:i/>
                <w:sz w:val="28"/>
                <w:szCs w:val="28"/>
              </w:rPr>
              <w:t xml:space="preserve">Para solventar ese requerimiento, y considerando que la implementación </w:t>
            </w:r>
            <w:r w:rsidR="00ED7599">
              <w:rPr>
                <w:bCs/>
                <w:i/>
                <w:sz w:val="28"/>
                <w:szCs w:val="28"/>
              </w:rPr>
              <w:t xml:space="preserve">del SSC </w:t>
            </w:r>
            <w:r w:rsidR="00546620">
              <w:rPr>
                <w:bCs/>
                <w:i/>
                <w:sz w:val="28"/>
                <w:szCs w:val="28"/>
              </w:rPr>
              <w:t xml:space="preserve">ha mostrado en lo que va del 2018 </w:t>
            </w:r>
            <w:r w:rsidR="00354027">
              <w:rPr>
                <w:bCs/>
                <w:i/>
                <w:sz w:val="28"/>
                <w:szCs w:val="28"/>
              </w:rPr>
              <w:t xml:space="preserve">(a marzo) </w:t>
            </w:r>
            <w:r w:rsidR="00546620">
              <w:rPr>
                <w:bCs/>
                <w:i/>
                <w:sz w:val="28"/>
                <w:szCs w:val="28"/>
              </w:rPr>
              <w:t xml:space="preserve">un avance del 73% en la Defensa Pública y que en el Ministerio Público solo quedan </w:t>
            </w:r>
            <w:r w:rsidR="00354027">
              <w:rPr>
                <w:bCs/>
                <w:i/>
                <w:sz w:val="28"/>
                <w:szCs w:val="28"/>
              </w:rPr>
              <w:t>8 oficinas que no cuentan con Escritorio Virtual o SSC, se estima que los recursos asignados en el 2018 para ambas dependencias serán suficientes para concluir satisfactoriamente la implementación del SSC.</w:t>
            </w:r>
          </w:p>
          <w:p w:rsidR="00354027" w:rsidRDefault="00354027" w:rsidP="00F01320">
            <w:pPr>
              <w:widowControl w:val="0"/>
              <w:jc w:val="both"/>
              <w:rPr>
                <w:bCs/>
                <w:i/>
                <w:sz w:val="28"/>
                <w:szCs w:val="28"/>
              </w:rPr>
            </w:pPr>
          </w:p>
          <w:p w:rsidR="00354027" w:rsidRPr="00E00F64" w:rsidRDefault="00354027" w:rsidP="00F01320">
            <w:pPr>
              <w:widowControl w:val="0"/>
              <w:jc w:val="both"/>
              <w:rPr>
                <w:b/>
                <w:bCs/>
                <w:i/>
                <w:sz w:val="28"/>
                <w:szCs w:val="28"/>
              </w:rPr>
            </w:pPr>
            <w:r w:rsidRPr="00E00F64">
              <w:rPr>
                <w:b/>
                <w:bCs/>
                <w:i/>
                <w:sz w:val="28"/>
                <w:szCs w:val="28"/>
              </w:rPr>
              <w:t xml:space="preserve">Por lo tanto, se estima que el faltante </w:t>
            </w:r>
            <w:r w:rsidR="00DC522E" w:rsidRPr="00E00F64">
              <w:rPr>
                <w:b/>
                <w:bCs/>
                <w:i/>
                <w:sz w:val="28"/>
                <w:szCs w:val="28"/>
              </w:rPr>
              <w:t xml:space="preserve">mínimo </w:t>
            </w:r>
            <w:r w:rsidRPr="00E00F64">
              <w:rPr>
                <w:b/>
                <w:bCs/>
                <w:i/>
                <w:sz w:val="28"/>
                <w:szCs w:val="28"/>
              </w:rPr>
              <w:t>de dos puestos profesionales podría cubrirse mediante la reasignación de dos puestos de apoyo de los equipos de trabajo actualmente destacados en el Ministerio Público y en la Defensa Pública.</w:t>
            </w:r>
          </w:p>
          <w:p w:rsidR="003D4E28" w:rsidRDefault="003D4E28" w:rsidP="00F01320">
            <w:pPr>
              <w:widowControl w:val="0"/>
              <w:jc w:val="both"/>
              <w:rPr>
                <w:bCs/>
                <w:i/>
                <w:sz w:val="28"/>
                <w:szCs w:val="28"/>
              </w:rPr>
            </w:pPr>
          </w:p>
          <w:p w:rsidR="006A50B8" w:rsidRDefault="006A50B8" w:rsidP="00F01320">
            <w:pPr>
              <w:widowControl w:val="0"/>
              <w:jc w:val="both"/>
              <w:rPr>
                <w:bCs/>
                <w:i/>
                <w:sz w:val="28"/>
                <w:szCs w:val="28"/>
              </w:rPr>
            </w:pPr>
            <w:r>
              <w:rPr>
                <w:bCs/>
                <w:i/>
                <w:sz w:val="28"/>
                <w:szCs w:val="28"/>
              </w:rPr>
              <w:t xml:space="preserve">Si bien la implementación del SSC en el Ministerio Público y la Defensa Pública concluirá en el 2018, </w:t>
            </w:r>
            <w:r w:rsidR="0055067B">
              <w:rPr>
                <w:bCs/>
                <w:i/>
                <w:sz w:val="28"/>
                <w:szCs w:val="28"/>
              </w:rPr>
              <w:t xml:space="preserve">lo que en principio sugiere prescindir de los recursos aquí analizados (en ambas dependencias), resulta que </w:t>
            </w:r>
            <w:r w:rsidR="00884179">
              <w:rPr>
                <w:bCs/>
                <w:i/>
                <w:sz w:val="28"/>
                <w:szCs w:val="28"/>
              </w:rPr>
              <w:t>a partir del</w:t>
            </w:r>
            <w:r>
              <w:rPr>
                <w:bCs/>
                <w:i/>
                <w:sz w:val="28"/>
                <w:szCs w:val="28"/>
              </w:rPr>
              <w:t xml:space="preserve"> 2019 </w:t>
            </w:r>
            <w:r w:rsidR="006F01CC">
              <w:rPr>
                <w:bCs/>
                <w:i/>
                <w:sz w:val="28"/>
                <w:szCs w:val="28"/>
              </w:rPr>
              <w:t>se tiene</w:t>
            </w:r>
            <w:r>
              <w:rPr>
                <w:bCs/>
                <w:i/>
                <w:sz w:val="28"/>
                <w:szCs w:val="28"/>
              </w:rPr>
              <w:t xml:space="preserve"> proyectado </w:t>
            </w:r>
            <w:r w:rsidR="006F01CC">
              <w:rPr>
                <w:bCs/>
                <w:i/>
                <w:sz w:val="28"/>
                <w:szCs w:val="28"/>
              </w:rPr>
              <w:t xml:space="preserve">no solo </w:t>
            </w:r>
            <w:r>
              <w:rPr>
                <w:bCs/>
                <w:i/>
                <w:sz w:val="28"/>
                <w:szCs w:val="28"/>
              </w:rPr>
              <w:t xml:space="preserve">apoyar </w:t>
            </w:r>
            <w:r w:rsidR="006F01CC">
              <w:rPr>
                <w:bCs/>
                <w:i/>
                <w:sz w:val="28"/>
                <w:szCs w:val="28"/>
              </w:rPr>
              <w:t>a</w:t>
            </w:r>
            <w:r>
              <w:rPr>
                <w:bCs/>
                <w:i/>
                <w:sz w:val="28"/>
                <w:szCs w:val="28"/>
              </w:rPr>
              <w:t xml:space="preserve"> la Dirección de Planificación e</w:t>
            </w:r>
            <w:r w:rsidR="000B0FD9">
              <w:rPr>
                <w:bCs/>
                <w:i/>
                <w:sz w:val="28"/>
                <w:szCs w:val="28"/>
              </w:rPr>
              <w:t xml:space="preserve">n el Rediseño de Procesos </w:t>
            </w:r>
            <w:r w:rsidR="00C70ED9">
              <w:rPr>
                <w:bCs/>
                <w:i/>
                <w:sz w:val="28"/>
                <w:szCs w:val="28"/>
              </w:rPr>
              <w:t>de la materia penal</w:t>
            </w:r>
            <w:r w:rsidR="006F01CC">
              <w:rPr>
                <w:bCs/>
                <w:i/>
                <w:sz w:val="28"/>
                <w:szCs w:val="28"/>
              </w:rPr>
              <w:t xml:space="preserve">, sino también </w:t>
            </w:r>
            <w:r w:rsidR="00884179">
              <w:rPr>
                <w:bCs/>
                <w:i/>
                <w:sz w:val="28"/>
                <w:szCs w:val="28"/>
              </w:rPr>
              <w:t xml:space="preserve">la Dirección de Tecnología de Información </w:t>
            </w:r>
            <w:r w:rsidR="006F01CC">
              <w:rPr>
                <w:bCs/>
                <w:i/>
                <w:sz w:val="28"/>
                <w:szCs w:val="28"/>
              </w:rPr>
              <w:t xml:space="preserve">iniciará la implementación de la nueva plataforma del Sistema </w:t>
            </w:r>
            <w:r w:rsidR="006F01CC" w:rsidRPr="009A5EC4">
              <w:rPr>
                <w:bCs/>
                <w:i/>
                <w:sz w:val="28"/>
                <w:szCs w:val="28"/>
              </w:rPr>
              <w:t xml:space="preserve">Costarricense de Gestión de Despachos Judiciales, lo que </w:t>
            </w:r>
            <w:r w:rsidR="008D0DA2" w:rsidRPr="009A5EC4">
              <w:rPr>
                <w:bCs/>
                <w:i/>
                <w:sz w:val="28"/>
                <w:szCs w:val="28"/>
              </w:rPr>
              <w:t xml:space="preserve">traerá </w:t>
            </w:r>
            <w:r w:rsidR="006F01CC" w:rsidRPr="009A5EC4">
              <w:rPr>
                <w:bCs/>
                <w:i/>
                <w:sz w:val="28"/>
                <w:szCs w:val="28"/>
              </w:rPr>
              <w:t>repercusiones en todas las oficinas judiciales que cuenten con el SSC, de ahí</w:t>
            </w:r>
            <w:r w:rsidR="0055067B" w:rsidRPr="009A5EC4">
              <w:rPr>
                <w:bCs/>
                <w:i/>
                <w:sz w:val="28"/>
                <w:szCs w:val="28"/>
              </w:rPr>
              <w:t xml:space="preserve"> que se estime</w:t>
            </w:r>
            <w:r w:rsidR="006F01CC" w:rsidRPr="009A5EC4">
              <w:rPr>
                <w:bCs/>
                <w:i/>
                <w:sz w:val="28"/>
                <w:szCs w:val="28"/>
              </w:rPr>
              <w:t xml:space="preserve"> pertinen</w:t>
            </w:r>
            <w:r w:rsidR="0055067B" w:rsidRPr="009A5EC4">
              <w:rPr>
                <w:bCs/>
                <w:i/>
                <w:sz w:val="28"/>
                <w:szCs w:val="28"/>
              </w:rPr>
              <w:t>te</w:t>
            </w:r>
            <w:r w:rsidR="006F01CC" w:rsidRPr="009A5EC4">
              <w:rPr>
                <w:bCs/>
                <w:i/>
                <w:sz w:val="28"/>
                <w:szCs w:val="28"/>
              </w:rPr>
              <w:t xml:space="preserve"> darle continuidad a los recursos existentes </w:t>
            </w:r>
            <w:r w:rsidR="0055067B" w:rsidRPr="009A5EC4">
              <w:rPr>
                <w:bCs/>
                <w:i/>
                <w:sz w:val="28"/>
                <w:szCs w:val="28"/>
              </w:rPr>
              <w:t xml:space="preserve">durante el próximo año </w:t>
            </w:r>
            <w:r w:rsidR="008C07FB" w:rsidRPr="009A5EC4">
              <w:rPr>
                <w:bCs/>
                <w:i/>
                <w:sz w:val="28"/>
                <w:szCs w:val="28"/>
              </w:rPr>
              <w:t>(con la propuesta de reasignar dos puestos de apoyo</w:t>
            </w:r>
            <w:r w:rsidR="00C75B04" w:rsidRPr="009A5EC4">
              <w:rPr>
                <w:bCs/>
                <w:i/>
                <w:sz w:val="28"/>
                <w:szCs w:val="28"/>
              </w:rPr>
              <w:t xml:space="preserve"> a Profesionales 2</w:t>
            </w:r>
            <w:r w:rsidR="008C07FB" w:rsidRPr="009A5EC4">
              <w:rPr>
                <w:bCs/>
                <w:i/>
                <w:sz w:val="28"/>
                <w:szCs w:val="28"/>
              </w:rPr>
              <w:t xml:space="preserve">, antes indicada), </w:t>
            </w:r>
            <w:r w:rsidR="006F01CC" w:rsidRPr="009A5EC4">
              <w:rPr>
                <w:bCs/>
                <w:i/>
                <w:sz w:val="28"/>
                <w:szCs w:val="28"/>
              </w:rPr>
              <w:t xml:space="preserve">para </w:t>
            </w:r>
            <w:r w:rsidR="008D0DA2" w:rsidRPr="009A5EC4">
              <w:rPr>
                <w:bCs/>
                <w:i/>
                <w:sz w:val="28"/>
                <w:szCs w:val="28"/>
              </w:rPr>
              <w:t xml:space="preserve">que se dediquen a labores de mantenimiento y soporte a la versión vigente del SSC, así como a desarrollar las mejoras para la nueva versión (bajo la nueva plataforma del Sistema Costarricense de Gestión de Despachos Judiciales), aprovechando para ello </w:t>
            </w:r>
            <w:r w:rsidR="00B10D30" w:rsidRPr="009A5EC4">
              <w:rPr>
                <w:bCs/>
                <w:i/>
                <w:sz w:val="28"/>
                <w:szCs w:val="28"/>
              </w:rPr>
              <w:t>el</w:t>
            </w:r>
            <w:r w:rsidR="00B10D30">
              <w:rPr>
                <w:bCs/>
                <w:i/>
                <w:sz w:val="28"/>
                <w:szCs w:val="28"/>
              </w:rPr>
              <w:t xml:space="preserve"> conocimiento adquirido </w:t>
            </w:r>
            <w:r w:rsidR="008D0DA2">
              <w:rPr>
                <w:bCs/>
                <w:i/>
                <w:sz w:val="28"/>
                <w:szCs w:val="28"/>
              </w:rPr>
              <w:t xml:space="preserve">por el personal profesional </w:t>
            </w:r>
            <w:r w:rsidR="00B10D30">
              <w:rPr>
                <w:bCs/>
                <w:i/>
                <w:sz w:val="28"/>
                <w:szCs w:val="28"/>
              </w:rPr>
              <w:t>durante todo el proceso.</w:t>
            </w:r>
          </w:p>
          <w:p w:rsidR="00DC522E" w:rsidRDefault="00DC522E" w:rsidP="00F01320">
            <w:pPr>
              <w:widowControl w:val="0"/>
              <w:jc w:val="both"/>
              <w:rPr>
                <w:bCs/>
                <w:i/>
                <w:sz w:val="28"/>
                <w:szCs w:val="28"/>
              </w:rPr>
            </w:pPr>
          </w:p>
          <w:p w:rsidR="005F121C" w:rsidRDefault="00DC522E" w:rsidP="00F01320">
            <w:pPr>
              <w:widowControl w:val="0"/>
              <w:jc w:val="both"/>
              <w:rPr>
                <w:bCs/>
                <w:i/>
                <w:sz w:val="28"/>
                <w:szCs w:val="28"/>
              </w:rPr>
            </w:pPr>
            <w:r>
              <w:rPr>
                <w:bCs/>
                <w:i/>
                <w:sz w:val="28"/>
                <w:szCs w:val="28"/>
              </w:rPr>
              <w:t xml:space="preserve">En ese sentido, se estima que los requerimientos actuales en el Ministerio Público y la Defensa Pública, en lo que </w:t>
            </w:r>
            <w:r w:rsidR="00FF0BE7">
              <w:rPr>
                <w:bCs/>
                <w:i/>
                <w:sz w:val="28"/>
                <w:szCs w:val="28"/>
              </w:rPr>
              <w:t>se refiere a</w:t>
            </w:r>
            <w:r w:rsidR="005F121C">
              <w:rPr>
                <w:bCs/>
                <w:i/>
                <w:sz w:val="28"/>
                <w:szCs w:val="28"/>
              </w:rPr>
              <w:t>l número de</w:t>
            </w:r>
            <w:r>
              <w:rPr>
                <w:bCs/>
                <w:i/>
                <w:sz w:val="28"/>
                <w:szCs w:val="28"/>
              </w:rPr>
              <w:t xml:space="preserve"> plazas</w:t>
            </w:r>
            <w:r w:rsidR="00FF0BE7">
              <w:rPr>
                <w:bCs/>
                <w:i/>
                <w:sz w:val="28"/>
                <w:szCs w:val="28"/>
              </w:rPr>
              <w:t xml:space="preserve"> extraordinarias para </w:t>
            </w:r>
            <w:r w:rsidR="005F121C">
              <w:rPr>
                <w:bCs/>
                <w:i/>
                <w:sz w:val="28"/>
                <w:szCs w:val="28"/>
              </w:rPr>
              <w:t>esos fines</w:t>
            </w:r>
            <w:r w:rsidR="00FF0BE7">
              <w:rPr>
                <w:bCs/>
                <w:i/>
                <w:sz w:val="28"/>
                <w:szCs w:val="28"/>
              </w:rPr>
              <w:t>,</w:t>
            </w:r>
            <w:r>
              <w:rPr>
                <w:bCs/>
                <w:i/>
                <w:sz w:val="28"/>
                <w:szCs w:val="28"/>
              </w:rPr>
              <w:t xml:space="preserve"> deberían </w:t>
            </w:r>
            <w:r w:rsidR="00FF0BE7">
              <w:rPr>
                <w:bCs/>
                <w:i/>
                <w:sz w:val="28"/>
                <w:szCs w:val="28"/>
              </w:rPr>
              <w:t>reducirse de forma significativa</w:t>
            </w:r>
            <w:r w:rsidR="00E8717F">
              <w:rPr>
                <w:bCs/>
                <w:i/>
                <w:sz w:val="28"/>
                <w:szCs w:val="28"/>
              </w:rPr>
              <w:t xml:space="preserve"> a partir del 2019</w:t>
            </w:r>
            <w:r w:rsidR="00FF0BE7">
              <w:rPr>
                <w:bCs/>
                <w:i/>
                <w:sz w:val="28"/>
                <w:szCs w:val="28"/>
              </w:rPr>
              <w:t xml:space="preserve">, procurando </w:t>
            </w:r>
            <w:r w:rsidR="005F121C">
              <w:rPr>
                <w:bCs/>
                <w:i/>
                <w:sz w:val="28"/>
                <w:szCs w:val="28"/>
              </w:rPr>
              <w:t xml:space="preserve">que esas dependencias dispongan de </w:t>
            </w:r>
            <w:r w:rsidR="00FF0BE7">
              <w:rPr>
                <w:bCs/>
                <w:i/>
                <w:sz w:val="28"/>
                <w:szCs w:val="28"/>
              </w:rPr>
              <w:t xml:space="preserve">una dotación </w:t>
            </w:r>
            <w:r w:rsidR="005F121C">
              <w:rPr>
                <w:bCs/>
                <w:i/>
                <w:sz w:val="28"/>
                <w:szCs w:val="28"/>
              </w:rPr>
              <w:t>básica de personal</w:t>
            </w:r>
            <w:r w:rsidR="00FF0BE7">
              <w:rPr>
                <w:bCs/>
                <w:i/>
                <w:sz w:val="28"/>
                <w:szCs w:val="28"/>
              </w:rPr>
              <w:t xml:space="preserve"> que </w:t>
            </w:r>
            <w:r w:rsidR="005F121C">
              <w:rPr>
                <w:bCs/>
                <w:i/>
                <w:sz w:val="28"/>
                <w:szCs w:val="28"/>
              </w:rPr>
              <w:t xml:space="preserve">les </w:t>
            </w:r>
            <w:r w:rsidR="00FF0BE7">
              <w:rPr>
                <w:bCs/>
                <w:i/>
                <w:sz w:val="28"/>
                <w:szCs w:val="28"/>
              </w:rPr>
              <w:t xml:space="preserve">permita mantener los canales de coordinación con la Dirección de Planificación y con la Dirección de Tecnología de Información, </w:t>
            </w:r>
            <w:r w:rsidR="005F121C">
              <w:rPr>
                <w:bCs/>
                <w:i/>
                <w:sz w:val="28"/>
                <w:szCs w:val="28"/>
              </w:rPr>
              <w:t>así como darle continuidad a los esfuerzos de mejora y modernización de los procesos de trabajo.</w:t>
            </w:r>
          </w:p>
          <w:p w:rsidR="005F121C" w:rsidRDefault="005F121C" w:rsidP="00F01320">
            <w:pPr>
              <w:widowControl w:val="0"/>
              <w:jc w:val="both"/>
              <w:rPr>
                <w:bCs/>
                <w:i/>
                <w:sz w:val="28"/>
                <w:szCs w:val="28"/>
              </w:rPr>
            </w:pPr>
          </w:p>
          <w:p w:rsidR="00025BD6" w:rsidRDefault="005F121C" w:rsidP="00F01320">
            <w:pPr>
              <w:widowControl w:val="0"/>
              <w:jc w:val="both"/>
              <w:rPr>
                <w:bCs/>
                <w:i/>
                <w:sz w:val="28"/>
                <w:szCs w:val="28"/>
              </w:rPr>
            </w:pPr>
            <w:r>
              <w:rPr>
                <w:bCs/>
                <w:i/>
                <w:sz w:val="28"/>
                <w:szCs w:val="28"/>
              </w:rPr>
              <w:t xml:space="preserve">La </w:t>
            </w:r>
            <w:r w:rsidR="00025BD6">
              <w:rPr>
                <w:bCs/>
                <w:i/>
                <w:sz w:val="28"/>
                <w:szCs w:val="28"/>
              </w:rPr>
              <w:t xml:space="preserve">propuesta </w:t>
            </w:r>
            <w:r>
              <w:rPr>
                <w:bCs/>
                <w:i/>
                <w:sz w:val="28"/>
                <w:szCs w:val="28"/>
              </w:rPr>
              <w:t>sería que tanto el Ministerio Público y la Defensa Pública cuenten con personal que asuma un rol similar a “contraparte</w:t>
            </w:r>
            <w:r w:rsidR="00025BD6">
              <w:rPr>
                <w:bCs/>
                <w:i/>
                <w:sz w:val="28"/>
                <w:szCs w:val="28"/>
              </w:rPr>
              <w:t>s</w:t>
            </w:r>
            <w:r>
              <w:rPr>
                <w:bCs/>
                <w:i/>
                <w:sz w:val="28"/>
                <w:szCs w:val="28"/>
              </w:rPr>
              <w:t xml:space="preserve">” </w:t>
            </w:r>
            <w:r w:rsidR="00025BD6">
              <w:rPr>
                <w:bCs/>
                <w:i/>
                <w:sz w:val="28"/>
                <w:szCs w:val="28"/>
              </w:rPr>
              <w:t>dentro de los procesos de modernización de ambas dependencias, ante los cambios que promuevan las instancias técnicas institucionales (como la Dirección de Planificación y la Dirección de Tecnología de Información).</w:t>
            </w:r>
          </w:p>
          <w:p w:rsidR="00CA5CBF" w:rsidRPr="00723CF6" w:rsidRDefault="00CA5CBF" w:rsidP="00A85915">
            <w:pPr>
              <w:jc w:val="both"/>
              <w:rPr>
                <w:bCs/>
                <w:i/>
                <w:color w:val="5B9BD5"/>
                <w:sz w:val="28"/>
                <w:szCs w:val="28"/>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t>IV. Elementos Resolutivos</w:t>
            </w:r>
          </w:p>
        </w:tc>
        <w:tc>
          <w:tcPr>
            <w:tcW w:w="8080" w:type="dxa"/>
          </w:tcPr>
          <w:p w:rsidR="000A47F3" w:rsidRDefault="00A4667A" w:rsidP="000A47F3">
            <w:pPr>
              <w:pStyle w:val="Prrafodelista"/>
              <w:spacing w:before="0" w:beforeAutospacing="0" w:after="0" w:afterAutospacing="0"/>
              <w:jc w:val="both"/>
              <w:rPr>
                <w:i/>
                <w:color w:val="000000"/>
                <w:sz w:val="28"/>
                <w:szCs w:val="28"/>
                <w:lang w:val="es-ES" w:eastAsia="es-ES"/>
              </w:rPr>
            </w:pPr>
            <w:r w:rsidRPr="00316FB2">
              <w:rPr>
                <w:b/>
                <w:i/>
                <w:color w:val="000000"/>
                <w:sz w:val="28"/>
                <w:szCs w:val="28"/>
                <w:lang w:val="es-ES" w:eastAsia="es-ES"/>
              </w:rPr>
              <w:t>4.1.-</w:t>
            </w:r>
            <w:r w:rsidR="00A12FA7">
              <w:rPr>
                <w:i/>
                <w:color w:val="000000"/>
                <w:sz w:val="28"/>
                <w:szCs w:val="28"/>
                <w:lang w:val="es-ES" w:eastAsia="es-ES"/>
              </w:rPr>
              <w:t>En el informe 33-PLA-EV-2017 del 2 de mayo del 2017, la Dirección de Planificación recomendó la creación de 17 plazas extraordinarias por todo el 2018, para darle continuidad a los equipos de trabajo destacados en la implantación del Sistema de Seguimiento de Casos (SSC) en el Ministerio Público</w:t>
            </w:r>
            <w:r w:rsidR="000A47F3">
              <w:rPr>
                <w:i/>
                <w:color w:val="000000"/>
                <w:sz w:val="28"/>
                <w:szCs w:val="28"/>
                <w:lang w:val="es-ES" w:eastAsia="es-ES"/>
              </w:rPr>
              <w:t xml:space="preserve"> (5 puestos)</w:t>
            </w:r>
            <w:r w:rsidR="00A12FA7">
              <w:rPr>
                <w:i/>
                <w:color w:val="000000"/>
                <w:sz w:val="28"/>
                <w:szCs w:val="28"/>
                <w:lang w:val="es-ES" w:eastAsia="es-ES"/>
              </w:rPr>
              <w:t>, la Defensa Pública</w:t>
            </w:r>
            <w:r w:rsidR="000A47F3">
              <w:rPr>
                <w:i/>
                <w:color w:val="000000"/>
                <w:sz w:val="28"/>
                <w:szCs w:val="28"/>
                <w:lang w:val="es-ES" w:eastAsia="es-ES"/>
              </w:rPr>
              <w:t xml:space="preserve"> (5 puestos)</w:t>
            </w:r>
            <w:r w:rsidR="00A12FA7">
              <w:rPr>
                <w:i/>
                <w:color w:val="000000"/>
                <w:sz w:val="28"/>
                <w:szCs w:val="28"/>
                <w:lang w:val="es-ES" w:eastAsia="es-ES"/>
              </w:rPr>
              <w:t xml:space="preserve"> y las Direcciones </w:t>
            </w:r>
            <w:r w:rsidR="000A47F3">
              <w:rPr>
                <w:i/>
                <w:color w:val="000000"/>
                <w:sz w:val="28"/>
                <w:szCs w:val="28"/>
                <w:lang w:val="es-ES" w:eastAsia="es-ES"/>
              </w:rPr>
              <w:t>de Tecnología de Información (5 puestos) y Planificación (2 puestos).</w:t>
            </w:r>
          </w:p>
          <w:p w:rsidR="000A47F3" w:rsidRDefault="000A47F3" w:rsidP="000A47F3">
            <w:pPr>
              <w:pStyle w:val="Prrafodelista"/>
              <w:spacing w:before="0" w:beforeAutospacing="0" w:after="0" w:afterAutospacing="0"/>
              <w:jc w:val="both"/>
              <w:rPr>
                <w:i/>
                <w:color w:val="000000"/>
                <w:sz w:val="28"/>
                <w:szCs w:val="28"/>
                <w:lang w:val="es-ES" w:eastAsia="es-ES"/>
              </w:rPr>
            </w:pPr>
          </w:p>
          <w:p w:rsidR="000A47F3" w:rsidRDefault="000A47F3" w:rsidP="000A47F3">
            <w:pPr>
              <w:pStyle w:val="Prrafodelista"/>
              <w:spacing w:before="0" w:beforeAutospacing="0" w:after="0" w:afterAutospacing="0"/>
              <w:jc w:val="both"/>
              <w:rPr>
                <w:i/>
                <w:color w:val="000000"/>
                <w:sz w:val="28"/>
                <w:szCs w:val="28"/>
                <w:lang w:val="es-ES" w:eastAsia="es-ES"/>
              </w:rPr>
            </w:pPr>
            <w:r>
              <w:rPr>
                <w:i/>
                <w:color w:val="000000"/>
                <w:sz w:val="28"/>
                <w:szCs w:val="28"/>
                <w:lang w:val="es-ES" w:eastAsia="es-ES"/>
              </w:rPr>
              <w:t xml:space="preserve">De ellos, 14 venían operando en el 2017 y 3 </w:t>
            </w:r>
            <w:r w:rsidR="007A7DA2">
              <w:rPr>
                <w:i/>
                <w:color w:val="000000"/>
                <w:sz w:val="28"/>
                <w:szCs w:val="28"/>
                <w:lang w:val="es-ES" w:eastAsia="es-ES"/>
              </w:rPr>
              <w:t xml:space="preserve">más </w:t>
            </w:r>
            <w:r>
              <w:rPr>
                <w:i/>
                <w:color w:val="000000"/>
                <w:sz w:val="28"/>
                <w:szCs w:val="28"/>
                <w:lang w:val="es-ES" w:eastAsia="es-ES"/>
              </w:rPr>
              <w:t xml:space="preserve">entraron en funcionamiento </w:t>
            </w:r>
            <w:r w:rsidR="007A7DA2">
              <w:rPr>
                <w:i/>
                <w:color w:val="000000"/>
                <w:sz w:val="28"/>
                <w:szCs w:val="28"/>
                <w:lang w:val="es-ES" w:eastAsia="es-ES"/>
              </w:rPr>
              <w:t>para el</w:t>
            </w:r>
            <w:r>
              <w:rPr>
                <w:i/>
                <w:color w:val="000000"/>
                <w:sz w:val="28"/>
                <w:szCs w:val="28"/>
                <w:lang w:val="es-ES" w:eastAsia="es-ES"/>
              </w:rPr>
              <w:t xml:space="preserve"> 2018, estas últimas para reforzar los equipos destacados en el Ministerio Público (2) y la Defensa Pública (1) y dar por concluida la implementación del SSC de forma definitiva al cierre del 2018</w:t>
            </w:r>
            <w:r w:rsidR="00D31BFE">
              <w:rPr>
                <w:i/>
                <w:color w:val="000000"/>
                <w:sz w:val="28"/>
                <w:szCs w:val="28"/>
                <w:lang w:val="es-ES" w:eastAsia="es-ES"/>
              </w:rPr>
              <w:t>, en el entendido de que una vez alcanzada esa meta de implementación, se debía prescindir de esos recursos adicionales</w:t>
            </w:r>
            <w:r>
              <w:rPr>
                <w:i/>
                <w:color w:val="000000"/>
                <w:sz w:val="28"/>
                <w:szCs w:val="28"/>
                <w:lang w:val="es-ES" w:eastAsia="es-ES"/>
              </w:rPr>
              <w:t>.</w:t>
            </w:r>
          </w:p>
          <w:p w:rsidR="000A47F3" w:rsidRDefault="000A47F3" w:rsidP="000A47F3">
            <w:pPr>
              <w:pStyle w:val="Prrafodelista"/>
              <w:spacing w:before="0" w:beforeAutospacing="0" w:after="0" w:afterAutospacing="0"/>
              <w:jc w:val="both"/>
              <w:rPr>
                <w:i/>
                <w:color w:val="000000"/>
                <w:sz w:val="28"/>
                <w:szCs w:val="28"/>
                <w:lang w:val="es-ES" w:eastAsia="es-ES"/>
              </w:rPr>
            </w:pPr>
          </w:p>
          <w:p w:rsidR="000A47F3" w:rsidRDefault="000A47F3" w:rsidP="000A47F3">
            <w:pPr>
              <w:pStyle w:val="Prrafodelista"/>
              <w:spacing w:before="0" w:beforeAutospacing="0" w:after="0" w:afterAutospacing="0"/>
              <w:jc w:val="both"/>
              <w:rPr>
                <w:i/>
                <w:color w:val="000000"/>
                <w:sz w:val="28"/>
                <w:szCs w:val="28"/>
                <w:lang w:val="es-ES" w:eastAsia="es-ES"/>
              </w:rPr>
            </w:pPr>
            <w:r w:rsidRPr="000A47F3">
              <w:rPr>
                <w:b/>
                <w:i/>
                <w:color w:val="000000"/>
                <w:sz w:val="28"/>
                <w:szCs w:val="28"/>
                <w:lang w:val="es-ES" w:eastAsia="es-ES"/>
              </w:rPr>
              <w:t>4.2.-</w:t>
            </w:r>
            <w:r>
              <w:rPr>
                <w:i/>
                <w:color w:val="000000"/>
                <w:sz w:val="28"/>
                <w:szCs w:val="28"/>
                <w:lang w:val="es-ES" w:eastAsia="es-ES"/>
              </w:rPr>
              <w:t xml:space="preserve"> En el oficio sobre el Rediseño de Procesos de la Dirección de Planificación (1576-PLA-2016-B) se indicó la pertinencia de convertir en ordinarias las plazas </w:t>
            </w:r>
            <w:r w:rsidR="007A7DA2">
              <w:rPr>
                <w:i/>
                <w:color w:val="000000"/>
                <w:sz w:val="28"/>
                <w:szCs w:val="28"/>
                <w:lang w:val="es-ES" w:eastAsia="es-ES"/>
              </w:rPr>
              <w:t>de Ingeniera o Ingeniero Industrial</w:t>
            </w:r>
            <w:r w:rsidR="00284412">
              <w:rPr>
                <w:i/>
                <w:color w:val="000000"/>
                <w:sz w:val="28"/>
                <w:szCs w:val="28"/>
                <w:lang w:val="es-ES" w:eastAsia="es-ES"/>
              </w:rPr>
              <w:t xml:space="preserve"> asignadas </w:t>
            </w:r>
            <w:r w:rsidR="0028547B">
              <w:rPr>
                <w:i/>
                <w:color w:val="000000"/>
                <w:sz w:val="28"/>
                <w:szCs w:val="28"/>
                <w:lang w:val="es-ES" w:eastAsia="es-ES"/>
              </w:rPr>
              <w:t>para que</w:t>
            </w:r>
            <w:r w:rsidR="00284412">
              <w:rPr>
                <w:i/>
                <w:color w:val="000000"/>
                <w:sz w:val="28"/>
                <w:szCs w:val="28"/>
                <w:lang w:val="es-ES" w:eastAsia="es-ES"/>
              </w:rPr>
              <w:t>,</w:t>
            </w:r>
            <w:r w:rsidR="0028547B">
              <w:rPr>
                <w:i/>
                <w:color w:val="000000"/>
                <w:sz w:val="28"/>
                <w:szCs w:val="28"/>
                <w:lang w:val="es-ES" w:eastAsia="es-ES"/>
              </w:rPr>
              <w:t xml:space="preserve"> una vez finalizada la implementación del SSC</w:t>
            </w:r>
            <w:r w:rsidR="00D31BFE">
              <w:rPr>
                <w:i/>
                <w:color w:val="000000"/>
                <w:sz w:val="28"/>
                <w:szCs w:val="28"/>
                <w:lang w:val="es-ES" w:eastAsia="es-ES"/>
              </w:rPr>
              <w:t>,</w:t>
            </w:r>
            <w:r w:rsidR="00D7235E">
              <w:rPr>
                <w:i/>
                <w:color w:val="000000"/>
                <w:sz w:val="28"/>
                <w:szCs w:val="28"/>
                <w:lang w:val="es-ES" w:eastAsia="es-ES"/>
              </w:rPr>
              <w:t xml:space="preserve"> se dedicaran a la modernización de ambas dependencias</w:t>
            </w:r>
            <w:r w:rsidR="008C0E4F">
              <w:rPr>
                <w:i/>
                <w:color w:val="000000"/>
                <w:sz w:val="28"/>
                <w:szCs w:val="28"/>
                <w:lang w:val="es-ES" w:eastAsia="es-ES"/>
              </w:rPr>
              <w:t>, con la rectoría de la Dirección de Planificación. El equipo del Ministerio Público uniría</w:t>
            </w:r>
            <w:r w:rsidR="00D31BFE">
              <w:rPr>
                <w:i/>
                <w:color w:val="000000"/>
                <w:sz w:val="28"/>
                <w:szCs w:val="28"/>
                <w:lang w:val="es-ES" w:eastAsia="es-ES"/>
              </w:rPr>
              <w:t xml:space="preserve"> esfuerzos</w:t>
            </w:r>
            <w:r w:rsidR="008C0E4F">
              <w:rPr>
                <w:i/>
                <w:color w:val="000000"/>
                <w:sz w:val="28"/>
                <w:szCs w:val="28"/>
                <w:lang w:val="es-ES" w:eastAsia="es-ES"/>
              </w:rPr>
              <w:t xml:space="preserve"> con el Programa Nacional de Fiscalías Electrónicas (PRONAFE), </w:t>
            </w:r>
            <w:r w:rsidR="00D31BFE">
              <w:rPr>
                <w:i/>
                <w:color w:val="000000"/>
                <w:sz w:val="28"/>
                <w:szCs w:val="28"/>
                <w:lang w:val="es-ES" w:eastAsia="es-ES"/>
              </w:rPr>
              <w:t>para lograr el soporte administrativo dentro de la modernización indicada.</w:t>
            </w:r>
          </w:p>
          <w:p w:rsidR="007A77B4" w:rsidRDefault="007A77B4" w:rsidP="000A47F3">
            <w:pPr>
              <w:pStyle w:val="Prrafodelista"/>
              <w:spacing w:before="0" w:beforeAutospacing="0" w:after="0" w:afterAutospacing="0"/>
              <w:jc w:val="both"/>
              <w:rPr>
                <w:i/>
                <w:color w:val="000000"/>
                <w:sz w:val="28"/>
                <w:szCs w:val="28"/>
                <w:lang w:val="es-ES" w:eastAsia="es-ES"/>
              </w:rPr>
            </w:pPr>
          </w:p>
          <w:p w:rsidR="007A77B4" w:rsidRDefault="007A77B4" w:rsidP="000A47F3">
            <w:pPr>
              <w:pStyle w:val="Prrafodelista"/>
              <w:spacing w:before="0" w:beforeAutospacing="0" w:after="0" w:afterAutospacing="0"/>
              <w:jc w:val="both"/>
              <w:rPr>
                <w:i/>
                <w:color w:val="000000"/>
                <w:sz w:val="28"/>
                <w:szCs w:val="28"/>
                <w:lang w:val="es-ES" w:eastAsia="es-ES"/>
              </w:rPr>
            </w:pPr>
            <w:r>
              <w:rPr>
                <w:i/>
                <w:color w:val="000000"/>
                <w:sz w:val="28"/>
                <w:szCs w:val="28"/>
                <w:lang w:val="es-ES" w:eastAsia="es-ES"/>
              </w:rPr>
              <w:t xml:space="preserve">Lo anterior fue acogido por el </w:t>
            </w:r>
            <w:r>
              <w:rPr>
                <w:bCs/>
                <w:i/>
                <w:sz w:val="28"/>
                <w:szCs w:val="28"/>
              </w:rPr>
              <w:t>Consejo Superior en la sesión 95-16 del 13 de octubre del 2016, artículo LXII.</w:t>
            </w:r>
          </w:p>
          <w:p w:rsidR="00D31BFE" w:rsidRDefault="00D31BFE" w:rsidP="000A47F3">
            <w:pPr>
              <w:pStyle w:val="Prrafodelista"/>
              <w:spacing w:before="0" w:beforeAutospacing="0" w:after="0" w:afterAutospacing="0"/>
              <w:jc w:val="both"/>
              <w:rPr>
                <w:i/>
                <w:color w:val="000000"/>
                <w:sz w:val="28"/>
                <w:szCs w:val="28"/>
                <w:lang w:val="es-ES" w:eastAsia="es-ES"/>
              </w:rPr>
            </w:pPr>
          </w:p>
          <w:p w:rsidR="00D31BFE" w:rsidRDefault="00D31BFE" w:rsidP="000A47F3">
            <w:pPr>
              <w:pStyle w:val="Prrafodelista"/>
              <w:spacing w:before="0" w:beforeAutospacing="0" w:after="0" w:afterAutospacing="0"/>
              <w:jc w:val="both"/>
              <w:rPr>
                <w:i/>
                <w:color w:val="000000"/>
                <w:sz w:val="28"/>
                <w:szCs w:val="28"/>
                <w:lang w:val="es-ES" w:eastAsia="es-ES"/>
              </w:rPr>
            </w:pPr>
            <w:r w:rsidRPr="00D31BFE">
              <w:rPr>
                <w:b/>
                <w:i/>
                <w:color w:val="000000"/>
                <w:sz w:val="28"/>
                <w:szCs w:val="28"/>
                <w:lang w:val="es-ES" w:eastAsia="es-ES"/>
              </w:rPr>
              <w:t>4.3.-</w:t>
            </w:r>
            <w:r>
              <w:rPr>
                <w:i/>
                <w:color w:val="000000"/>
                <w:sz w:val="28"/>
                <w:szCs w:val="28"/>
                <w:lang w:val="es-ES" w:eastAsia="es-ES"/>
              </w:rPr>
              <w:t xml:space="preserve"> El desempeño de los recursos asignados al Ministerio Público y la Defensa Pública durante el 2017</w:t>
            </w:r>
            <w:r w:rsidR="00992ECD">
              <w:rPr>
                <w:i/>
                <w:color w:val="000000"/>
                <w:sz w:val="28"/>
                <w:szCs w:val="28"/>
                <w:lang w:val="es-ES" w:eastAsia="es-ES"/>
              </w:rPr>
              <w:t xml:space="preserve"> registró niveles favorables</w:t>
            </w:r>
            <w:r>
              <w:rPr>
                <w:i/>
                <w:color w:val="000000"/>
                <w:sz w:val="28"/>
                <w:szCs w:val="28"/>
                <w:lang w:val="es-ES" w:eastAsia="es-ES"/>
              </w:rPr>
              <w:t>,</w:t>
            </w:r>
            <w:r w:rsidR="00992ECD">
              <w:rPr>
                <w:i/>
                <w:color w:val="000000"/>
                <w:sz w:val="28"/>
                <w:szCs w:val="28"/>
                <w:lang w:val="es-ES" w:eastAsia="es-ES"/>
              </w:rPr>
              <w:t xml:space="preserve"> ya que en el primer caso se logró la efectiva implementación del SSC en las 13 dependencias programadas, así como la atención de otras actividades relacionadas con incidencias de reportes en el funcionamiento y uso del sistema, </w:t>
            </w:r>
            <w:r w:rsidR="00284412">
              <w:rPr>
                <w:i/>
                <w:color w:val="000000"/>
                <w:sz w:val="28"/>
                <w:szCs w:val="28"/>
                <w:lang w:val="es-ES" w:eastAsia="es-ES"/>
              </w:rPr>
              <w:t>además de</w:t>
            </w:r>
            <w:r w:rsidR="00992ECD">
              <w:rPr>
                <w:i/>
                <w:color w:val="000000"/>
                <w:sz w:val="28"/>
                <w:szCs w:val="28"/>
                <w:lang w:val="es-ES" w:eastAsia="es-ES"/>
              </w:rPr>
              <w:t xml:space="preserve"> la continuidad al soporte a la persona usuaria sobre el uso del sistema estadístico SIGMA que se nutre del SSC. En cuanto a la Defensa Pública, se determinó que al cierre del 2017 se atendieron las 29 oficinas contenidas en el cronograma de trabajo, por lo que el nivel de cumplimiento fue del 100%. </w:t>
            </w:r>
          </w:p>
          <w:p w:rsidR="00A4667A" w:rsidRDefault="00A4667A" w:rsidP="000A47F3">
            <w:pPr>
              <w:pStyle w:val="Prrafodelista"/>
              <w:spacing w:before="0" w:beforeAutospacing="0" w:after="0" w:afterAutospacing="0"/>
              <w:jc w:val="both"/>
              <w:rPr>
                <w:i/>
                <w:color w:val="000000"/>
                <w:sz w:val="28"/>
                <w:szCs w:val="28"/>
                <w:lang w:val="es-ES" w:eastAsia="es-ES"/>
              </w:rPr>
            </w:pPr>
          </w:p>
          <w:p w:rsidR="00992ECD" w:rsidRDefault="00992ECD" w:rsidP="000A47F3">
            <w:pPr>
              <w:pStyle w:val="Prrafodelista"/>
              <w:spacing w:before="0" w:beforeAutospacing="0" w:after="0" w:afterAutospacing="0"/>
              <w:jc w:val="both"/>
              <w:rPr>
                <w:i/>
                <w:color w:val="000000"/>
                <w:sz w:val="28"/>
                <w:szCs w:val="28"/>
                <w:lang w:val="es-ES" w:eastAsia="es-ES"/>
              </w:rPr>
            </w:pPr>
            <w:r w:rsidRPr="00B73196">
              <w:rPr>
                <w:b/>
                <w:i/>
                <w:color w:val="000000"/>
                <w:sz w:val="28"/>
                <w:szCs w:val="28"/>
                <w:lang w:val="es-ES" w:eastAsia="es-ES"/>
              </w:rPr>
              <w:t>4.4.-</w:t>
            </w:r>
            <w:r w:rsidR="00B73196">
              <w:rPr>
                <w:i/>
                <w:color w:val="000000"/>
                <w:sz w:val="28"/>
                <w:szCs w:val="28"/>
                <w:lang w:val="es-ES" w:eastAsia="es-ES"/>
              </w:rPr>
              <w:t xml:space="preserve">El Lic. Edgar Barquero Ramírez, Fiscal a cargo del equipo de trabajo en el Ministerio Público, es del criterio de que una vez reducida la brecha tecnológica en el 2018 (transición del antiguo sistema GJP hacia el Sistema de Gestión o el SSC), la cual se </w:t>
            </w:r>
            <w:r w:rsidR="00B5030E">
              <w:rPr>
                <w:i/>
                <w:color w:val="000000"/>
                <w:sz w:val="28"/>
                <w:szCs w:val="28"/>
                <w:lang w:val="es-ES" w:eastAsia="es-ES"/>
              </w:rPr>
              <w:t xml:space="preserve">había superado en un 95% </w:t>
            </w:r>
            <w:r w:rsidR="00B73196">
              <w:rPr>
                <w:i/>
                <w:color w:val="000000"/>
                <w:sz w:val="28"/>
                <w:szCs w:val="28"/>
                <w:lang w:val="es-ES" w:eastAsia="es-ES"/>
              </w:rPr>
              <w:t xml:space="preserve">al concluir el 2017, se deberían emprender acciones relacionadas con unificar los sistemas informáticos bajo una misma plataforma tecnológica, </w:t>
            </w:r>
            <w:r w:rsidR="00B5030E">
              <w:rPr>
                <w:i/>
                <w:color w:val="000000"/>
                <w:sz w:val="28"/>
                <w:szCs w:val="28"/>
                <w:lang w:val="es-ES" w:eastAsia="es-ES"/>
              </w:rPr>
              <w:t xml:space="preserve">así como </w:t>
            </w:r>
            <w:r w:rsidR="00B73196">
              <w:rPr>
                <w:i/>
                <w:color w:val="000000"/>
                <w:sz w:val="28"/>
                <w:szCs w:val="28"/>
                <w:lang w:val="es-ES" w:eastAsia="es-ES"/>
              </w:rPr>
              <w:t xml:space="preserve">laborar de forma coordinada con la Dirección de Planificación en la implantación del Escritorio Virtual; estas labores iniciarían en el 2018 y continuarían </w:t>
            </w:r>
            <w:r w:rsidR="00884007">
              <w:rPr>
                <w:i/>
                <w:color w:val="000000"/>
                <w:sz w:val="28"/>
                <w:szCs w:val="28"/>
                <w:lang w:val="es-ES" w:eastAsia="es-ES"/>
              </w:rPr>
              <w:t>durante el 2019.</w:t>
            </w:r>
          </w:p>
          <w:p w:rsidR="00884007" w:rsidRDefault="00884007" w:rsidP="000A47F3">
            <w:pPr>
              <w:pStyle w:val="Prrafodelista"/>
              <w:spacing w:before="0" w:beforeAutospacing="0" w:after="0" w:afterAutospacing="0"/>
              <w:jc w:val="both"/>
              <w:rPr>
                <w:i/>
                <w:color w:val="000000"/>
                <w:sz w:val="28"/>
                <w:szCs w:val="28"/>
                <w:lang w:val="es-ES" w:eastAsia="es-ES"/>
              </w:rPr>
            </w:pPr>
          </w:p>
          <w:p w:rsidR="00884007" w:rsidRDefault="00884007" w:rsidP="000A47F3">
            <w:pPr>
              <w:pStyle w:val="Prrafodelista"/>
              <w:spacing w:before="0" w:beforeAutospacing="0" w:after="0" w:afterAutospacing="0"/>
              <w:jc w:val="both"/>
              <w:rPr>
                <w:bCs/>
                <w:i/>
                <w:sz w:val="28"/>
                <w:szCs w:val="28"/>
              </w:rPr>
            </w:pPr>
            <w:r w:rsidRPr="00884007">
              <w:rPr>
                <w:b/>
                <w:i/>
                <w:color w:val="000000"/>
                <w:sz w:val="28"/>
                <w:szCs w:val="28"/>
                <w:lang w:val="es-ES" w:eastAsia="es-ES"/>
              </w:rPr>
              <w:t>4.5.-</w:t>
            </w:r>
            <w:r>
              <w:rPr>
                <w:i/>
                <w:color w:val="000000"/>
                <w:sz w:val="28"/>
                <w:szCs w:val="28"/>
                <w:lang w:val="es-ES" w:eastAsia="es-ES"/>
              </w:rPr>
              <w:t xml:space="preserve"> El Lic. Roberto Montero García, Defensor Público a cargo del equipo de trabajo en la Defensa Pública, considera que los logros alcanzados en el 2017 deben mantenerse en el 2018 y el 2019, </w:t>
            </w:r>
            <w:r w:rsidR="00384983">
              <w:rPr>
                <w:i/>
                <w:color w:val="000000"/>
                <w:sz w:val="28"/>
                <w:szCs w:val="28"/>
                <w:lang w:val="es-ES" w:eastAsia="es-ES"/>
              </w:rPr>
              <w:t>con el</w:t>
            </w:r>
            <w:r>
              <w:rPr>
                <w:i/>
                <w:color w:val="000000"/>
                <w:sz w:val="28"/>
                <w:szCs w:val="28"/>
                <w:lang w:val="es-ES" w:eastAsia="es-ES"/>
              </w:rPr>
              <w:t xml:space="preserve"> fin de concluir la implantación del SSC en materia penal (adultos), iniciar </w:t>
            </w:r>
            <w:r w:rsidRPr="00CE5333">
              <w:rPr>
                <w:bCs/>
                <w:i/>
                <w:sz w:val="28"/>
                <w:szCs w:val="28"/>
              </w:rPr>
              <w:t>el proceso de generación de informes por medio de la conexión de datos entre el SSC y el sistema SIGMA,</w:t>
            </w:r>
            <w:r>
              <w:rPr>
                <w:bCs/>
                <w:i/>
                <w:sz w:val="28"/>
                <w:szCs w:val="28"/>
              </w:rPr>
              <w:t xml:space="preserve"> así como en cerrar la brecha digital en Pensiones Alimentarias, Agrario, penalización, etc., y continuar con la implantación del SSC en esas materias. Ello sin descuidar el seguimiento y supervisión a las oficinas ya implantadas.</w:t>
            </w:r>
          </w:p>
          <w:p w:rsidR="00884007" w:rsidRDefault="00884007" w:rsidP="000A47F3">
            <w:pPr>
              <w:pStyle w:val="Prrafodelista"/>
              <w:spacing w:before="0" w:beforeAutospacing="0" w:after="0" w:afterAutospacing="0"/>
              <w:jc w:val="both"/>
              <w:rPr>
                <w:bCs/>
                <w:i/>
                <w:sz w:val="28"/>
                <w:szCs w:val="28"/>
              </w:rPr>
            </w:pPr>
          </w:p>
          <w:p w:rsidR="00884007" w:rsidRDefault="00884007" w:rsidP="000A47F3">
            <w:pPr>
              <w:pStyle w:val="Prrafodelista"/>
              <w:spacing w:before="0" w:beforeAutospacing="0" w:after="0" w:afterAutospacing="0"/>
              <w:jc w:val="both"/>
              <w:rPr>
                <w:i/>
                <w:color w:val="000000"/>
                <w:sz w:val="28"/>
                <w:szCs w:val="28"/>
                <w:lang w:val="es-ES" w:eastAsia="es-ES"/>
              </w:rPr>
            </w:pPr>
            <w:r w:rsidRPr="00884007">
              <w:rPr>
                <w:b/>
                <w:bCs/>
                <w:i/>
                <w:sz w:val="28"/>
                <w:szCs w:val="28"/>
              </w:rPr>
              <w:t>4.6.-</w:t>
            </w:r>
            <w:r>
              <w:rPr>
                <w:bCs/>
                <w:i/>
                <w:sz w:val="28"/>
                <w:szCs w:val="28"/>
              </w:rPr>
              <w:t xml:space="preserve"> La Licda. Vivian </w:t>
            </w:r>
            <w:proofErr w:type="spellStart"/>
            <w:r>
              <w:rPr>
                <w:bCs/>
                <w:i/>
                <w:sz w:val="28"/>
                <w:szCs w:val="28"/>
              </w:rPr>
              <w:t>Rímola</w:t>
            </w:r>
            <w:proofErr w:type="spellEnd"/>
            <w:r>
              <w:rPr>
                <w:bCs/>
                <w:i/>
                <w:sz w:val="28"/>
                <w:szCs w:val="28"/>
              </w:rPr>
              <w:t xml:space="preserve"> Soto, </w:t>
            </w:r>
            <w:r w:rsidR="00D91759">
              <w:rPr>
                <w:bCs/>
                <w:i/>
                <w:sz w:val="28"/>
                <w:szCs w:val="28"/>
              </w:rPr>
              <w:t>Profesional en Informática 3 a cargo del equipo de trabajo, precisó que para el 2018 finalizarían los cronogramas de mejoras y de implantación del SSC en la totalidad del Ministerio Público y la Defensa Pública.</w:t>
            </w:r>
            <w:r w:rsidR="0004610D">
              <w:rPr>
                <w:bCs/>
                <w:i/>
                <w:sz w:val="28"/>
                <w:szCs w:val="28"/>
              </w:rPr>
              <w:t xml:space="preserve"> Además, indicó que </w:t>
            </w:r>
            <w:r w:rsidR="00F801D6">
              <w:rPr>
                <w:bCs/>
                <w:i/>
                <w:sz w:val="28"/>
                <w:szCs w:val="28"/>
              </w:rPr>
              <w:t xml:space="preserve">se tiene previsto </w:t>
            </w:r>
            <w:r w:rsidR="00D961C3">
              <w:rPr>
                <w:bCs/>
                <w:i/>
                <w:sz w:val="28"/>
                <w:szCs w:val="28"/>
              </w:rPr>
              <w:t xml:space="preserve">para el primer trimestre del 2019 iniciar la implementación de la nueva plataforma del Sistema Costarricense de Gestión de Despachos Judiciales, lo que ha obligado a destinar parte de los recursos actuales a desarrollar la nueva versión del SSC para adecuarla a ese cambio institucional. </w:t>
            </w:r>
          </w:p>
          <w:p w:rsidR="00884007" w:rsidRDefault="00884007" w:rsidP="000A47F3">
            <w:pPr>
              <w:pStyle w:val="Prrafodelista"/>
              <w:spacing w:before="0" w:beforeAutospacing="0" w:after="0" w:afterAutospacing="0"/>
              <w:jc w:val="both"/>
              <w:rPr>
                <w:i/>
                <w:color w:val="000000"/>
                <w:sz w:val="28"/>
                <w:szCs w:val="28"/>
                <w:lang w:val="es-ES" w:eastAsia="es-ES"/>
              </w:rPr>
            </w:pPr>
          </w:p>
          <w:p w:rsidR="00D961C3" w:rsidRDefault="00D961C3" w:rsidP="000A47F3">
            <w:pPr>
              <w:pStyle w:val="Prrafodelista"/>
              <w:spacing w:before="0" w:beforeAutospacing="0" w:after="0" w:afterAutospacing="0"/>
              <w:jc w:val="both"/>
              <w:rPr>
                <w:bCs/>
                <w:i/>
                <w:sz w:val="28"/>
                <w:szCs w:val="28"/>
              </w:rPr>
            </w:pPr>
            <w:r>
              <w:rPr>
                <w:i/>
                <w:color w:val="000000"/>
                <w:sz w:val="28"/>
                <w:szCs w:val="28"/>
                <w:lang w:val="es-ES" w:eastAsia="es-ES"/>
              </w:rPr>
              <w:t xml:space="preserve">Ello implicará que a partir del 2019 </w:t>
            </w:r>
            <w:r>
              <w:rPr>
                <w:bCs/>
                <w:i/>
                <w:sz w:val="28"/>
                <w:szCs w:val="28"/>
              </w:rPr>
              <w:t xml:space="preserve">iniciaría un periodo de transición donde coexistirán dos versiones del sistema SSC que deberán ser atendidas por los </w:t>
            </w:r>
            <w:r w:rsidR="00D666B0">
              <w:rPr>
                <w:bCs/>
                <w:i/>
                <w:sz w:val="28"/>
                <w:szCs w:val="28"/>
              </w:rPr>
              <w:t>6</w:t>
            </w:r>
            <w:r>
              <w:rPr>
                <w:bCs/>
                <w:i/>
                <w:sz w:val="28"/>
                <w:szCs w:val="28"/>
              </w:rPr>
              <w:t xml:space="preserve"> Profesionales en Informática 2, incrementando la cantidad y variedad de labores a su cargo.</w:t>
            </w:r>
          </w:p>
          <w:p w:rsidR="00D961C3" w:rsidRDefault="00D961C3" w:rsidP="000A47F3">
            <w:pPr>
              <w:pStyle w:val="Prrafodelista"/>
              <w:spacing w:before="0" w:beforeAutospacing="0" w:after="0" w:afterAutospacing="0"/>
              <w:jc w:val="both"/>
              <w:rPr>
                <w:bCs/>
                <w:i/>
                <w:sz w:val="28"/>
                <w:szCs w:val="28"/>
              </w:rPr>
            </w:pPr>
          </w:p>
          <w:p w:rsidR="00E63CFA" w:rsidRDefault="00D961C3" w:rsidP="000A47F3">
            <w:pPr>
              <w:pStyle w:val="Prrafodelista"/>
              <w:spacing w:before="0" w:beforeAutospacing="0" w:after="0" w:afterAutospacing="0"/>
              <w:jc w:val="both"/>
              <w:rPr>
                <w:bCs/>
                <w:i/>
                <w:sz w:val="28"/>
                <w:szCs w:val="28"/>
              </w:rPr>
            </w:pPr>
            <w:r w:rsidRPr="00D961C3">
              <w:rPr>
                <w:b/>
                <w:bCs/>
                <w:i/>
                <w:sz w:val="28"/>
                <w:szCs w:val="28"/>
              </w:rPr>
              <w:t>4.7.-</w:t>
            </w:r>
            <w:r w:rsidR="00E63CFA">
              <w:rPr>
                <w:bCs/>
                <w:i/>
                <w:sz w:val="28"/>
                <w:szCs w:val="28"/>
              </w:rPr>
              <w:t>Con lo acordado en la sesión 95-16 del 13 de octubre del 2016, artículo LXII, el Consejo Superior avaló la creación en forma ordinaria de las plazas de Ingeniera o Ingeniero Industrial que apoyan la implementación del SSC y que, en adelante, se encargarán de brindar soporte administrativo en los procesos de modernización de ambas dependencias, al integrarse en el equipo de trabajo de la Unidad de Modernización del Ámbito Auxiliar de Justicia y Administrativo de la Dirección de Planificación.</w:t>
            </w:r>
          </w:p>
          <w:p w:rsidR="00E63CFA" w:rsidRDefault="00E63CFA" w:rsidP="000A47F3">
            <w:pPr>
              <w:pStyle w:val="Prrafodelista"/>
              <w:spacing w:before="0" w:beforeAutospacing="0" w:after="0" w:afterAutospacing="0"/>
              <w:jc w:val="both"/>
              <w:rPr>
                <w:bCs/>
                <w:i/>
                <w:sz w:val="28"/>
                <w:szCs w:val="28"/>
              </w:rPr>
            </w:pPr>
          </w:p>
          <w:p w:rsidR="00D961C3" w:rsidRDefault="006E13BB" w:rsidP="000A47F3">
            <w:pPr>
              <w:pStyle w:val="Prrafodelista"/>
              <w:spacing w:before="0" w:beforeAutospacing="0" w:after="0" w:afterAutospacing="0"/>
              <w:jc w:val="both"/>
              <w:rPr>
                <w:bCs/>
                <w:i/>
                <w:sz w:val="28"/>
                <w:szCs w:val="28"/>
              </w:rPr>
            </w:pPr>
            <w:r w:rsidRPr="00CB0828">
              <w:rPr>
                <w:b/>
                <w:bCs/>
                <w:i/>
                <w:sz w:val="28"/>
                <w:szCs w:val="28"/>
              </w:rPr>
              <w:t>4.8.-</w:t>
            </w:r>
            <w:r w:rsidR="00861C9E">
              <w:rPr>
                <w:bCs/>
                <w:i/>
                <w:sz w:val="28"/>
                <w:szCs w:val="28"/>
              </w:rPr>
              <w:t>L</w:t>
            </w:r>
            <w:r w:rsidR="005C4135">
              <w:rPr>
                <w:bCs/>
                <w:i/>
                <w:sz w:val="28"/>
                <w:szCs w:val="28"/>
              </w:rPr>
              <w:t>a implementación del SSC en el Ministerio Público y la Defensa Pública concluirá en el 2018</w:t>
            </w:r>
            <w:r w:rsidR="00861C9E">
              <w:rPr>
                <w:bCs/>
                <w:i/>
                <w:sz w:val="28"/>
                <w:szCs w:val="28"/>
              </w:rPr>
              <w:t>, según lo indicado por la Dirección de Tecnología de Información;</w:t>
            </w:r>
            <w:r w:rsidR="00E72907">
              <w:rPr>
                <w:bCs/>
                <w:i/>
                <w:sz w:val="28"/>
                <w:szCs w:val="28"/>
              </w:rPr>
              <w:t xml:space="preserve"> </w:t>
            </w:r>
            <w:r w:rsidR="00861C9E">
              <w:rPr>
                <w:bCs/>
                <w:i/>
                <w:sz w:val="28"/>
                <w:szCs w:val="28"/>
              </w:rPr>
              <w:t>no obstante,</w:t>
            </w:r>
            <w:r w:rsidR="00E72907">
              <w:rPr>
                <w:bCs/>
                <w:i/>
                <w:sz w:val="28"/>
                <w:szCs w:val="28"/>
              </w:rPr>
              <w:t xml:space="preserve"> </w:t>
            </w:r>
            <w:r w:rsidR="008D0DA2">
              <w:rPr>
                <w:bCs/>
                <w:i/>
                <w:sz w:val="28"/>
                <w:szCs w:val="28"/>
              </w:rPr>
              <w:t>a partir del</w:t>
            </w:r>
            <w:r w:rsidR="005C4135">
              <w:rPr>
                <w:bCs/>
                <w:i/>
                <w:sz w:val="28"/>
                <w:szCs w:val="28"/>
              </w:rPr>
              <w:t xml:space="preserve"> 2019 se tiene proyectado apoyar al programa del Nuevo Modelo Penal impulsado por la Presidencia de la Corte, </w:t>
            </w:r>
            <w:r w:rsidR="00861C9E">
              <w:rPr>
                <w:bCs/>
                <w:i/>
                <w:sz w:val="28"/>
                <w:szCs w:val="28"/>
              </w:rPr>
              <w:t>así como</w:t>
            </w:r>
            <w:r w:rsidR="005C4135">
              <w:rPr>
                <w:bCs/>
                <w:i/>
                <w:sz w:val="28"/>
                <w:szCs w:val="28"/>
              </w:rPr>
              <w:t xml:space="preserve"> la implementación de la nueva plataforma del Sistema Costarricense de Gestión de Despachos Judiciales, lo que traería repercusiones en todas las oficinas judiciales que cuenten con el</w:t>
            </w:r>
            <w:r w:rsidR="00861C9E">
              <w:rPr>
                <w:bCs/>
                <w:i/>
                <w:sz w:val="28"/>
                <w:szCs w:val="28"/>
              </w:rPr>
              <w:t xml:space="preserve"> SSC. Esto sugiere la </w:t>
            </w:r>
            <w:r w:rsidR="005C4135">
              <w:rPr>
                <w:bCs/>
                <w:i/>
                <w:sz w:val="28"/>
                <w:szCs w:val="28"/>
              </w:rPr>
              <w:t>pertinen</w:t>
            </w:r>
            <w:r w:rsidR="00861C9E">
              <w:rPr>
                <w:bCs/>
                <w:i/>
                <w:sz w:val="28"/>
                <w:szCs w:val="28"/>
              </w:rPr>
              <w:t>cia d</w:t>
            </w:r>
            <w:r w:rsidR="005C4135">
              <w:rPr>
                <w:bCs/>
                <w:i/>
                <w:sz w:val="28"/>
                <w:szCs w:val="28"/>
              </w:rPr>
              <w:t>e darle continuidad a los recursos existentes durante el próximo año</w:t>
            </w:r>
            <w:r w:rsidR="00C75B04">
              <w:rPr>
                <w:bCs/>
                <w:i/>
                <w:sz w:val="28"/>
                <w:szCs w:val="28"/>
              </w:rPr>
              <w:t xml:space="preserve"> (con la propuesta de reasignar dos puestos de apoyo a Profesionales 2, indicada en el aparte 3.4 del presente informe)</w:t>
            </w:r>
            <w:r w:rsidR="00A85915">
              <w:rPr>
                <w:bCs/>
                <w:i/>
                <w:sz w:val="28"/>
                <w:szCs w:val="28"/>
              </w:rPr>
              <w:t>.</w:t>
            </w:r>
          </w:p>
          <w:p w:rsidR="00E8717F" w:rsidRDefault="00E8717F" w:rsidP="000A47F3">
            <w:pPr>
              <w:pStyle w:val="Prrafodelista"/>
              <w:spacing w:before="0" w:beforeAutospacing="0" w:after="0" w:afterAutospacing="0"/>
              <w:jc w:val="both"/>
              <w:rPr>
                <w:i/>
                <w:color w:val="000000"/>
                <w:sz w:val="28"/>
                <w:szCs w:val="28"/>
                <w:lang w:val="es-ES" w:eastAsia="es-ES"/>
              </w:rPr>
            </w:pPr>
          </w:p>
          <w:p w:rsidR="00E8717F" w:rsidRDefault="00E8717F" w:rsidP="00E8717F">
            <w:pPr>
              <w:widowControl w:val="0"/>
              <w:jc w:val="both"/>
              <w:rPr>
                <w:bCs/>
                <w:i/>
                <w:sz w:val="28"/>
                <w:szCs w:val="28"/>
              </w:rPr>
            </w:pPr>
            <w:r w:rsidRPr="00E00F64">
              <w:rPr>
                <w:b/>
                <w:bCs/>
                <w:i/>
                <w:sz w:val="28"/>
                <w:szCs w:val="28"/>
              </w:rPr>
              <w:t>4.9.-</w:t>
            </w:r>
            <w:r>
              <w:rPr>
                <w:bCs/>
                <w:i/>
                <w:sz w:val="28"/>
                <w:szCs w:val="28"/>
              </w:rPr>
              <w:t xml:space="preserve"> De igual forma, se estima que los requerimientos actuales en el Ministerio Público y la Defensa Pública, en lo que se refiere al número de plazas extraordinarias para esos fines, deberían reducirse de forma significativa a partir del 2019, procurando que esas dependencias dispongan de una dotación básica de personal que les permita mantener los canales de coordinación con la Dirección de Planificación y con la Dirección de Tecnología de Información, así como darle continuidad a los esfuerzos de mejora y modernización de los procesos de trabajo</w:t>
            </w:r>
            <w:r w:rsidR="00A23B04">
              <w:rPr>
                <w:bCs/>
                <w:i/>
                <w:sz w:val="28"/>
                <w:szCs w:val="28"/>
              </w:rPr>
              <w:t xml:space="preserve"> de esas instancias</w:t>
            </w:r>
            <w:r>
              <w:rPr>
                <w:bCs/>
                <w:i/>
                <w:sz w:val="28"/>
                <w:szCs w:val="28"/>
              </w:rPr>
              <w:t>.</w:t>
            </w:r>
          </w:p>
          <w:p w:rsidR="00E8717F" w:rsidRDefault="00E8717F" w:rsidP="00E8717F">
            <w:pPr>
              <w:widowControl w:val="0"/>
              <w:jc w:val="both"/>
              <w:rPr>
                <w:bCs/>
                <w:i/>
                <w:sz w:val="28"/>
                <w:szCs w:val="28"/>
              </w:rPr>
            </w:pPr>
          </w:p>
          <w:p w:rsidR="00E8717F" w:rsidRDefault="00E8717F" w:rsidP="00E8717F">
            <w:pPr>
              <w:pStyle w:val="Prrafodelista"/>
              <w:spacing w:before="0" w:beforeAutospacing="0" w:after="0" w:afterAutospacing="0"/>
              <w:jc w:val="both"/>
              <w:rPr>
                <w:i/>
                <w:color w:val="000000"/>
                <w:sz w:val="28"/>
                <w:szCs w:val="28"/>
                <w:lang w:val="es-ES" w:eastAsia="es-ES"/>
              </w:rPr>
            </w:pPr>
            <w:r>
              <w:rPr>
                <w:bCs/>
                <w:i/>
                <w:sz w:val="28"/>
                <w:szCs w:val="28"/>
              </w:rPr>
              <w:t>La propuesta sería que tanto el Ministerio Público y la Defensa Pública cuenten con personal que asuma un rol similar a “contrapartes” dentro de los procesos de modernización de ambas dependencias, ante los cambios que promuevan las instancias técnicas institucionales (como la Dirección de Planificación y la Dirección de Tecnología de Información).</w:t>
            </w:r>
            <w:r w:rsidR="00A23B04">
              <w:rPr>
                <w:bCs/>
                <w:i/>
                <w:sz w:val="28"/>
                <w:szCs w:val="28"/>
              </w:rPr>
              <w:t xml:space="preserve"> Además, estarían bajo la dirección funcional de la Dirección de Planificación.</w:t>
            </w:r>
          </w:p>
          <w:p w:rsidR="008D0DA2" w:rsidRPr="00723CF6" w:rsidRDefault="008D0DA2" w:rsidP="000A47F3">
            <w:pPr>
              <w:pStyle w:val="Prrafodelista"/>
              <w:spacing w:before="0" w:beforeAutospacing="0" w:after="0" w:afterAutospacing="0"/>
              <w:jc w:val="both"/>
              <w:rPr>
                <w:i/>
                <w:color w:val="5B9BD5"/>
                <w:sz w:val="28"/>
                <w:szCs w:val="28"/>
              </w:rPr>
            </w:pPr>
          </w:p>
        </w:tc>
      </w:tr>
      <w:tr w:rsidR="00A4667A" w:rsidRPr="00723CF6" w:rsidTr="00663B34">
        <w:trPr>
          <w:trHeight w:val="1239"/>
        </w:trPr>
        <w:tc>
          <w:tcPr>
            <w:tcW w:w="2518" w:type="dxa"/>
            <w:shd w:val="clear" w:color="auto" w:fill="C0C0C0"/>
          </w:tcPr>
          <w:p w:rsidR="00A4667A" w:rsidRPr="00362BE1" w:rsidRDefault="00A4667A" w:rsidP="00302BF7">
            <w:pPr>
              <w:jc w:val="right"/>
              <w:rPr>
                <w:b/>
                <w:sz w:val="28"/>
                <w:szCs w:val="28"/>
              </w:rPr>
            </w:pPr>
            <w:r w:rsidRPr="00362BE1">
              <w:rPr>
                <w:b/>
                <w:sz w:val="28"/>
                <w:szCs w:val="28"/>
              </w:rPr>
              <w:t>V. Recomen</w:t>
            </w:r>
            <w:r w:rsidR="00302BF7">
              <w:rPr>
                <w:b/>
                <w:sz w:val="28"/>
                <w:szCs w:val="28"/>
              </w:rPr>
              <w:t>-</w:t>
            </w:r>
            <w:r w:rsidRPr="00362BE1">
              <w:rPr>
                <w:b/>
                <w:sz w:val="28"/>
                <w:szCs w:val="28"/>
              </w:rPr>
              <w:t>daciones</w:t>
            </w: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p w:rsidR="00A4667A" w:rsidRPr="00723CF6" w:rsidRDefault="00A4667A" w:rsidP="00F77F8B">
            <w:pPr>
              <w:spacing w:line="480" w:lineRule="auto"/>
              <w:jc w:val="right"/>
              <w:rPr>
                <w:b/>
                <w:color w:val="5B9BD5"/>
                <w:sz w:val="28"/>
                <w:szCs w:val="28"/>
              </w:rPr>
            </w:pPr>
          </w:p>
        </w:tc>
        <w:tc>
          <w:tcPr>
            <w:tcW w:w="8080" w:type="dxa"/>
          </w:tcPr>
          <w:p w:rsidR="00757E5E" w:rsidRPr="007F13A9" w:rsidRDefault="00A4667A" w:rsidP="00F82567">
            <w:pPr>
              <w:jc w:val="both"/>
              <w:rPr>
                <w:i/>
                <w:sz w:val="28"/>
                <w:szCs w:val="28"/>
              </w:rPr>
            </w:pPr>
            <w:r w:rsidRPr="007F13A9">
              <w:rPr>
                <w:b/>
                <w:i/>
                <w:sz w:val="28"/>
                <w:szCs w:val="28"/>
              </w:rPr>
              <w:t>5.1.</w:t>
            </w:r>
            <w:r w:rsidRPr="007F13A9">
              <w:rPr>
                <w:i/>
                <w:sz w:val="28"/>
                <w:szCs w:val="28"/>
              </w:rPr>
              <w:t xml:space="preserve"> Conforme a lo </w:t>
            </w:r>
            <w:r w:rsidR="001A2723" w:rsidRPr="007F13A9">
              <w:rPr>
                <w:i/>
                <w:sz w:val="28"/>
                <w:szCs w:val="28"/>
              </w:rPr>
              <w:t>consignado en los puntos precedentes,</w:t>
            </w:r>
            <w:r w:rsidRPr="007F13A9">
              <w:rPr>
                <w:i/>
                <w:sz w:val="28"/>
                <w:szCs w:val="28"/>
              </w:rPr>
              <w:t xml:space="preserve"> y con el fin de dar continuidad a los </w:t>
            </w:r>
            <w:r w:rsidR="00757E5E" w:rsidRPr="007F13A9">
              <w:rPr>
                <w:i/>
                <w:sz w:val="28"/>
                <w:szCs w:val="28"/>
              </w:rPr>
              <w:t xml:space="preserve">recursos analizados </w:t>
            </w:r>
            <w:r w:rsidR="001A2723" w:rsidRPr="007F13A9">
              <w:rPr>
                <w:i/>
                <w:sz w:val="28"/>
                <w:szCs w:val="28"/>
              </w:rPr>
              <w:t xml:space="preserve">en el 2019, </w:t>
            </w:r>
            <w:r w:rsidR="00757E5E" w:rsidRPr="007F13A9">
              <w:rPr>
                <w:i/>
                <w:sz w:val="28"/>
                <w:szCs w:val="28"/>
              </w:rPr>
              <w:t xml:space="preserve">se recomienda crear </w:t>
            </w:r>
            <w:r w:rsidR="001A2723" w:rsidRPr="007F13A9">
              <w:rPr>
                <w:i/>
                <w:sz w:val="28"/>
                <w:szCs w:val="28"/>
              </w:rPr>
              <w:t>las siguientes plazas:</w:t>
            </w:r>
          </w:p>
          <w:p w:rsidR="001567CB" w:rsidRPr="004A2A3B" w:rsidRDefault="001567CB" w:rsidP="001567CB">
            <w:pPr>
              <w:rPr>
                <w:lang w:val="es-CR"/>
              </w:rPr>
            </w:pPr>
          </w:p>
          <w:tbl>
            <w:tblPr>
              <w:tblW w:w="7274" w:type="dxa"/>
              <w:jc w:val="center"/>
              <w:tblLayout w:type="fixed"/>
              <w:tblCellMar>
                <w:left w:w="0" w:type="dxa"/>
                <w:right w:w="0" w:type="dxa"/>
              </w:tblCellMar>
              <w:tblLook w:val="0000"/>
            </w:tblPr>
            <w:tblGrid>
              <w:gridCol w:w="1179"/>
              <w:gridCol w:w="858"/>
              <w:gridCol w:w="1274"/>
              <w:gridCol w:w="994"/>
              <w:gridCol w:w="992"/>
              <w:gridCol w:w="708"/>
              <w:gridCol w:w="1269"/>
            </w:tblGrid>
            <w:tr w:rsidR="001567CB" w:rsidRPr="007F13A9" w:rsidTr="00AB15FA">
              <w:trPr>
                <w:trHeight w:val="50"/>
                <w:tblHeader/>
                <w:jc w:val="center"/>
              </w:trPr>
              <w:tc>
                <w:tcPr>
                  <w:tcW w:w="810"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1567CB" w:rsidRPr="007F13A9" w:rsidRDefault="001567CB" w:rsidP="00AB15FA">
                  <w:pPr>
                    <w:snapToGrid w:val="0"/>
                    <w:jc w:val="center"/>
                    <w:rPr>
                      <w:b/>
                      <w:bCs/>
                      <w:sz w:val="18"/>
                      <w:szCs w:val="18"/>
                    </w:rPr>
                  </w:pPr>
                  <w:r w:rsidRPr="007F13A9">
                    <w:rPr>
                      <w:b/>
                      <w:bCs/>
                      <w:sz w:val="18"/>
                      <w:szCs w:val="18"/>
                    </w:rPr>
                    <w:t>Despacho</w:t>
                  </w:r>
                </w:p>
              </w:tc>
              <w:tc>
                <w:tcPr>
                  <w:tcW w:w="59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67CB" w:rsidRPr="007F13A9" w:rsidRDefault="001567CB" w:rsidP="00AB15FA">
                  <w:pPr>
                    <w:snapToGrid w:val="0"/>
                    <w:jc w:val="center"/>
                    <w:rPr>
                      <w:b/>
                      <w:bCs/>
                      <w:sz w:val="18"/>
                      <w:szCs w:val="18"/>
                    </w:rPr>
                  </w:pPr>
                  <w:r w:rsidRPr="007F13A9">
                    <w:rPr>
                      <w:b/>
                      <w:bCs/>
                      <w:sz w:val="18"/>
                      <w:szCs w:val="18"/>
                    </w:rPr>
                    <w:t>Can-</w:t>
                  </w:r>
                </w:p>
                <w:p w:rsidR="001567CB" w:rsidRPr="007F13A9" w:rsidRDefault="001567CB" w:rsidP="00AB15FA">
                  <w:pPr>
                    <w:snapToGrid w:val="0"/>
                    <w:jc w:val="center"/>
                    <w:rPr>
                      <w:b/>
                      <w:bCs/>
                      <w:sz w:val="18"/>
                      <w:szCs w:val="18"/>
                    </w:rPr>
                  </w:pPr>
                  <w:r w:rsidRPr="007F13A9">
                    <w:rPr>
                      <w:b/>
                      <w:bCs/>
                      <w:sz w:val="18"/>
                      <w:szCs w:val="18"/>
                    </w:rPr>
                    <w:t>tidad</w:t>
                  </w:r>
                </w:p>
              </w:tc>
              <w:tc>
                <w:tcPr>
                  <w:tcW w:w="87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67CB" w:rsidRPr="007F13A9" w:rsidRDefault="001567CB" w:rsidP="00AB15FA">
                  <w:pPr>
                    <w:snapToGrid w:val="0"/>
                    <w:jc w:val="center"/>
                    <w:rPr>
                      <w:b/>
                      <w:bCs/>
                      <w:sz w:val="18"/>
                      <w:szCs w:val="18"/>
                    </w:rPr>
                  </w:pPr>
                  <w:r w:rsidRPr="007F13A9">
                    <w:rPr>
                      <w:b/>
                      <w:bCs/>
                      <w:sz w:val="18"/>
                      <w:szCs w:val="18"/>
                    </w:rPr>
                    <w:t>Tipo de</w:t>
                  </w:r>
                </w:p>
                <w:p w:rsidR="001567CB" w:rsidRPr="007F13A9" w:rsidRDefault="001567CB" w:rsidP="00AB15FA">
                  <w:pPr>
                    <w:snapToGrid w:val="0"/>
                    <w:jc w:val="center"/>
                    <w:rPr>
                      <w:b/>
                      <w:bCs/>
                      <w:sz w:val="18"/>
                      <w:szCs w:val="18"/>
                    </w:rPr>
                  </w:pPr>
                  <w:r w:rsidRPr="007F13A9">
                    <w:rPr>
                      <w:b/>
                      <w:bCs/>
                      <w:sz w:val="18"/>
                      <w:szCs w:val="18"/>
                    </w:rPr>
                    <w:t>plaza</w:t>
                  </w:r>
                </w:p>
              </w:tc>
              <w:tc>
                <w:tcPr>
                  <w:tcW w:w="68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67CB" w:rsidRPr="007F13A9" w:rsidRDefault="001567CB" w:rsidP="00AB15FA">
                  <w:pPr>
                    <w:snapToGrid w:val="0"/>
                    <w:ind w:left="-52"/>
                    <w:jc w:val="center"/>
                    <w:rPr>
                      <w:b/>
                      <w:bCs/>
                      <w:sz w:val="18"/>
                      <w:szCs w:val="18"/>
                    </w:rPr>
                  </w:pPr>
                  <w:proofErr w:type="spellStart"/>
                  <w:r w:rsidRPr="007F13A9">
                    <w:rPr>
                      <w:b/>
                      <w:bCs/>
                      <w:sz w:val="18"/>
                      <w:szCs w:val="18"/>
                    </w:rPr>
                    <w:t>Condi</w:t>
                  </w:r>
                  <w:proofErr w:type="spellEnd"/>
                  <w:r w:rsidRPr="007F13A9">
                    <w:rPr>
                      <w:b/>
                      <w:bCs/>
                      <w:sz w:val="18"/>
                      <w:szCs w:val="18"/>
                    </w:rPr>
                    <w:t>-</w:t>
                  </w:r>
                </w:p>
                <w:p w:rsidR="001567CB" w:rsidRPr="007F13A9" w:rsidRDefault="001567CB" w:rsidP="00AB15FA">
                  <w:pPr>
                    <w:snapToGrid w:val="0"/>
                    <w:ind w:left="-52"/>
                    <w:jc w:val="center"/>
                    <w:rPr>
                      <w:b/>
                      <w:bCs/>
                      <w:sz w:val="18"/>
                      <w:szCs w:val="18"/>
                    </w:rPr>
                  </w:pPr>
                  <w:proofErr w:type="spellStart"/>
                  <w:r w:rsidRPr="007F13A9">
                    <w:rPr>
                      <w:b/>
                      <w:bCs/>
                      <w:sz w:val="18"/>
                      <w:szCs w:val="18"/>
                    </w:rPr>
                    <w:t>ción</w:t>
                  </w:r>
                  <w:proofErr w:type="spellEnd"/>
                </w:p>
                <w:p w:rsidR="001567CB" w:rsidRPr="007F13A9" w:rsidRDefault="001567CB" w:rsidP="00AB15FA">
                  <w:pPr>
                    <w:snapToGrid w:val="0"/>
                    <w:ind w:left="-52"/>
                    <w:jc w:val="center"/>
                    <w:rPr>
                      <w:b/>
                      <w:bCs/>
                      <w:sz w:val="18"/>
                      <w:szCs w:val="18"/>
                    </w:rPr>
                  </w:pPr>
                  <w:r w:rsidRPr="007F13A9">
                    <w:rPr>
                      <w:b/>
                      <w:bCs/>
                      <w:sz w:val="18"/>
                      <w:szCs w:val="18"/>
                    </w:rPr>
                    <w:t>actual</w:t>
                  </w:r>
                </w:p>
              </w:tc>
              <w:tc>
                <w:tcPr>
                  <w:tcW w:w="68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67CB" w:rsidRPr="007F13A9" w:rsidRDefault="001567CB" w:rsidP="00AB15FA">
                  <w:pPr>
                    <w:snapToGrid w:val="0"/>
                    <w:jc w:val="center"/>
                    <w:rPr>
                      <w:b/>
                      <w:bCs/>
                      <w:sz w:val="18"/>
                      <w:szCs w:val="18"/>
                    </w:rPr>
                  </w:pPr>
                  <w:r w:rsidRPr="007F13A9">
                    <w:rPr>
                      <w:b/>
                      <w:bCs/>
                      <w:sz w:val="18"/>
                      <w:szCs w:val="18"/>
                    </w:rPr>
                    <w:t>Recomen-</w:t>
                  </w:r>
                </w:p>
                <w:p w:rsidR="001567CB" w:rsidRPr="007F13A9" w:rsidRDefault="001567CB" w:rsidP="00AB15FA">
                  <w:pPr>
                    <w:snapToGrid w:val="0"/>
                    <w:jc w:val="center"/>
                    <w:rPr>
                      <w:b/>
                      <w:bCs/>
                      <w:sz w:val="18"/>
                      <w:szCs w:val="18"/>
                    </w:rPr>
                  </w:pPr>
                  <w:r w:rsidRPr="007F13A9">
                    <w:rPr>
                      <w:b/>
                      <w:bCs/>
                      <w:sz w:val="18"/>
                      <w:szCs w:val="18"/>
                    </w:rPr>
                    <w:t>dación</w:t>
                  </w:r>
                </w:p>
              </w:tc>
              <w:tc>
                <w:tcPr>
                  <w:tcW w:w="48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67CB" w:rsidRPr="007F13A9" w:rsidRDefault="001567CB" w:rsidP="00AB15FA">
                  <w:pPr>
                    <w:jc w:val="center"/>
                    <w:rPr>
                      <w:b/>
                      <w:bCs/>
                      <w:sz w:val="18"/>
                      <w:szCs w:val="18"/>
                    </w:rPr>
                  </w:pPr>
                  <w:r w:rsidRPr="007F13A9">
                    <w:rPr>
                      <w:b/>
                      <w:bCs/>
                      <w:sz w:val="18"/>
                      <w:szCs w:val="18"/>
                    </w:rPr>
                    <w:t>Período</w:t>
                  </w:r>
                </w:p>
              </w:tc>
              <w:tc>
                <w:tcPr>
                  <w:tcW w:w="87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67CB" w:rsidRPr="007F13A9" w:rsidRDefault="001567CB" w:rsidP="00AB15FA">
                  <w:pPr>
                    <w:snapToGrid w:val="0"/>
                    <w:jc w:val="center"/>
                    <w:rPr>
                      <w:b/>
                      <w:bCs/>
                      <w:sz w:val="18"/>
                      <w:szCs w:val="18"/>
                    </w:rPr>
                  </w:pPr>
                  <w:r w:rsidRPr="007F13A9">
                    <w:rPr>
                      <w:b/>
                      <w:bCs/>
                      <w:sz w:val="18"/>
                      <w:szCs w:val="18"/>
                    </w:rPr>
                    <w:t>Costo</w:t>
                  </w:r>
                </w:p>
                <w:p w:rsidR="001567CB" w:rsidRPr="007F13A9" w:rsidRDefault="001567CB" w:rsidP="00AB15FA">
                  <w:pPr>
                    <w:snapToGrid w:val="0"/>
                    <w:jc w:val="center"/>
                    <w:rPr>
                      <w:b/>
                      <w:bCs/>
                      <w:sz w:val="18"/>
                      <w:szCs w:val="18"/>
                    </w:rPr>
                  </w:pPr>
                  <w:r w:rsidRPr="007F13A9">
                    <w:rPr>
                      <w:b/>
                      <w:bCs/>
                      <w:sz w:val="18"/>
                      <w:szCs w:val="18"/>
                    </w:rPr>
                    <w:t>Estimado</w:t>
                  </w:r>
                </w:p>
              </w:tc>
            </w:tr>
            <w:tr w:rsidR="001567CB" w:rsidRPr="002607E1" w:rsidTr="00AB15FA">
              <w:trPr>
                <w:trHeight w:val="890"/>
                <w:jc w:val="center"/>
              </w:trPr>
              <w:tc>
                <w:tcPr>
                  <w:tcW w:w="8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Dirección de Tecnología de Información</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6</w:t>
                  </w:r>
                </w:p>
              </w:tc>
              <w:tc>
                <w:tcPr>
                  <w:tcW w:w="87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ind w:left="-35"/>
                    <w:jc w:val="center"/>
                    <w:rPr>
                      <w:sz w:val="18"/>
                      <w:szCs w:val="18"/>
                    </w:rPr>
                  </w:pPr>
                  <w:r w:rsidRPr="002607E1">
                    <w:rPr>
                      <w:sz w:val="18"/>
                      <w:szCs w:val="18"/>
                    </w:rPr>
                    <w:t>Profesionales en Informática 2</w:t>
                  </w:r>
                </w:p>
              </w:tc>
              <w:tc>
                <w:tcPr>
                  <w:tcW w:w="68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ind w:left="-52"/>
                    <w:jc w:val="center"/>
                    <w:rPr>
                      <w:sz w:val="18"/>
                      <w:szCs w:val="18"/>
                    </w:rPr>
                  </w:pPr>
                  <w:r w:rsidRPr="002607E1">
                    <w:rPr>
                      <w:sz w:val="18"/>
                      <w:szCs w:val="18"/>
                    </w:rPr>
                    <w:t>Extraor-dinarias</w:t>
                  </w:r>
                </w:p>
                <w:p w:rsidR="001567CB" w:rsidRPr="002607E1" w:rsidRDefault="001567CB" w:rsidP="00AB15FA">
                  <w:pPr>
                    <w:ind w:left="-52"/>
                    <w:jc w:val="center"/>
                    <w:rPr>
                      <w:b/>
                      <w:sz w:val="18"/>
                      <w:szCs w:val="18"/>
                    </w:rPr>
                  </w:pPr>
                  <w:r w:rsidRPr="002607E1">
                    <w:rPr>
                      <w:b/>
                      <w:sz w:val="18"/>
                      <w:szCs w:val="18"/>
                    </w:rPr>
                    <w:t>(a)</w:t>
                  </w:r>
                </w:p>
              </w:tc>
              <w:tc>
                <w:tcPr>
                  <w:tcW w:w="68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jc w:val="center"/>
                    <w:rPr>
                      <w:sz w:val="18"/>
                      <w:szCs w:val="18"/>
                    </w:rPr>
                  </w:pPr>
                  <w:proofErr w:type="spellStart"/>
                  <w:r w:rsidRPr="002607E1">
                    <w:rPr>
                      <w:sz w:val="18"/>
                      <w:szCs w:val="18"/>
                    </w:rPr>
                    <w:t>Extraordi-narias</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2019</w:t>
                  </w:r>
                </w:p>
              </w:tc>
              <w:tc>
                <w:tcPr>
                  <w:tcW w:w="8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ind w:left="30"/>
                    <w:jc w:val="right"/>
                    <w:rPr>
                      <w:b/>
                      <w:bCs/>
                      <w:sz w:val="18"/>
                      <w:szCs w:val="18"/>
                    </w:rPr>
                  </w:pPr>
                  <w:r w:rsidRPr="002607E1">
                    <w:rPr>
                      <w:b/>
                      <w:bCs/>
                      <w:sz w:val="18"/>
                      <w:szCs w:val="18"/>
                    </w:rPr>
                    <w:t>¢230.658.000</w:t>
                  </w:r>
                </w:p>
              </w:tc>
            </w:tr>
            <w:tr w:rsidR="001567CB" w:rsidRPr="002607E1" w:rsidTr="00AB15FA">
              <w:trPr>
                <w:trHeight w:val="437"/>
                <w:jc w:val="center"/>
              </w:trPr>
              <w:tc>
                <w:tcPr>
                  <w:tcW w:w="8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snapToGrid w:val="0"/>
                    <w:jc w:val="center"/>
                    <w:rPr>
                      <w:bCs/>
                      <w:sz w:val="18"/>
                      <w:szCs w:val="18"/>
                    </w:rPr>
                  </w:pPr>
                  <w:r w:rsidRPr="002607E1">
                    <w:rPr>
                      <w:bCs/>
                      <w:sz w:val="18"/>
                      <w:szCs w:val="18"/>
                    </w:rPr>
                    <w:t>Ministerio Público</w:t>
                  </w:r>
                </w:p>
              </w:tc>
              <w:tc>
                <w:tcPr>
                  <w:tcW w:w="5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1</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Fiscala o Fiscal</w:t>
                  </w:r>
                </w:p>
              </w:tc>
              <w:tc>
                <w:tcPr>
                  <w:tcW w:w="6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ind w:left="-52"/>
                    <w:jc w:val="center"/>
                    <w:rPr>
                      <w:sz w:val="18"/>
                      <w:szCs w:val="18"/>
                    </w:rPr>
                  </w:pPr>
                  <w:r w:rsidRPr="002607E1">
                    <w:rPr>
                      <w:sz w:val="18"/>
                      <w:szCs w:val="18"/>
                    </w:rPr>
                    <w:t>Extraor-</w:t>
                  </w:r>
                  <w:proofErr w:type="spellStart"/>
                  <w:r w:rsidRPr="002607E1">
                    <w:rPr>
                      <w:sz w:val="18"/>
                      <w:szCs w:val="18"/>
                    </w:rPr>
                    <w:t>dinaria</w:t>
                  </w:r>
                  <w:proofErr w:type="spellEnd"/>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Extraordi-naria</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2019</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ind w:left="30"/>
                    <w:jc w:val="right"/>
                    <w:rPr>
                      <w:b/>
                      <w:bCs/>
                      <w:sz w:val="18"/>
                      <w:szCs w:val="18"/>
                    </w:rPr>
                  </w:pPr>
                  <w:r w:rsidRPr="002607E1">
                    <w:rPr>
                      <w:b/>
                      <w:bCs/>
                      <w:sz w:val="18"/>
                      <w:szCs w:val="18"/>
                    </w:rPr>
                    <w:t>¢59.357.000</w:t>
                  </w:r>
                </w:p>
              </w:tc>
            </w:tr>
            <w:tr w:rsidR="001567CB" w:rsidRPr="002607E1" w:rsidTr="00AB15FA">
              <w:trPr>
                <w:trHeight w:val="1126"/>
                <w:jc w:val="center"/>
              </w:trPr>
              <w:tc>
                <w:tcPr>
                  <w:tcW w:w="8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snapToGrid w:val="0"/>
                    <w:jc w:val="center"/>
                    <w:rPr>
                      <w:bCs/>
                      <w:sz w:val="18"/>
                      <w:szCs w:val="18"/>
                    </w:rPr>
                  </w:pPr>
                  <w:r w:rsidRPr="002607E1">
                    <w:rPr>
                      <w:bCs/>
                      <w:sz w:val="18"/>
                      <w:szCs w:val="18"/>
                    </w:rPr>
                    <w:t>Defensa Pública</w:t>
                  </w:r>
                </w:p>
              </w:tc>
              <w:tc>
                <w:tcPr>
                  <w:tcW w:w="5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1</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both"/>
                    <w:rPr>
                      <w:sz w:val="18"/>
                      <w:szCs w:val="18"/>
                    </w:rPr>
                  </w:pPr>
                  <w:r w:rsidRPr="002607E1">
                    <w:rPr>
                      <w:sz w:val="18"/>
                      <w:szCs w:val="18"/>
                    </w:rPr>
                    <w:t>Defensora Pública Supervisora o Defensor Público Supervisor</w:t>
                  </w:r>
                </w:p>
              </w:tc>
              <w:tc>
                <w:tcPr>
                  <w:tcW w:w="6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ind w:left="-52"/>
                    <w:jc w:val="center"/>
                    <w:rPr>
                      <w:sz w:val="18"/>
                      <w:szCs w:val="18"/>
                    </w:rPr>
                  </w:pPr>
                  <w:r w:rsidRPr="002607E1">
                    <w:rPr>
                      <w:sz w:val="18"/>
                      <w:szCs w:val="18"/>
                    </w:rPr>
                    <w:t>Extraor-</w:t>
                  </w:r>
                  <w:proofErr w:type="spellStart"/>
                  <w:r w:rsidRPr="002607E1">
                    <w:rPr>
                      <w:sz w:val="18"/>
                      <w:szCs w:val="18"/>
                    </w:rPr>
                    <w:t>dinaria</w:t>
                  </w:r>
                  <w:proofErr w:type="spellEnd"/>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Extraordi-naria</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2019</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ind w:left="30"/>
                    <w:jc w:val="right"/>
                    <w:rPr>
                      <w:b/>
                      <w:bCs/>
                      <w:sz w:val="18"/>
                      <w:szCs w:val="18"/>
                    </w:rPr>
                  </w:pPr>
                  <w:r w:rsidRPr="002607E1">
                    <w:rPr>
                      <w:b/>
                      <w:bCs/>
                      <w:sz w:val="18"/>
                      <w:szCs w:val="18"/>
                    </w:rPr>
                    <w:t>¢59.387.000</w:t>
                  </w:r>
                </w:p>
              </w:tc>
            </w:tr>
            <w:tr w:rsidR="001567CB" w:rsidRPr="002607E1" w:rsidTr="00AB15FA">
              <w:trPr>
                <w:trHeight w:val="641"/>
                <w:jc w:val="center"/>
              </w:trPr>
              <w:tc>
                <w:tcPr>
                  <w:tcW w:w="810"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snapToGrid w:val="0"/>
                    <w:jc w:val="center"/>
                    <w:rPr>
                      <w:bCs/>
                      <w:sz w:val="18"/>
                      <w:szCs w:val="18"/>
                    </w:rPr>
                  </w:pPr>
                  <w:r w:rsidRPr="002607E1">
                    <w:rPr>
                      <w:bCs/>
                      <w:sz w:val="18"/>
                      <w:szCs w:val="18"/>
                    </w:rPr>
                    <w:t>Dirección de Planificación</w:t>
                  </w:r>
                </w:p>
              </w:tc>
              <w:tc>
                <w:tcPr>
                  <w:tcW w:w="5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2</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both"/>
                    <w:rPr>
                      <w:sz w:val="18"/>
                      <w:szCs w:val="18"/>
                    </w:rPr>
                  </w:pPr>
                  <w:r w:rsidRPr="002607E1">
                    <w:rPr>
                      <w:sz w:val="18"/>
                      <w:szCs w:val="18"/>
                    </w:rPr>
                    <w:t>Profesionales 2 (Ingeniería Industrial)</w:t>
                  </w:r>
                </w:p>
              </w:tc>
              <w:tc>
                <w:tcPr>
                  <w:tcW w:w="6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ind w:left="-52"/>
                    <w:jc w:val="center"/>
                    <w:rPr>
                      <w:sz w:val="18"/>
                      <w:szCs w:val="18"/>
                    </w:rPr>
                  </w:pPr>
                  <w:r w:rsidRPr="002607E1">
                    <w:rPr>
                      <w:sz w:val="18"/>
                      <w:szCs w:val="18"/>
                    </w:rPr>
                    <w:t>Extraor-dinarias</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both"/>
                    <w:rPr>
                      <w:sz w:val="18"/>
                      <w:szCs w:val="18"/>
                    </w:rPr>
                  </w:pPr>
                  <w:r w:rsidRPr="002607E1">
                    <w:rPr>
                      <w:sz w:val="18"/>
                      <w:szCs w:val="18"/>
                    </w:rPr>
                    <w:t>Ordinarias</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2019</w:t>
                  </w: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right"/>
                    <w:rPr>
                      <w:sz w:val="18"/>
                      <w:szCs w:val="18"/>
                    </w:rPr>
                  </w:pPr>
                  <w:r w:rsidRPr="002607E1">
                    <w:rPr>
                      <w:b/>
                      <w:bCs/>
                      <w:sz w:val="18"/>
                      <w:szCs w:val="18"/>
                    </w:rPr>
                    <w:t>¢76.886.000</w:t>
                  </w:r>
                </w:p>
              </w:tc>
            </w:tr>
            <w:tr w:rsidR="001567CB" w:rsidRPr="002607E1" w:rsidTr="00AB15FA">
              <w:trPr>
                <w:trHeight w:val="641"/>
                <w:jc w:val="center"/>
              </w:trPr>
              <w:tc>
                <w:tcPr>
                  <w:tcW w:w="810"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snapToGrid w:val="0"/>
                    <w:jc w:val="center"/>
                    <w:rPr>
                      <w:bCs/>
                      <w:sz w:val="18"/>
                      <w:szCs w:val="18"/>
                    </w:rPr>
                  </w:pPr>
                </w:p>
              </w:tc>
              <w:tc>
                <w:tcPr>
                  <w:tcW w:w="5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7</w:t>
                  </w:r>
                </w:p>
              </w:tc>
              <w:tc>
                <w:tcPr>
                  <w:tcW w:w="8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67CB" w:rsidRPr="002607E1" w:rsidRDefault="001567CB" w:rsidP="00AB15FA">
                  <w:pPr>
                    <w:jc w:val="both"/>
                    <w:rPr>
                      <w:sz w:val="18"/>
                      <w:szCs w:val="18"/>
                    </w:rPr>
                  </w:pPr>
                  <w:r w:rsidRPr="002607E1">
                    <w:rPr>
                      <w:sz w:val="18"/>
                      <w:szCs w:val="18"/>
                    </w:rPr>
                    <w:t>Profesionales 2</w:t>
                  </w:r>
                </w:p>
                <w:p w:rsidR="001567CB" w:rsidRPr="002607E1" w:rsidRDefault="001567CB" w:rsidP="00AB15FA">
                  <w:pPr>
                    <w:jc w:val="both"/>
                    <w:rPr>
                      <w:sz w:val="18"/>
                      <w:szCs w:val="18"/>
                    </w:rPr>
                  </w:pPr>
                  <w:r w:rsidRPr="002607E1">
                    <w:rPr>
                      <w:sz w:val="18"/>
                      <w:szCs w:val="18"/>
                    </w:rPr>
                    <w:t>(Ingeniería</w:t>
                  </w:r>
                </w:p>
                <w:p w:rsidR="001567CB" w:rsidRPr="002607E1" w:rsidRDefault="001567CB" w:rsidP="00AB15FA">
                  <w:pPr>
                    <w:jc w:val="both"/>
                    <w:rPr>
                      <w:sz w:val="18"/>
                      <w:szCs w:val="18"/>
                    </w:rPr>
                  </w:pPr>
                  <w:r w:rsidRPr="002607E1">
                    <w:rPr>
                      <w:sz w:val="18"/>
                      <w:szCs w:val="18"/>
                    </w:rPr>
                    <w:t>Industrial)</w:t>
                  </w:r>
                </w:p>
              </w:tc>
              <w:tc>
                <w:tcPr>
                  <w:tcW w:w="6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67CB" w:rsidRPr="002607E1" w:rsidRDefault="001567CB" w:rsidP="00AB15FA">
                  <w:pPr>
                    <w:ind w:left="-52"/>
                    <w:jc w:val="center"/>
                    <w:rPr>
                      <w:sz w:val="18"/>
                      <w:szCs w:val="18"/>
                    </w:rPr>
                  </w:pPr>
                  <w:r w:rsidRPr="002607E1">
                    <w:rPr>
                      <w:sz w:val="18"/>
                      <w:szCs w:val="18"/>
                    </w:rPr>
                    <w:t>Extraor-</w:t>
                  </w:r>
                </w:p>
                <w:p w:rsidR="001567CB" w:rsidRPr="002607E1" w:rsidRDefault="001567CB" w:rsidP="00AB15FA">
                  <w:pPr>
                    <w:ind w:left="-52"/>
                    <w:jc w:val="center"/>
                    <w:rPr>
                      <w:sz w:val="18"/>
                      <w:szCs w:val="18"/>
                    </w:rPr>
                  </w:pPr>
                  <w:r w:rsidRPr="002607E1">
                    <w:rPr>
                      <w:sz w:val="18"/>
                      <w:szCs w:val="18"/>
                    </w:rPr>
                    <w:t>dinarias</w:t>
                  </w:r>
                </w:p>
                <w:p w:rsidR="001567CB" w:rsidRPr="002607E1" w:rsidRDefault="001567CB" w:rsidP="00AB15FA">
                  <w:pPr>
                    <w:ind w:left="-52"/>
                    <w:jc w:val="center"/>
                    <w:rPr>
                      <w:b/>
                      <w:sz w:val="18"/>
                      <w:szCs w:val="18"/>
                    </w:rPr>
                  </w:pPr>
                  <w:r w:rsidRPr="002607E1">
                    <w:rPr>
                      <w:b/>
                      <w:sz w:val="18"/>
                      <w:szCs w:val="18"/>
                    </w:rPr>
                    <w:t>(b)</w:t>
                  </w:r>
                </w:p>
              </w:tc>
              <w:tc>
                <w:tcPr>
                  <w:tcW w:w="68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67CB" w:rsidRPr="002607E1" w:rsidRDefault="001567CB" w:rsidP="00AB15FA">
                  <w:pPr>
                    <w:jc w:val="both"/>
                    <w:rPr>
                      <w:sz w:val="18"/>
                      <w:szCs w:val="18"/>
                    </w:rPr>
                  </w:pPr>
                  <w:proofErr w:type="spellStart"/>
                  <w:r w:rsidRPr="002607E1">
                    <w:rPr>
                      <w:sz w:val="18"/>
                      <w:szCs w:val="18"/>
                    </w:rPr>
                    <w:t>Extraordi</w:t>
                  </w:r>
                  <w:proofErr w:type="spellEnd"/>
                  <w:r w:rsidRPr="002607E1">
                    <w:rPr>
                      <w:sz w:val="18"/>
                      <w:szCs w:val="18"/>
                    </w:rPr>
                    <w:t>-</w:t>
                  </w:r>
                </w:p>
                <w:p w:rsidR="001567CB" w:rsidRPr="002607E1" w:rsidRDefault="001567CB" w:rsidP="00AB15FA">
                  <w:pPr>
                    <w:jc w:val="both"/>
                    <w:rPr>
                      <w:sz w:val="18"/>
                      <w:szCs w:val="18"/>
                    </w:rPr>
                  </w:pPr>
                  <w:proofErr w:type="spellStart"/>
                  <w:r w:rsidRPr="002607E1">
                    <w:rPr>
                      <w:sz w:val="18"/>
                      <w:szCs w:val="18"/>
                    </w:rPr>
                    <w:t>narias</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67CB" w:rsidRPr="002607E1" w:rsidRDefault="001567CB" w:rsidP="00AB15FA">
                  <w:pPr>
                    <w:jc w:val="center"/>
                    <w:rPr>
                      <w:sz w:val="18"/>
                      <w:szCs w:val="18"/>
                    </w:rPr>
                  </w:pPr>
                  <w:r w:rsidRPr="002607E1">
                    <w:rPr>
                      <w:sz w:val="18"/>
                      <w:szCs w:val="18"/>
                    </w:rPr>
                    <w:t>2019</w:t>
                  </w:r>
                </w:p>
              </w:tc>
              <w:tc>
                <w:tcPr>
                  <w:tcW w:w="8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67CB" w:rsidRPr="002607E1" w:rsidRDefault="001567CB" w:rsidP="00AB15FA">
                  <w:pPr>
                    <w:jc w:val="right"/>
                    <w:rPr>
                      <w:b/>
                      <w:bCs/>
                      <w:sz w:val="18"/>
                      <w:szCs w:val="18"/>
                    </w:rPr>
                  </w:pPr>
                  <w:r w:rsidRPr="002607E1">
                    <w:rPr>
                      <w:b/>
                      <w:bCs/>
                      <w:sz w:val="18"/>
                      <w:szCs w:val="18"/>
                    </w:rPr>
                    <w:t>¢269.101.000</w:t>
                  </w:r>
                </w:p>
              </w:tc>
            </w:tr>
            <w:tr w:rsidR="001567CB" w:rsidRPr="002607E1" w:rsidTr="00AB15FA">
              <w:trPr>
                <w:trHeight w:val="267"/>
                <w:jc w:val="center"/>
              </w:trPr>
              <w:tc>
                <w:tcPr>
                  <w:tcW w:w="81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567CB" w:rsidRPr="002607E1" w:rsidRDefault="001567CB" w:rsidP="00AB15FA">
                  <w:pPr>
                    <w:snapToGrid w:val="0"/>
                    <w:jc w:val="right"/>
                    <w:rPr>
                      <w:b/>
                      <w:bCs/>
                      <w:sz w:val="18"/>
                      <w:szCs w:val="18"/>
                    </w:rPr>
                  </w:pPr>
                  <w:r w:rsidRPr="002607E1">
                    <w:rPr>
                      <w:b/>
                      <w:bCs/>
                      <w:sz w:val="18"/>
                      <w:szCs w:val="18"/>
                    </w:rPr>
                    <w:t>TOTAL</w:t>
                  </w:r>
                </w:p>
              </w:tc>
              <w:tc>
                <w:tcPr>
                  <w:tcW w:w="5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snapToGrid w:val="0"/>
                    <w:jc w:val="center"/>
                    <w:rPr>
                      <w:b/>
                      <w:bCs/>
                      <w:sz w:val="18"/>
                      <w:szCs w:val="18"/>
                    </w:rPr>
                  </w:pPr>
                  <w:r w:rsidRPr="002607E1">
                    <w:rPr>
                      <w:b/>
                      <w:bCs/>
                      <w:sz w:val="18"/>
                      <w:szCs w:val="18"/>
                    </w:rPr>
                    <w:t>17</w:t>
                  </w:r>
                </w:p>
              </w:tc>
              <w:tc>
                <w:tcPr>
                  <w:tcW w:w="2728"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snapToGrid w:val="0"/>
                    <w:jc w:val="center"/>
                    <w:rPr>
                      <w:bCs/>
                      <w:sz w:val="18"/>
                      <w:szCs w:val="18"/>
                    </w:rPr>
                  </w:pPr>
                </w:p>
              </w:tc>
              <w:tc>
                <w:tcPr>
                  <w:tcW w:w="8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67CB" w:rsidRPr="002607E1" w:rsidRDefault="001567CB" w:rsidP="00AB15FA">
                  <w:pPr>
                    <w:jc w:val="center"/>
                    <w:rPr>
                      <w:bCs/>
                      <w:sz w:val="18"/>
                      <w:szCs w:val="18"/>
                    </w:rPr>
                  </w:pPr>
                  <w:r w:rsidRPr="002607E1">
                    <w:rPr>
                      <w:b/>
                      <w:bCs/>
                      <w:sz w:val="18"/>
                      <w:szCs w:val="18"/>
                    </w:rPr>
                    <w:t>¢695.389.000</w:t>
                  </w:r>
                </w:p>
              </w:tc>
            </w:tr>
          </w:tbl>
          <w:p w:rsidR="001567CB" w:rsidRPr="001E6963" w:rsidRDefault="001567CB" w:rsidP="001567CB">
            <w:pPr>
              <w:tabs>
                <w:tab w:val="left" w:pos="360"/>
              </w:tabs>
              <w:jc w:val="both"/>
              <w:rPr>
                <w:lang w:val="es-CR"/>
              </w:rPr>
            </w:pPr>
          </w:p>
          <w:p w:rsidR="001567CB" w:rsidRPr="002607E1" w:rsidRDefault="001567CB" w:rsidP="001567CB">
            <w:pPr>
              <w:ind w:left="350" w:right="431"/>
              <w:jc w:val="both"/>
              <w:rPr>
                <w:rFonts w:asciiTheme="minorHAnsi" w:hAnsiTheme="minorHAnsi" w:cstheme="minorHAnsi"/>
                <w:sz w:val="18"/>
                <w:szCs w:val="18"/>
              </w:rPr>
            </w:pPr>
            <w:r w:rsidRPr="002607E1">
              <w:rPr>
                <w:rFonts w:asciiTheme="minorHAnsi" w:hAnsiTheme="minorHAnsi" w:cstheme="minorHAnsi"/>
                <w:b/>
                <w:sz w:val="18"/>
                <w:szCs w:val="18"/>
              </w:rPr>
              <w:t xml:space="preserve">(a) </w:t>
            </w:r>
            <w:r w:rsidRPr="002607E1">
              <w:rPr>
                <w:rFonts w:asciiTheme="minorHAnsi" w:hAnsiTheme="minorHAnsi" w:cstheme="minorHAnsi"/>
                <w:sz w:val="18"/>
                <w:szCs w:val="18"/>
              </w:rPr>
              <w:t>Una de las plazas estaba asignada en el 2018 al Ministerio Público o la Defensa Pública.</w:t>
            </w:r>
          </w:p>
          <w:p w:rsidR="001567CB" w:rsidRPr="00E00F64" w:rsidRDefault="001567CB" w:rsidP="001567CB">
            <w:pPr>
              <w:ind w:left="350" w:right="431"/>
              <w:jc w:val="both"/>
              <w:rPr>
                <w:rFonts w:asciiTheme="minorHAnsi" w:hAnsiTheme="minorHAnsi" w:cstheme="minorHAnsi"/>
                <w:sz w:val="18"/>
                <w:szCs w:val="18"/>
              </w:rPr>
            </w:pPr>
            <w:r w:rsidRPr="002607E1">
              <w:rPr>
                <w:rFonts w:asciiTheme="minorHAnsi" w:hAnsiTheme="minorHAnsi" w:cstheme="minorHAnsi"/>
                <w:b/>
                <w:sz w:val="18"/>
                <w:szCs w:val="18"/>
              </w:rPr>
              <w:t xml:space="preserve">(b) </w:t>
            </w:r>
            <w:r w:rsidRPr="002607E1">
              <w:rPr>
                <w:rFonts w:asciiTheme="minorHAnsi" w:hAnsiTheme="minorHAnsi" w:cstheme="minorHAnsi"/>
                <w:sz w:val="18"/>
                <w:szCs w:val="18"/>
              </w:rPr>
              <w:t>En el 2018 la mayoría de estos puestos fungían en los siguientes términos:  1 Fiscala o Fiscal Auxiliar, 1 Coordinadora o Coordinador Judicial 2 y 2 Técnicas o Técnicos Judiciales 2 (destacados en el Ministerio Público), así como 3 Defensoras Públicas o Defensores Públicos y 1 Asistente Administrativa o Administrativo (asignados en la Defensa Pública).</w:t>
            </w:r>
            <w:r w:rsidRPr="00E00F64">
              <w:rPr>
                <w:rFonts w:asciiTheme="minorHAnsi" w:hAnsiTheme="minorHAnsi" w:cstheme="minorHAnsi"/>
                <w:sz w:val="18"/>
                <w:szCs w:val="18"/>
              </w:rPr>
              <w:t xml:space="preserve"> </w:t>
            </w:r>
          </w:p>
          <w:p w:rsidR="001567CB" w:rsidRDefault="001567CB" w:rsidP="001567CB">
            <w:pPr>
              <w:ind w:left="350" w:right="431"/>
              <w:jc w:val="both"/>
              <w:rPr>
                <w:rFonts w:asciiTheme="minorHAnsi" w:hAnsiTheme="minorHAnsi" w:cstheme="minorHAnsi"/>
                <w:b/>
                <w:sz w:val="18"/>
                <w:szCs w:val="18"/>
              </w:rPr>
            </w:pPr>
            <w:r w:rsidRPr="00E00F64">
              <w:rPr>
                <w:rFonts w:asciiTheme="minorHAnsi" w:hAnsiTheme="minorHAnsi" w:cstheme="minorHAnsi"/>
                <w:b/>
                <w:sz w:val="18"/>
                <w:szCs w:val="18"/>
              </w:rPr>
              <w:t>FUENTE: Elaboración propia con datos suministrados por el Subproceso de Formulación del Presupuesto y Portafolio de Proyectos Institucional, para el 2019.</w:t>
            </w:r>
            <w:r>
              <w:rPr>
                <w:rFonts w:asciiTheme="minorHAnsi" w:hAnsiTheme="minorHAnsi" w:cstheme="minorHAnsi"/>
                <w:b/>
                <w:sz w:val="18"/>
                <w:szCs w:val="18"/>
              </w:rPr>
              <w:t xml:space="preserve"> </w:t>
            </w:r>
          </w:p>
          <w:p w:rsidR="00B657DB" w:rsidRPr="007F13A9" w:rsidRDefault="00B657DB" w:rsidP="00F82567">
            <w:pPr>
              <w:jc w:val="both"/>
              <w:rPr>
                <w:bCs/>
                <w:i/>
                <w:sz w:val="28"/>
                <w:szCs w:val="28"/>
              </w:rPr>
            </w:pPr>
          </w:p>
          <w:p w:rsidR="00333CD4" w:rsidRDefault="007F13A9" w:rsidP="00F82567">
            <w:pPr>
              <w:jc w:val="both"/>
              <w:rPr>
                <w:bCs/>
                <w:i/>
                <w:sz w:val="28"/>
                <w:szCs w:val="28"/>
              </w:rPr>
            </w:pPr>
            <w:r w:rsidRPr="00C46339">
              <w:rPr>
                <w:b/>
                <w:bCs/>
                <w:i/>
                <w:sz w:val="28"/>
                <w:szCs w:val="28"/>
              </w:rPr>
              <w:t>5.2.</w:t>
            </w:r>
            <w:r w:rsidR="00B163F7" w:rsidRPr="00C46339">
              <w:rPr>
                <w:b/>
                <w:bCs/>
                <w:i/>
                <w:sz w:val="28"/>
                <w:szCs w:val="28"/>
              </w:rPr>
              <w:t>-</w:t>
            </w:r>
            <w:r w:rsidR="00914709">
              <w:rPr>
                <w:b/>
                <w:bCs/>
                <w:i/>
                <w:sz w:val="28"/>
                <w:szCs w:val="28"/>
              </w:rPr>
              <w:t xml:space="preserve"> </w:t>
            </w:r>
            <w:r w:rsidR="00333CD4">
              <w:rPr>
                <w:bCs/>
                <w:i/>
                <w:sz w:val="28"/>
                <w:szCs w:val="28"/>
              </w:rPr>
              <w:t>Los</w:t>
            </w:r>
            <w:r w:rsidR="001B2776" w:rsidRPr="00C46339">
              <w:rPr>
                <w:bCs/>
                <w:i/>
                <w:sz w:val="28"/>
                <w:szCs w:val="28"/>
              </w:rPr>
              <w:t xml:space="preserve"> recursos extraordinarios vigentes en el 2018 se prorrogarían en el 2019, </w:t>
            </w:r>
            <w:r w:rsidR="00333CD4">
              <w:rPr>
                <w:bCs/>
                <w:i/>
                <w:sz w:val="28"/>
                <w:szCs w:val="28"/>
              </w:rPr>
              <w:t>pero se asignarían de forma diferente entre las dependencias judiciales involucradas, de conformidad con los avances mostrados en la implementación del SSC y las nuevas prioridades institucionales en cuanto al apoyo al programa del Nuevo Modelo Penal impulsado por la Presidencia de la Corte.</w:t>
            </w:r>
          </w:p>
          <w:p w:rsidR="00333CD4" w:rsidRDefault="00333CD4" w:rsidP="00F82567">
            <w:pPr>
              <w:jc w:val="both"/>
              <w:rPr>
                <w:bCs/>
                <w:i/>
                <w:sz w:val="28"/>
                <w:szCs w:val="28"/>
              </w:rPr>
            </w:pPr>
          </w:p>
          <w:p w:rsidR="00333CD4" w:rsidRDefault="00333CD4" w:rsidP="00F82567">
            <w:pPr>
              <w:jc w:val="both"/>
              <w:rPr>
                <w:bCs/>
                <w:i/>
                <w:sz w:val="28"/>
                <w:szCs w:val="28"/>
              </w:rPr>
            </w:pPr>
            <w:r>
              <w:rPr>
                <w:bCs/>
                <w:i/>
                <w:sz w:val="28"/>
                <w:szCs w:val="28"/>
              </w:rPr>
              <w:t>Por consiguiente, las plazas extraordinarias estarían enfocadas mayormente en darle sostenibilidad a los proyectos impulsados por la Dirección de Planificación,</w:t>
            </w:r>
            <w:r w:rsidR="009E62C5">
              <w:rPr>
                <w:bCs/>
                <w:i/>
                <w:sz w:val="28"/>
                <w:szCs w:val="28"/>
              </w:rPr>
              <w:t xml:space="preserve"> de acuerdo a las prioridades institucionales,</w:t>
            </w:r>
            <w:r>
              <w:rPr>
                <w:bCs/>
                <w:i/>
                <w:sz w:val="28"/>
                <w:szCs w:val="28"/>
              </w:rPr>
              <w:t xml:space="preserve"> de ahí la necesidad de fortalecer esas labores con la incorporación de puestos adicionales de Ingeniera o Ingeniero Industrial, para esos fines.</w:t>
            </w:r>
          </w:p>
          <w:p w:rsidR="00333CD4" w:rsidRDefault="00333CD4" w:rsidP="00F82567">
            <w:pPr>
              <w:jc w:val="both"/>
              <w:rPr>
                <w:bCs/>
                <w:i/>
                <w:sz w:val="28"/>
                <w:szCs w:val="28"/>
              </w:rPr>
            </w:pPr>
          </w:p>
          <w:p w:rsidR="00890977" w:rsidRDefault="00333CD4" w:rsidP="00F82567">
            <w:pPr>
              <w:jc w:val="both"/>
              <w:rPr>
                <w:b/>
                <w:bCs/>
                <w:i/>
                <w:sz w:val="28"/>
                <w:szCs w:val="28"/>
              </w:rPr>
            </w:pPr>
            <w:r>
              <w:rPr>
                <w:bCs/>
                <w:i/>
                <w:sz w:val="28"/>
                <w:szCs w:val="28"/>
              </w:rPr>
              <w:t xml:space="preserve">Se estima que la presencia de estos recursos </w:t>
            </w:r>
            <w:r w:rsidR="001B2776" w:rsidRPr="00C46339">
              <w:rPr>
                <w:bCs/>
                <w:i/>
                <w:sz w:val="28"/>
                <w:szCs w:val="28"/>
              </w:rPr>
              <w:t>coadyuvar</w:t>
            </w:r>
            <w:r w:rsidR="009F2D31">
              <w:rPr>
                <w:bCs/>
                <w:i/>
                <w:sz w:val="28"/>
                <w:szCs w:val="28"/>
              </w:rPr>
              <w:t>á</w:t>
            </w:r>
            <w:r w:rsidR="001B2776" w:rsidRPr="00C46339">
              <w:rPr>
                <w:bCs/>
                <w:i/>
                <w:sz w:val="28"/>
                <w:szCs w:val="28"/>
              </w:rPr>
              <w:t xml:space="preserve"> con</w:t>
            </w:r>
            <w:r w:rsidR="009F2D31">
              <w:rPr>
                <w:bCs/>
                <w:i/>
                <w:sz w:val="28"/>
                <w:szCs w:val="28"/>
              </w:rPr>
              <w:t xml:space="preserve"> la ejecución de</w:t>
            </w:r>
            <w:r w:rsidR="001B2776" w:rsidRPr="00C46339">
              <w:rPr>
                <w:bCs/>
                <w:i/>
                <w:sz w:val="28"/>
                <w:szCs w:val="28"/>
              </w:rPr>
              <w:t xml:space="preserve"> las labores contenidas en el cronograma de trabajo del “</w:t>
            </w:r>
            <w:r w:rsidR="001B2776" w:rsidRPr="00C46339">
              <w:rPr>
                <w:b/>
                <w:bCs/>
                <w:i/>
                <w:sz w:val="28"/>
                <w:szCs w:val="28"/>
              </w:rPr>
              <w:t>Proyecto Código P01-PLA-18 Rediseño de Procesos del Modelo Penal con la aplicación de nuevas tecnologías de información”</w:t>
            </w:r>
            <w:r w:rsidR="00CE6C2F">
              <w:rPr>
                <w:b/>
                <w:bCs/>
                <w:i/>
                <w:sz w:val="28"/>
                <w:szCs w:val="28"/>
              </w:rPr>
              <w:t xml:space="preserve">, mismo en el que están participando todos los ámbitos de la institución, propiciando modelos de oficinas para implementar </w:t>
            </w:r>
            <w:r w:rsidR="00A44A1A">
              <w:rPr>
                <w:b/>
                <w:bCs/>
                <w:i/>
                <w:sz w:val="28"/>
                <w:szCs w:val="28"/>
              </w:rPr>
              <w:t xml:space="preserve">oficinas estandarizadas a nivel nacional, a nivel de todos los ámbitos. </w:t>
            </w:r>
          </w:p>
          <w:p w:rsidR="00890977" w:rsidRDefault="00890977" w:rsidP="00F82567">
            <w:pPr>
              <w:jc w:val="both"/>
              <w:rPr>
                <w:bCs/>
                <w:i/>
                <w:sz w:val="28"/>
                <w:szCs w:val="28"/>
              </w:rPr>
            </w:pPr>
          </w:p>
          <w:p w:rsidR="00950276" w:rsidRDefault="00890977" w:rsidP="00F82567">
            <w:pPr>
              <w:jc w:val="both"/>
              <w:rPr>
                <w:bCs/>
                <w:i/>
                <w:sz w:val="28"/>
                <w:szCs w:val="28"/>
              </w:rPr>
            </w:pPr>
            <w:r>
              <w:rPr>
                <w:bCs/>
                <w:i/>
                <w:sz w:val="28"/>
                <w:szCs w:val="28"/>
              </w:rPr>
              <w:t>Lo anterior, considerando los avances mostrados en la implementación del SSC en el Ministerio Público y la Defensa Pública, en lo que va del 2018, lo que deja entrever que esas labores se concluirán en el presente año.</w:t>
            </w:r>
          </w:p>
          <w:p w:rsidR="00CB1959" w:rsidRPr="007F13A9" w:rsidRDefault="00CB1959" w:rsidP="00F82567">
            <w:pPr>
              <w:jc w:val="both"/>
              <w:rPr>
                <w:bCs/>
                <w:i/>
                <w:sz w:val="28"/>
                <w:szCs w:val="28"/>
              </w:rPr>
            </w:pPr>
          </w:p>
          <w:p w:rsidR="00757E5E" w:rsidRPr="007F13A9" w:rsidRDefault="00A4667A" w:rsidP="00F82567">
            <w:pPr>
              <w:jc w:val="both"/>
              <w:rPr>
                <w:b/>
                <w:bCs/>
                <w:i/>
                <w:sz w:val="28"/>
                <w:szCs w:val="28"/>
              </w:rPr>
            </w:pPr>
            <w:r w:rsidRPr="007F13A9">
              <w:rPr>
                <w:b/>
                <w:bCs/>
                <w:i/>
                <w:sz w:val="28"/>
                <w:szCs w:val="28"/>
              </w:rPr>
              <w:t>5.</w:t>
            </w:r>
            <w:r w:rsidR="007F13A9" w:rsidRPr="007F13A9">
              <w:rPr>
                <w:b/>
                <w:bCs/>
                <w:i/>
                <w:sz w:val="28"/>
                <w:szCs w:val="28"/>
              </w:rPr>
              <w:t>3</w:t>
            </w:r>
            <w:r w:rsidRPr="007F13A9">
              <w:rPr>
                <w:b/>
                <w:bCs/>
                <w:i/>
                <w:sz w:val="28"/>
                <w:szCs w:val="28"/>
              </w:rPr>
              <w:t>.</w:t>
            </w:r>
            <w:r w:rsidR="00984598">
              <w:rPr>
                <w:b/>
                <w:bCs/>
                <w:i/>
                <w:sz w:val="28"/>
                <w:szCs w:val="28"/>
              </w:rPr>
              <w:t>-</w:t>
            </w:r>
            <w:r w:rsidRPr="007F13A9">
              <w:rPr>
                <w:b/>
                <w:bCs/>
                <w:i/>
                <w:sz w:val="28"/>
                <w:szCs w:val="28"/>
              </w:rPr>
              <w:t xml:space="preserve"> Condicionamiento p</w:t>
            </w:r>
            <w:r w:rsidR="006F4C47">
              <w:rPr>
                <w:b/>
                <w:bCs/>
                <w:i/>
                <w:sz w:val="28"/>
                <w:szCs w:val="28"/>
              </w:rPr>
              <w:t>or el cual se otorga el recurso</w:t>
            </w:r>
            <w:r w:rsidR="00984598">
              <w:rPr>
                <w:b/>
                <w:bCs/>
                <w:i/>
                <w:sz w:val="28"/>
                <w:szCs w:val="28"/>
              </w:rPr>
              <w:t>.</w:t>
            </w:r>
          </w:p>
          <w:p w:rsidR="00A4667A" w:rsidRPr="007F13A9" w:rsidRDefault="00A4667A" w:rsidP="00F82567">
            <w:pPr>
              <w:jc w:val="both"/>
              <w:rPr>
                <w:i/>
              </w:rPr>
            </w:pPr>
          </w:p>
          <w:p w:rsidR="00B62C49" w:rsidRDefault="00F82567" w:rsidP="00F82567">
            <w:pPr>
              <w:jc w:val="both"/>
              <w:rPr>
                <w:i/>
                <w:sz w:val="28"/>
                <w:szCs w:val="28"/>
              </w:rPr>
            </w:pPr>
            <w:r w:rsidRPr="007F13A9">
              <w:rPr>
                <w:i/>
                <w:sz w:val="28"/>
                <w:szCs w:val="28"/>
              </w:rPr>
              <w:t>Las plazas que se recomiendan se otorgan con el condicionamiento de que se dediquen a</w:t>
            </w:r>
            <w:r w:rsidR="00E72907">
              <w:rPr>
                <w:i/>
                <w:sz w:val="28"/>
                <w:szCs w:val="28"/>
              </w:rPr>
              <w:t xml:space="preserve"> </w:t>
            </w:r>
            <w:r w:rsidR="00B62C49">
              <w:rPr>
                <w:bCs/>
                <w:i/>
                <w:sz w:val="28"/>
                <w:szCs w:val="28"/>
              </w:rPr>
              <w:t>labores de mantenimiento y soporte a la versión vigente del SSC, así como a desarrollar las mejoras para la nueva versión (bajo la nueva plataforma del Sistema Costarricense de Gestión de Despachos Judiciales), aprovechando para ello el conocimiento adquirido por el personal profesional durante todo el proceso.</w:t>
            </w:r>
            <w:r w:rsidR="00A85915">
              <w:rPr>
                <w:bCs/>
                <w:i/>
                <w:sz w:val="28"/>
                <w:szCs w:val="28"/>
              </w:rPr>
              <w:t xml:space="preserve"> Así como el fortalecimiento en el Rediseño de Procesos en las diferentes oficinas. </w:t>
            </w:r>
          </w:p>
          <w:p w:rsidR="00B62C49" w:rsidRDefault="00B62C49" w:rsidP="00F82567">
            <w:pPr>
              <w:jc w:val="both"/>
              <w:rPr>
                <w:i/>
                <w:sz w:val="28"/>
                <w:szCs w:val="28"/>
              </w:rPr>
            </w:pPr>
          </w:p>
          <w:p w:rsidR="00F82567" w:rsidRDefault="00B62C49" w:rsidP="00F82567">
            <w:pPr>
              <w:jc w:val="both"/>
              <w:rPr>
                <w:i/>
                <w:sz w:val="28"/>
                <w:szCs w:val="28"/>
              </w:rPr>
            </w:pPr>
            <w:r>
              <w:rPr>
                <w:i/>
                <w:sz w:val="28"/>
                <w:szCs w:val="28"/>
              </w:rPr>
              <w:t xml:space="preserve">Lo anterior, como parte de </w:t>
            </w:r>
            <w:r w:rsidR="00F82567" w:rsidRPr="007F13A9">
              <w:rPr>
                <w:i/>
                <w:sz w:val="28"/>
                <w:szCs w:val="28"/>
              </w:rPr>
              <w:t>los temas de modernización del Ministerio Público</w:t>
            </w:r>
            <w:r w:rsidR="00BE7A88">
              <w:rPr>
                <w:i/>
                <w:sz w:val="28"/>
                <w:szCs w:val="28"/>
              </w:rPr>
              <w:t xml:space="preserve">, </w:t>
            </w:r>
            <w:r w:rsidR="00F82567" w:rsidRPr="007F13A9">
              <w:rPr>
                <w:i/>
                <w:sz w:val="28"/>
                <w:szCs w:val="28"/>
              </w:rPr>
              <w:t xml:space="preserve"> la Defensa Pública</w:t>
            </w:r>
            <w:r w:rsidR="00BE7A88">
              <w:rPr>
                <w:i/>
                <w:sz w:val="28"/>
                <w:szCs w:val="28"/>
              </w:rPr>
              <w:t xml:space="preserve"> y el Organismo de Investigación Judicial</w:t>
            </w:r>
            <w:r w:rsidR="00F82567" w:rsidRPr="007F13A9">
              <w:rPr>
                <w:i/>
                <w:sz w:val="28"/>
                <w:szCs w:val="28"/>
              </w:rPr>
              <w:t xml:space="preserve">, </w:t>
            </w:r>
            <w:r w:rsidR="004300C8">
              <w:rPr>
                <w:i/>
                <w:sz w:val="28"/>
                <w:szCs w:val="28"/>
              </w:rPr>
              <w:t xml:space="preserve">contando para ello </w:t>
            </w:r>
            <w:r w:rsidR="00F82567" w:rsidRPr="007F13A9">
              <w:rPr>
                <w:i/>
                <w:sz w:val="28"/>
                <w:szCs w:val="28"/>
              </w:rPr>
              <w:t>con la rectoría de la Dirección de Planificación, específicamente de la Unidad de Modernización del Ámbito Auxiliar de Justicia y Administrativo, por lo que deberán</w:t>
            </w:r>
            <w:r w:rsidR="00E72907">
              <w:rPr>
                <w:i/>
                <w:sz w:val="28"/>
                <w:szCs w:val="28"/>
              </w:rPr>
              <w:t xml:space="preserve"> </w:t>
            </w:r>
            <w:r>
              <w:rPr>
                <w:i/>
                <w:sz w:val="28"/>
                <w:szCs w:val="28"/>
              </w:rPr>
              <w:t>coordinar</w:t>
            </w:r>
            <w:r w:rsidR="002E22DF">
              <w:rPr>
                <w:i/>
                <w:sz w:val="28"/>
                <w:szCs w:val="28"/>
              </w:rPr>
              <w:t xml:space="preserve"> con la Dirección de Planificación las tareas a desarrollar.</w:t>
            </w:r>
          </w:p>
          <w:p w:rsidR="00CF202F" w:rsidRDefault="00CF202F" w:rsidP="00F82567">
            <w:pPr>
              <w:jc w:val="both"/>
              <w:rPr>
                <w:i/>
                <w:sz w:val="28"/>
                <w:szCs w:val="28"/>
              </w:rPr>
            </w:pPr>
          </w:p>
          <w:p w:rsidR="00CF202F" w:rsidRDefault="00CF202F" w:rsidP="00F82567">
            <w:pPr>
              <w:jc w:val="both"/>
              <w:rPr>
                <w:i/>
                <w:sz w:val="28"/>
                <w:szCs w:val="28"/>
              </w:rPr>
            </w:pPr>
            <w:r>
              <w:rPr>
                <w:b/>
                <w:bCs/>
                <w:i/>
                <w:sz w:val="28"/>
                <w:szCs w:val="28"/>
              </w:rPr>
              <w:t>Las plazas del Ministerio Público, la Defensa Pública</w:t>
            </w:r>
            <w:r w:rsidR="000B7BAE">
              <w:rPr>
                <w:b/>
                <w:bCs/>
                <w:i/>
                <w:sz w:val="28"/>
                <w:szCs w:val="28"/>
              </w:rPr>
              <w:t>, el Organismo de Investigación Judicial</w:t>
            </w:r>
            <w:r>
              <w:rPr>
                <w:b/>
                <w:bCs/>
                <w:i/>
                <w:sz w:val="28"/>
                <w:szCs w:val="28"/>
              </w:rPr>
              <w:t xml:space="preserve"> y la Dirección de Tecnología de Información se crean extraordinarias para que se </w:t>
            </w:r>
            <w:r w:rsidR="00053290">
              <w:rPr>
                <w:b/>
                <w:bCs/>
                <w:i/>
                <w:sz w:val="28"/>
                <w:szCs w:val="28"/>
              </w:rPr>
              <w:t xml:space="preserve">sigan </w:t>
            </w:r>
            <w:r>
              <w:rPr>
                <w:b/>
                <w:bCs/>
                <w:i/>
                <w:sz w:val="28"/>
                <w:szCs w:val="28"/>
              </w:rPr>
              <w:t>dedi</w:t>
            </w:r>
            <w:r w:rsidR="00053290">
              <w:rPr>
                <w:b/>
                <w:bCs/>
                <w:i/>
                <w:sz w:val="28"/>
                <w:szCs w:val="28"/>
              </w:rPr>
              <w:t xml:space="preserve">cando </w:t>
            </w:r>
            <w:r>
              <w:rPr>
                <w:b/>
                <w:bCs/>
                <w:i/>
                <w:sz w:val="28"/>
                <w:szCs w:val="28"/>
              </w:rPr>
              <w:t xml:space="preserve">a apoyar </w:t>
            </w:r>
            <w:r w:rsidR="00E4331F">
              <w:rPr>
                <w:b/>
                <w:bCs/>
                <w:i/>
                <w:sz w:val="28"/>
                <w:szCs w:val="28"/>
              </w:rPr>
              <w:t>el rediseño de procesos en la materia penal</w:t>
            </w:r>
            <w:r>
              <w:rPr>
                <w:b/>
                <w:bCs/>
                <w:i/>
                <w:sz w:val="28"/>
                <w:szCs w:val="28"/>
              </w:rPr>
              <w:t>, así como la implementación de la nueva plataforma del Sistema Costarricense de Gestión de Despachos Judiciales.</w:t>
            </w:r>
          </w:p>
          <w:p w:rsidR="00F82567" w:rsidRPr="007F13A9" w:rsidRDefault="00F82567" w:rsidP="00F82567">
            <w:pPr>
              <w:jc w:val="both"/>
              <w:rPr>
                <w:i/>
                <w:sz w:val="28"/>
                <w:szCs w:val="28"/>
              </w:rPr>
            </w:pPr>
          </w:p>
          <w:p w:rsidR="00F82567" w:rsidRPr="007F13A9" w:rsidRDefault="00F82567" w:rsidP="00F82567">
            <w:pPr>
              <w:pStyle w:val="Default"/>
              <w:jc w:val="both"/>
              <w:rPr>
                <w:rFonts w:ascii="Times New Roman" w:hAnsi="Times New Roman" w:cs="Times New Roman"/>
                <w:i/>
                <w:sz w:val="28"/>
                <w:szCs w:val="28"/>
              </w:rPr>
            </w:pPr>
            <w:r w:rsidRPr="007F13A9">
              <w:rPr>
                <w:rFonts w:ascii="Times New Roman" w:hAnsi="Times New Roman" w:cs="Times New Roman"/>
                <w:i/>
                <w:color w:val="auto"/>
                <w:sz w:val="28"/>
                <w:szCs w:val="28"/>
              </w:rPr>
              <w:t>Además, la</w:t>
            </w:r>
            <w:r w:rsidR="006F4C47">
              <w:rPr>
                <w:rFonts w:ascii="Times New Roman" w:hAnsi="Times New Roman" w:cs="Times New Roman"/>
                <w:i/>
                <w:color w:val="auto"/>
                <w:sz w:val="28"/>
                <w:szCs w:val="28"/>
              </w:rPr>
              <w:t xml:space="preserve">s </w:t>
            </w:r>
            <w:r w:rsidRPr="007F13A9">
              <w:rPr>
                <w:rFonts w:ascii="Times New Roman" w:hAnsi="Times New Roman" w:cs="Times New Roman"/>
                <w:i/>
                <w:color w:val="auto"/>
                <w:sz w:val="28"/>
                <w:szCs w:val="28"/>
              </w:rPr>
              <w:t>plaza</w:t>
            </w:r>
            <w:r w:rsidR="006F4C47">
              <w:rPr>
                <w:rFonts w:ascii="Times New Roman" w:hAnsi="Times New Roman" w:cs="Times New Roman"/>
                <w:i/>
                <w:color w:val="auto"/>
                <w:sz w:val="28"/>
                <w:szCs w:val="28"/>
              </w:rPr>
              <w:t>s</w:t>
            </w:r>
            <w:r w:rsidRPr="007F13A9">
              <w:rPr>
                <w:rFonts w:ascii="Times New Roman" w:hAnsi="Times New Roman" w:cs="Times New Roman"/>
                <w:i/>
                <w:color w:val="auto"/>
                <w:sz w:val="28"/>
                <w:szCs w:val="28"/>
              </w:rPr>
              <w:t xml:space="preserve"> de Ingenier</w:t>
            </w:r>
            <w:r w:rsidR="006F4C47">
              <w:rPr>
                <w:rFonts w:ascii="Times New Roman" w:hAnsi="Times New Roman" w:cs="Times New Roman"/>
                <w:i/>
                <w:color w:val="auto"/>
                <w:sz w:val="28"/>
                <w:szCs w:val="28"/>
              </w:rPr>
              <w:t>a</w:t>
            </w:r>
            <w:r w:rsidRPr="007F13A9">
              <w:rPr>
                <w:rFonts w:ascii="Times New Roman" w:hAnsi="Times New Roman" w:cs="Times New Roman"/>
                <w:i/>
                <w:color w:val="auto"/>
                <w:sz w:val="28"/>
                <w:szCs w:val="28"/>
              </w:rPr>
              <w:t xml:space="preserve"> o Ingenier</w:t>
            </w:r>
            <w:r w:rsidR="006F4C47">
              <w:rPr>
                <w:rFonts w:ascii="Times New Roman" w:hAnsi="Times New Roman" w:cs="Times New Roman"/>
                <w:i/>
                <w:color w:val="auto"/>
                <w:sz w:val="28"/>
                <w:szCs w:val="28"/>
              </w:rPr>
              <w:t>o</w:t>
            </w:r>
            <w:r w:rsidRPr="007F13A9">
              <w:rPr>
                <w:rFonts w:ascii="Times New Roman" w:hAnsi="Times New Roman" w:cs="Times New Roman"/>
                <w:i/>
                <w:color w:val="auto"/>
                <w:sz w:val="28"/>
                <w:szCs w:val="28"/>
              </w:rPr>
              <w:t xml:space="preserve"> Industrial </w:t>
            </w:r>
            <w:r w:rsidR="006F4C47">
              <w:rPr>
                <w:rFonts w:ascii="Times New Roman" w:hAnsi="Times New Roman" w:cs="Times New Roman"/>
                <w:i/>
                <w:color w:val="auto"/>
                <w:sz w:val="28"/>
                <w:szCs w:val="28"/>
              </w:rPr>
              <w:t>quedarían</w:t>
            </w:r>
            <w:r w:rsidRPr="007F13A9">
              <w:rPr>
                <w:rFonts w:ascii="Times New Roman" w:hAnsi="Times New Roman" w:cs="Times New Roman"/>
                <w:i/>
                <w:color w:val="auto"/>
                <w:sz w:val="28"/>
                <w:szCs w:val="28"/>
              </w:rPr>
              <w:t xml:space="preserve"> adscritas a la Dirección de Planificación, a la Unidad de Modernización del Ámbito Auxiliar de Justicia y Administrativo</w:t>
            </w:r>
            <w:r w:rsidR="006F4C47">
              <w:rPr>
                <w:rFonts w:ascii="Times New Roman" w:hAnsi="Times New Roman" w:cs="Times New Roman"/>
                <w:i/>
                <w:color w:val="auto"/>
                <w:sz w:val="28"/>
                <w:szCs w:val="28"/>
              </w:rPr>
              <w:t>, para ser consecuentes con el rol de rectoría en temas de rediseño y modernización institucionales</w:t>
            </w:r>
            <w:r w:rsidRPr="007F13A9">
              <w:rPr>
                <w:rFonts w:ascii="Times New Roman" w:hAnsi="Times New Roman" w:cs="Times New Roman"/>
                <w:i/>
                <w:color w:val="auto"/>
                <w:sz w:val="28"/>
                <w:szCs w:val="28"/>
              </w:rPr>
              <w:t xml:space="preserve">.  Esas plazas continuarán en </w:t>
            </w:r>
            <w:r w:rsidR="00273730">
              <w:rPr>
                <w:rFonts w:ascii="Times New Roman" w:hAnsi="Times New Roman" w:cs="Times New Roman"/>
                <w:i/>
                <w:color w:val="auto"/>
                <w:sz w:val="28"/>
                <w:szCs w:val="28"/>
              </w:rPr>
              <w:t>la atención de</w:t>
            </w:r>
            <w:r w:rsidRPr="007F13A9">
              <w:rPr>
                <w:rFonts w:ascii="Times New Roman" w:hAnsi="Times New Roman" w:cs="Times New Roman"/>
                <w:i/>
                <w:color w:val="auto"/>
                <w:sz w:val="28"/>
                <w:szCs w:val="28"/>
              </w:rPr>
              <w:t xml:space="preserve"> temas relativos a la modernización de </w:t>
            </w:r>
            <w:r w:rsidR="00273730">
              <w:rPr>
                <w:rFonts w:ascii="Times New Roman" w:hAnsi="Times New Roman" w:cs="Times New Roman"/>
                <w:i/>
                <w:color w:val="auto"/>
                <w:sz w:val="28"/>
                <w:szCs w:val="28"/>
              </w:rPr>
              <w:t xml:space="preserve">los despachos y oficinas judiciales que intervienen en la materia Penal. </w:t>
            </w:r>
          </w:p>
          <w:p w:rsidR="007F13A9" w:rsidRDefault="007F13A9" w:rsidP="007F13A9">
            <w:pPr>
              <w:jc w:val="both"/>
              <w:rPr>
                <w:i/>
                <w:sz w:val="28"/>
                <w:szCs w:val="28"/>
              </w:rPr>
            </w:pPr>
          </w:p>
          <w:p w:rsidR="003F2EED" w:rsidRDefault="004D122D" w:rsidP="007F13A9">
            <w:pPr>
              <w:jc w:val="both"/>
              <w:rPr>
                <w:i/>
                <w:sz w:val="28"/>
                <w:szCs w:val="28"/>
              </w:rPr>
            </w:pPr>
            <w:r w:rsidRPr="00C46339">
              <w:rPr>
                <w:bCs/>
                <w:i/>
                <w:sz w:val="28"/>
                <w:szCs w:val="28"/>
              </w:rPr>
              <w:t xml:space="preserve">En ese sentido, dentro de los avances identificados por la Dirección de Planificación, como parte del rol de rectoría en los temas de rediseño y </w:t>
            </w:r>
            <w:r w:rsidR="00E72907">
              <w:rPr>
                <w:bCs/>
                <w:i/>
                <w:sz w:val="28"/>
                <w:szCs w:val="28"/>
              </w:rPr>
              <w:t xml:space="preserve">modernización institucionales, </w:t>
            </w:r>
            <w:r w:rsidRPr="00C46339">
              <w:rPr>
                <w:bCs/>
                <w:i/>
                <w:sz w:val="28"/>
                <w:szCs w:val="28"/>
              </w:rPr>
              <w:t>sobresalen</w:t>
            </w:r>
            <w:r w:rsidR="00E72907">
              <w:rPr>
                <w:bCs/>
                <w:i/>
                <w:sz w:val="28"/>
                <w:szCs w:val="28"/>
              </w:rPr>
              <w:t xml:space="preserve"> </w:t>
            </w:r>
            <w:r w:rsidRPr="00C46339">
              <w:rPr>
                <w:bCs/>
                <w:i/>
                <w:sz w:val="28"/>
                <w:szCs w:val="28"/>
              </w:rPr>
              <w:t xml:space="preserve">la compatibilidad del SSC </w:t>
            </w:r>
            <w:r w:rsidR="003F2EED" w:rsidRPr="00C46339">
              <w:rPr>
                <w:bCs/>
                <w:i/>
                <w:sz w:val="28"/>
                <w:szCs w:val="28"/>
              </w:rPr>
              <w:t xml:space="preserve">con el Sistema Costarricense de Gestión de Despachos Judiciales </w:t>
            </w:r>
            <w:r w:rsidRPr="00C46339">
              <w:rPr>
                <w:bCs/>
                <w:i/>
                <w:sz w:val="28"/>
                <w:szCs w:val="28"/>
              </w:rPr>
              <w:t>(</w:t>
            </w:r>
            <w:r w:rsidR="003F2EED" w:rsidRPr="00C46339">
              <w:rPr>
                <w:bCs/>
                <w:i/>
                <w:sz w:val="28"/>
                <w:szCs w:val="28"/>
              </w:rPr>
              <w:t>tanto en el Ministerio Público como en la Defensa Pública</w:t>
            </w:r>
            <w:r w:rsidRPr="00C46339">
              <w:rPr>
                <w:bCs/>
                <w:i/>
                <w:sz w:val="28"/>
                <w:szCs w:val="28"/>
              </w:rPr>
              <w:t xml:space="preserve">), así como el criterio definido para ingresar el expediente electrónico en los diferentes Tribunales del país (y por ende la implementación del Escritorio Virtual), </w:t>
            </w:r>
            <w:r w:rsidR="003F2EED" w:rsidRPr="00C46339">
              <w:rPr>
                <w:bCs/>
                <w:i/>
                <w:sz w:val="28"/>
                <w:szCs w:val="28"/>
              </w:rPr>
              <w:t xml:space="preserve">dentro del </w:t>
            </w:r>
            <w:r w:rsidR="00C86CE9" w:rsidRPr="00C46339">
              <w:rPr>
                <w:bCs/>
                <w:i/>
                <w:sz w:val="28"/>
                <w:szCs w:val="28"/>
              </w:rPr>
              <w:t>“</w:t>
            </w:r>
            <w:r w:rsidR="00C86CE9" w:rsidRPr="00C46339">
              <w:rPr>
                <w:b/>
                <w:bCs/>
                <w:i/>
                <w:sz w:val="28"/>
                <w:szCs w:val="28"/>
              </w:rPr>
              <w:t>Proyecto Código P01-PLA-18 Rediseño de Procesos del Modelo Penal con la aplicación de nuevas tecnologías de información”</w:t>
            </w:r>
            <w:r w:rsidR="003F2EED" w:rsidRPr="00C46339">
              <w:rPr>
                <w:bCs/>
                <w:i/>
                <w:sz w:val="28"/>
                <w:szCs w:val="28"/>
              </w:rPr>
              <w:t xml:space="preserve">. </w:t>
            </w:r>
            <w:r w:rsidR="00DA1D61" w:rsidRPr="00C46339">
              <w:rPr>
                <w:bCs/>
                <w:i/>
                <w:sz w:val="28"/>
                <w:szCs w:val="28"/>
              </w:rPr>
              <w:t xml:space="preserve">Con ese criterio </w:t>
            </w:r>
            <w:r w:rsidR="003F2EED" w:rsidRPr="00C46339">
              <w:rPr>
                <w:bCs/>
                <w:i/>
                <w:sz w:val="28"/>
                <w:szCs w:val="28"/>
              </w:rPr>
              <w:t>se daría atención prioritaria a la implementación de las herramientas tecnológicas para agilizar el trámite de los procesos judiciales</w:t>
            </w:r>
            <w:r w:rsidR="003F2EED" w:rsidRPr="00C46339">
              <w:rPr>
                <w:rStyle w:val="Refdenotaalpie"/>
                <w:bCs/>
                <w:i/>
                <w:sz w:val="28"/>
                <w:szCs w:val="28"/>
              </w:rPr>
              <w:footnoteReference w:id="12"/>
            </w:r>
            <w:r w:rsidR="003F2EED" w:rsidRPr="00C46339">
              <w:rPr>
                <w:bCs/>
                <w:i/>
                <w:sz w:val="28"/>
                <w:szCs w:val="28"/>
              </w:rPr>
              <w:t>, tanto a nivel jurisdiccional como en el ámbito auxiliar de justicia (OIJ, Ministerio Público y Defensa Pública).</w:t>
            </w:r>
          </w:p>
          <w:p w:rsidR="003F2EED" w:rsidRPr="007F13A9" w:rsidRDefault="003F2EED" w:rsidP="007F13A9">
            <w:pPr>
              <w:jc w:val="both"/>
              <w:rPr>
                <w:i/>
                <w:sz w:val="28"/>
                <w:szCs w:val="28"/>
              </w:rPr>
            </w:pPr>
          </w:p>
          <w:p w:rsidR="007F13A9" w:rsidRPr="007F13A9" w:rsidRDefault="007F13A9" w:rsidP="007F13A9">
            <w:pPr>
              <w:numPr>
                <w:ilvl w:val="1"/>
                <w:numId w:val="26"/>
              </w:numPr>
              <w:jc w:val="both"/>
              <w:rPr>
                <w:b/>
                <w:bCs/>
                <w:i/>
                <w:sz w:val="28"/>
                <w:szCs w:val="28"/>
              </w:rPr>
            </w:pPr>
            <w:r w:rsidRPr="007F13A9">
              <w:rPr>
                <w:b/>
                <w:bCs/>
                <w:i/>
                <w:sz w:val="28"/>
                <w:szCs w:val="28"/>
              </w:rPr>
              <w:t>. Otros requerimientos (equipo, alquiler, espacio, vehículos, etc.)</w:t>
            </w:r>
          </w:p>
          <w:p w:rsidR="007F13A9" w:rsidRPr="007F13A9" w:rsidRDefault="007F13A9" w:rsidP="007F13A9">
            <w:pPr>
              <w:jc w:val="both"/>
              <w:rPr>
                <w:bCs/>
                <w:i/>
                <w:sz w:val="28"/>
                <w:szCs w:val="28"/>
              </w:rPr>
            </w:pPr>
          </w:p>
          <w:p w:rsidR="007F13A9" w:rsidRDefault="007F13A9" w:rsidP="007F13A9">
            <w:pPr>
              <w:jc w:val="both"/>
              <w:rPr>
                <w:bCs/>
                <w:i/>
                <w:sz w:val="28"/>
                <w:szCs w:val="28"/>
              </w:rPr>
            </w:pPr>
            <w:r w:rsidRPr="007F13A9">
              <w:rPr>
                <w:bCs/>
                <w:i/>
                <w:sz w:val="28"/>
                <w:szCs w:val="28"/>
              </w:rPr>
              <w:t>Estas plazas vienen funcionando desde periodos anteriores, por lo que cuentan con los requerimientos necesarios para su funcionamiento.</w:t>
            </w:r>
          </w:p>
          <w:p w:rsidR="00273730" w:rsidRDefault="00273730" w:rsidP="007F13A9">
            <w:pPr>
              <w:jc w:val="both"/>
              <w:rPr>
                <w:bCs/>
                <w:i/>
                <w:sz w:val="28"/>
                <w:szCs w:val="28"/>
              </w:rPr>
            </w:pPr>
          </w:p>
          <w:p w:rsidR="00273730" w:rsidRPr="007F13A9" w:rsidRDefault="00273730" w:rsidP="007F13A9">
            <w:pPr>
              <w:jc w:val="both"/>
              <w:rPr>
                <w:bCs/>
                <w:i/>
                <w:sz w:val="28"/>
                <w:szCs w:val="28"/>
              </w:rPr>
            </w:pPr>
            <w:r>
              <w:rPr>
                <w:bCs/>
                <w:i/>
                <w:sz w:val="28"/>
                <w:szCs w:val="28"/>
              </w:rPr>
              <w:t xml:space="preserve">Debido a la propuesta de redistribuir (a partir del 2019) la mayoría de </w:t>
            </w:r>
            <w:r w:rsidR="005144A9">
              <w:rPr>
                <w:bCs/>
                <w:i/>
                <w:sz w:val="28"/>
                <w:szCs w:val="28"/>
              </w:rPr>
              <w:t>los puestos</w:t>
            </w:r>
            <w:r>
              <w:rPr>
                <w:bCs/>
                <w:i/>
                <w:sz w:val="28"/>
                <w:szCs w:val="28"/>
              </w:rPr>
              <w:t xml:space="preserve"> extraordinarios del Ministerio Público y la Defensa Pública, hacia la Dirección de Planificación, se tendría que efectuar un ejercicio similar de traslado del mobiliario y equipo de oficina </w:t>
            </w:r>
            <w:r w:rsidR="00F05C87">
              <w:rPr>
                <w:bCs/>
                <w:i/>
                <w:sz w:val="28"/>
                <w:szCs w:val="28"/>
              </w:rPr>
              <w:t>utilizado por e</w:t>
            </w:r>
            <w:r>
              <w:rPr>
                <w:bCs/>
                <w:i/>
                <w:sz w:val="28"/>
                <w:szCs w:val="28"/>
              </w:rPr>
              <w:t>sas plazas.</w:t>
            </w:r>
          </w:p>
          <w:p w:rsidR="001C0431" w:rsidRPr="007F13A9" w:rsidRDefault="001C0431" w:rsidP="007F13A9">
            <w:pPr>
              <w:jc w:val="both"/>
              <w:rPr>
                <w:i/>
                <w:sz w:val="28"/>
                <w:szCs w:val="28"/>
              </w:rPr>
            </w:pPr>
          </w:p>
          <w:p w:rsidR="007F13A9" w:rsidRPr="007F13A9" w:rsidRDefault="007F13A9" w:rsidP="007F13A9">
            <w:pPr>
              <w:jc w:val="both"/>
              <w:rPr>
                <w:b/>
                <w:bCs/>
                <w:i/>
                <w:sz w:val="28"/>
                <w:szCs w:val="28"/>
              </w:rPr>
            </w:pPr>
            <w:r w:rsidRPr="007F13A9">
              <w:rPr>
                <w:b/>
                <w:bCs/>
                <w:i/>
                <w:sz w:val="28"/>
                <w:szCs w:val="28"/>
              </w:rPr>
              <w:t>5.5. Vinculación con el Plan Estratégico del Poder Judicial</w:t>
            </w:r>
          </w:p>
          <w:p w:rsidR="007F13A9" w:rsidRPr="007F13A9" w:rsidRDefault="007F13A9" w:rsidP="007F13A9">
            <w:pPr>
              <w:jc w:val="both"/>
              <w:rPr>
                <w:i/>
                <w:sz w:val="28"/>
                <w:szCs w:val="28"/>
              </w:rPr>
            </w:pPr>
          </w:p>
          <w:p w:rsidR="007F13A9" w:rsidRDefault="007F13A9" w:rsidP="007F13A9">
            <w:pPr>
              <w:jc w:val="both"/>
              <w:rPr>
                <w:i/>
                <w:sz w:val="28"/>
                <w:szCs w:val="28"/>
              </w:rPr>
            </w:pPr>
            <w:r w:rsidRPr="007F13A9">
              <w:rPr>
                <w:i/>
                <w:sz w:val="28"/>
                <w:szCs w:val="28"/>
              </w:rPr>
              <w:t xml:space="preserve">Estas plazas se encuentran vinculadas en el Plan Estratégico Institucional 2013-2018, al tema estratégico “Modernización de la Gestión Judicial, en cuanto a los </w:t>
            </w:r>
            <w:r w:rsidR="00CB1959">
              <w:rPr>
                <w:i/>
                <w:sz w:val="28"/>
                <w:szCs w:val="28"/>
              </w:rPr>
              <w:t>p</w:t>
            </w:r>
            <w:r w:rsidRPr="007F13A9">
              <w:rPr>
                <w:i/>
                <w:sz w:val="28"/>
                <w:szCs w:val="28"/>
              </w:rPr>
              <w:t>royectos de apoyo para la toma de decisiones” y al tema estratégico “Planificación Institucional”, el cual indica:</w:t>
            </w:r>
          </w:p>
          <w:p w:rsidR="007F13A9" w:rsidRPr="007F13A9" w:rsidRDefault="007F13A9" w:rsidP="007F13A9">
            <w:pPr>
              <w:jc w:val="both"/>
              <w:rPr>
                <w:i/>
                <w:sz w:val="28"/>
                <w:szCs w:val="28"/>
              </w:rPr>
            </w:pPr>
          </w:p>
          <w:p w:rsidR="007F13A9" w:rsidRPr="007F13A9" w:rsidRDefault="007F13A9" w:rsidP="007F13A9">
            <w:pPr>
              <w:ind w:left="490" w:right="429"/>
              <w:jc w:val="both"/>
              <w:rPr>
                <w:i/>
                <w:iCs/>
                <w:sz w:val="28"/>
                <w:szCs w:val="28"/>
              </w:rPr>
            </w:pPr>
            <w:r w:rsidRPr="007F13A9">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DA1D61" w:rsidRPr="007F13A9" w:rsidRDefault="00DA1D61" w:rsidP="00F82567">
            <w:pPr>
              <w:jc w:val="both"/>
              <w:rPr>
                <w:i/>
              </w:rPr>
            </w:pPr>
          </w:p>
        </w:tc>
      </w:tr>
      <w:tr w:rsidR="00A4667A" w:rsidRPr="008856D3" w:rsidTr="00B20331">
        <w:trPr>
          <w:trHeight w:val="279"/>
        </w:trPr>
        <w:tc>
          <w:tcPr>
            <w:tcW w:w="2518" w:type="dxa"/>
            <w:shd w:val="clear" w:color="auto" w:fill="B3B3B3"/>
          </w:tcPr>
          <w:p w:rsidR="00A4667A" w:rsidRPr="00DE5FEF" w:rsidRDefault="00A4667A" w:rsidP="00F77F8B">
            <w:pPr>
              <w:jc w:val="right"/>
              <w:rPr>
                <w:b/>
              </w:rPr>
            </w:pPr>
            <w:r w:rsidRPr="00DE5FEF">
              <w:rPr>
                <w:b/>
              </w:rPr>
              <w:t>Realizado por:</w:t>
            </w:r>
          </w:p>
        </w:tc>
        <w:tc>
          <w:tcPr>
            <w:tcW w:w="8080" w:type="dxa"/>
          </w:tcPr>
          <w:p w:rsidR="00A4667A" w:rsidRPr="008856D3" w:rsidRDefault="001F03F4" w:rsidP="00F77F8B">
            <w:pPr>
              <w:pStyle w:val="Cuerpodetexto"/>
              <w:spacing w:after="0" w:line="240" w:lineRule="auto"/>
              <w:jc w:val="both"/>
              <w:rPr>
                <w:bCs/>
                <w:i/>
                <w:color w:val="5B9BD5"/>
                <w:sz w:val="26"/>
                <w:szCs w:val="26"/>
              </w:rPr>
            </w:pPr>
            <w:r w:rsidRPr="008856D3">
              <w:rPr>
                <w:bCs/>
                <w:i/>
                <w:sz w:val="26"/>
                <w:szCs w:val="26"/>
              </w:rPr>
              <w:t>Lic. Minor Anchía Vargas</w:t>
            </w:r>
            <w:r w:rsidR="00A4667A" w:rsidRPr="008856D3">
              <w:rPr>
                <w:bCs/>
                <w:i/>
                <w:sz w:val="26"/>
                <w:szCs w:val="26"/>
              </w:rPr>
              <w:t xml:space="preserve">, </w:t>
            </w:r>
            <w:r w:rsidR="004300C8">
              <w:rPr>
                <w:bCs/>
                <w:i/>
                <w:sz w:val="26"/>
                <w:szCs w:val="26"/>
              </w:rPr>
              <w:t>Jefe Subproceso de Organización Institucional</w:t>
            </w:r>
          </w:p>
        </w:tc>
      </w:tr>
      <w:tr w:rsidR="00A4667A" w:rsidRPr="00723CF6" w:rsidTr="00B20331">
        <w:trPr>
          <w:trHeight w:val="279"/>
        </w:trPr>
        <w:tc>
          <w:tcPr>
            <w:tcW w:w="2518" w:type="dxa"/>
            <w:shd w:val="clear" w:color="auto" w:fill="B3B3B3"/>
          </w:tcPr>
          <w:p w:rsidR="00A4667A" w:rsidRPr="00DE5FEF" w:rsidRDefault="00A4667A" w:rsidP="00F77F8B">
            <w:pPr>
              <w:jc w:val="right"/>
              <w:rPr>
                <w:b/>
              </w:rPr>
            </w:pPr>
            <w:r w:rsidRPr="00DE5FEF">
              <w:rPr>
                <w:b/>
              </w:rPr>
              <w:t>Aprobado por:</w:t>
            </w:r>
          </w:p>
        </w:tc>
        <w:tc>
          <w:tcPr>
            <w:tcW w:w="8080" w:type="dxa"/>
          </w:tcPr>
          <w:p w:rsidR="00A4667A" w:rsidRPr="00B20331" w:rsidRDefault="004300C8" w:rsidP="00B20331">
            <w:pPr>
              <w:pStyle w:val="Cuerpodetexto"/>
              <w:spacing w:after="0" w:line="240" w:lineRule="auto"/>
              <w:jc w:val="both"/>
              <w:rPr>
                <w:bCs/>
                <w:i/>
                <w:color w:val="5B9BD5"/>
                <w:sz w:val="26"/>
                <w:szCs w:val="26"/>
                <w:lang w:val="es-ES" w:bidi="ar-SA"/>
              </w:rPr>
            </w:pPr>
            <w:r w:rsidRPr="00B20331">
              <w:rPr>
                <w:bCs/>
                <w:i/>
                <w:sz w:val="26"/>
                <w:szCs w:val="26"/>
              </w:rPr>
              <w:t>Licda. Nacira Valverde Bermúdez, Directora de Planificación</w:t>
            </w:r>
          </w:p>
        </w:tc>
      </w:tr>
      <w:tr w:rsidR="00A4667A" w:rsidRPr="00723CF6" w:rsidTr="00B20331">
        <w:trPr>
          <w:trHeight w:val="294"/>
        </w:trPr>
        <w:tc>
          <w:tcPr>
            <w:tcW w:w="2518" w:type="dxa"/>
            <w:shd w:val="clear" w:color="auto" w:fill="B3B3B3"/>
          </w:tcPr>
          <w:p w:rsidR="00A4667A" w:rsidRPr="00DE5FEF" w:rsidRDefault="00A4667A" w:rsidP="00F77F8B">
            <w:pPr>
              <w:jc w:val="right"/>
              <w:rPr>
                <w:b/>
              </w:rPr>
            </w:pPr>
            <w:r w:rsidRPr="00DE5FEF">
              <w:rPr>
                <w:b/>
              </w:rPr>
              <w:t>Visto bueno:</w:t>
            </w:r>
          </w:p>
        </w:tc>
        <w:tc>
          <w:tcPr>
            <w:tcW w:w="8080" w:type="dxa"/>
          </w:tcPr>
          <w:p w:rsidR="00A4667A" w:rsidRPr="00B20331" w:rsidRDefault="00A4667A" w:rsidP="00F77F8B">
            <w:pPr>
              <w:suppressLineNumbers/>
              <w:tabs>
                <w:tab w:val="left" w:pos="708"/>
              </w:tabs>
              <w:suppressAutoHyphens/>
              <w:jc w:val="both"/>
              <w:rPr>
                <w:bCs/>
                <w:i/>
                <w:color w:val="5B9BD5"/>
                <w:sz w:val="26"/>
                <w:szCs w:val="26"/>
              </w:rPr>
            </w:pPr>
            <w:r w:rsidRPr="00B20331">
              <w:rPr>
                <w:bCs/>
                <w:i/>
                <w:sz w:val="26"/>
                <w:szCs w:val="26"/>
              </w:rPr>
              <w:t>Licda. Nacira Valverde Bermúdez, Directora de Planificación</w:t>
            </w:r>
          </w:p>
        </w:tc>
      </w:tr>
    </w:tbl>
    <w:p w:rsidR="00B20331" w:rsidRDefault="00B20331" w:rsidP="00A4667A">
      <w:pPr>
        <w:rPr>
          <w:rFonts w:cs="Arial"/>
          <w:color w:val="5B9BD5"/>
          <w:lang w:val="es-ES_tradnl"/>
        </w:rPr>
      </w:pPr>
    </w:p>
    <w:p w:rsidR="00A4667A" w:rsidRDefault="00A4667A" w:rsidP="00316527">
      <w:pPr>
        <w:rPr>
          <w:bCs/>
          <w:sz w:val="28"/>
          <w:szCs w:val="28"/>
        </w:rPr>
      </w:pPr>
    </w:p>
    <w:p w:rsidR="00B656BC" w:rsidRDefault="00B656BC" w:rsidP="009A5EC4">
      <w:pPr>
        <w:jc w:val="center"/>
        <w:rPr>
          <w:bCs/>
          <w:sz w:val="28"/>
          <w:szCs w:val="28"/>
        </w:rPr>
      </w:pPr>
      <w:r>
        <w:rPr>
          <w:bCs/>
          <w:sz w:val="28"/>
          <w:szCs w:val="28"/>
        </w:rPr>
        <w:t>ANEXO 1</w:t>
      </w:r>
    </w:p>
    <w:p w:rsidR="00B656BC" w:rsidRDefault="00B656BC" w:rsidP="009A5EC4">
      <w:pPr>
        <w:jc w:val="center"/>
        <w:rPr>
          <w:bCs/>
          <w:sz w:val="28"/>
          <w:szCs w:val="28"/>
        </w:rPr>
      </w:pPr>
    </w:p>
    <w:bookmarkStart w:id="2" w:name="_MON_1582554579"/>
    <w:bookmarkEnd w:id="2"/>
    <w:p w:rsidR="006F4C47" w:rsidRDefault="00B656BC" w:rsidP="00C46339">
      <w:pPr>
        <w:jc w:val="center"/>
        <w:rPr>
          <w:bCs/>
          <w:sz w:val="28"/>
          <w:szCs w:val="28"/>
        </w:rPr>
      </w:pPr>
      <w:r w:rsidRPr="00FE40BE">
        <w:rPr>
          <w:bCs/>
          <w:sz w:val="28"/>
          <w:szCs w:val="28"/>
        </w:rPr>
        <w:object w:dxaOrig="1508" w:dyaOrig="983">
          <v:shape id="_x0000_i1025" type="#_x0000_t75" style="width:76.8pt;height:51pt" o:ole="">
            <v:imagedata r:id="rId12" o:title=""/>
          </v:shape>
          <o:OLEObject Type="Embed" ProgID="Word.Document.12" ShapeID="_x0000_i1025" DrawAspect="Icon" ObjectID="_1585028797" r:id="rId13">
            <o:FieldCodes>\s</o:FieldCodes>
          </o:OLEObject>
        </w:object>
      </w:r>
    </w:p>
    <w:sectPr w:rsidR="006F4C47" w:rsidSect="00C538E8">
      <w:headerReference w:type="default" r:id="rId14"/>
      <w:footerReference w:type="default" r:id="rId15"/>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9A" w:rsidRDefault="0065009A" w:rsidP="00A4667A">
      <w:r>
        <w:separator/>
      </w:r>
    </w:p>
  </w:endnote>
  <w:endnote w:type="continuationSeparator" w:id="0">
    <w:p w:rsidR="0065009A" w:rsidRDefault="0065009A"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914709" w:rsidRDefault="00C42154">
        <w:pPr>
          <w:pStyle w:val="Piedepgina"/>
          <w:jc w:val="right"/>
        </w:pPr>
        <w:r>
          <w:fldChar w:fldCharType="begin"/>
        </w:r>
        <w:r w:rsidR="00914709">
          <w:instrText xml:space="preserve"> PAGE   \* MERGEFORMAT </w:instrText>
        </w:r>
        <w:r>
          <w:fldChar w:fldCharType="separate"/>
        </w:r>
        <w:r w:rsidR="0014700A">
          <w:rPr>
            <w:noProof/>
          </w:rPr>
          <w:t>20</w:t>
        </w:r>
        <w:r>
          <w:rPr>
            <w:noProof/>
          </w:rPr>
          <w:fldChar w:fldCharType="end"/>
        </w:r>
      </w:p>
    </w:sdtContent>
  </w:sdt>
  <w:p w:rsidR="00914709" w:rsidRDefault="009147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9A" w:rsidRDefault="0065009A" w:rsidP="00A4667A">
      <w:r>
        <w:separator/>
      </w:r>
    </w:p>
  </w:footnote>
  <w:footnote w:type="continuationSeparator" w:id="0">
    <w:p w:rsidR="0065009A" w:rsidRDefault="0065009A" w:rsidP="00A4667A">
      <w:r>
        <w:continuationSeparator/>
      </w:r>
    </w:p>
  </w:footnote>
  <w:footnote w:id="1">
    <w:p w:rsidR="00914709" w:rsidRPr="00B3407D" w:rsidRDefault="00914709" w:rsidP="00B3407D">
      <w:pPr>
        <w:pStyle w:val="Textonotapie"/>
        <w:jc w:val="both"/>
        <w:rPr>
          <w:lang w:val="es-CR"/>
        </w:rPr>
      </w:pPr>
      <w:r>
        <w:rPr>
          <w:rStyle w:val="Refdenotaalpie"/>
        </w:rPr>
        <w:footnoteRef/>
      </w:r>
      <w:r>
        <w:rPr>
          <w:lang w:val="es-CR"/>
        </w:rPr>
        <w:t xml:space="preserve"> </w:t>
      </w:r>
      <w:r w:rsidRPr="00B3407D">
        <w:rPr>
          <w:lang w:val="es-CR"/>
        </w:rPr>
        <w:t xml:space="preserve">En el informe 33-PLA-EV-2017 se indicó </w:t>
      </w:r>
      <w:r>
        <w:rPr>
          <w:lang w:val="es-CR"/>
        </w:rPr>
        <w:t xml:space="preserve">lo siguiente: </w:t>
      </w:r>
      <w:r w:rsidRPr="00B3407D">
        <w:rPr>
          <w:lang w:val="es-CR"/>
        </w:rPr>
        <w:t>“</w:t>
      </w:r>
      <w:r w:rsidRPr="00B3407D">
        <w:rPr>
          <w:i/>
        </w:rPr>
        <w:t>La rectoría ejercida por la Dirección de Planificación sobre estos equipos de trabajo deberá ser entendida como</w:t>
      </w:r>
      <w:r>
        <w:rPr>
          <w:i/>
        </w:rPr>
        <w:t xml:space="preserve"> </w:t>
      </w:r>
      <w:r w:rsidRPr="00B3407D">
        <w:rPr>
          <w:i/>
        </w:rPr>
        <w:t>la potestad que ostenta la Dirección de Planificación, derivada de su rol de ente rector del Rediseño en todos los ámbitos de la institución (jurisdiccional, auxiliar de justicia y administrativo) y por lo tanto, de las metodologías a emplear en ellos, por lo que estos equipos, deberán laborar bajo los lineamientos emitidos por esta dependencia en materias de su competencia.</w:t>
      </w:r>
      <w:r>
        <w:rPr>
          <w:i/>
        </w:rPr>
        <w:t>”</w:t>
      </w:r>
    </w:p>
  </w:footnote>
  <w:footnote w:id="2">
    <w:p w:rsidR="00914709" w:rsidRPr="00A578E0" w:rsidRDefault="00914709" w:rsidP="00A578E0">
      <w:pPr>
        <w:pStyle w:val="Textonotapie"/>
        <w:jc w:val="both"/>
      </w:pPr>
      <w:r>
        <w:rPr>
          <w:rStyle w:val="Refdenotaalpie"/>
        </w:rPr>
        <w:footnoteRef/>
      </w:r>
      <w:r>
        <w:t xml:space="preserve"> Mediante correo electrónico del 15 de enero del 2018, remitido por el Lic. Edgar Barquero Ramírez, Fiscal a cargo del SSC.</w:t>
      </w:r>
    </w:p>
  </w:footnote>
  <w:footnote w:id="3">
    <w:p w:rsidR="00914709" w:rsidRPr="00B531A5" w:rsidRDefault="00914709" w:rsidP="00A578E0">
      <w:pPr>
        <w:pStyle w:val="Textonotapie"/>
        <w:jc w:val="both"/>
        <w:rPr>
          <w:lang w:val="es-CR"/>
        </w:rPr>
      </w:pPr>
      <w:r>
        <w:rPr>
          <w:rStyle w:val="Refdenotaalpie"/>
        </w:rPr>
        <w:footnoteRef/>
      </w:r>
      <w:r>
        <w:rPr>
          <w:lang w:val="es-CR"/>
        </w:rPr>
        <w:t xml:space="preserve"> En las fiscalías de Desamparados, Hatillo, Pavas, Upala, Tarrazú, Cañas y Siquirres; además, en las fiscalías adjuntas de Probidad, Transparencia y Anticorrupción de Pérez Zeledón, Corredores, Liberia, Cañas, Santa Cruz y Quepos.</w:t>
      </w:r>
    </w:p>
  </w:footnote>
  <w:footnote w:id="4">
    <w:p w:rsidR="00914709" w:rsidRPr="00B01331" w:rsidRDefault="00914709" w:rsidP="009A73E8">
      <w:pPr>
        <w:pStyle w:val="Textonotapie"/>
        <w:jc w:val="both"/>
      </w:pPr>
      <w:r>
        <w:rPr>
          <w:rStyle w:val="Refdenotaalpie"/>
        </w:rPr>
        <w:footnoteRef/>
      </w:r>
      <w:r>
        <w:t xml:space="preserve"> Correo electrónico del 10 de enero del 2018, remitido por el Lic. Roberto Montero García, Defensor Público a cargo del SSC.</w:t>
      </w:r>
    </w:p>
  </w:footnote>
  <w:footnote w:id="5">
    <w:p w:rsidR="00914709" w:rsidRPr="00B01331" w:rsidRDefault="00914709" w:rsidP="009A73E8">
      <w:pPr>
        <w:widowControl w:val="0"/>
        <w:jc w:val="both"/>
      </w:pPr>
      <w:r w:rsidRPr="00307904">
        <w:rPr>
          <w:rStyle w:val="Refdenotaalpie"/>
          <w:sz w:val="20"/>
          <w:szCs w:val="20"/>
        </w:rPr>
        <w:footnoteRef/>
      </w:r>
      <w:r>
        <w:rPr>
          <w:sz w:val="20"/>
          <w:szCs w:val="20"/>
        </w:rPr>
        <w:t xml:space="preserve"> </w:t>
      </w:r>
      <w:r w:rsidRPr="00B01331">
        <w:rPr>
          <w:sz w:val="20"/>
          <w:szCs w:val="20"/>
        </w:rPr>
        <w:t xml:space="preserve">Corresponden a las oficinas de </w:t>
      </w:r>
      <w:r w:rsidRPr="00B01331">
        <w:rPr>
          <w:bCs/>
          <w:sz w:val="20"/>
          <w:szCs w:val="20"/>
        </w:rPr>
        <w:t xml:space="preserve">Desamparados, Hatillo, Pavas, Pérez Zeledón, Upala, Cañas y Siquirres. </w:t>
      </w:r>
    </w:p>
  </w:footnote>
  <w:footnote w:id="6">
    <w:p w:rsidR="00914709" w:rsidRPr="00CB0A0D" w:rsidRDefault="00914709" w:rsidP="00F74047">
      <w:pPr>
        <w:pStyle w:val="Textonotapie"/>
        <w:jc w:val="both"/>
        <w:rPr>
          <w:lang w:val="es-CR"/>
        </w:rPr>
      </w:pPr>
      <w:r>
        <w:rPr>
          <w:rStyle w:val="Refdenotaalpie"/>
        </w:rPr>
        <w:footnoteRef/>
      </w:r>
      <w:r>
        <w:rPr>
          <w:lang w:val="es-CR"/>
        </w:rPr>
        <w:t xml:space="preserve"> Fiscalía del Primer Circuito Judicial de San José, Unidad de Trámite Rápido, Unidad Operativa de Dirección Funcional, Fiscalía de Turno Extraordinario de San José, Fiscalía de Turno Extraordinario de Goicoechea, Fiscalía de Flagrancia del Primer Circuito Judicial de San José, Fiscalía de Golfito, Fiscalía Ambiental (Sede Golfito), Fiscalía Adjunta de Alajuela, Fiscalía de Flagrancia de Alajuela, Fiscalía Adjunta de San Ramón, Fiscalía de Flagrancia de San Ramón, Fiscalía Adjunta de Heredia, Fiscalía Adjunta de Guanacaste, Fiscalía de Flagrancia de Guanacaste, Fiscalía de Nicoya, Fiscalía Adjunta de Santa Cruz, Fiscalía de Flagrancia de Santa Cruz, Fiscalía Adjunta de Pococí-Guácimo-Siquirres, y Fiscalía de Flagrancia de Pococí.</w:t>
      </w:r>
    </w:p>
  </w:footnote>
  <w:footnote w:id="7">
    <w:p w:rsidR="00914709" w:rsidRPr="00BD0801" w:rsidRDefault="00914709" w:rsidP="00BD0801">
      <w:pPr>
        <w:pStyle w:val="Textonotapie"/>
        <w:jc w:val="both"/>
        <w:rPr>
          <w:lang w:val="es-CR"/>
        </w:rPr>
      </w:pPr>
      <w:r>
        <w:rPr>
          <w:rStyle w:val="Refdenotaalpie"/>
        </w:rPr>
        <w:footnoteRef/>
      </w:r>
      <w:r>
        <w:rPr>
          <w:lang w:val="es-CR"/>
        </w:rPr>
        <w:t xml:space="preserve"> Corresponden a la Fiscalía de Ejecución de las Sanciones Penales Juveniles y las Fiscalías de Ejecución de la Pena del Primer Circuito Judicial de San José, Primer Circuito Judicial de la Zona Sur, Primer Circuito Judicial de Alajuela, Cartago, Primer Circuito Judicial de Guanacaste, Puntarenas, Primer Circuito Judicial de la Zona Atlántica y Segundo Circuito Judicial de la Zona Atlántica.</w:t>
      </w:r>
    </w:p>
  </w:footnote>
  <w:footnote w:id="8">
    <w:p w:rsidR="00914709" w:rsidRPr="009A5EC4" w:rsidRDefault="00914709" w:rsidP="009A5EC4">
      <w:pPr>
        <w:pStyle w:val="Textonotapie"/>
        <w:jc w:val="both"/>
        <w:rPr>
          <w:lang w:val="es-CR"/>
        </w:rPr>
      </w:pPr>
      <w:r>
        <w:rPr>
          <w:rStyle w:val="Refdenotaalpie"/>
        </w:rPr>
        <w:footnoteRef/>
      </w:r>
      <w:r>
        <w:rPr>
          <w:lang w:val="es-CR"/>
        </w:rPr>
        <w:t xml:space="preserve">Según correo electrónico del 13 de marzo del 2018, remitido por la Ing. Vivian </w:t>
      </w:r>
      <w:proofErr w:type="spellStart"/>
      <w:r>
        <w:rPr>
          <w:lang w:val="es-CR"/>
        </w:rPr>
        <w:t>Rímola</w:t>
      </w:r>
      <w:proofErr w:type="spellEnd"/>
      <w:r>
        <w:rPr>
          <w:lang w:val="es-CR"/>
        </w:rPr>
        <w:t xml:space="preserve"> Soto, Profesional en Informática 3.</w:t>
      </w:r>
    </w:p>
  </w:footnote>
  <w:footnote w:id="9">
    <w:p w:rsidR="00914709" w:rsidRPr="009A5EC4" w:rsidRDefault="00914709" w:rsidP="009A5EC4">
      <w:pPr>
        <w:pStyle w:val="Textonotapie"/>
        <w:jc w:val="both"/>
        <w:rPr>
          <w:lang w:val="es-CR"/>
        </w:rPr>
      </w:pPr>
      <w:r>
        <w:rPr>
          <w:rStyle w:val="Refdenotaalpie"/>
        </w:rPr>
        <w:footnoteRef/>
      </w:r>
      <w:r>
        <w:rPr>
          <w:lang w:val="es-CR"/>
        </w:rPr>
        <w:t>Según lo indicado en la sesión de trabajo del 13 de marzo del 2018 del Comité Gerencial del Proyecto Penal, donde asistieron (entre otros) el Ing. Jorge Rodríguez Salazar y el Lic. Raúl Camacho Mora, Profesionales 2 de la Dirección de Planificación.</w:t>
      </w:r>
    </w:p>
  </w:footnote>
  <w:footnote w:id="10">
    <w:p w:rsidR="00914709" w:rsidRPr="009A5EC4" w:rsidRDefault="00914709" w:rsidP="009A5EC4">
      <w:pPr>
        <w:pStyle w:val="Textonotapie"/>
        <w:jc w:val="both"/>
        <w:rPr>
          <w:lang w:val="es-CR"/>
        </w:rPr>
      </w:pPr>
      <w:r>
        <w:rPr>
          <w:rStyle w:val="Refdenotaalpie"/>
        </w:rPr>
        <w:footnoteRef/>
      </w:r>
      <w:r>
        <w:rPr>
          <w:lang w:val="es-CR"/>
        </w:rPr>
        <w:t>A marzo del 2018 los Tribunales de San Carlos y Pérez Zeledón ya tienen el expediente electrónico y el Escritorio Virtual; además, se identificaron los Tribunales de Desamparados, Alajuela y Grecia como los despachos que cumplen el criterio descrito, para el ingreso del expediente electrónico.</w:t>
      </w:r>
    </w:p>
  </w:footnote>
  <w:footnote w:id="11">
    <w:p w:rsidR="00914709" w:rsidRPr="00A94BE2" w:rsidRDefault="00914709">
      <w:pPr>
        <w:pStyle w:val="Textonotapie"/>
      </w:pPr>
      <w:r>
        <w:rPr>
          <w:rStyle w:val="Refdenotaalpie"/>
        </w:rPr>
        <w:footnoteRef/>
      </w:r>
      <w:r>
        <w:t xml:space="preserve"> En el Anexo 1 se presenta el detalle de las fases del proyecto.</w:t>
      </w:r>
    </w:p>
  </w:footnote>
  <w:footnote w:id="12">
    <w:p w:rsidR="00914709" w:rsidRPr="006A39F7" w:rsidRDefault="00914709" w:rsidP="003F2EED">
      <w:pPr>
        <w:pStyle w:val="Textonotapie"/>
        <w:jc w:val="both"/>
        <w:rPr>
          <w:lang w:val="es-CR"/>
        </w:rPr>
      </w:pPr>
      <w:r>
        <w:rPr>
          <w:rStyle w:val="Refdenotaalpie"/>
        </w:rPr>
        <w:footnoteRef/>
      </w:r>
      <w:r>
        <w:rPr>
          <w:lang w:val="es-CR"/>
        </w:rPr>
        <w:t>A marzo del 2018 los Tribunales de San Carlos y Pérez Zeledón ya tienen el expediente electrónico y el Escritorio Virtual; además, se identificaron los Tribunales de Desamparados, Alajuela y Grecia como los despachos que cumplen el criterio descrito, para el ingreso del expediente electrónico.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09" w:rsidRDefault="00914709">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C42154" w:rsidRPr="00C42154">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914709" w:rsidRPr="00BC690B" w:rsidRDefault="00914709"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914709" w:rsidRPr="00BC690B" w:rsidRDefault="00914709"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914709" w:rsidRPr="00BC690B" w:rsidRDefault="00914709"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914709" w:rsidRPr="00BC690B" w:rsidRDefault="00914709" w:rsidP="00F77F8B"/>
            </w:txbxContent>
          </v:textbox>
        </v:shape>
      </w:pict>
    </w:r>
  </w:p>
  <w:p w:rsidR="00914709" w:rsidRDefault="00914709">
    <w:pPr>
      <w:pStyle w:val="Encabezado"/>
    </w:pPr>
  </w:p>
  <w:p w:rsidR="00914709" w:rsidRDefault="00914709">
    <w:pPr>
      <w:pStyle w:val="Encabezado"/>
    </w:pPr>
  </w:p>
  <w:p w:rsidR="00914709" w:rsidRDefault="00914709">
    <w:pPr>
      <w:pStyle w:val="Encabezado"/>
      <w:pBdr>
        <w:bottom w:val="single" w:sz="12" w:space="1" w:color="auto"/>
      </w:pBdr>
    </w:pPr>
  </w:p>
  <w:p w:rsidR="00914709" w:rsidRDefault="009147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C020E7"/>
    <w:multiLevelType w:val="hybridMultilevel"/>
    <w:tmpl w:val="CE9CF4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36E5B5C"/>
    <w:multiLevelType w:val="hybridMultilevel"/>
    <w:tmpl w:val="1702F894"/>
    <w:lvl w:ilvl="0" w:tplc="CCB4B7E4">
      <w:start w:val="1"/>
      <w:numFmt w:val="lowerLetter"/>
      <w:lvlText w:val="(%1)"/>
      <w:lvlJc w:val="left"/>
      <w:pPr>
        <w:ind w:left="430" w:hanging="360"/>
      </w:pPr>
      <w:rPr>
        <w:rFonts w:hint="default"/>
      </w:rPr>
    </w:lvl>
    <w:lvl w:ilvl="1" w:tplc="140A0019" w:tentative="1">
      <w:start w:val="1"/>
      <w:numFmt w:val="lowerLetter"/>
      <w:lvlText w:val="%2."/>
      <w:lvlJc w:val="left"/>
      <w:pPr>
        <w:ind w:left="1150" w:hanging="360"/>
      </w:pPr>
    </w:lvl>
    <w:lvl w:ilvl="2" w:tplc="140A001B" w:tentative="1">
      <w:start w:val="1"/>
      <w:numFmt w:val="lowerRoman"/>
      <w:lvlText w:val="%3."/>
      <w:lvlJc w:val="right"/>
      <w:pPr>
        <w:ind w:left="1870" w:hanging="180"/>
      </w:pPr>
    </w:lvl>
    <w:lvl w:ilvl="3" w:tplc="140A000F" w:tentative="1">
      <w:start w:val="1"/>
      <w:numFmt w:val="decimal"/>
      <w:lvlText w:val="%4."/>
      <w:lvlJc w:val="left"/>
      <w:pPr>
        <w:ind w:left="2590" w:hanging="360"/>
      </w:pPr>
    </w:lvl>
    <w:lvl w:ilvl="4" w:tplc="140A0019" w:tentative="1">
      <w:start w:val="1"/>
      <w:numFmt w:val="lowerLetter"/>
      <w:lvlText w:val="%5."/>
      <w:lvlJc w:val="left"/>
      <w:pPr>
        <w:ind w:left="3310" w:hanging="360"/>
      </w:pPr>
    </w:lvl>
    <w:lvl w:ilvl="5" w:tplc="140A001B" w:tentative="1">
      <w:start w:val="1"/>
      <w:numFmt w:val="lowerRoman"/>
      <w:lvlText w:val="%6."/>
      <w:lvlJc w:val="right"/>
      <w:pPr>
        <w:ind w:left="4030" w:hanging="180"/>
      </w:pPr>
    </w:lvl>
    <w:lvl w:ilvl="6" w:tplc="140A000F" w:tentative="1">
      <w:start w:val="1"/>
      <w:numFmt w:val="decimal"/>
      <w:lvlText w:val="%7."/>
      <w:lvlJc w:val="left"/>
      <w:pPr>
        <w:ind w:left="4750" w:hanging="360"/>
      </w:pPr>
    </w:lvl>
    <w:lvl w:ilvl="7" w:tplc="140A0019" w:tentative="1">
      <w:start w:val="1"/>
      <w:numFmt w:val="lowerLetter"/>
      <w:lvlText w:val="%8."/>
      <w:lvlJc w:val="left"/>
      <w:pPr>
        <w:ind w:left="5470" w:hanging="360"/>
      </w:pPr>
    </w:lvl>
    <w:lvl w:ilvl="8" w:tplc="140A001B" w:tentative="1">
      <w:start w:val="1"/>
      <w:numFmt w:val="lowerRoman"/>
      <w:lvlText w:val="%9."/>
      <w:lvlJc w:val="right"/>
      <w:pPr>
        <w:ind w:left="6190" w:hanging="180"/>
      </w:pPr>
    </w:lvl>
  </w:abstractNum>
  <w:abstractNum w:abstractNumId="21">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26">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9"/>
  </w:num>
  <w:num w:numId="3">
    <w:abstractNumId w:val="24"/>
  </w:num>
  <w:num w:numId="4">
    <w:abstractNumId w:val="6"/>
  </w:num>
  <w:num w:numId="5">
    <w:abstractNumId w:val="12"/>
  </w:num>
  <w:num w:numId="6">
    <w:abstractNumId w:val="17"/>
  </w:num>
  <w:num w:numId="7">
    <w:abstractNumId w:val="25"/>
  </w:num>
  <w:num w:numId="8">
    <w:abstractNumId w:val="5"/>
  </w:num>
  <w:num w:numId="9">
    <w:abstractNumId w:val="7"/>
  </w:num>
  <w:num w:numId="10">
    <w:abstractNumId w:val="8"/>
  </w:num>
  <w:num w:numId="11">
    <w:abstractNumId w:val="11"/>
  </w:num>
  <w:num w:numId="12">
    <w:abstractNumId w:val="4"/>
  </w:num>
  <w:num w:numId="13">
    <w:abstractNumId w:val="3"/>
  </w:num>
  <w:num w:numId="14">
    <w:abstractNumId w:val="23"/>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18"/>
  </w:num>
  <w:num w:numId="24">
    <w:abstractNumId w:val="22"/>
  </w:num>
  <w:num w:numId="25">
    <w:abstractNumId w:val="0"/>
  </w:num>
  <w:num w:numId="26">
    <w:abstractNumId w:val="10"/>
  </w:num>
  <w:num w:numId="27">
    <w:abstractNumId w:val="13"/>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or Anchia Vargas">
    <w15:presenceInfo w15:providerId="None" w15:userId="Minor Anchia Varg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4667A"/>
    <w:rsid w:val="00010E44"/>
    <w:rsid w:val="00012BAC"/>
    <w:rsid w:val="0002320F"/>
    <w:rsid w:val="0002583D"/>
    <w:rsid w:val="00025BD6"/>
    <w:rsid w:val="00032628"/>
    <w:rsid w:val="00032BEE"/>
    <w:rsid w:val="000356B2"/>
    <w:rsid w:val="00045137"/>
    <w:rsid w:val="0004610D"/>
    <w:rsid w:val="00053290"/>
    <w:rsid w:val="00053D7E"/>
    <w:rsid w:val="00085F0F"/>
    <w:rsid w:val="000A0C0B"/>
    <w:rsid w:val="000A10A2"/>
    <w:rsid w:val="000A1CC3"/>
    <w:rsid w:val="000A47F3"/>
    <w:rsid w:val="000A4BC9"/>
    <w:rsid w:val="000B0FD9"/>
    <w:rsid w:val="000B7BAE"/>
    <w:rsid w:val="000C2AD8"/>
    <w:rsid w:val="000C400B"/>
    <w:rsid w:val="000D322C"/>
    <w:rsid w:val="000D770E"/>
    <w:rsid w:val="000F5062"/>
    <w:rsid w:val="000F54F6"/>
    <w:rsid w:val="000F651D"/>
    <w:rsid w:val="001119F8"/>
    <w:rsid w:val="00111C0F"/>
    <w:rsid w:val="00130908"/>
    <w:rsid w:val="0014227C"/>
    <w:rsid w:val="001425A0"/>
    <w:rsid w:val="00143204"/>
    <w:rsid w:val="00143968"/>
    <w:rsid w:val="0014700A"/>
    <w:rsid w:val="001567CB"/>
    <w:rsid w:val="00162E1F"/>
    <w:rsid w:val="00191393"/>
    <w:rsid w:val="00191578"/>
    <w:rsid w:val="001A2723"/>
    <w:rsid w:val="001B2776"/>
    <w:rsid w:val="001B4E44"/>
    <w:rsid w:val="001C0431"/>
    <w:rsid w:val="001D08B9"/>
    <w:rsid w:val="001D1674"/>
    <w:rsid w:val="001D3F9F"/>
    <w:rsid w:val="001D6D0D"/>
    <w:rsid w:val="001F03F4"/>
    <w:rsid w:val="001F1316"/>
    <w:rsid w:val="001F4E7F"/>
    <w:rsid w:val="00200184"/>
    <w:rsid w:val="00203300"/>
    <w:rsid w:val="0022789F"/>
    <w:rsid w:val="00232C16"/>
    <w:rsid w:val="00251992"/>
    <w:rsid w:val="002525B9"/>
    <w:rsid w:val="002607E1"/>
    <w:rsid w:val="00265C5D"/>
    <w:rsid w:val="002710AF"/>
    <w:rsid w:val="00272147"/>
    <w:rsid w:val="00273730"/>
    <w:rsid w:val="00275CB1"/>
    <w:rsid w:val="002815B6"/>
    <w:rsid w:val="00284412"/>
    <w:rsid w:val="0028547B"/>
    <w:rsid w:val="002A0578"/>
    <w:rsid w:val="002A0A5C"/>
    <w:rsid w:val="002A4953"/>
    <w:rsid w:val="002A5D5C"/>
    <w:rsid w:val="002A6951"/>
    <w:rsid w:val="002B5224"/>
    <w:rsid w:val="002B799D"/>
    <w:rsid w:val="002D1F41"/>
    <w:rsid w:val="002E22DF"/>
    <w:rsid w:val="002E62EA"/>
    <w:rsid w:val="00302BF7"/>
    <w:rsid w:val="0030444B"/>
    <w:rsid w:val="00304D1A"/>
    <w:rsid w:val="00307904"/>
    <w:rsid w:val="00314593"/>
    <w:rsid w:val="00316527"/>
    <w:rsid w:val="00322BA5"/>
    <w:rsid w:val="00326796"/>
    <w:rsid w:val="00333CD4"/>
    <w:rsid w:val="00354027"/>
    <w:rsid w:val="00380711"/>
    <w:rsid w:val="0038232C"/>
    <w:rsid w:val="00384983"/>
    <w:rsid w:val="00390564"/>
    <w:rsid w:val="003A1042"/>
    <w:rsid w:val="003B3C2E"/>
    <w:rsid w:val="003C13DF"/>
    <w:rsid w:val="003C155D"/>
    <w:rsid w:val="003C6AB2"/>
    <w:rsid w:val="003D0C41"/>
    <w:rsid w:val="003D4E28"/>
    <w:rsid w:val="003D75D8"/>
    <w:rsid w:val="003F2EED"/>
    <w:rsid w:val="00401FDB"/>
    <w:rsid w:val="00422CCB"/>
    <w:rsid w:val="004300C8"/>
    <w:rsid w:val="0043230D"/>
    <w:rsid w:val="00436412"/>
    <w:rsid w:val="00441676"/>
    <w:rsid w:val="00461A1F"/>
    <w:rsid w:val="00466B67"/>
    <w:rsid w:val="00493EDD"/>
    <w:rsid w:val="004A0594"/>
    <w:rsid w:val="004A2205"/>
    <w:rsid w:val="004C1FE7"/>
    <w:rsid w:val="004D122D"/>
    <w:rsid w:val="004D2A30"/>
    <w:rsid w:val="005070F9"/>
    <w:rsid w:val="00511FC2"/>
    <w:rsid w:val="005144A9"/>
    <w:rsid w:val="00523F4A"/>
    <w:rsid w:val="00524353"/>
    <w:rsid w:val="005324D5"/>
    <w:rsid w:val="00544ED7"/>
    <w:rsid w:val="00546620"/>
    <w:rsid w:val="00547CF7"/>
    <w:rsid w:val="0055067B"/>
    <w:rsid w:val="00566C2D"/>
    <w:rsid w:val="00573B3A"/>
    <w:rsid w:val="00585B71"/>
    <w:rsid w:val="00587EAD"/>
    <w:rsid w:val="005A06A7"/>
    <w:rsid w:val="005A36C2"/>
    <w:rsid w:val="005B7BF2"/>
    <w:rsid w:val="005C080E"/>
    <w:rsid w:val="005C4135"/>
    <w:rsid w:val="005C4925"/>
    <w:rsid w:val="005D1D76"/>
    <w:rsid w:val="005D2517"/>
    <w:rsid w:val="005D692A"/>
    <w:rsid w:val="005D6AB6"/>
    <w:rsid w:val="005E3BAC"/>
    <w:rsid w:val="005E74E6"/>
    <w:rsid w:val="005F0DD5"/>
    <w:rsid w:val="005F121C"/>
    <w:rsid w:val="005F2E96"/>
    <w:rsid w:val="006119D4"/>
    <w:rsid w:val="00640F5B"/>
    <w:rsid w:val="00642C7A"/>
    <w:rsid w:val="00644A59"/>
    <w:rsid w:val="0065009A"/>
    <w:rsid w:val="00655B0D"/>
    <w:rsid w:val="006575D1"/>
    <w:rsid w:val="00663B34"/>
    <w:rsid w:val="00666FC2"/>
    <w:rsid w:val="006753E8"/>
    <w:rsid w:val="006A0241"/>
    <w:rsid w:val="006A50B8"/>
    <w:rsid w:val="006A5CF1"/>
    <w:rsid w:val="006B0122"/>
    <w:rsid w:val="006D5A09"/>
    <w:rsid w:val="006D658D"/>
    <w:rsid w:val="006E13BB"/>
    <w:rsid w:val="006F01CC"/>
    <w:rsid w:val="006F03B5"/>
    <w:rsid w:val="006F2CF7"/>
    <w:rsid w:val="006F3EE3"/>
    <w:rsid w:val="006F4C47"/>
    <w:rsid w:val="006F5EDD"/>
    <w:rsid w:val="007069BC"/>
    <w:rsid w:val="007170C7"/>
    <w:rsid w:val="007254E3"/>
    <w:rsid w:val="007455FE"/>
    <w:rsid w:val="007529B0"/>
    <w:rsid w:val="00753B92"/>
    <w:rsid w:val="00757A8B"/>
    <w:rsid w:val="00757E5E"/>
    <w:rsid w:val="00767412"/>
    <w:rsid w:val="00776457"/>
    <w:rsid w:val="0078470E"/>
    <w:rsid w:val="00787F93"/>
    <w:rsid w:val="00790111"/>
    <w:rsid w:val="007A3277"/>
    <w:rsid w:val="007A77B4"/>
    <w:rsid w:val="007A7DA2"/>
    <w:rsid w:val="007B27B6"/>
    <w:rsid w:val="007E3B89"/>
    <w:rsid w:val="007F13A9"/>
    <w:rsid w:val="0080276A"/>
    <w:rsid w:val="008044CF"/>
    <w:rsid w:val="00832C46"/>
    <w:rsid w:val="008563AE"/>
    <w:rsid w:val="00857A9C"/>
    <w:rsid w:val="00861C9E"/>
    <w:rsid w:val="00865108"/>
    <w:rsid w:val="0087386D"/>
    <w:rsid w:val="00873B20"/>
    <w:rsid w:val="00874659"/>
    <w:rsid w:val="00884007"/>
    <w:rsid w:val="00884179"/>
    <w:rsid w:val="008856D3"/>
    <w:rsid w:val="00887425"/>
    <w:rsid w:val="00890002"/>
    <w:rsid w:val="00890977"/>
    <w:rsid w:val="00895E2C"/>
    <w:rsid w:val="008C07FB"/>
    <w:rsid w:val="008C0E4F"/>
    <w:rsid w:val="008C4238"/>
    <w:rsid w:val="008D0DA2"/>
    <w:rsid w:val="008D216D"/>
    <w:rsid w:val="00914709"/>
    <w:rsid w:val="009263AD"/>
    <w:rsid w:val="00950276"/>
    <w:rsid w:val="0095485A"/>
    <w:rsid w:val="00956BE7"/>
    <w:rsid w:val="00960D89"/>
    <w:rsid w:val="00962580"/>
    <w:rsid w:val="0097054E"/>
    <w:rsid w:val="00984598"/>
    <w:rsid w:val="00992ECD"/>
    <w:rsid w:val="00992FDC"/>
    <w:rsid w:val="009A0A7A"/>
    <w:rsid w:val="009A1F55"/>
    <w:rsid w:val="009A572B"/>
    <w:rsid w:val="009A5EC4"/>
    <w:rsid w:val="009A73E8"/>
    <w:rsid w:val="009C1059"/>
    <w:rsid w:val="009D7349"/>
    <w:rsid w:val="009E62C5"/>
    <w:rsid w:val="009F2B3C"/>
    <w:rsid w:val="009F2D31"/>
    <w:rsid w:val="009F6F35"/>
    <w:rsid w:val="00A00649"/>
    <w:rsid w:val="00A04706"/>
    <w:rsid w:val="00A12FA7"/>
    <w:rsid w:val="00A23B04"/>
    <w:rsid w:val="00A2439F"/>
    <w:rsid w:val="00A256E3"/>
    <w:rsid w:val="00A307E5"/>
    <w:rsid w:val="00A35B71"/>
    <w:rsid w:val="00A44A1A"/>
    <w:rsid w:val="00A4667A"/>
    <w:rsid w:val="00A578E0"/>
    <w:rsid w:val="00A754F2"/>
    <w:rsid w:val="00A815AF"/>
    <w:rsid w:val="00A85915"/>
    <w:rsid w:val="00A94BE2"/>
    <w:rsid w:val="00A96EA3"/>
    <w:rsid w:val="00AA23F9"/>
    <w:rsid w:val="00AA7882"/>
    <w:rsid w:val="00AB4B9B"/>
    <w:rsid w:val="00AB643F"/>
    <w:rsid w:val="00AC100A"/>
    <w:rsid w:val="00AC2109"/>
    <w:rsid w:val="00AC56B9"/>
    <w:rsid w:val="00AE2D6E"/>
    <w:rsid w:val="00B01331"/>
    <w:rsid w:val="00B0483C"/>
    <w:rsid w:val="00B10D30"/>
    <w:rsid w:val="00B163F7"/>
    <w:rsid w:val="00B20331"/>
    <w:rsid w:val="00B22CA2"/>
    <w:rsid w:val="00B23814"/>
    <w:rsid w:val="00B33624"/>
    <w:rsid w:val="00B3407D"/>
    <w:rsid w:val="00B378A3"/>
    <w:rsid w:val="00B4787B"/>
    <w:rsid w:val="00B5030E"/>
    <w:rsid w:val="00B531A5"/>
    <w:rsid w:val="00B619CC"/>
    <w:rsid w:val="00B62C49"/>
    <w:rsid w:val="00B656BC"/>
    <w:rsid w:val="00B657DB"/>
    <w:rsid w:val="00B72F4B"/>
    <w:rsid w:val="00B73196"/>
    <w:rsid w:val="00B87D80"/>
    <w:rsid w:val="00B916E5"/>
    <w:rsid w:val="00BA10A9"/>
    <w:rsid w:val="00BB1E73"/>
    <w:rsid w:val="00BB26CC"/>
    <w:rsid w:val="00BB4567"/>
    <w:rsid w:val="00BC4CDF"/>
    <w:rsid w:val="00BC4FFA"/>
    <w:rsid w:val="00BD0801"/>
    <w:rsid w:val="00BE6116"/>
    <w:rsid w:val="00BE7A88"/>
    <w:rsid w:val="00C0039B"/>
    <w:rsid w:val="00C06520"/>
    <w:rsid w:val="00C0718F"/>
    <w:rsid w:val="00C2426E"/>
    <w:rsid w:val="00C30500"/>
    <w:rsid w:val="00C31C92"/>
    <w:rsid w:val="00C32B1E"/>
    <w:rsid w:val="00C37F9E"/>
    <w:rsid w:val="00C42154"/>
    <w:rsid w:val="00C46339"/>
    <w:rsid w:val="00C538E8"/>
    <w:rsid w:val="00C70ED9"/>
    <w:rsid w:val="00C75B04"/>
    <w:rsid w:val="00C86CE9"/>
    <w:rsid w:val="00CA155B"/>
    <w:rsid w:val="00CA4835"/>
    <w:rsid w:val="00CA5CBF"/>
    <w:rsid w:val="00CB0828"/>
    <w:rsid w:val="00CB0A0D"/>
    <w:rsid w:val="00CB1959"/>
    <w:rsid w:val="00CB36B1"/>
    <w:rsid w:val="00CD2A40"/>
    <w:rsid w:val="00CE5333"/>
    <w:rsid w:val="00CE6C2F"/>
    <w:rsid w:val="00CF169F"/>
    <w:rsid w:val="00CF202F"/>
    <w:rsid w:val="00CF578F"/>
    <w:rsid w:val="00CF70E3"/>
    <w:rsid w:val="00D00F63"/>
    <w:rsid w:val="00D02FCC"/>
    <w:rsid w:val="00D07361"/>
    <w:rsid w:val="00D10A5A"/>
    <w:rsid w:val="00D23D84"/>
    <w:rsid w:val="00D311D7"/>
    <w:rsid w:val="00D31BFE"/>
    <w:rsid w:val="00D425CF"/>
    <w:rsid w:val="00D6073C"/>
    <w:rsid w:val="00D666B0"/>
    <w:rsid w:val="00D67B65"/>
    <w:rsid w:val="00D710E7"/>
    <w:rsid w:val="00D7235E"/>
    <w:rsid w:val="00D81A84"/>
    <w:rsid w:val="00D901EE"/>
    <w:rsid w:val="00D91759"/>
    <w:rsid w:val="00D961C3"/>
    <w:rsid w:val="00DA1D61"/>
    <w:rsid w:val="00DA3AE2"/>
    <w:rsid w:val="00DA7C39"/>
    <w:rsid w:val="00DB2949"/>
    <w:rsid w:val="00DC522E"/>
    <w:rsid w:val="00DC5D90"/>
    <w:rsid w:val="00DE10D2"/>
    <w:rsid w:val="00DF1FAB"/>
    <w:rsid w:val="00DF3986"/>
    <w:rsid w:val="00DF607A"/>
    <w:rsid w:val="00E00F64"/>
    <w:rsid w:val="00E07793"/>
    <w:rsid w:val="00E16A68"/>
    <w:rsid w:val="00E31975"/>
    <w:rsid w:val="00E34CED"/>
    <w:rsid w:val="00E4331F"/>
    <w:rsid w:val="00E63CFA"/>
    <w:rsid w:val="00E72907"/>
    <w:rsid w:val="00E8341C"/>
    <w:rsid w:val="00E8717F"/>
    <w:rsid w:val="00E93BD2"/>
    <w:rsid w:val="00ED02CD"/>
    <w:rsid w:val="00ED7599"/>
    <w:rsid w:val="00F01320"/>
    <w:rsid w:val="00F05C87"/>
    <w:rsid w:val="00F247C8"/>
    <w:rsid w:val="00F351E1"/>
    <w:rsid w:val="00F35CD4"/>
    <w:rsid w:val="00F417F5"/>
    <w:rsid w:val="00F55CA5"/>
    <w:rsid w:val="00F74047"/>
    <w:rsid w:val="00F765B2"/>
    <w:rsid w:val="00F77F8B"/>
    <w:rsid w:val="00F801D6"/>
    <w:rsid w:val="00F82567"/>
    <w:rsid w:val="00F974E8"/>
    <w:rsid w:val="00FB4B24"/>
    <w:rsid w:val="00FB706F"/>
    <w:rsid w:val="00FC56DB"/>
    <w:rsid w:val="00FD2C3E"/>
    <w:rsid w:val="00FE02A8"/>
    <w:rsid w:val="00FE40BE"/>
    <w:rsid w:val="00FF0BE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5"/>
      </w:numPr>
      <w:contextualSpacing/>
    </w:pPr>
  </w:style>
</w:styles>
</file>

<file path=word/webSettings.xml><?xml version="1.0" encoding="utf-8"?>
<w:webSettings xmlns:r="http://schemas.openxmlformats.org/officeDocument/2006/relationships" xmlns:w="http://schemas.openxmlformats.org/wordprocessingml/2006/main">
  <w:divs>
    <w:div w:id="510099219">
      <w:bodyDiv w:val="1"/>
      <w:marLeft w:val="0"/>
      <w:marRight w:val="0"/>
      <w:marTop w:val="0"/>
      <w:marBottom w:val="0"/>
      <w:divBdr>
        <w:top w:val="none" w:sz="0" w:space="0" w:color="auto"/>
        <w:left w:val="none" w:sz="0" w:space="0" w:color="auto"/>
        <w:bottom w:val="none" w:sz="0" w:space="0" w:color="auto"/>
        <w:right w:val="none" w:sz="0" w:space="0" w:color="auto"/>
      </w:divBdr>
    </w:div>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269C-6305-4386-BB6A-4FD2ECD8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5099</Words>
  <Characters>28048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1</cp:revision>
  <dcterms:created xsi:type="dcterms:W3CDTF">2018-04-12T15:00:00Z</dcterms:created>
  <dcterms:modified xsi:type="dcterms:W3CDTF">2018-04-12T15:00:00Z</dcterms:modified>
</cp:coreProperties>
</file>