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E3" w:rsidRDefault="00F8160C" w:rsidP="001D42E3">
      <w:r w:rsidRPr="00F8160C">
        <w:rPr>
          <w:noProof/>
        </w:rPr>
        <w:pict>
          <v:group id="Group 2" o:spid="_x0000_s1026" style="position:absolute;margin-left:-87pt;margin-top:-110.8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">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7"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8" o:title=""/>
            </v:shape>
          </v:group>
        </w:pict>
      </w:r>
      <w:r w:rsidR="001D42E3">
        <w:t xml:space="preserve">  </w:t>
      </w:r>
    </w:p>
    <w:p w:rsidR="001D42E3" w:rsidRPr="002640EC" w:rsidRDefault="001D42E3" w:rsidP="001D42E3">
      <w:r w:rsidRPr="002640EC">
        <w:t xml:space="preserve"> </w:t>
      </w:r>
    </w:p>
    <w:p w:rsidR="001D42E3" w:rsidRPr="002640EC" w:rsidRDefault="001D42E3" w:rsidP="001D42E3"/>
    <w:p w:rsidR="001D42E3" w:rsidRPr="002640EC" w:rsidRDefault="00994FF0" w:rsidP="00994FF0">
      <w:pPr>
        <w:tabs>
          <w:tab w:val="left" w:pos="6360"/>
        </w:tabs>
      </w:pPr>
      <w:r>
        <w:tab/>
      </w:r>
    </w:p>
    <w:p w:rsidR="001D42E3" w:rsidRPr="002640EC" w:rsidRDefault="001D42E3" w:rsidP="001D42E3">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9"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1D42E3" w:rsidRPr="002640EC" w:rsidRDefault="001D42E3" w:rsidP="001D42E3">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1D42E3" w:rsidRPr="002640EC" w:rsidRDefault="001D42E3" w:rsidP="001D42E3"/>
    <w:p w:rsidR="001D42E3" w:rsidRPr="002640EC" w:rsidRDefault="001D42E3" w:rsidP="001D42E3"/>
    <w:p w:rsidR="001D42E3" w:rsidRPr="002640EC" w:rsidRDefault="001D42E3" w:rsidP="001D42E3"/>
    <w:p w:rsidR="001D42E3" w:rsidRPr="002640EC" w:rsidRDefault="001D42E3" w:rsidP="001D42E3"/>
    <w:p w:rsidR="001D42E3" w:rsidRPr="002640EC" w:rsidRDefault="001D42E3" w:rsidP="001D42E3"/>
    <w:p w:rsidR="001D42E3" w:rsidRDefault="001D42E3" w:rsidP="001D42E3">
      <w:pPr>
        <w:jc w:val="center"/>
        <w:rPr>
          <w:rFonts w:ascii="Calibri" w:hAnsi="Calibri"/>
          <w:sz w:val="40"/>
          <w:szCs w:val="40"/>
        </w:rPr>
      </w:pPr>
    </w:p>
    <w:p w:rsidR="001D42E3" w:rsidRPr="00945746" w:rsidRDefault="001D42E3" w:rsidP="001D42E3">
      <w:pPr>
        <w:jc w:val="center"/>
        <w:rPr>
          <w:rFonts w:ascii="Calibri" w:hAnsi="Calibri"/>
          <w:sz w:val="40"/>
          <w:szCs w:val="40"/>
        </w:rPr>
      </w:pPr>
    </w:p>
    <w:p w:rsidR="001D42E3" w:rsidRPr="000C17AA" w:rsidRDefault="001D42E3" w:rsidP="001D42E3">
      <w:pPr>
        <w:jc w:val="center"/>
        <w:rPr>
          <w:rFonts w:ascii="Book Antiqua" w:hAnsi="Book Antiqua"/>
          <w:b/>
          <w:sz w:val="40"/>
          <w:szCs w:val="40"/>
          <w:lang w:eastAsia="ar-SA"/>
        </w:rPr>
      </w:pPr>
      <w:r w:rsidRPr="000C17AA">
        <w:rPr>
          <w:rFonts w:ascii="Book Antiqua" w:hAnsi="Book Antiqua"/>
          <w:b/>
          <w:sz w:val="40"/>
          <w:szCs w:val="40"/>
          <w:lang w:eastAsia="ar-SA"/>
        </w:rPr>
        <w:t>Proceso Ejecución de las Operaciones</w:t>
      </w:r>
    </w:p>
    <w:p w:rsidR="001D42E3" w:rsidRPr="000C17AA" w:rsidRDefault="001D42E3" w:rsidP="001D42E3">
      <w:pPr>
        <w:jc w:val="center"/>
        <w:rPr>
          <w:rFonts w:ascii="Book Antiqua" w:hAnsi="Book Antiqua"/>
          <w:b/>
          <w:sz w:val="40"/>
          <w:szCs w:val="40"/>
          <w:lang w:eastAsia="ar-SA"/>
        </w:rPr>
      </w:pPr>
      <w:r w:rsidRPr="000C17AA">
        <w:rPr>
          <w:rFonts w:ascii="Book Antiqua" w:hAnsi="Book Antiqua"/>
          <w:b/>
          <w:sz w:val="40"/>
          <w:szCs w:val="40"/>
          <w:lang w:eastAsia="ar-SA"/>
        </w:rPr>
        <w:t xml:space="preserve">Subproceso de </w:t>
      </w:r>
      <w:r>
        <w:rPr>
          <w:rFonts w:ascii="Book Antiqua" w:hAnsi="Book Antiqua"/>
          <w:b/>
          <w:sz w:val="40"/>
          <w:szCs w:val="40"/>
          <w:lang w:eastAsia="ar-SA"/>
        </w:rPr>
        <w:t xml:space="preserve">Organización </w:t>
      </w:r>
      <w:r w:rsidRPr="000C17AA">
        <w:rPr>
          <w:rFonts w:ascii="Book Antiqua" w:hAnsi="Book Antiqua"/>
          <w:b/>
          <w:sz w:val="40"/>
          <w:szCs w:val="40"/>
          <w:lang w:eastAsia="ar-SA"/>
        </w:rPr>
        <w:t>Institucional</w:t>
      </w:r>
    </w:p>
    <w:p w:rsidR="001D42E3" w:rsidRDefault="001D42E3" w:rsidP="001D42E3">
      <w:pPr>
        <w:jc w:val="center"/>
        <w:rPr>
          <w:rFonts w:ascii="Calibri" w:hAnsi="Calibri"/>
          <w:sz w:val="40"/>
          <w:szCs w:val="40"/>
        </w:rPr>
      </w:pPr>
    </w:p>
    <w:p w:rsidR="001D42E3" w:rsidRDefault="001D42E3" w:rsidP="001D42E3">
      <w:pPr>
        <w:jc w:val="center"/>
        <w:rPr>
          <w:rFonts w:ascii="Calibri" w:hAnsi="Calibri"/>
          <w:sz w:val="40"/>
          <w:szCs w:val="40"/>
        </w:rPr>
      </w:pPr>
    </w:p>
    <w:p w:rsidR="001D42E3" w:rsidRPr="00945746" w:rsidRDefault="001D42E3" w:rsidP="001D42E3">
      <w:pPr>
        <w:jc w:val="center"/>
        <w:rPr>
          <w:rFonts w:ascii="Calibri" w:hAnsi="Calibri"/>
          <w:sz w:val="40"/>
          <w:szCs w:val="40"/>
        </w:rPr>
      </w:pPr>
    </w:p>
    <w:p w:rsidR="001D42E3" w:rsidRPr="00945746" w:rsidRDefault="001D42E3" w:rsidP="001D42E3">
      <w:pPr>
        <w:jc w:val="center"/>
        <w:rPr>
          <w:sz w:val="40"/>
          <w:szCs w:val="40"/>
        </w:rPr>
      </w:pPr>
      <w:r w:rsidRPr="00945746">
        <w:rPr>
          <w:sz w:val="40"/>
          <w:szCs w:val="40"/>
        </w:rPr>
        <w:t>Estudio de Requerimiento Humano</w:t>
      </w:r>
    </w:p>
    <w:p w:rsidR="001D42E3" w:rsidRPr="00945746" w:rsidRDefault="001D42E3" w:rsidP="001D42E3">
      <w:pPr>
        <w:jc w:val="center"/>
        <w:rPr>
          <w:sz w:val="40"/>
          <w:szCs w:val="40"/>
        </w:rPr>
      </w:pPr>
      <w:r w:rsidRPr="00945746">
        <w:rPr>
          <w:sz w:val="40"/>
          <w:szCs w:val="40"/>
        </w:rPr>
        <w:t>Anteproyecto de Presupuesto 201</w:t>
      </w:r>
      <w:r>
        <w:rPr>
          <w:sz w:val="40"/>
          <w:szCs w:val="40"/>
        </w:rPr>
        <w:t>9</w:t>
      </w:r>
    </w:p>
    <w:p w:rsidR="001D42E3" w:rsidRPr="002640EC" w:rsidRDefault="001D42E3" w:rsidP="001D42E3">
      <w:pPr>
        <w:jc w:val="center"/>
        <w:rPr>
          <w:rFonts w:ascii="Calibri" w:hAnsi="Calibri"/>
          <w:sz w:val="40"/>
          <w:szCs w:val="40"/>
        </w:rPr>
      </w:pPr>
    </w:p>
    <w:p w:rsidR="001D42E3" w:rsidRDefault="001D42E3" w:rsidP="001D42E3">
      <w:pPr>
        <w:jc w:val="center"/>
        <w:rPr>
          <w:rFonts w:ascii="Calibri" w:hAnsi="Calibri"/>
          <w:sz w:val="40"/>
          <w:szCs w:val="40"/>
        </w:rPr>
      </w:pPr>
    </w:p>
    <w:p w:rsidR="001D42E3" w:rsidRPr="002640EC" w:rsidRDefault="001D42E3" w:rsidP="001D42E3">
      <w:pPr>
        <w:jc w:val="center"/>
        <w:rPr>
          <w:rFonts w:ascii="Calibri" w:hAnsi="Calibri"/>
          <w:sz w:val="40"/>
          <w:szCs w:val="40"/>
        </w:rPr>
      </w:pPr>
    </w:p>
    <w:p w:rsidR="001D42E3" w:rsidRPr="00FE6A0B" w:rsidRDefault="001D42E3" w:rsidP="001D42E3">
      <w:pPr>
        <w:jc w:val="center"/>
        <w:rPr>
          <w:b/>
          <w:i/>
          <w:sz w:val="40"/>
          <w:szCs w:val="40"/>
          <w:lang w:val="es-CR"/>
        </w:rPr>
      </w:pPr>
      <w:r w:rsidRPr="00FE6A0B">
        <w:rPr>
          <w:b/>
          <w:i/>
          <w:sz w:val="40"/>
          <w:szCs w:val="40"/>
          <w:lang w:val="es-CR"/>
        </w:rPr>
        <w:t xml:space="preserve">Proyecto de mejoramiento de la eficiencia de la plataforma administrativa de las </w:t>
      </w:r>
      <w:r>
        <w:rPr>
          <w:b/>
          <w:i/>
          <w:sz w:val="40"/>
          <w:szCs w:val="40"/>
          <w:lang w:val="es-CR"/>
        </w:rPr>
        <w:t>S</w:t>
      </w:r>
      <w:r w:rsidRPr="00FE6A0B">
        <w:rPr>
          <w:b/>
          <w:i/>
          <w:sz w:val="40"/>
          <w:szCs w:val="40"/>
          <w:lang w:val="es-CR"/>
        </w:rPr>
        <w:t xml:space="preserve">edes </w:t>
      </w:r>
      <w:r>
        <w:rPr>
          <w:b/>
          <w:i/>
          <w:sz w:val="40"/>
          <w:szCs w:val="40"/>
          <w:lang w:val="es-CR"/>
        </w:rPr>
        <w:t>R</w:t>
      </w:r>
      <w:r w:rsidRPr="00FE6A0B">
        <w:rPr>
          <w:b/>
          <w:i/>
          <w:sz w:val="40"/>
          <w:szCs w:val="40"/>
          <w:lang w:val="es-CR"/>
        </w:rPr>
        <w:t xml:space="preserve">egionales del </w:t>
      </w:r>
    </w:p>
    <w:p w:rsidR="001D42E3" w:rsidRPr="00FE6A0B" w:rsidRDefault="001D42E3" w:rsidP="001D42E3">
      <w:pPr>
        <w:jc w:val="center"/>
        <w:rPr>
          <w:b/>
          <w:i/>
          <w:sz w:val="40"/>
          <w:szCs w:val="40"/>
          <w:lang w:val="es-CR"/>
        </w:rPr>
      </w:pPr>
      <w:r w:rsidRPr="00FE6A0B">
        <w:rPr>
          <w:b/>
          <w:i/>
          <w:sz w:val="40"/>
          <w:szCs w:val="40"/>
          <w:lang w:val="es-CR"/>
        </w:rPr>
        <w:t>Organismo de Investigación Judicial</w:t>
      </w:r>
    </w:p>
    <w:p w:rsidR="001D42E3" w:rsidRDefault="001D42E3" w:rsidP="001D42E3">
      <w:pPr>
        <w:jc w:val="center"/>
        <w:rPr>
          <w:rFonts w:ascii="Calibri" w:hAnsi="Calibri"/>
          <w:sz w:val="40"/>
          <w:szCs w:val="40"/>
        </w:rPr>
      </w:pPr>
    </w:p>
    <w:p w:rsidR="001D42E3" w:rsidRDefault="001D42E3" w:rsidP="001D42E3">
      <w:pPr>
        <w:jc w:val="center"/>
        <w:rPr>
          <w:rFonts w:ascii="Calibri" w:hAnsi="Calibri"/>
          <w:sz w:val="40"/>
          <w:szCs w:val="40"/>
        </w:rPr>
      </w:pPr>
    </w:p>
    <w:p w:rsidR="001D42E3" w:rsidRDefault="001D42E3" w:rsidP="001D42E3">
      <w:pPr>
        <w:jc w:val="center"/>
        <w:rPr>
          <w:rFonts w:ascii="Calibri" w:hAnsi="Calibri"/>
          <w:sz w:val="40"/>
          <w:szCs w:val="40"/>
        </w:rPr>
      </w:pPr>
    </w:p>
    <w:p w:rsidR="001D42E3" w:rsidRDefault="001D42E3" w:rsidP="001D42E3">
      <w:pPr>
        <w:jc w:val="center"/>
        <w:rPr>
          <w:rFonts w:ascii="Calibri" w:hAnsi="Calibri"/>
          <w:sz w:val="40"/>
          <w:szCs w:val="40"/>
        </w:rPr>
      </w:pPr>
      <w:r>
        <w:rPr>
          <w:rFonts w:ascii="Calibri" w:hAnsi="Calibri"/>
          <w:sz w:val="40"/>
          <w:szCs w:val="40"/>
        </w:rPr>
        <w:t xml:space="preserve">13 </w:t>
      </w:r>
      <w:r w:rsidRPr="002640EC">
        <w:rPr>
          <w:rFonts w:ascii="Calibri" w:hAnsi="Calibri"/>
          <w:sz w:val="40"/>
          <w:szCs w:val="40"/>
        </w:rPr>
        <w:t xml:space="preserve">de </w:t>
      </w:r>
      <w:r>
        <w:rPr>
          <w:rFonts w:ascii="Calibri" w:hAnsi="Calibri"/>
          <w:sz w:val="40"/>
          <w:szCs w:val="40"/>
        </w:rPr>
        <w:t xml:space="preserve">abril </w:t>
      </w:r>
      <w:r w:rsidRPr="002640EC">
        <w:rPr>
          <w:rFonts w:ascii="Calibri" w:hAnsi="Calibri"/>
          <w:sz w:val="40"/>
          <w:szCs w:val="40"/>
        </w:rPr>
        <w:t>de 201</w:t>
      </w:r>
      <w:r>
        <w:rPr>
          <w:rFonts w:ascii="Calibri" w:hAnsi="Calibri"/>
          <w:sz w:val="40"/>
          <w:szCs w:val="40"/>
        </w:rPr>
        <w:t>8</w:t>
      </w:r>
      <w:r>
        <w:rPr>
          <w:rFonts w:ascii="Calibri" w:hAnsi="Calibri"/>
          <w:sz w:val="40"/>
          <w:szCs w:val="4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4110"/>
        <w:gridCol w:w="1560"/>
        <w:gridCol w:w="2239"/>
      </w:tblGrid>
      <w:tr w:rsidR="001D42E3" w:rsidRPr="00EE5396" w:rsidTr="005C6089">
        <w:trPr>
          <w:trHeight w:val="540"/>
        </w:trPr>
        <w:tc>
          <w:tcPr>
            <w:tcW w:w="6799" w:type="dxa"/>
            <w:gridSpan w:val="2"/>
            <w:tcBorders>
              <w:bottom w:val="single" w:sz="4" w:space="0" w:color="auto"/>
            </w:tcBorders>
            <w:shd w:val="clear" w:color="auto" w:fill="000000"/>
            <w:vAlign w:val="center"/>
          </w:tcPr>
          <w:p w:rsidR="001D42E3" w:rsidRPr="00EE5396" w:rsidRDefault="001D42E3" w:rsidP="005C6089">
            <w:pPr>
              <w:jc w:val="center"/>
              <w:rPr>
                <w:b/>
                <w:sz w:val="28"/>
                <w:szCs w:val="28"/>
              </w:rPr>
            </w:pPr>
            <w:r w:rsidRPr="00EE5396">
              <w:rPr>
                <w:b/>
                <w:sz w:val="28"/>
                <w:szCs w:val="28"/>
              </w:rPr>
              <w:lastRenderedPageBreak/>
              <w:t>Dirección de Planificación</w:t>
            </w:r>
          </w:p>
        </w:tc>
        <w:tc>
          <w:tcPr>
            <w:tcW w:w="1560" w:type="dxa"/>
            <w:shd w:val="clear" w:color="auto" w:fill="B3B3B3"/>
            <w:vAlign w:val="center"/>
          </w:tcPr>
          <w:p w:rsidR="001D42E3" w:rsidRPr="00EE5396" w:rsidRDefault="001D42E3" w:rsidP="005C6089">
            <w:pPr>
              <w:jc w:val="right"/>
              <w:rPr>
                <w:b/>
                <w:sz w:val="28"/>
                <w:szCs w:val="28"/>
              </w:rPr>
            </w:pPr>
            <w:r w:rsidRPr="00EE5396">
              <w:rPr>
                <w:b/>
                <w:sz w:val="28"/>
                <w:szCs w:val="28"/>
              </w:rPr>
              <w:t>Fecha:</w:t>
            </w:r>
          </w:p>
        </w:tc>
        <w:tc>
          <w:tcPr>
            <w:tcW w:w="2239" w:type="dxa"/>
            <w:vAlign w:val="center"/>
          </w:tcPr>
          <w:p w:rsidR="001D42E3" w:rsidRPr="00EE5396" w:rsidRDefault="001D42E3" w:rsidP="005C6089">
            <w:pPr>
              <w:jc w:val="center"/>
              <w:rPr>
                <w:i/>
                <w:sz w:val="28"/>
                <w:szCs w:val="28"/>
              </w:rPr>
            </w:pPr>
            <w:r>
              <w:rPr>
                <w:i/>
                <w:sz w:val="28"/>
                <w:szCs w:val="28"/>
              </w:rPr>
              <w:t>13</w:t>
            </w:r>
            <w:r w:rsidRPr="00EE5396">
              <w:rPr>
                <w:i/>
                <w:sz w:val="28"/>
                <w:szCs w:val="28"/>
              </w:rPr>
              <w:t>/</w:t>
            </w:r>
            <w:r>
              <w:rPr>
                <w:i/>
                <w:sz w:val="28"/>
                <w:szCs w:val="28"/>
              </w:rPr>
              <w:t>4</w:t>
            </w:r>
            <w:r w:rsidRPr="00EE5396">
              <w:rPr>
                <w:i/>
                <w:sz w:val="28"/>
                <w:szCs w:val="28"/>
              </w:rPr>
              <w:t>/201</w:t>
            </w:r>
            <w:r>
              <w:rPr>
                <w:i/>
                <w:sz w:val="28"/>
                <w:szCs w:val="28"/>
              </w:rPr>
              <w:t>8</w:t>
            </w:r>
          </w:p>
        </w:tc>
      </w:tr>
      <w:tr w:rsidR="001D42E3" w:rsidRPr="00EE5396" w:rsidTr="005C6089">
        <w:trPr>
          <w:trHeight w:val="494"/>
        </w:trPr>
        <w:tc>
          <w:tcPr>
            <w:tcW w:w="6799" w:type="dxa"/>
            <w:gridSpan w:val="2"/>
            <w:shd w:val="clear" w:color="auto" w:fill="262626"/>
            <w:vAlign w:val="center"/>
          </w:tcPr>
          <w:p w:rsidR="001D42E3" w:rsidRPr="00EE5396" w:rsidRDefault="001D42E3" w:rsidP="005C6089">
            <w:pPr>
              <w:jc w:val="center"/>
              <w:rPr>
                <w:i/>
                <w:sz w:val="28"/>
                <w:szCs w:val="28"/>
              </w:rPr>
            </w:pPr>
            <w:r w:rsidRPr="00EE5396">
              <w:rPr>
                <w:b/>
                <w:sz w:val="28"/>
                <w:szCs w:val="28"/>
              </w:rPr>
              <w:t>Estudio de Requerimiento Humano</w:t>
            </w:r>
          </w:p>
        </w:tc>
        <w:tc>
          <w:tcPr>
            <w:tcW w:w="1560" w:type="dxa"/>
            <w:shd w:val="clear" w:color="auto" w:fill="B3B3B3"/>
            <w:vAlign w:val="center"/>
          </w:tcPr>
          <w:p w:rsidR="001D42E3" w:rsidRPr="00EE5396" w:rsidRDefault="001D42E3" w:rsidP="005C6089">
            <w:pPr>
              <w:jc w:val="center"/>
              <w:rPr>
                <w:b/>
                <w:sz w:val="28"/>
                <w:szCs w:val="28"/>
              </w:rPr>
            </w:pPr>
            <w:r w:rsidRPr="00EE5396">
              <w:rPr>
                <w:b/>
                <w:sz w:val="28"/>
                <w:szCs w:val="28"/>
              </w:rPr>
              <w:t># Informe:</w:t>
            </w:r>
          </w:p>
        </w:tc>
        <w:tc>
          <w:tcPr>
            <w:tcW w:w="2239" w:type="dxa"/>
            <w:vAlign w:val="center"/>
          </w:tcPr>
          <w:p w:rsidR="001D42E3" w:rsidRPr="00EE5396" w:rsidRDefault="001D42E3" w:rsidP="005C6089">
            <w:pPr>
              <w:jc w:val="center"/>
              <w:rPr>
                <w:i/>
                <w:sz w:val="28"/>
                <w:szCs w:val="28"/>
              </w:rPr>
            </w:pPr>
            <w:r>
              <w:rPr>
                <w:i/>
                <w:sz w:val="28"/>
                <w:szCs w:val="28"/>
              </w:rPr>
              <w:t>30</w:t>
            </w:r>
            <w:r w:rsidRPr="00EE5396">
              <w:rPr>
                <w:i/>
                <w:sz w:val="28"/>
                <w:szCs w:val="28"/>
              </w:rPr>
              <w:t>-</w:t>
            </w:r>
            <w:r>
              <w:rPr>
                <w:i/>
                <w:sz w:val="28"/>
                <w:szCs w:val="28"/>
              </w:rPr>
              <w:t>PLA-OI</w:t>
            </w:r>
            <w:r w:rsidRPr="00EE5396">
              <w:rPr>
                <w:i/>
                <w:sz w:val="28"/>
                <w:szCs w:val="28"/>
              </w:rPr>
              <w:t>-201</w:t>
            </w:r>
            <w:r>
              <w:rPr>
                <w:i/>
                <w:sz w:val="28"/>
                <w:szCs w:val="28"/>
              </w:rPr>
              <w:t>8</w:t>
            </w:r>
          </w:p>
        </w:tc>
      </w:tr>
      <w:tr w:rsidR="001D42E3" w:rsidRPr="00EE5396" w:rsidTr="005C6089">
        <w:trPr>
          <w:trHeight w:val="494"/>
        </w:trPr>
        <w:tc>
          <w:tcPr>
            <w:tcW w:w="2689" w:type="dxa"/>
            <w:shd w:val="clear" w:color="auto" w:fill="B3B3B3"/>
            <w:vAlign w:val="center"/>
          </w:tcPr>
          <w:p w:rsidR="001D42E3" w:rsidRPr="00EE5396" w:rsidRDefault="001D42E3" w:rsidP="005C6089">
            <w:pPr>
              <w:jc w:val="right"/>
              <w:rPr>
                <w:b/>
                <w:sz w:val="28"/>
                <w:szCs w:val="28"/>
              </w:rPr>
            </w:pPr>
            <w:r w:rsidRPr="00EE5396">
              <w:rPr>
                <w:b/>
                <w:sz w:val="28"/>
                <w:szCs w:val="28"/>
              </w:rPr>
              <w:t>Proyecto u oficinas analizadas:</w:t>
            </w:r>
          </w:p>
        </w:tc>
        <w:tc>
          <w:tcPr>
            <w:tcW w:w="7909" w:type="dxa"/>
            <w:gridSpan w:val="3"/>
            <w:vAlign w:val="center"/>
          </w:tcPr>
          <w:p w:rsidR="001D42E3" w:rsidRDefault="001D42E3" w:rsidP="005C6089">
            <w:pPr>
              <w:jc w:val="both"/>
              <w:rPr>
                <w:bCs/>
                <w:sz w:val="28"/>
                <w:szCs w:val="28"/>
              </w:rPr>
            </w:pPr>
          </w:p>
          <w:p w:rsidR="001D42E3" w:rsidRDefault="001D42E3" w:rsidP="005C6089">
            <w:pPr>
              <w:jc w:val="both"/>
              <w:rPr>
                <w:bCs/>
                <w:sz w:val="28"/>
                <w:szCs w:val="28"/>
              </w:rPr>
            </w:pPr>
            <w:r w:rsidRPr="00FE6A0B">
              <w:rPr>
                <w:bCs/>
                <w:sz w:val="28"/>
                <w:szCs w:val="28"/>
              </w:rPr>
              <w:t xml:space="preserve">Proyecto de mejoramiento de la eficiencia de la plataforma administrativa de las </w:t>
            </w:r>
            <w:r>
              <w:rPr>
                <w:bCs/>
                <w:sz w:val="28"/>
                <w:szCs w:val="28"/>
              </w:rPr>
              <w:t>S</w:t>
            </w:r>
            <w:r w:rsidRPr="00FE6A0B">
              <w:rPr>
                <w:bCs/>
                <w:sz w:val="28"/>
                <w:szCs w:val="28"/>
              </w:rPr>
              <w:t xml:space="preserve">edes </w:t>
            </w:r>
            <w:r>
              <w:rPr>
                <w:bCs/>
                <w:sz w:val="28"/>
                <w:szCs w:val="28"/>
              </w:rPr>
              <w:t>R</w:t>
            </w:r>
            <w:r w:rsidRPr="00FE6A0B">
              <w:rPr>
                <w:bCs/>
                <w:sz w:val="28"/>
                <w:szCs w:val="28"/>
              </w:rPr>
              <w:t>egionales del Organismo de Investigación Judicial.</w:t>
            </w:r>
          </w:p>
          <w:p w:rsidR="001D42E3" w:rsidRPr="00FE6A0B" w:rsidRDefault="001D42E3" w:rsidP="005C6089">
            <w:pPr>
              <w:jc w:val="both"/>
              <w:rPr>
                <w:bCs/>
                <w:sz w:val="28"/>
                <w:szCs w:val="28"/>
              </w:rPr>
            </w:pPr>
          </w:p>
        </w:tc>
      </w:tr>
    </w:tbl>
    <w:p w:rsidR="001D42E3" w:rsidRPr="00EE5396" w:rsidRDefault="001D42E3" w:rsidP="001D42E3">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1D42E3" w:rsidRPr="00EE5396" w:rsidTr="005C6089">
        <w:trPr>
          <w:trHeight w:val="1064"/>
        </w:trPr>
        <w:tc>
          <w:tcPr>
            <w:tcW w:w="2518" w:type="dxa"/>
            <w:shd w:val="clear" w:color="auto" w:fill="C0C0C0"/>
          </w:tcPr>
          <w:p w:rsidR="001D42E3" w:rsidRPr="00EE5396" w:rsidRDefault="001D42E3" w:rsidP="005C6089">
            <w:pPr>
              <w:jc w:val="right"/>
              <w:rPr>
                <w:b/>
                <w:sz w:val="28"/>
                <w:szCs w:val="28"/>
              </w:rPr>
            </w:pPr>
            <w:r w:rsidRPr="00EE5396">
              <w:rPr>
                <w:b/>
                <w:sz w:val="28"/>
                <w:szCs w:val="28"/>
              </w:rPr>
              <w:t>I. Plazas por Analizar</w:t>
            </w:r>
          </w:p>
        </w:tc>
        <w:tc>
          <w:tcPr>
            <w:tcW w:w="8080" w:type="dxa"/>
          </w:tcPr>
          <w:p w:rsidR="001D42E3" w:rsidRDefault="001D42E3" w:rsidP="005C6089">
            <w:pPr>
              <w:jc w:val="both"/>
              <w:rPr>
                <w:bCs/>
                <w:i/>
                <w:sz w:val="28"/>
                <w:szCs w:val="28"/>
              </w:rPr>
            </w:pPr>
            <w:r w:rsidRPr="00C225C2">
              <w:rPr>
                <w:bCs/>
                <w:i/>
                <w:sz w:val="28"/>
                <w:szCs w:val="28"/>
              </w:rPr>
              <w:t xml:space="preserve">En total se analizan </w:t>
            </w:r>
            <w:r>
              <w:rPr>
                <w:bCs/>
                <w:i/>
                <w:sz w:val="28"/>
                <w:szCs w:val="28"/>
              </w:rPr>
              <w:t>13</w:t>
            </w:r>
            <w:r w:rsidRPr="00C225C2">
              <w:rPr>
                <w:bCs/>
                <w:i/>
                <w:sz w:val="28"/>
                <w:szCs w:val="28"/>
              </w:rPr>
              <w:t xml:space="preserve"> plazas desglosadas de la siguiente manera:</w:t>
            </w:r>
          </w:p>
          <w:p w:rsidR="001D42E3" w:rsidRDefault="001D42E3" w:rsidP="005C6089">
            <w:pPr>
              <w:jc w:val="both"/>
              <w:rPr>
                <w:bCs/>
                <w:i/>
                <w:sz w:val="28"/>
                <w:szCs w:val="28"/>
              </w:rPr>
            </w:pPr>
          </w:p>
          <w:p w:rsidR="001D42E3" w:rsidRPr="004B1A5B" w:rsidRDefault="001D42E3" w:rsidP="005C6089">
            <w:pPr>
              <w:jc w:val="center"/>
              <w:rPr>
                <w:b/>
                <w:bCs/>
              </w:rPr>
            </w:pPr>
            <w:r w:rsidRPr="004B1A5B">
              <w:rPr>
                <w:b/>
                <w:bCs/>
              </w:rPr>
              <w:t>Cuadro 1</w:t>
            </w:r>
          </w:p>
          <w:p w:rsidR="001D42E3" w:rsidRDefault="001D42E3" w:rsidP="005C6089">
            <w:pPr>
              <w:jc w:val="center"/>
              <w:rPr>
                <w:b/>
                <w:bCs/>
              </w:rPr>
            </w:pPr>
            <w:r w:rsidRPr="00F92A86">
              <w:rPr>
                <w:b/>
                <w:bCs/>
              </w:rPr>
              <w:t xml:space="preserve">Cantidad de </w:t>
            </w:r>
            <w:r>
              <w:rPr>
                <w:b/>
                <w:bCs/>
              </w:rPr>
              <w:t xml:space="preserve">Recurso Humano solicitado por la Dirección General </w:t>
            </w:r>
          </w:p>
          <w:p w:rsidR="001D42E3" w:rsidRPr="00F92A86" w:rsidRDefault="001D42E3" w:rsidP="005C6089">
            <w:pPr>
              <w:jc w:val="center"/>
              <w:rPr>
                <w:b/>
                <w:bCs/>
              </w:rPr>
            </w:pPr>
            <w:r>
              <w:rPr>
                <w:b/>
                <w:bCs/>
              </w:rPr>
              <w:t xml:space="preserve">del </w:t>
            </w:r>
            <w:r w:rsidRPr="00FE6A0B">
              <w:rPr>
                <w:b/>
                <w:bCs/>
              </w:rPr>
              <w:t>Organismo de Investigación Judicial</w:t>
            </w:r>
          </w:p>
          <w:tbl>
            <w:tblPr>
              <w:tblW w:w="6704" w:type="dxa"/>
              <w:jc w:val="center"/>
              <w:tblLayout w:type="fixed"/>
              <w:tblCellMar>
                <w:left w:w="70" w:type="dxa"/>
                <w:right w:w="70" w:type="dxa"/>
              </w:tblCellMar>
              <w:tblLook w:val="04A0"/>
            </w:tblPr>
            <w:tblGrid>
              <w:gridCol w:w="3160"/>
              <w:gridCol w:w="1276"/>
              <w:gridCol w:w="2268"/>
            </w:tblGrid>
            <w:tr w:rsidR="001D42E3" w:rsidRPr="00FE6A0B" w:rsidTr="005C6089">
              <w:trPr>
                <w:trHeight w:val="300"/>
                <w:jc w:val="center"/>
              </w:trPr>
              <w:tc>
                <w:tcPr>
                  <w:tcW w:w="3160" w:type="dxa"/>
                  <w:tcBorders>
                    <w:top w:val="single" w:sz="4" w:space="0" w:color="000000"/>
                    <w:left w:val="single" w:sz="4" w:space="0" w:color="31639C"/>
                    <w:bottom w:val="single" w:sz="4" w:space="0" w:color="000000"/>
                    <w:right w:val="single" w:sz="4" w:space="0" w:color="000000"/>
                  </w:tcBorders>
                  <w:shd w:val="clear" w:color="auto" w:fill="31849B" w:themeFill="accent5" w:themeFillShade="BF"/>
                  <w:vAlign w:val="center"/>
                </w:tcPr>
                <w:p w:rsidR="001D42E3" w:rsidRPr="00FE6A0B" w:rsidRDefault="001D42E3" w:rsidP="005C6089">
                  <w:pPr>
                    <w:jc w:val="center"/>
                    <w:rPr>
                      <w:b/>
                      <w:bCs/>
                      <w:color w:val="FFFFFF" w:themeColor="background1"/>
                    </w:rPr>
                  </w:pPr>
                  <w:r w:rsidRPr="00FE6A0B">
                    <w:rPr>
                      <w:b/>
                      <w:bCs/>
                      <w:color w:val="FFFFFF" w:themeColor="background1"/>
                    </w:rPr>
                    <w:t>Sede</w:t>
                  </w:r>
                </w:p>
              </w:tc>
              <w:tc>
                <w:tcPr>
                  <w:tcW w:w="1276" w:type="dxa"/>
                  <w:tcBorders>
                    <w:top w:val="single" w:sz="4" w:space="0" w:color="000000"/>
                    <w:left w:val="single" w:sz="4" w:space="0" w:color="31639C"/>
                    <w:bottom w:val="single" w:sz="4" w:space="0" w:color="000000"/>
                    <w:right w:val="single" w:sz="4" w:space="0" w:color="000000"/>
                  </w:tcBorders>
                  <w:shd w:val="clear" w:color="auto" w:fill="31849B" w:themeFill="accent5" w:themeFillShade="BF"/>
                  <w:noWrap/>
                  <w:vAlign w:val="center"/>
                  <w:hideMark/>
                </w:tcPr>
                <w:p w:rsidR="001D42E3" w:rsidRPr="00FE6A0B" w:rsidRDefault="001D42E3" w:rsidP="005C6089">
                  <w:pPr>
                    <w:jc w:val="center"/>
                    <w:rPr>
                      <w:b/>
                      <w:bCs/>
                      <w:color w:val="FFFFFF" w:themeColor="background1"/>
                    </w:rPr>
                  </w:pPr>
                  <w:r>
                    <w:rPr>
                      <w:b/>
                      <w:bCs/>
                      <w:color w:val="FFFFFF" w:themeColor="background1"/>
                    </w:rPr>
                    <w:t>Cantidad</w:t>
                  </w:r>
                </w:p>
              </w:tc>
              <w:tc>
                <w:tcPr>
                  <w:tcW w:w="2268" w:type="dxa"/>
                  <w:tcBorders>
                    <w:top w:val="single" w:sz="4" w:space="0" w:color="000000"/>
                    <w:left w:val="nil"/>
                    <w:bottom w:val="single" w:sz="4" w:space="0" w:color="000000"/>
                    <w:right w:val="single" w:sz="4" w:space="0" w:color="000000"/>
                  </w:tcBorders>
                  <w:shd w:val="clear" w:color="auto" w:fill="31849B" w:themeFill="accent5" w:themeFillShade="BF"/>
                  <w:noWrap/>
                  <w:vAlign w:val="center"/>
                  <w:hideMark/>
                </w:tcPr>
                <w:p w:rsidR="001D42E3" w:rsidRPr="00FE6A0B" w:rsidRDefault="001D42E3" w:rsidP="005C6089">
                  <w:pPr>
                    <w:jc w:val="center"/>
                    <w:rPr>
                      <w:b/>
                      <w:bCs/>
                      <w:color w:val="FFFFFF" w:themeColor="background1"/>
                    </w:rPr>
                  </w:pPr>
                  <w:r w:rsidRPr="00FE6A0B">
                    <w:rPr>
                      <w:b/>
                      <w:bCs/>
                      <w:color w:val="FFFFFF" w:themeColor="background1"/>
                    </w:rPr>
                    <w:t>Detalle</w:t>
                  </w:r>
                </w:p>
              </w:tc>
            </w:tr>
            <w:tr w:rsidR="001D42E3" w:rsidRPr="00FE6A0B" w:rsidTr="005C6089">
              <w:trPr>
                <w:trHeight w:val="300"/>
                <w:jc w:val="center"/>
              </w:trPr>
              <w:tc>
                <w:tcPr>
                  <w:tcW w:w="3160" w:type="dxa"/>
                  <w:tcBorders>
                    <w:top w:val="nil"/>
                    <w:left w:val="single" w:sz="4" w:space="0" w:color="31639C"/>
                    <w:bottom w:val="single" w:sz="4" w:space="0" w:color="000000"/>
                    <w:right w:val="single" w:sz="4" w:space="0" w:color="000000"/>
                  </w:tcBorders>
                  <w:shd w:val="clear" w:color="auto" w:fill="auto"/>
                  <w:vAlign w:val="center"/>
                </w:tcPr>
                <w:p w:rsidR="001D42E3" w:rsidRPr="00DF722C" w:rsidRDefault="001D42E3" w:rsidP="005C6089">
                  <w:pPr>
                    <w:rPr>
                      <w:color w:val="000000"/>
                      <w:sz w:val="20"/>
                      <w:szCs w:val="20"/>
                    </w:rPr>
                  </w:pPr>
                  <w:r w:rsidRPr="00DF722C">
                    <w:rPr>
                      <w:color w:val="000000"/>
                      <w:sz w:val="20"/>
                      <w:szCs w:val="20"/>
                    </w:rPr>
                    <w:t>Delegación Regional San Carlos</w:t>
                  </w:r>
                </w:p>
              </w:tc>
              <w:tc>
                <w:tcPr>
                  <w:tcW w:w="1276" w:type="dxa"/>
                  <w:tcBorders>
                    <w:top w:val="nil"/>
                    <w:left w:val="single" w:sz="4" w:space="0" w:color="31639C"/>
                    <w:bottom w:val="single" w:sz="4" w:space="0" w:color="000000"/>
                    <w:right w:val="single" w:sz="4" w:space="0" w:color="000000"/>
                  </w:tcBorders>
                  <w:shd w:val="clear" w:color="auto" w:fill="auto"/>
                  <w:noWrap/>
                  <w:vAlign w:val="center"/>
                  <w:hideMark/>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nil"/>
                    <w:left w:val="nil"/>
                    <w:bottom w:val="single" w:sz="4" w:space="0" w:color="000000"/>
                    <w:right w:val="single" w:sz="4" w:space="0" w:color="000000"/>
                  </w:tcBorders>
                  <w:shd w:val="clear" w:color="auto" w:fill="auto"/>
                  <w:noWrap/>
                  <w:vAlign w:val="center"/>
                  <w:hideMark/>
                </w:tcPr>
                <w:p w:rsidR="001D42E3" w:rsidRPr="00DF722C" w:rsidRDefault="001D42E3" w:rsidP="005C6089">
                  <w:pPr>
                    <w:rPr>
                      <w:color w:val="000000"/>
                      <w:sz w:val="20"/>
                      <w:szCs w:val="20"/>
                    </w:rPr>
                  </w:pPr>
                  <w:r w:rsidRPr="00DF722C">
                    <w:rPr>
                      <w:color w:val="000000"/>
                      <w:sz w:val="20"/>
                      <w:szCs w:val="20"/>
                    </w:rPr>
                    <w:t>Auxiliar Administrativo</w:t>
                  </w:r>
                </w:p>
              </w:tc>
            </w:tr>
            <w:tr w:rsidR="001D42E3" w:rsidRPr="00FE6A0B" w:rsidTr="005C6089">
              <w:trPr>
                <w:trHeight w:val="239"/>
                <w:jc w:val="center"/>
              </w:trPr>
              <w:tc>
                <w:tcPr>
                  <w:tcW w:w="3160" w:type="dxa"/>
                  <w:vMerge w:val="restart"/>
                  <w:tcBorders>
                    <w:top w:val="nil"/>
                    <w:left w:val="single" w:sz="4" w:space="0" w:color="31639C"/>
                    <w:right w:val="single" w:sz="4" w:space="0" w:color="000000"/>
                  </w:tcBorders>
                  <w:shd w:val="clear" w:color="auto" w:fill="auto"/>
                  <w:vAlign w:val="center"/>
                </w:tcPr>
                <w:p w:rsidR="001D42E3" w:rsidRPr="00DF722C" w:rsidRDefault="001D42E3" w:rsidP="005C6089">
                  <w:pPr>
                    <w:rPr>
                      <w:color w:val="000000"/>
                      <w:sz w:val="20"/>
                      <w:szCs w:val="20"/>
                    </w:rPr>
                  </w:pPr>
                  <w:r w:rsidRPr="00DF722C">
                    <w:rPr>
                      <w:color w:val="000000"/>
                      <w:sz w:val="20"/>
                      <w:szCs w:val="20"/>
                    </w:rPr>
                    <w:t>Subdelegación Regional Nicoya</w:t>
                  </w:r>
                </w:p>
              </w:tc>
              <w:tc>
                <w:tcPr>
                  <w:tcW w:w="1276" w:type="dxa"/>
                  <w:tcBorders>
                    <w:top w:val="nil"/>
                    <w:left w:val="single" w:sz="4" w:space="0" w:color="31639C"/>
                    <w:right w:val="single" w:sz="4" w:space="0" w:color="000000"/>
                  </w:tcBorders>
                  <w:shd w:val="clear" w:color="auto" w:fill="auto"/>
                  <w:noWrap/>
                  <w:vAlign w:val="center"/>
                  <w:hideMark/>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nil"/>
                    <w:left w:val="nil"/>
                    <w:bottom w:val="single" w:sz="4" w:space="0" w:color="auto"/>
                    <w:right w:val="single" w:sz="4" w:space="0" w:color="000000"/>
                  </w:tcBorders>
                  <w:shd w:val="clear" w:color="auto" w:fill="auto"/>
                  <w:noWrap/>
                  <w:vAlign w:val="center"/>
                  <w:hideMark/>
                </w:tcPr>
                <w:p w:rsidR="001D42E3" w:rsidRPr="00DF722C" w:rsidRDefault="001D42E3" w:rsidP="005C6089">
                  <w:pPr>
                    <w:rPr>
                      <w:color w:val="000000"/>
                      <w:sz w:val="20"/>
                      <w:szCs w:val="20"/>
                    </w:rPr>
                  </w:pPr>
                  <w:r w:rsidRPr="00DF722C">
                    <w:rPr>
                      <w:color w:val="000000"/>
                      <w:sz w:val="20"/>
                      <w:szCs w:val="20"/>
                    </w:rPr>
                    <w:t>Asistente Administrativo</w:t>
                  </w:r>
                </w:p>
              </w:tc>
            </w:tr>
            <w:tr w:rsidR="001D42E3" w:rsidRPr="00FE6A0B" w:rsidTr="005C6089">
              <w:trPr>
                <w:trHeight w:val="260"/>
                <w:jc w:val="center"/>
              </w:trPr>
              <w:tc>
                <w:tcPr>
                  <w:tcW w:w="3160" w:type="dxa"/>
                  <w:vMerge/>
                  <w:tcBorders>
                    <w:left w:val="single" w:sz="4" w:space="0" w:color="31639C"/>
                    <w:bottom w:val="single" w:sz="4" w:space="0" w:color="000000"/>
                    <w:right w:val="single" w:sz="4" w:space="0" w:color="000000"/>
                  </w:tcBorders>
                  <w:shd w:val="clear" w:color="auto" w:fill="auto"/>
                  <w:vAlign w:val="center"/>
                </w:tcPr>
                <w:p w:rsidR="001D42E3" w:rsidRPr="00DF722C" w:rsidRDefault="001D42E3" w:rsidP="005C6089">
                  <w:pPr>
                    <w:rPr>
                      <w:color w:val="000000"/>
                      <w:sz w:val="20"/>
                      <w:szCs w:val="20"/>
                    </w:rPr>
                  </w:pPr>
                </w:p>
              </w:tc>
              <w:tc>
                <w:tcPr>
                  <w:tcW w:w="1276" w:type="dxa"/>
                  <w:tcBorders>
                    <w:left w:val="single" w:sz="4" w:space="0" w:color="31639C"/>
                    <w:bottom w:val="single" w:sz="4" w:space="0" w:color="000000"/>
                    <w:right w:val="single" w:sz="4" w:space="0" w:color="000000"/>
                  </w:tcBorders>
                  <w:shd w:val="clear" w:color="auto" w:fill="auto"/>
                  <w:noWrap/>
                  <w:vAlign w:val="center"/>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single" w:sz="4" w:space="0" w:color="auto"/>
                    <w:left w:val="nil"/>
                    <w:bottom w:val="single" w:sz="4" w:space="0" w:color="000000"/>
                    <w:right w:val="single" w:sz="4" w:space="0" w:color="000000"/>
                  </w:tcBorders>
                  <w:shd w:val="clear" w:color="auto" w:fill="auto"/>
                  <w:noWrap/>
                  <w:vAlign w:val="center"/>
                </w:tcPr>
                <w:p w:rsidR="001D42E3" w:rsidRPr="00F53443" w:rsidRDefault="001D42E3" w:rsidP="005C6089">
                  <w:pPr>
                    <w:rPr>
                      <w:color w:val="000000"/>
                      <w:sz w:val="20"/>
                      <w:szCs w:val="20"/>
                    </w:rPr>
                  </w:pPr>
                  <w:r w:rsidRPr="008954B0">
                    <w:rPr>
                      <w:color w:val="000000"/>
                      <w:sz w:val="20"/>
                      <w:szCs w:val="20"/>
                    </w:rPr>
                    <w:t>Técnico Especializado 2</w:t>
                  </w:r>
                </w:p>
              </w:tc>
            </w:tr>
            <w:tr w:rsidR="001D42E3" w:rsidRPr="00FE6A0B" w:rsidTr="005C6089">
              <w:trPr>
                <w:trHeight w:val="300"/>
                <w:jc w:val="center"/>
              </w:trPr>
              <w:tc>
                <w:tcPr>
                  <w:tcW w:w="3160" w:type="dxa"/>
                  <w:tcBorders>
                    <w:top w:val="nil"/>
                    <w:left w:val="single" w:sz="4" w:space="0" w:color="31639C"/>
                    <w:bottom w:val="single" w:sz="4" w:space="0" w:color="000000"/>
                    <w:right w:val="single" w:sz="4" w:space="0" w:color="000000"/>
                  </w:tcBorders>
                  <w:shd w:val="clear" w:color="auto" w:fill="auto"/>
                  <w:vAlign w:val="center"/>
                </w:tcPr>
                <w:p w:rsidR="001D42E3" w:rsidRPr="00DF722C" w:rsidRDefault="001D42E3" w:rsidP="005C6089">
                  <w:pPr>
                    <w:rPr>
                      <w:color w:val="000000"/>
                      <w:sz w:val="20"/>
                      <w:szCs w:val="20"/>
                    </w:rPr>
                  </w:pPr>
                  <w:r w:rsidRPr="00DF722C">
                    <w:rPr>
                      <w:color w:val="000000"/>
                      <w:sz w:val="20"/>
                      <w:szCs w:val="20"/>
                    </w:rPr>
                    <w:t>Subdelegación Regional Siquirres</w:t>
                  </w:r>
                </w:p>
              </w:tc>
              <w:tc>
                <w:tcPr>
                  <w:tcW w:w="1276" w:type="dxa"/>
                  <w:tcBorders>
                    <w:top w:val="nil"/>
                    <w:left w:val="single" w:sz="4" w:space="0" w:color="31639C"/>
                    <w:bottom w:val="single" w:sz="4" w:space="0" w:color="000000"/>
                    <w:right w:val="single" w:sz="4" w:space="0" w:color="000000"/>
                  </w:tcBorders>
                  <w:shd w:val="clear" w:color="auto" w:fill="auto"/>
                  <w:noWrap/>
                  <w:vAlign w:val="center"/>
                  <w:hideMark/>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nil"/>
                    <w:left w:val="nil"/>
                    <w:bottom w:val="single" w:sz="4" w:space="0" w:color="000000"/>
                    <w:right w:val="single" w:sz="4" w:space="0" w:color="000000"/>
                  </w:tcBorders>
                  <w:shd w:val="clear" w:color="auto" w:fill="auto"/>
                  <w:noWrap/>
                  <w:vAlign w:val="center"/>
                  <w:hideMark/>
                </w:tcPr>
                <w:p w:rsidR="001D42E3" w:rsidRPr="00DF722C" w:rsidRDefault="001D42E3" w:rsidP="005C6089">
                  <w:pPr>
                    <w:rPr>
                      <w:color w:val="000000"/>
                      <w:sz w:val="20"/>
                      <w:szCs w:val="20"/>
                    </w:rPr>
                  </w:pPr>
                  <w:r w:rsidRPr="00DF722C">
                    <w:rPr>
                      <w:color w:val="000000"/>
                      <w:sz w:val="20"/>
                      <w:szCs w:val="20"/>
                    </w:rPr>
                    <w:t>Asistente Administrativo</w:t>
                  </w:r>
                </w:p>
              </w:tc>
            </w:tr>
            <w:tr w:rsidR="001D42E3" w:rsidRPr="00FE6A0B" w:rsidTr="005C6089">
              <w:trPr>
                <w:trHeight w:val="369"/>
                <w:jc w:val="center"/>
              </w:trPr>
              <w:tc>
                <w:tcPr>
                  <w:tcW w:w="3160" w:type="dxa"/>
                  <w:tcBorders>
                    <w:top w:val="nil"/>
                    <w:left w:val="single" w:sz="4" w:space="0" w:color="31639C"/>
                    <w:bottom w:val="single" w:sz="4" w:space="0" w:color="000000"/>
                    <w:right w:val="single" w:sz="4" w:space="0" w:color="000000"/>
                  </w:tcBorders>
                  <w:shd w:val="clear" w:color="auto" w:fill="auto"/>
                  <w:vAlign w:val="center"/>
                </w:tcPr>
                <w:p w:rsidR="001D42E3" w:rsidRPr="00DF722C" w:rsidRDefault="001D42E3" w:rsidP="005C6089">
                  <w:pPr>
                    <w:rPr>
                      <w:color w:val="000000"/>
                      <w:sz w:val="20"/>
                      <w:szCs w:val="20"/>
                    </w:rPr>
                  </w:pPr>
                  <w:r w:rsidRPr="00DF722C">
                    <w:rPr>
                      <w:color w:val="000000"/>
                      <w:sz w:val="20"/>
                      <w:szCs w:val="20"/>
                    </w:rPr>
                    <w:t>Delegación Regional Pococí</w:t>
                  </w:r>
                </w:p>
              </w:tc>
              <w:tc>
                <w:tcPr>
                  <w:tcW w:w="1276" w:type="dxa"/>
                  <w:tcBorders>
                    <w:top w:val="nil"/>
                    <w:left w:val="single" w:sz="4" w:space="0" w:color="31639C"/>
                    <w:bottom w:val="single" w:sz="4" w:space="0" w:color="000000"/>
                    <w:right w:val="single" w:sz="4" w:space="0" w:color="000000"/>
                  </w:tcBorders>
                  <w:shd w:val="clear" w:color="auto" w:fill="auto"/>
                  <w:noWrap/>
                  <w:vAlign w:val="center"/>
                  <w:hideMark/>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nil"/>
                    <w:left w:val="nil"/>
                    <w:bottom w:val="single" w:sz="4" w:space="0" w:color="000000"/>
                    <w:right w:val="single" w:sz="4" w:space="0" w:color="000000"/>
                  </w:tcBorders>
                  <w:shd w:val="clear" w:color="auto" w:fill="auto"/>
                  <w:noWrap/>
                  <w:vAlign w:val="center"/>
                  <w:hideMark/>
                </w:tcPr>
                <w:p w:rsidR="001D42E3" w:rsidRPr="00DF722C" w:rsidRDefault="001D42E3" w:rsidP="005C6089">
                  <w:pPr>
                    <w:rPr>
                      <w:color w:val="000000"/>
                      <w:sz w:val="20"/>
                      <w:szCs w:val="20"/>
                    </w:rPr>
                  </w:pPr>
                  <w:r w:rsidRPr="00DF722C">
                    <w:rPr>
                      <w:color w:val="000000"/>
                      <w:sz w:val="20"/>
                      <w:szCs w:val="20"/>
                    </w:rPr>
                    <w:t>Auxiliar Administrativo</w:t>
                  </w:r>
                </w:p>
              </w:tc>
            </w:tr>
            <w:tr w:rsidR="001D42E3" w:rsidRPr="00FE6A0B" w:rsidTr="005C6089">
              <w:trPr>
                <w:trHeight w:val="300"/>
                <w:jc w:val="center"/>
              </w:trPr>
              <w:tc>
                <w:tcPr>
                  <w:tcW w:w="3160" w:type="dxa"/>
                  <w:tcBorders>
                    <w:top w:val="nil"/>
                    <w:left w:val="single" w:sz="4" w:space="0" w:color="31639C"/>
                    <w:bottom w:val="single" w:sz="4" w:space="0" w:color="000000"/>
                    <w:right w:val="single" w:sz="4" w:space="0" w:color="000000"/>
                  </w:tcBorders>
                  <w:shd w:val="clear" w:color="auto" w:fill="auto"/>
                  <w:vAlign w:val="center"/>
                </w:tcPr>
                <w:p w:rsidR="001D42E3" w:rsidRPr="00DF722C" w:rsidRDefault="001D42E3" w:rsidP="005C6089">
                  <w:pPr>
                    <w:rPr>
                      <w:color w:val="000000"/>
                      <w:sz w:val="20"/>
                      <w:szCs w:val="20"/>
                    </w:rPr>
                  </w:pPr>
                  <w:r w:rsidRPr="00DF722C">
                    <w:rPr>
                      <w:color w:val="000000"/>
                      <w:sz w:val="20"/>
                      <w:szCs w:val="20"/>
                    </w:rPr>
                    <w:t>Subdelegación Regional Santa Cruz</w:t>
                  </w:r>
                </w:p>
              </w:tc>
              <w:tc>
                <w:tcPr>
                  <w:tcW w:w="1276" w:type="dxa"/>
                  <w:tcBorders>
                    <w:top w:val="nil"/>
                    <w:left w:val="single" w:sz="4" w:space="0" w:color="31639C"/>
                    <w:bottom w:val="single" w:sz="4" w:space="0" w:color="000000"/>
                    <w:right w:val="single" w:sz="4" w:space="0" w:color="000000"/>
                  </w:tcBorders>
                  <w:shd w:val="clear" w:color="auto" w:fill="auto"/>
                  <w:noWrap/>
                  <w:vAlign w:val="center"/>
                  <w:hideMark/>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nil"/>
                    <w:left w:val="nil"/>
                    <w:bottom w:val="single" w:sz="4" w:space="0" w:color="000000"/>
                    <w:right w:val="single" w:sz="4" w:space="0" w:color="000000"/>
                  </w:tcBorders>
                  <w:shd w:val="clear" w:color="auto" w:fill="auto"/>
                  <w:noWrap/>
                  <w:vAlign w:val="center"/>
                  <w:hideMark/>
                </w:tcPr>
                <w:p w:rsidR="001D42E3" w:rsidRPr="00DF722C" w:rsidRDefault="001D42E3" w:rsidP="005C6089">
                  <w:pPr>
                    <w:rPr>
                      <w:color w:val="000000"/>
                      <w:sz w:val="20"/>
                      <w:szCs w:val="20"/>
                    </w:rPr>
                  </w:pPr>
                  <w:r w:rsidRPr="00DF722C">
                    <w:rPr>
                      <w:color w:val="000000"/>
                      <w:sz w:val="20"/>
                      <w:szCs w:val="20"/>
                    </w:rPr>
                    <w:t>Asistente Administrativo</w:t>
                  </w:r>
                </w:p>
              </w:tc>
            </w:tr>
            <w:tr w:rsidR="001D42E3" w:rsidRPr="00FE6A0B" w:rsidTr="005C6089">
              <w:trPr>
                <w:trHeight w:val="300"/>
                <w:jc w:val="center"/>
              </w:trPr>
              <w:tc>
                <w:tcPr>
                  <w:tcW w:w="3160" w:type="dxa"/>
                  <w:tcBorders>
                    <w:top w:val="nil"/>
                    <w:left w:val="single" w:sz="4" w:space="0" w:color="31639C"/>
                    <w:bottom w:val="single" w:sz="4" w:space="0" w:color="000000"/>
                    <w:right w:val="single" w:sz="4" w:space="0" w:color="000000"/>
                  </w:tcBorders>
                  <w:shd w:val="clear" w:color="auto" w:fill="auto"/>
                  <w:vAlign w:val="center"/>
                </w:tcPr>
                <w:p w:rsidR="001D42E3" w:rsidRPr="00DF722C" w:rsidRDefault="001D42E3" w:rsidP="005C6089">
                  <w:pPr>
                    <w:rPr>
                      <w:color w:val="000000"/>
                      <w:sz w:val="20"/>
                      <w:szCs w:val="20"/>
                    </w:rPr>
                  </w:pPr>
                  <w:r w:rsidRPr="00DF722C">
                    <w:rPr>
                      <w:color w:val="000000"/>
                      <w:sz w:val="20"/>
                      <w:szCs w:val="20"/>
                    </w:rPr>
                    <w:t>Subdelegación Regional La Unión</w:t>
                  </w:r>
                </w:p>
              </w:tc>
              <w:tc>
                <w:tcPr>
                  <w:tcW w:w="1276" w:type="dxa"/>
                  <w:tcBorders>
                    <w:top w:val="nil"/>
                    <w:left w:val="single" w:sz="4" w:space="0" w:color="31639C"/>
                    <w:bottom w:val="single" w:sz="4" w:space="0" w:color="000000"/>
                    <w:right w:val="single" w:sz="4" w:space="0" w:color="000000"/>
                  </w:tcBorders>
                  <w:shd w:val="clear" w:color="auto" w:fill="auto"/>
                  <w:noWrap/>
                  <w:vAlign w:val="center"/>
                  <w:hideMark/>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nil"/>
                    <w:left w:val="nil"/>
                    <w:bottom w:val="single" w:sz="4" w:space="0" w:color="000000"/>
                    <w:right w:val="single" w:sz="4" w:space="0" w:color="000000"/>
                  </w:tcBorders>
                  <w:shd w:val="clear" w:color="auto" w:fill="auto"/>
                  <w:noWrap/>
                  <w:vAlign w:val="center"/>
                  <w:hideMark/>
                </w:tcPr>
                <w:p w:rsidR="001D42E3" w:rsidRPr="00DF722C" w:rsidRDefault="001D42E3" w:rsidP="005C6089">
                  <w:pPr>
                    <w:rPr>
                      <w:color w:val="000000"/>
                      <w:sz w:val="20"/>
                      <w:szCs w:val="20"/>
                    </w:rPr>
                  </w:pPr>
                  <w:r w:rsidRPr="00DF722C">
                    <w:rPr>
                      <w:color w:val="000000"/>
                      <w:sz w:val="20"/>
                      <w:szCs w:val="20"/>
                    </w:rPr>
                    <w:t>Asistente Administrativo</w:t>
                  </w:r>
                </w:p>
              </w:tc>
            </w:tr>
            <w:tr w:rsidR="001D42E3" w:rsidRPr="00FE6A0B" w:rsidTr="005C6089">
              <w:trPr>
                <w:trHeight w:val="300"/>
                <w:jc w:val="center"/>
              </w:trPr>
              <w:tc>
                <w:tcPr>
                  <w:tcW w:w="3160" w:type="dxa"/>
                  <w:tcBorders>
                    <w:top w:val="nil"/>
                    <w:left w:val="single" w:sz="4" w:space="0" w:color="31639C"/>
                    <w:bottom w:val="single" w:sz="4" w:space="0" w:color="000000"/>
                    <w:right w:val="single" w:sz="4" w:space="0" w:color="000000"/>
                  </w:tcBorders>
                  <w:shd w:val="clear" w:color="auto" w:fill="auto"/>
                  <w:vAlign w:val="center"/>
                </w:tcPr>
                <w:p w:rsidR="001D42E3" w:rsidRPr="00DF722C" w:rsidRDefault="001D42E3" w:rsidP="005C6089">
                  <w:pPr>
                    <w:rPr>
                      <w:color w:val="000000"/>
                      <w:sz w:val="20"/>
                      <w:szCs w:val="20"/>
                    </w:rPr>
                  </w:pPr>
                  <w:r w:rsidRPr="00DF722C">
                    <w:rPr>
                      <w:color w:val="000000"/>
                      <w:sz w:val="20"/>
                      <w:szCs w:val="20"/>
                    </w:rPr>
                    <w:t>Delegación Regional Pérez Zeledón</w:t>
                  </w:r>
                </w:p>
              </w:tc>
              <w:tc>
                <w:tcPr>
                  <w:tcW w:w="1276" w:type="dxa"/>
                  <w:tcBorders>
                    <w:top w:val="nil"/>
                    <w:left w:val="single" w:sz="4" w:space="0" w:color="31639C"/>
                    <w:bottom w:val="single" w:sz="4" w:space="0" w:color="000000"/>
                    <w:right w:val="single" w:sz="4" w:space="0" w:color="000000"/>
                  </w:tcBorders>
                  <w:shd w:val="clear" w:color="auto" w:fill="auto"/>
                  <w:noWrap/>
                  <w:vAlign w:val="center"/>
                  <w:hideMark/>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nil"/>
                    <w:left w:val="nil"/>
                    <w:bottom w:val="single" w:sz="4" w:space="0" w:color="000000"/>
                    <w:right w:val="single" w:sz="4" w:space="0" w:color="000000"/>
                  </w:tcBorders>
                  <w:shd w:val="clear" w:color="auto" w:fill="auto"/>
                  <w:noWrap/>
                  <w:vAlign w:val="center"/>
                  <w:hideMark/>
                </w:tcPr>
                <w:p w:rsidR="001D42E3" w:rsidRPr="00DF722C" w:rsidRDefault="001D42E3" w:rsidP="005C6089">
                  <w:pPr>
                    <w:rPr>
                      <w:color w:val="000000"/>
                      <w:sz w:val="20"/>
                      <w:szCs w:val="20"/>
                    </w:rPr>
                  </w:pPr>
                  <w:r w:rsidRPr="00DF722C">
                    <w:rPr>
                      <w:color w:val="000000"/>
                      <w:sz w:val="20"/>
                      <w:szCs w:val="20"/>
                    </w:rPr>
                    <w:t>Auxiliar Administrativo</w:t>
                  </w:r>
                </w:p>
              </w:tc>
            </w:tr>
            <w:tr w:rsidR="001D42E3" w:rsidRPr="00FE6A0B" w:rsidTr="005C6089">
              <w:trPr>
                <w:trHeight w:val="300"/>
                <w:jc w:val="center"/>
              </w:trPr>
              <w:tc>
                <w:tcPr>
                  <w:tcW w:w="3160" w:type="dxa"/>
                  <w:tcBorders>
                    <w:top w:val="nil"/>
                    <w:left w:val="single" w:sz="4" w:space="0" w:color="31639C"/>
                    <w:bottom w:val="single" w:sz="4" w:space="0" w:color="auto"/>
                    <w:right w:val="single" w:sz="4" w:space="0" w:color="000000"/>
                  </w:tcBorders>
                  <w:shd w:val="clear" w:color="auto" w:fill="auto"/>
                  <w:vAlign w:val="center"/>
                </w:tcPr>
                <w:p w:rsidR="001D42E3" w:rsidRPr="00DF722C" w:rsidRDefault="001D42E3" w:rsidP="005C6089">
                  <w:pPr>
                    <w:rPr>
                      <w:color w:val="000000"/>
                      <w:sz w:val="20"/>
                      <w:szCs w:val="20"/>
                    </w:rPr>
                  </w:pPr>
                  <w:r w:rsidRPr="00DF722C">
                    <w:rPr>
                      <w:color w:val="000000"/>
                      <w:sz w:val="20"/>
                      <w:szCs w:val="20"/>
                    </w:rPr>
                    <w:t>Delegación Regional de Heredia</w:t>
                  </w:r>
                </w:p>
              </w:tc>
              <w:tc>
                <w:tcPr>
                  <w:tcW w:w="1276" w:type="dxa"/>
                  <w:tcBorders>
                    <w:top w:val="nil"/>
                    <w:left w:val="single" w:sz="4" w:space="0" w:color="31639C"/>
                    <w:bottom w:val="single" w:sz="4" w:space="0" w:color="auto"/>
                    <w:right w:val="single" w:sz="4" w:space="0" w:color="000000"/>
                  </w:tcBorders>
                  <w:shd w:val="clear" w:color="auto" w:fill="auto"/>
                  <w:noWrap/>
                  <w:vAlign w:val="center"/>
                  <w:hideMark/>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nil"/>
                    <w:left w:val="nil"/>
                    <w:bottom w:val="single" w:sz="4" w:space="0" w:color="auto"/>
                    <w:right w:val="single" w:sz="4" w:space="0" w:color="000000"/>
                  </w:tcBorders>
                  <w:shd w:val="clear" w:color="auto" w:fill="auto"/>
                  <w:noWrap/>
                  <w:vAlign w:val="center"/>
                  <w:hideMark/>
                </w:tcPr>
                <w:p w:rsidR="001D42E3" w:rsidRPr="00DF722C" w:rsidRDefault="001D42E3" w:rsidP="005C6089">
                  <w:pPr>
                    <w:rPr>
                      <w:color w:val="000000"/>
                      <w:sz w:val="20"/>
                      <w:szCs w:val="20"/>
                    </w:rPr>
                  </w:pPr>
                  <w:r w:rsidRPr="00DF722C">
                    <w:rPr>
                      <w:color w:val="000000"/>
                      <w:sz w:val="20"/>
                      <w:szCs w:val="20"/>
                    </w:rPr>
                    <w:t>Auxiliar Administrativo</w:t>
                  </w:r>
                </w:p>
              </w:tc>
            </w:tr>
            <w:tr w:rsidR="001D42E3" w:rsidRPr="00FE6A0B" w:rsidTr="005C6089">
              <w:trPr>
                <w:trHeight w:val="366"/>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1D42E3" w:rsidRPr="00DF722C" w:rsidRDefault="001D42E3" w:rsidP="005C6089">
                  <w:pPr>
                    <w:rPr>
                      <w:color w:val="000000"/>
                      <w:sz w:val="20"/>
                      <w:szCs w:val="20"/>
                    </w:rPr>
                  </w:pPr>
                  <w:r w:rsidRPr="00DF722C">
                    <w:rPr>
                      <w:color w:val="000000"/>
                      <w:sz w:val="20"/>
                      <w:szCs w:val="20"/>
                    </w:rPr>
                    <w:t>Unidad Regional de Upala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2E3" w:rsidRPr="00DF722C" w:rsidRDefault="001D42E3" w:rsidP="005C6089">
                  <w:pPr>
                    <w:rPr>
                      <w:color w:val="000000"/>
                      <w:sz w:val="20"/>
                      <w:szCs w:val="20"/>
                    </w:rPr>
                  </w:pPr>
                  <w:r w:rsidRPr="00DF722C">
                    <w:rPr>
                      <w:color w:val="000000"/>
                      <w:sz w:val="20"/>
                      <w:szCs w:val="20"/>
                    </w:rPr>
                    <w:t>Auxiliar Administrativo</w:t>
                  </w:r>
                </w:p>
              </w:tc>
            </w:tr>
            <w:tr w:rsidR="001D42E3" w:rsidRPr="00FE6A0B" w:rsidTr="005C6089">
              <w:trPr>
                <w:trHeight w:val="106"/>
                <w:jc w:val="center"/>
              </w:trPr>
              <w:tc>
                <w:tcPr>
                  <w:tcW w:w="3160" w:type="dxa"/>
                  <w:vMerge w:val="restart"/>
                  <w:tcBorders>
                    <w:top w:val="single" w:sz="4" w:space="0" w:color="auto"/>
                    <w:left w:val="single" w:sz="4" w:space="0" w:color="auto"/>
                    <w:right w:val="single" w:sz="4" w:space="0" w:color="auto"/>
                  </w:tcBorders>
                  <w:shd w:val="clear" w:color="auto" w:fill="auto"/>
                  <w:vAlign w:val="center"/>
                </w:tcPr>
                <w:p w:rsidR="001D42E3" w:rsidRPr="00DF722C" w:rsidRDefault="001D42E3" w:rsidP="005C6089">
                  <w:pPr>
                    <w:rPr>
                      <w:color w:val="000000"/>
                      <w:sz w:val="20"/>
                      <w:szCs w:val="20"/>
                    </w:rPr>
                  </w:pPr>
                  <w:r w:rsidRPr="00DF722C">
                    <w:rPr>
                      <w:sz w:val="20"/>
                      <w:szCs w:val="20"/>
                    </w:rPr>
                    <w:t>Subdelegación Regional Quepos</w:t>
                  </w:r>
                </w:p>
              </w:tc>
              <w:tc>
                <w:tcPr>
                  <w:tcW w:w="1276" w:type="dxa"/>
                  <w:tcBorders>
                    <w:top w:val="single" w:sz="4" w:space="0" w:color="auto"/>
                    <w:left w:val="single" w:sz="4" w:space="0" w:color="auto"/>
                    <w:right w:val="single" w:sz="4" w:space="0" w:color="auto"/>
                  </w:tcBorders>
                  <w:shd w:val="clear" w:color="auto" w:fill="auto"/>
                  <w:noWrap/>
                  <w:vAlign w:val="center"/>
                </w:tcPr>
                <w:p w:rsidR="001D42E3" w:rsidRPr="00DF722C" w:rsidRDefault="001D42E3" w:rsidP="005C6089">
                  <w:pPr>
                    <w:jc w:val="center"/>
                    <w:rPr>
                      <w:color w:val="000000"/>
                      <w:sz w:val="20"/>
                      <w:szCs w:val="20"/>
                    </w:rPr>
                  </w:pPr>
                  <w:r w:rsidRPr="00DF722C">
                    <w:rPr>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2E3" w:rsidRPr="00F53443" w:rsidRDefault="001D42E3" w:rsidP="005C6089">
                  <w:pPr>
                    <w:rPr>
                      <w:color w:val="000000"/>
                      <w:sz w:val="20"/>
                      <w:szCs w:val="20"/>
                    </w:rPr>
                  </w:pPr>
                  <w:r w:rsidRPr="00F53443">
                    <w:rPr>
                      <w:sz w:val="20"/>
                      <w:szCs w:val="20"/>
                    </w:rPr>
                    <w:t>Auxiliar Administrativo</w:t>
                  </w:r>
                </w:p>
              </w:tc>
            </w:tr>
            <w:tr w:rsidR="001D42E3" w:rsidRPr="00FE6A0B" w:rsidTr="005C6089">
              <w:trPr>
                <w:trHeight w:val="238"/>
                <w:jc w:val="center"/>
              </w:trPr>
              <w:tc>
                <w:tcPr>
                  <w:tcW w:w="3160" w:type="dxa"/>
                  <w:vMerge/>
                  <w:tcBorders>
                    <w:left w:val="single" w:sz="4" w:space="0" w:color="auto"/>
                    <w:bottom w:val="single" w:sz="4" w:space="0" w:color="auto"/>
                    <w:right w:val="single" w:sz="4" w:space="0" w:color="auto"/>
                  </w:tcBorders>
                  <w:shd w:val="clear" w:color="auto" w:fill="auto"/>
                  <w:vAlign w:val="center"/>
                </w:tcPr>
                <w:p w:rsidR="001D42E3" w:rsidRPr="00DF722C" w:rsidRDefault="001D42E3" w:rsidP="005C6089">
                  <w:pPr>
                    <w:rPr>
                      <w:sz w:val="20"/>
                      <w:szCs w:val="20"/>
                    </w:rPr>
                  </w:pPr>
                </w:p>
              </w:tc>
              <w:tc>
                <w:tcPr>
                  <w:tcW w:w="1276" w:type="dxa"/>
                  <w:tcBorders>
                    <w:left w:val="single" w:sz="4" w:space="0" w:color="auto"/>
                    <w:bottom w:val="single" w:sz="4" w:space="0" w:color="auto"/>
                    <w:right w:val="single" w:sz="4" w:space="0" w:color="auto"/>
                  </w:tcBorders>
                  <w:shd w:val="clear" w:color="auto" w:fill="auto"/>
                  <w:noWrap/>
                  <w:vAlign w:val="center"/>
                </w:tcPr>
                <w:p w:rsidR="001D42E3" w:rsidRPr="00DF722C" w:rsidRDefault="001D42E3" w:rsidP="005C6089">
                  <w:pPr>
                    <w:jc w:val="center"/>
                    <w:rPr>
                      <w:sz w:val="20"/>
                      <w:szCs w:val="20"/>
                    </w:rPr>
                  </w:pPr>
                  <w:r w:rsidRPr="00DF722C">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2E3" w:rsidRPr="00F53443" w:rsidRDefault="001D42E3" w:rsidP="005C6089">
                  <w:pPr>
                    <w:rPr>
                      <w:sz w:val="20"/>
                      <w:szCs w:val="20"/>
                    </w:rPr>
                  </w:pPr>
                  <w:r w:rsidRPr="008954B0">
                    <w:rPr>
                      <w:color w:val="000000"/>
                      <w:sz w:val="20"/>
                      <w:szCs w:val="20"/>
                    </w:rPr>
                    <w:t>Técnico Especializado 2</w:t>
                  </w:r>
                </w:p>
              </w:tc>
            </w:tr>
            <w:tr w:rsidR="001D42E3" w:rsidRPr="00FE6A0B" w:rsidTr="005C6089">
              <w:trPr>
                <w:trHeight w:val="270"/>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1D42E3" w:rsidRPr="00DF722C" w:rsidRDefault="001D42E3" w:rsidP="005C6089">
                  <w:pPr>
                    <w:rPr>
                      <w:sz w:val="20"/>
                      <w:szCs w:val="20"/>
                    </w:rPr>
                  </w:pPr>
                  <w:r w:rsidRPr="00DF722C">
                    <w:rPr>
                      <w:sz w:val="20"/>
                      <w:szCs w:val="20"/>
                    </w:rPr>
                    <w:t>Unidad Regional de La Fortuna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2E3" w:rsidRPr="00DF722C" w:rsidRDefault="001D42E3" w:rsidP="005C6089">
                  <w:pPr>
                    <w:jc w:val="center"/>
                    <w:rPr>
                      <w:sz w:val="20"/>
                      <w:szCs w:val="20"/>
                    </w:rPr>
                  </w:pPr>
                  <w:r w:rsidRPr="00DF722C">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2E3" w:rsidRPr="00DF722C" w:rsidRDefault="001D42E3" w:rsidP="005C6089">
                  <w:pPr>
                    <w:rPr>
                      <w:sz w:val="20"/>
                      <w:szCs w:val="20"/>
                    </w:rPr>
                  </w:pPr>
                  <w:r w:rsidRPr="00DF722C">
                    <w:rPr>
                      <w:sz w:val="20"/>
                      <w:szCs w:val="20"/>
                    </w:rPr>
                    <w:t>Auxiliar Administrativo</w:t>
                  </w:r>
                </w:p>
              </w:tc>
            </w:tr>
            <w:tr w:rsidR="001D42E3" w:rsidRPr="00FE6A0B" w:rsidTr="005C6089">
              <w:trPr>
                <w:trHeight w:val="207"/>
                <w:jc w:val="center"/>
              </w:trPr>
              <w:tc>
                <w:tcPr>
                  <w:tcW w:w="3160" w:type="dxa"/>
                  <w:tcBorders>
                    <w:top w:val="single" w:sz="4" w:space="0" w:color="auto"/>
                    <w:right w:val="single" w:sz="4" w:space="0" w:color="auto"/>
                  </w:tcBorders>
                  <w:shd w:val="clear" w:color="auto" w:fill="auto"/>
                  <w:vAlign w:val="center"/>
                </w:tcPr>
                <w:p w:rsidR="001D42E3" w:rsidRPr="00130F0E" w:rsidRDefault="001D42E3" w:rsidP="005C6089"/>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2E3" w:rsidRPr="008F7788" w:rsidRDefault="001D42E3" w:rsidP="005C6089">
                  <w:pPr>
                    <w:jc w:val="center"/>
                    <w:rPr>
                      <w:b/>
                      <w:i/>
                    </w:rPr>
                  </w:pPr>
                  <w:r w:rsidRPr="008F7788">
                    <w:rPr>
                      <w:b/>
                      <w:i/>
                    </w:rPr>
                    <w:t>1</w:t>
                  </w:r>
                  <w:r>
                    <w:rPr>
                      <w:b/>
                      <w:i/>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2E3" w:rsidRPr="008F7788" w:rsidRDefault="001D42E3" w:rsidP="005C6089">
                  <w:pPr>
                    <w:rPr>
                      <w:b/>
                      <w:i/>
                    </w:rPr>
                  </w:pPr>
                  <w:r w:rsidRPr="008F7788">
                    <w:rPr>
                      <w:b/>
                      <w:i/>
                    </w:rPr>
                    <w:t>Total</w:t>
                  </w:r>
                </w:p>
              </w:tc>
            </w:tr>
          </w:tbl>
          <w:p w:rsidR="001D42E3" w:rsidRDefault="001D42E3" w:rsidP="005C6089">
            <w:pPr>
              <w:ind w:left="627" w:right="715"/>
              <w:jc w:val="both"/>
              <w:rPr>
                <w:rFonts w:ascii="Book Antiqua" w:hAnsi="Book Antiqua"/>
                <w:b/>
                <w:sz w:val="20"/>
                <w:szCs w:val="20"/>
              </w:rPr>
            </w:pPr>
            <w:r w:rsidRPr="00537EF3">
              <w:rPr>
                <w:rFonts w:ascii="Book Antiqua" w:hAnsi="Book Antiqua"/>
                <w:b/>
                <w:sz w:val="20"/>
                <w:szCs w:val="20"/>
              </w:rPr>
              <w:t xml:space="preserve">FUENTE: </w:t>
            </w:r>
            <w:r>
              <w:rPr>
                <w:rFonts w:ascii="Book Antiqua" w:hAnsi="Book Antiqua"/>
                <w:b/>
                <w:sz w:val="20"/>
                <w:szCs w:val="20"/>
              </w:rPr>
              <w:t xml:space="preserve">Acuerdos del Consejo Superior tomados en sesión </w:t>
            </w:r>
            <w:r w:rsidRPr="008F7788">
              <w:rPr>
                <w:rFonts w:ascii="Book Antiqua" w:hAnsi="Book Antiqua"/>
                <w:b/>
                <w:sz w:val="20"/>
                <w:szCs w:val="20"/>
              </w:rPr>
              <w:t>113</w:t>
            </w:r>
            <w:r>
              <w:rPr>
                <w:rFonts w:ascii="Book Antiqua" w:hAnsi="Book Antiqua"/>
                <w:b/>
                <w:sz w:val="20"/>
                <w:szCs w:val="20"/>
              </w:rPr>
              <w:t xml:space="preserve">-17 del </w:t>
            </w:r>
            <w:r w:rsidRPr="008F7788">
              <w:rPr>
                <w:rFonts w:ascii="Book Antiqua" w:hAnsi="Book Antiqua"/>
                <w:b/>
                <w:sz w:val="20"/>
                <w:szCs w:val="20"/>
              </w:rPr>
              <w:t>9</w:t>
            </w:r>
            <w:r>
              <w:rPr>
                <w:rFonts w:ascii="Book Antiqua" w:hAnsi="Book Antiqua"/>
                <w:b/>
                <w:sz w:val="20"/>
                <w:szCs w:val="20"/>
              </w:rPr>
              <w:t xml:space="preserve"> de diciembre de 2017, artículo XCVI; sesión </w:t>
            </w:r>
            <w:r w:rsidRPr="00E64991">
              <w:rPr>
                <w:rFonts w:ascii="Book Antiqua" w:hAnsi="Book Antiqua"/>
                <w:b/>
                <w:sz w:val="20"/>
                <w:szCs w:val="20"/>
              </w:rPr>
              <w:t xml:space="preserve">1-18 </w:t>
            </w:r>
            <w:r>
              <w:rPr>
                <w:rFonts w:ascii="Book Antiqua" w:hAnsi="Book Antiqua"/>
                <w:b/>
                <w:sz w:val="20"/>
                <w:szCs w:val="20"/>
              </w:rPr>
              <w:t>d</w:t>
            </w:r>
            <w:r w:rsidRPr="00E64991">
              <w:rPr>
                <w:rFonts w:ascii="Book Antiqua" w:hAnsi="Book Antiqua"/>
                <w:b/>
                <w:sz w:val="20"/>
                <w:szCs w:val="20"/>
              </w:rPr>
              <w:t xml:space="preserve">el 9 de enero </w:t>
            </w:r>
            <w:r>
              <w:rPr>
                <w:rFonts w:ascii="Book Antiqua" w:hAnsi="Book Antiqua"/>
                <w:b/>
                <w:sz w:val="20"/>
                <w:szCs w:val="20"/>
              </w:rPr>
              <w:t xml:space="preserve">de 2018, artículo </w:t>
            </w:r>
            <w:r w:rsidRPr="00E64991">
              <w:rPr>
                <w:rFonts w:ascii="Book Antiqua" w:hAnsi="Book Antiqua"/>
                <w:b/>
                <w:sz w:val="20"/>
                <w:szCs w:val="20"/>
              </w:rPr>
              <w:t>LXXIX</w:t>
            </w:r>
            <w:r>
              <w:rPr>
                <w:rFonts w:ascii="Book Antiqua" w:hAnsi="Book Antiqua"/>
                <w:b/>
                <w:sz w:val="20"/>
                <w:szCs w:val="20"/>
              </w:rPr>
              <w:t xml:space="preserve">; y sesión </w:t>
            </w:r>
            <w:r w:rsidRPr="00E64991">
              <w:rPr>
                <w:rFonts w:ascii="Book Antiqua" w:hAnsi="Book Antiqua"/>
                <w:b/>
                <w:sz w:val="20"/>
                <w:szCs w:val="20"/>
              </w:rPr>
              <w:t xml:space="preserve">11-18 </w:t>
            </w:r>
            <w:r>
              <w:rPr>
                <w:rFonts w:ascii="Book Antiqua" w:hAnsi="Book Antiqua"/>
                <w:b/>
                <w:sz w:val="20"/>
                <w:szCs w:val="20"/>
              </w:rPr>
              <w:t>de</w:t>
            </w:r>
            <w:r w:rsidRPr="00E64991">
              <w:rPr>
                <w:rFonts w:ascii="Book Antiqua" w:hAnsi="Book Antiqua"/>
                <w:b/>
                <w:sz w:val="20"/>
                <w:szCs w:val="20"/>
              </w:rPr>
              <w:t>l 8 de febrero del 2018</w:t>
            </w:r>
            <w:r>
              <w:rPr>
                <w:rFonts w:ascii="Book Antiqua" w:hAnsi="Book Antiqua"/>
                <w:b/>
                <w:sz w:val="20"/>
                <w:szCs w:val="20"/>
              </w:rPr>
              <w:t xml:space="preserve">, artículo </w:t>
            </w:r>
            <w:r w:rsidRPr="00DF722C">
              <w:rPr>
                <w:b/>
                <w:sz w:val="20"/>
                <w:szCs w:val="20"/>
              </w:rPr>
              <w:t>XLIX</w:t>
            </w:r>
            <w:r w:rsidRPr="00DF722C">
              <w:rPr>
                <w:rFonts w:ascii="Book Antiqua" w:hAnsi="Book Antiqua"/>
                <w:b/>
                <w:sz w:val="20"/>
                <w:szCs w:val="20"/>
              </w:rPr>
              <w:t>.</w:t>
            </w:r>
          </w:p>
          <w:p w:rsidR="001D42E3" w:rsidRPr="00627F9B" w:rsidRDefault="001D42E3" w:rsidP="005C6089">
            <w:pPr>
              <w:ind w:left="627" w:right="715"/>
              <w:jc w:val="both"/>
              <w:rPr>
                <w:bCs/>
                <w:i/>
                <w:sz w:val="28"/>
                <w:szCs w:val="28"/>
              </w:rPr>
            </w:pPr>
          </w:p>
        </w:tc>
      </w:tr>
      <w:tr w:rsidR="001D42E3" w:rsidRPr="00723CF6" w:rsidTr="005C6089">
        <w:trPr>
          <w:trHeight w:val="600"/>
        </w:trPr>
        <w:tc>
          <w:tcPr>
            <w:tcW w:w="2518" w:type="dxa"/>
            <w:shd w:val="clear" w:color="auto" w:fill="C0C0C0"/>
          </w:tcPr>
          <w:p w:rsidR="001D42E3" w:rsidRPr="00723CF6" w:rsidRDefault="001D42E3" w:rsidP="005C6089">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080" w:type="dxa"/>
          </w:tcPr>
          <w:p w:rsidR="001D42E3" w:rsidRDefault="001D42E3" w:rsidP="005C6089">
            <w:pPr>
              <w:widowControl w:val="0"/>
              <w:jc w:val="both"/>
              <w:rPr>
                <w:sz w:val="28"/>
                <w:szCs w:val="28"/>
              </w:rPr>
            </w:pPr>
            <w:r w:rsidRPr="001319BE">
              <w:rPr>
                <w:sz w:val="28"/>
                <w:szCs w:val="28"/>
              </w:rPr>
              <w:t>En la sesión 112-17 celebrada el 14 de diciembre del 2017, artículo LXXXIII, el Consejo Superior conoció el oficio 1449-DG-2017</w:t>
            </w:r>
            <w:r>
              <w:rPr>
                <w:sz w:val="28"/>
                <w:szCs w:val="28"/>
              </w:rPr>
              <w:t xml:space="preserve"> </w:t>
            </w:r>
            <w:r w:rsidRPr="001319BE">
              <w:rPr>
                <w:sz w:val="28"/>
                <w:szCs w:val="28"/>
              </w:rPr>
              <w:t xml:space="preserve">de la Dirección General del OIJ, donde solicitó aprobar la prórroga (para el 2018) de varias plazas solicitadas en el 2017 por diferentes oficinas de esa dependencia, para darle continuidad a varios proyectos dirigidos a la mejora continua del servicio brindado a la persona </w:t>
            </w:r>
            <w:r w:rsidRPr="001319BE">
              <w:rPr>
                <w:sz w:val="28"/>
                <w:szCs w:val="28"/>
              </w:rPr>
              <w:lastRenderedPageBreak/>
              <w:t>usuaria (en aspectos de calidad, eficiencia y eficacia de los recursos humanos y materiales).</w:t>
            </w:r>
          </w:p>
          <w:p w:rsidR="001D42E3" w:rsidRDefault="001D42E3" w:rsidP="005C6089">
            <w:pPr>
              <w:widowControl w:val="0"/>
              <w:jc w:val="both"/>
              <w:rPr>
                <w:sz w:val="28"/>
                <w:szCs w:val="28"/>
              </w:rPr>
            </w:pPr>
          </w:p>
          <w:p w:rsidR="001D42E3" w:rsidRPr="001319BE" w:rsidRDefault="001D42E3" w:rsidP="005C6089">
            <w:pPr>
              <w:widowControl w:val="0"/>
              <w:jc w:val="both"/>
              <w:rPr>
                <w:sz w:val="28"/>
                <w:szCs w:val="28"/>
              </w:rPr>
            </w:pPr>
            <w:r w:rsidRPr="001319BE">
              <w:rPr>
                <w:sz w:val="28"/>
                <w:szCs w:val="28"/>
              </w:rPr>
              <w:t xml:space="preserve">En total, la Dirección General solicita la continuidad de 78 plazas para fortalecer la gestión de siete dependencias del OIJ. Al respecto, el Consejo Superior acordó convocar a los Directores de Planificación y de Gestión Humana, a fin de que informaran sobre la situación de las plazas referidas. </w:t>
            </w:r>
          </w:p>
          <w:p w:rsidR="001D42E3" w:rsidRPr="001319BE" w:rsidRDefault="001D42E3" w:rsidP="005C6089">
            <w:pPr>
              <w:widowControl w:val="0"/>
              <w:jc w:val="both"/>
              <w:rPr>
                <w:sz w:val="28"/>
                <w:szCs w:val="28"/>
              </w:rPr>
            </w:pPr>
          </w:p>
          <w:p w:rsidR="001D42E3" w:rsidRDefault="001D42E3" w:rsidP="005C6089">
            <w:pPr>
              <w:widowControl w:val="0"/>
              <w:jc w:val="both"/>
              <w:rPr>
                <w:sz w:val="28"/>
                <w:szCs w:val="28"/>
              </w:rPr>
            </w:pPr>
            <w:r w:rsidRPr="001319BE">
              <w:rPr>
                <w:sz w:val="28"/>
                <w:szCs w:val="28"/>
              </w:rPr>
              <w:t>No obstante, en la sesión 113-17 del 19 de diciembre de 2017, artículo XCVI, el Consejo Superior acordó prorrogar los permisos con goce de salario y sustitución, a partir del 8 de enero de 2018 y hasta por un mes, a las plazas del Organismo de Investigación Judicial, que ahí se indicaron.</w:t>
            </w:r>
          </w:p>
          <w:p w:rsidR="001D42E3" w:rsidRDefault="001D42E3" w:rsidP="005C6089">
            <w:pPr>
              <w:widowControl w:val="0"/>
              <w:jc w:val="both"/>
              <w:rPr>
                <w:sz w:val="28"/>
                <w:szCs w:val="28"/>
              </w:rPr>
            </w:pPr>
          </w:p>
          <w:p w:rsidR="001D42E3" w:rsidRPr="001319BE" w:rsidRDefault="001D42E3" w:rsidP="005C6089">
            <w:pPr>
              <w:widowControl w:val="0"/>
              <w:jc w:val="both"/>
              <w:rPr>
                <w:sz w:val="28"/>
                <w:szCs w:val="28"/>
              </w:rPr>
            </w:pPr>
            <w:r>
              <w:rPr>
                <w:sz w:val="28"/>
                <w:szCs w:val="28"/>
              </w:rPr>
              <w:t xml:space="preserve">El Consejo Superior en sesión 1-18 del 9 de enero del 2018, artículo LXXIX, conoció la solicitud de la </w:t>
            </w:r>
            <w:r w:rsidRPr="007E500B">
              <w:rPr>
                <w:sz w:val="28"/>
                <w:szCs w:val="28"/>
              </w:rPr>
              <w:t xml:space="preserve">Oficina Planes y Operaciones, referente a la justificación de prórrogas de sustituciones de permisos con goce de salario </w:t>
            </w:r>
            <w:r>
              <w:rPr>
                <w:sz w:val="28"/>
                <w:szCs w:val="28"/>
              </w:rPr>
              <w:t xml:space="preserve">que </w:t>
            </w:r>
            <w:r w:rsidRPr="007E500B">
              <w:rPr>
                <w:sz w:val="28"/>
                <w:szCs w:val="28"/>
              </w:rPr>
              <w:t xml:space="preserve">por error </w:t>
            </w:r>
            <w:r>
              <w:rPr>
                <w:sz w:val="28"/>
                <w:szCs w:val="28"/>
              </w:rPr>
              <w:t>se omitieron, este Órgano dispuso d</w:t>
            </w:r>
            <w:r w:rsidRPr="007E500B">
              <w:rPr>
                <w:sz w:val="28"/>
                <w:szCs w:val="28"/>
              </w:rPr>
              <w:t>enegar la solicitud en razón de que la necesidad presentada es de carácter permanente</w:t>
            </w:r>
            <w:r>
              <w:rPr>
                <w:sz w:val="28"/>
                <w:szCs w:val="28"/>
              </w:rPr>
              <w:t xml:space="preserve"> y </w:t>
            </w:r>
            <w:r w:rsidRPr="007E500B">
              <w:rPr>
                <w:sz w:val="28"/>
                <w:szCs w:val="28"/>
              </w:rPr>
              <w:t>traslada</w:t>
            </w:r>
            <w:r>
              <w:rPr>
                <w:sz w:val="28"/>
                <w:szCs w:val="28"/>
              </w:rPr>
              <w:t>r</w:t>
            </w:r>
            <w:r w:rsidRPr="007E500B">
              <w:rPr>
                <w:sz w:val="28"/>
                <w:szCs w:val="28"/>
              </w:rPr>
              <w:t xml:space="preserve"> a la Dirección de Planificación para que los valore e indique si</w:t>
            </w:r>
            <w:r>
              <w:rPr>
                <w:sz w:val="28"/>
                <w:szCs w:val="28"/>
              </w:rPr>
              <w:t xml:space="preserve"> es necesario incluirlas en el </w:t>
            </w:r>
            <w:r w:rsidRPr="007E500B">
              <w:rPr>
                <w:sz w:val="28"/>
                <w:szCs w:val="28"/>
              </w:rPr>
              <w:t>proyecto de presupuesto para el año 2019</w:t>
            </w:r>
            <w:r>
              <w:rPr>
                <w:sz w:val="28"/>
                <w:szCs w:val="28"/>
              </w:rPr>
              <w:t>.</w:t>
            </w:r>
          </w:p>
          <w:p w:rsidR="001D42E3" w:rsidRPr="001319BE" w:rsidRDefault="001D42E3" w:rsidP="005C6089">
            <w:pPr>
              <w:widowControl w:val="0"/>
              <w:jc w:val="both"/>
              <w:rPr>
                <w:sz w:val="28"/>
                <w:szCs w:val="28"/>
              </w:rPr>
            </w:pPr>
          </w:p>
          <w:p w:rsidR="001D42E3" w:rsidRPr="001319BE" w:rsidRDefault="001D42E3" w:rsidP="005C6089">
            <w:pPr>
              <w:widowControl w:val="0"/>
              <w:jc w:val="both"/>
              <w:rPr>
                <w:sz w:val="28"/>
                <w:szCs w:val="28"/>
              </w:rPr>
            </w:pPr>
            <w:r w:rsidRPr="001319BE">
              <w:rPr>
                <w:sz w:val="28"/>
                <w:szCs w:val="28"/>
              </w:rPr>
              <w:t>Posteriormente, en la sesión 11-18 del 8 de febrero del 2018, artículo XLIX, el Consejo Superior dispuso prorrogar los referidos permisos</w:t>
            </w:r>
            <w:r>
              <w:rPr>
                <w:sz w:val="28"/>
                <w:szCs w:val="28"/>
              </w:rPr>
              <w:t xml:space="preserve"> (de la sesión </w:t>
            </w:r>
            <w:r w:rsidRPr="001319BE">
              <w:rPr>
                <w:sz w:val="28"/>
                <w:szCs w:val="28"/>
              </w:rPr>
              <w:t>113-17</w:t>
            </w:r>
            <w:r>
              <w:rPr>
                <w:sz w:val="28"/>
                <w:szCs w:val="28"/>
              </w:rPr>
              <w:t>)</w:t>
            </w:r>
            <w:r w:rsidRPr="001319BE">
              <w:rPr>
                <w:sz w:val="28"/>
                <w:szCs w:val="28"/>
              </w:rPr>
              <w:t xml:space="preserve"> con goce de salario por tres meses más (a partir del 9 de febrero del 2018), por lo que los 78 recursos indicados se mantendrían vigentes hasta el próximo 9 de mayo del 2018. </w:t>
            </w:r>
          </w:p>
          <w:p w:rsidR="001D42E3" w:rsidRPr="001319BE" w:rsidRDefault="001D42E3" w:rsidP="005C6089">
            <w:pPr>
              <w:widowControl w:val="0"/>
              <w:jc w:val="both"/>
              <w:rPr>
                <w:sz w:val="28"/>
                <w:szCs w:val="28"/>
              </w:rPr>
            </w:pPr>
          </w:p>
          <w:p w:rsidR="001D42E3" w:rsidRPr="00DF722C" w:rsidRDefault="001D42E3" w:rsidP="005C6089">
            <w:pPr>
              <w:widowControl w:val="0"/>
              <w:jc w:val="both"/>
              <w:rPr>
                <w:b/>
                <w:sz w:val="28"/>
                <w:szCs w:val="28"/>
              </w:rPr>
            </w:pPr>
            <w:r w:rsidRPr="00DF722C">
              <w:rPr>
                <w:b/>
                <w:sz w:val="28"/>
                <w:szCs w:val="28"/>
              </w:rPr>
              <w:t>Como parte de esos recursos, se tiene la solicitud de 13 plazas (</w:t>
            </w:r>
            <w:r w:rsidRPr="00DF722C">
              <w:rPr>
                <w:b/>
                <w:bCs/>
                <w:sz w:val="28"/>
                <w:szCs w:val="28"/>
              </w:rPr>
              <w:t>de Auxiliar y/o Asistente Administrativo y de Técnica o Técnico Especializado 2) para algunas Sedes Regionales del OIJ</w:t>
            </w:r>
            <w:r w:rsidRPr="00DF722C">
              <w:rPr>
                <w:b/>
                <w:sz w:val="28"/>
                <w:szCs w:val="28"/>
              </w:rPr>
              <w:t>.</w:t>
            </w:r>
          </w:p>
          <w:p w:rsidR="001D42E3" w:rsidRPr="001319BE" w:rsidRDefault="001D42E3" w:rsidP="005C6089">
            <w:pPr>
              <w:widowControl w:val="0"/>
              <w:jc w:val="both"/>
              <w:rPr>
                <w:sz w:val="28"/>
                <w:szCs w:val="28"/>
              </w:rPr>
            </w:pPr>
          </w:p>
          <w:p w:rsidR="001D42E3" w:rsidRDefault="001D42E3" w:rsidP="005C6089">
            <w:pPr>
              <w:widowControl w:val="0"/>
              <w:jc w:val="both"/>
              <w:rPr>
                <w:sz w:val="28"/>
                <w:szCs w:val="28"/>
              </w:rPr>
            </w:pPr>
            <w:r w:rsidRPr="001319BE">
              <w:rPr>
                <w:sz w:val="28"/>
                <w:szCs w:val="28"/>
              </w:rPr>
              <w:t xml:space="preserve">En </w:t>
            </w:r>
            <w:r>
              <w:rPr>
                <w:sz w:val="28"/>
                <w:szCs w:val="28"/>
              </w:rPr>
              <w:t>relación con</w:t>
            </w:r>
            <w:r w:rsidRPr="001319BE">
              <w:rPr>
                <w:sz w:val="28"/>
                <w:szCs w:val="28"/>
              </w:rPr>
              <w:t xml:space="preserve"> la permanencia y continuidad de los permisos con goce de salario avalados por el Consejo Superior, la Dirección de Planificación procede a analizar las solicitudes a través de los informes de requerimiento humano para el 2019. Cabe señalar que </w:t>
            </w:r>
            <w:r w:rsidRPr="001319BE">
              <w:rPr>
                <w:sz w:val="28"/>
                <w:szCs w:val="28"/>
              </w:rPr>
              <w:lastRenderedPageBreak/>
              <w:t>algunas de estas plazas han sido atendidas en diferentes estudios de estructura elaborados por la Dirección de Planificación, situación que será considerada dentro de las valoraciones por realizar, a fin de atender las necesidades referidas por la Dirección del Organismo de Investigación Judicial.</w:t>
            </w:r>
          </w:p>
          <w:p w:rsidR="001D42E3" w:rsidRPr="00E64991" w:rsidRDefault="001D42E3" w:rsidP="005C6089">
            <w:pPr>
              <w:autoSpaceDE w:val="0"/>
              <w:autoSpaceDN w:val="0"/>
              <w:adjustRightInd w:val="0"/>
              <w:jc w:val="both"/>
              <w:rPr>
                <w:sz w:val="28"/>
                <w:szCs w:val="28"/>
              </w:rPr>
            </w:pPr>
          </w:p>
        </w:tc>
      </w:tr>
      <w:tr w:rsidR="001D42E3" w:rsidRPr="00723CF6" w:rsidTr="005C6089">
        <w:trPr>
          <w:trHeight w:val="1210"/>
        </w:trPr>
        <w:tc>
          <w:tcPr>
            <w:tcW w:w="2518" w:type="dxa"/>
            <w:shd w:val="clear" w:color="auto" w:fill="C0C0C0"/>
          </w:tcPr>
          <w:p w:rsidR="001D42E3" w:rsidRPr="00675B1D" w:rsidRDefault="001D42E3" w:rsidP="005C6089">
            <w:pPr>
              <w:jc w:val="right"/>
              <w:rPr>
                <w:b/>
                <w:bCs/>
                <w:sz w:val="28"/>
                <w:szCs w:val="28"/>
              </w:rPr>
            </w:pPr>
            <w:r w:rsidRPr="00675B1D">
              <w:rPr>
                <w:b/>
                <w:bCs/>
                <w:sz w:val="28"/>
                <w:szCs w:val="28"/>
              </w:rPr>
              <w:lastRenderedPageBreak/>
              <w:t>III. Información Relevante</w:t>
            </w:r>
          </w:p>
        </w:tc>
        <w:tc>
          <w:tcPr>
            <w:tcW w:w="8080" w:type="dxa"/>
          </w:tcPr>
          <w:p w:rsidR="001D42E3" w:rsidRPr="003D6B3F" w:rsidRDefault="001D42E3" w:rsidP="005C6089">
            <w:pPr>
              <w:widowControl w:val="0"/>
              <w:jc w:val="both"/>
              <w:rPr>
                <w:b/>
                <w:bCs/>
                <w:sz w:val="28"/>
                <w:szCs w:val="28"/>
              </w:rPr>
            </w:pPr>
            <w:r w:rsidRPr="003D6B3F">
              <w:rPr>
                <w:b/>
                <w:bCs/>
                <w:sz w:val="28"/>
                <w:szCs w:val="28"/>
              </w:rPr>
              <w:t>3.1.</w:t>
            </w:r>
            <w:r>
              <w:rPr>
                <w:b/>
                <w:bCs/>
                <w:sz w:val="28"/>
                <w:szCs w:val="28"/>
              </w:rPr>
              <w:t>-</w:t>
            </w:r>
            <w:r w:rsidRPr="003D6B3F">
              <w:rPr>
                <w:b/>
                <w:bCs/>
                <w:sz w:val="28"/>
                <w:szCs w:val="28"/>
              </w:rPr>
              <w:t xml:space="preserve"> Antecedentes</w:t>
            </w:r>
          </w:p>
          <w:p w:rsidR="001D42E3" w:rsidRPr="003D6B3F" w:rsidRDefault="001D42E3" w:rsidP="005C6089">
            <w:pPr>
              <w:widowControl w:val="0"/>
              <w:jc w:val="both"/>
              <w:rPr>
                <w:bCs/>
                <w:sz w:val="28"/>
                <w:szCs w:val="28"/>
              </w:rPr>
            </w:pPr>
          </w:p>
          <w:p w:rsidR="001D42E3" w:rsidRDefault="001D42E3" w:rsidP="005C6089">
            <w:pPr>
              <w:widowControl w:val="0"/>
              <w:jc w:val="both"/>
              <w:rPr>
                <w:sz w:val="28"/>
                <w:szCs w:val="28"/>
              </w:rPr>
            </w:pPr>
            <w:r w:rsidRPr="003D6B3F">
              <w:rPr>
                <w:b/>
                <w:sz w:val="28"/>
                <w:szCs w:val="28"/>
              </w:rPr>
              <w:t>3.1.1.-</w:t>
            </w:r>
            <w:r>
              <w:rPr>
                <w:b/>
                <w:sz w:val="28"/>
                <w:szCs w:val="28"/>
              </w:rPr>
              <w:t xml:space="preserve"> </w:t>
            </w:r>
            <w:r>
              <w:rPr>
                <w:sz w:val="28"/>
                <w:szCs w:val="28"/>
              </w:rPr>
              <w:t xml:space="preserve">El Consejo Superior en sesión </w:t>
            </w:r>
            <w:r w:rsidRPr="003D6B3F">
              <w:rPr>
                <w:sz w:val="28"/>
                <w:szCs w:val="28"/>
              </w:rPr>
              <w:t>113</w:t>
            </w:r>
            <w:r>
              <w:rPr>
                <w:sz w:val="28"/>
                <w:szCs w:val="28"/>
              </w:rPr>
              <w:t xml:space="preserve">-17, celebrada el 9 de diciembre de </w:t>
            </w:r>
            <w:r w:rsidRPr="003D6B3F">
              <w:rPr>
                <w:sz w:val="28"/>
                <w:szCs w:val="28"/>
              </w:rPr>
              <w:t>2017</w:t>
            </w:r>
            <w:r>
              <w:rPr>
                <w:sz w:val="28"/>
                <w:szCs w:val="28"/>
              </w:rPr>
              <w:t xml:space="preserve">, </w:t>
            </w:r>
            <w:r w:rsidRPr="001319BE">
              <w:rPr>
                <w:sz w:val="28"/>
                <w:szCs w:val="28"/>
              </w:rPr>
              <w:t xml:space="preserve">artículo XCVI, </w:t>
            </w:r>
            <w:r>
              <w:rPr>
                <w:sz w:val="28"/>
                <w:szCs w:val="28"/>
              </w:rPr>
              <w:t xml:space="preserve">conoció los oficios de la Dirección General del OIJ, mediante los cuales solicitan aprobar los permisos con goce de salario para las Sedes Regionales con </w:t>
            </w:r>
            <w:r w:rsidRPr="00D77458">
              <w:rPr>
                <w:sz w:val="28"/>
                <w:szCs w:val="28"/>
              </w:rPr>
              <w:t>la finalidad de que el Organismo de Investigación Judicial</w:t>
            </w:r>
            <w:r>
              <w:rPr>
                <w:sz w:val="28"/>
                <w:szCs w:val="28"/>
              </w:rPr>
              <w:t>,</w:t>
            </w:r>
            <w:r w:rsidRPr="00D77458">
              <w:rPr>
                <w:sz w:val="28"/>
                <w:szCs w:val="28"/>
              </w:rPr>
              <w:t xml:space="preserve"> continúe desarrollando los proyectos</w:t>
            </w:r>
            <w:r>
              <w:rPr>
                <w:sz w:val="28"/>
                <w:szCs w:val="28"/>
              </w:rPr>
              <w:t xml:space="preserve"> como el que compete a este estudio para el </w:t>
            </w:r>
            <w:r w:rsidRPr="00FE6A0B">
              <w:rPr>
                <w:bCs/>
                <w:sz w:val="28"/>
                <w:szCs w:val="28"/>
              </w:rPr>
              <w:t xml:space="preserve">mejoramiento de la eficiencia de la plataforma administrativa de </w:t>
            </w:r>
            <w:r>
              <w:rPr>
                <w:bCs/>
                <w:sz w:val="28"/>
                <w:szCs w:val="28"/>
              </w:rPr>
              <w:t>esas dependencias policiales.</w:t>
            </w:r>
          </w:p>
          <w:p w:rsidR="001D42E3" w:rsidRPr="003D6B3F" w:rsidRDefault="001D42E3" w:rsidP="005C6089">
            <w:pPr>
              <w:widowControl w:val="0"/>
              <w:jc w:val="both"/>
              <w:rPr>
                <w:b/>
                <w:sz w:val="28"/>
                <w:szCs w:val="28"/>
              </w:rPr>
            </w:pPr>
          </w:p>
          <w:p w:rsidR="001D42E3" w:rsidRPr="00F4230C" w:rsidRDefault="001D42E3" w:rsidP="005C6089">
            <w:pPr>
              <w:widowControl w:val="0"/>
              <w:jc w:val="both"/>
              <w:rPr>
                <w:bCs/>
                <w:sz w:val="28"/>
                <w:szCs w:val="28"/>
              </w:rPr>
            </w:pPr>
            <w:r w:rsidRPr="003B2277">
              <w:rPr>
                <w:b/>
                <w:sz w:val="28"/>
                <w:szCs w:val="28"/>
              </w:rPr>
              <w:t xml:space="preserve">3.1.2.- </w:t>
            </w:r>
            <w:r w:rsidRPr="00F4230C">
              <w:rPr>
                <w:bCs/>
                <w:sz w:val="28"/>
                <w:szCs w:val="28"/>
              </w:rPr>
              <w:t>Mediante oficio</w:t>
            </w:r>
            <w:bookmarkStart w:id="0" w:name="_Hlk487100852"/>
            <w:r w:rsidRPr="00F4230C">
              <w:rPr>
                <w:bCs/>
                <w:sz w:val="28"/>
                <w:szCs w:val="28"/>
              </w:rPr>
              <w:t xml:space="preserve"> 1018-18 de</w:t>
            </w:r>
            <w:r>
              <w:rPr>
                <w:bCs/>
                <w:sz w:val="28"/>
                <w:szCs w:val="28"/>
              </w:rPr>
              <w:t>l</w:t>
            </w:r>
            <w:r w:rsidRPr="00F4230C">
              <w:rPr>
                <w:bCs/>
                <w:sz w:val="28"/>
                <w:szCs w:val="28"/>
              </w:rPr>
              <w:t xml:space="preserve"> 29 de enero del 2018</w:t>
            </w:r>
            <w:bookmarkEnd w:id="0"/>
            <w:r w:rsidRPr="00F4230C">
              <w:rPr>
                <w:bCs/>
                <w:sz w:val="28"/>
                <w:szCs w:val="28"/>
              </w:rPr>
              <w:t>, la Secretar</w:t>
            </w:r>
            <w:r>
              <w:rPr>
                <w:bCs/>
                <w:sz w:val="28"/>
                <w:szCs w:val="28"/>
              </w:rPr>
              <w:t>í</w:t>
            </w:r>
            <w:r w:rsidRPr="00F4230C">
              <w:rPr>
                <w:bCs/>
                <w:sz w:val="28"/>
                <w:szCs w:val="28"/>
              </w:rPr>
              <w:t xml:space="preserve">a </w:t>
            </w:r>
            <w:r>
              <w:rPr>
                <w:bCs/>
                <w:sz w:val="28"/>
                <w:szCs w:val="28"/>
              </w:rPr>
              <w:t xml:space="preserve">General </w:t>
            </w:r>
            <w:r w:rsidRPr="00F4230C">
              <w:rPr>
                <w:bCs/>
                <w:sz w:val="28"/>
                <w:szCs w:val="28"/>
              </w:rPr>
              <w:t xml:space="preserve">de la Corte comunica el acuerdo del Consejo Superior </w:t>
            </w:r>
            <w:r>
              <w:rPr>
                <w:bCs/>
                <w:sz w:val="28"/>
                <w:szCs w:val="28"/>
              </w:rPr>
              <w:t xml:space="preserve">tomado en </w:t>
            </w:r>
            <w:r w:rsidRPr="00F4230C">
              <w:rPr>
                <w:bCs/>
                <w:sz w:val="28"/>
                <w:szCs w:val="28"/>
              </w:rPr>
              <w:t xml:space="preserve">sesión 1-18, celebrada el 9 de enero del 2018, artículo LXXIX, </w:t>
            </w:r>
            <w:r>
              <w:rPr>
                <w:bCs/>
                <w:sz w:val="28"/>
                <w:szCs w:val="28"/>
              </w:rPr>
              <w:t xml:space="preserve">en </w:t>
            </w:r>
            <w:r w:rsidRPr="00F4230C">
              <w:rPr>
                <w:bCs/>
                <w:sz w:val="28"/>
                <w:szCs w:val="28"/>
              </w:rPr>
              <w:t>el cual</w:t>
            </w:r>
            <w:r>
              <w:rPr>
                <w:bCs/>
                <w:sz w:val="28"/>
                <w:szCs w:val="28"/>
              </w:rPr>
              <w:t>,</w:t>
            </w:r>
            <w:r w:rsidRPr="00F4230C">
              <w:rPr>
                <w:bCs/>
                <w:sz w:val="28"/>
                <w:szCs w:val="28"/>
              </w:rPr>
              <w:t xml:space="preserve"> </w:t>
            </w:r>
            <w:r>
              <w:rPr>
                <w:bCs/>
                <w:sz w:val="28"/>
                <w:szCs w:val="28"/>
              </w:rPr>
              <w:t xml:space="preserve">se </w:t>
            </w:r>
            <w:r w:rsidRPr="00F4230C">
              <w:rPr>
                <w:bCs/>
                <w:sz w:val="28"/>
                <w:szCs w:val="28"/>
              </w:rPr>
              <w:t>conoció el oficio 0547-OPO-2017 del 19 de diciembre de 2017 del Organismo de Investigación Judicial</w:t>
            </w:r>
            <w:r>
              <w:rPr>
                <w:bCs/>
                <w:sz w:val="28"/>
                <w:szCs w:val="28"/>
              </w:rPr>
              <w:t>,</w:t>
            </w:r>
            <w:r w:rsidRPr="00F4230C">
              <w:rPr>
                <w:bCs/>
                <w:sz w:val="28"/>
                <w:szCs w:val="28"/>
              </w:rPr>
              <w:t xml:space="preserve"> </w:t>
            </w:r>
            <w:r>
              <w:rPr>
                <w:bCs/>
                <w:sz w:val="28"/>
                <w:szCs w:val="28"/>
              </w:rPr>
              <w:t>donde</w:t>
            </w:r>
            <w:r w:rsidRPr="00F4230C">
              <w:rPr>
                <w:bCs/>
                <w:sz w:val="28"/>
                <w:szCs w:val="28"/>
              </w:rPr>
              <w:t xml:space="preserve"> se solicita pr</w:t>
            </w:r>
            <w:r>
              <w:rPr>
                <w:bCs/>
                <w:sz w:val="28"/>
                <w:szCs w:val="28"/>
              </w:rPr>
              <w:t>o</w:t>
            </w:r>
            <w:r w:rsidRPr="00F4230C">
              <w:rPr>
                <w:bCs/>
                <w:sz w:val="28"/>
                <w:szCs w:val="28"/>
              </w:rPr>
              <w:t>rroga</w:t>
            </w:r>
            <w:r>
              <w:rPr>
                <w:bCs/>
                <w:sz w:val="28"/>
                <w:szCs w:val="28"/>
              </w:rPr>
              <w:t xml:space="preserve">r los </w:t>
            </w:r>
            <w:r w:rsidRPr="00F4230C">
              <w:rPr>
                <w:bCs/>
                <w:sz w:val="28"/>
                <w:szCs w:val="28"/>
              </w:rPr>
              <w:t xml:space="preserve">permisos con goce de salario para el periodo del 1 de enero al 31 de diciembre de 2018, </w:t>
            </w:r>
            <w:r>
              <w:rPr>
                <w:bCs/>
                <w:sz w:val="28"/>
                <w:szCs w:val="28"/>
              </w:rPr>
              <w:t>de</w:t>
            </w:r>
            <w:r w:rsidRPr="00F4230C">
              <w:rPr>
                <w:bCs/>
                <w:sz w:val="28"/>
                <w:szCs w:val="28"/>
              </w:rPr>
              <w:t xml:space="preserve"> algunos puestos que se omitieron en el </w:t>
            </w:r>
            <w:r>
              <w:rPr>
                <w:bCs/>
                <w:sz w:val="28"/>
                <w:szCs w:val="28"/>
              </w:rPr>
              <w:t>acuerdo</w:t>
            </w:r>
            <w:r w:rsidRPr="00F4230C">
              <w:rPr>
                <w:bCs/>
                <w:sz w:val="28"/>
                <w:szCs w:val="28"/>
              </w:rPr>
              <w:t xml:space="preserve"> anterior</w:t>
            </w:r>
            <w:r>
              <w:rPr>
                <w:bCs/>
                <w:sz w:val="28"/>
                <w:szCs w:val="28"/>
              </w:rPr>
              <w:t>, ante lo cual e</w:t>
            </w:r>
            <w:r w:rsidRPr="00F4230C">
              <w:rPr>
                <w:bCs/>
                <w:sz w:val="28"/>
                <w:szCs w:val="28"/>
              </w:rPr>
              <w:t>l Consejo Superior dispuso:</w:t>
            </w:r>
          </w:p>
          <w:p w:rsidR="001D42E3" w:rsidRDefault="001D42E3" w:rsidP="005C6089">
            <w:pPr>
              <w:pStyle w:val="Ttulo2"/>
              <w:ind w:left="0"/>
            </w:pPr>
          </w:p>
          <w:p w:rsidR="001D42E3" w:rsidRPr="00271B22" w:rsidRDefault="001D42E3" w:rsidP="005C6089">
            <w:pPr>
              <w:pStyle w:val="Ttulo2"/>
            </w:pPr>
            <w:r w:rsidRPr="00271B22">
              <w:t>“…</w:t>
            </w:r>
            <w:r w:rsidRPr="00271B22">
              <w:rPr>
                <w:b/>
              </w:rPr>
              <w:t>1.)</w:t>
            </w:r>
            <w:r w:rsidRPr="00271B22">
              <w:t xml:space="preserve"> Denegar la anterior solicitud en razón de que la necesidad presentada es de carácter permanente, por lo que los permisos solicitados no están contemplados dentro de los lineamientos establecidos en el artículo 44 de la Ley Orgánica del Poder Judicial; por cuanto este tipo de permisos vienen a suplir necesidades temporales, son para atender y colaborar en el desarrollo de algún proyecto especial y de interés institucional </w:t>
            </w:r>
            <w:r w:rsidRPr="00271B22">
              <w:rPr>
                <w:b/>
              </w:rPr>
              <w:t>2.)</w:t>
            </w:r>
            <w:r w:rsidRPr="00271B22">
              <w:t xml:space="preserve"> Por tratarse de recursos solicitados para solventar una necesidad permanente, se traslada a la Dirección de Planificación para que los valore e indique si es necesario incluirlas en el proyecto de presupuesto para el año 2019.”</w:t>
            </w:r>
          </w:p>
          <w:p w:rsidR="001D42E3" w:rsidRPr="00F4230C" w:rsidRDefault="001D42E3" w:rsidP="005C6089">
            <w:pPr>
              <w:rPr>
                <w:lang w:val="es-ES_tradnl" w:eastAsia="en-US"/>
              </w:rPr>
            </w:pPr>
          </w:p>
          <w:p w:rsidR="001D42E3" w:rsidRPr="00EB4A0E" w:rsidRDefault="001D42E3" w:rsidP="005C6089">
            <w:pPr>
              <w:widowControl w:val="0"/>
              <w:jc w:val="both"/>
              <w:rPr>
                <w:bCs/>
                <w:sz w:val="28"/>
                <w:szCs w:val="28"/>
                <w:lang w:val="es-CR"/>
              </w:rPr>
            </w:pPr>
            <w:r w:rsidRPr="003D6B3F">
              <w:rPr>
                <w:b/>
                <w:bCs/>
                <w:sz w:val="28"/>
                <w:szCs w:val="28"/>
              </w:rPr>
              <w:lastRenderedPageBreak/>
              <w:t xml:space="preserve">3.1.3.- </w:t>
            </w:r>
            <w:r w:rsidRPr="005A069A">
              <w:rPr>
                <w:bCs/>
                <w:sz w:val="28"/>
                <w:szCs w:val="28"/>
              </w:rPr>
              <w:t>E</w:t>
            </w:r>
            <w:r>
              <w:rPr>
                <w:bCs/>
                <w:sz w:val="28"/>
                <w:szCs w:val="28"/>
              </w:rPr>
              <w:t xml:space="preserve">n </w:t>
            </w:r>
            <w:r w:rsidRPr="005A069A">
              <w:rPr>
                <w:bCs/>
                <w:sz w:val="28"/>
                <w:szCs w:val="28"/>
              </w:rPr>
              <w:t xml:space="preserve">sesión </w:t>
            </w:r>
            <w:r>
              <w:rPr>
                <w:bCs/>
                <w:sz w:val="28"/>
                <w:szCs w:val="28"/>
              </w:rPr>
              <w:t xml:space="preserve">de Consejo Superior </w:t>
            </w:r>
            <w:r w:rsidRPr="005A069A">
              <w:rPr>
                <w:bCs/>
                <w:sz w:val="28"/>
                <w:szCs w:val="28"/>
              </w:rPr>
              <w:t>11-18</w:t>
            </w:r>
            <w:r>
              <w:rPr>
                <w:bCs/>
                <w:sz w:val="28"/>
                <w:szCs w:val="28"/>
              </w:rPr>
              <w:t>,</w:t>
            </w:r>
            <w:r w:rsidRPr="005A069A">
              <w:rPr>
                <w:bCs/>
                <w:sz w:val="28"/>
                <w:szCs w:val="28"/>
              </w:rPr>
              <w:t xml:space="preserve"> celebrada el 8 de febrero del 2018, </w:t>
            </w:r>
            <w:r>
              <w:rPr>
                <w:bCs/>
                <w:sz w:val="28"/>
                <w:szCs w:val="28"/>
              </w:rPr>
              <w:t xml:space="preserve">artículo </w:t>
            </w:r>
            <w:r w:rsidRPr="005A069A">
              <w:rPr>
                <w:bCs/>
                <w:sz w:val="28"/>
                <w:szCs w:val="28"/>
              </w:rPr>
              <w:t>XLIX</w:t>
            </w:r>
            <w:r>
              <w:rPr>
                <w:bCs/>
                <w:sz w:val="28"/>
                <w:szCs w:val="28"/>
              </w:rPr>
              <w:t xml:space="preserve">, conoció el oficio </w:t>
            </w:r>
            <w:r w:rsidRPr="00EB4A0E">
              <w:rPr>
                <w:bCs/>
                <w:sz w:val="28"/>
                <w:szCs w:val="28"/>
              </w:rPr>
              <w:t xml:space="preserve">135-DG-2018 del 7 de febrero de 2018, </w:t>
            </w:r>
            <w:r>
              <w:rPr>
                <w:bCs/>
                <w:sz w:val="28"/>
                <w:szCs w:val="28"/>
              </w:rPr>
              <w:t>de la Dirección</w:t>
            </w:r>
            <w:r w:rsidRPr="00EB4A0E">
              <w:rPr>
                <w:bCs/>
                <w:sz w:val="28"/>
                <w:szCs w:val="28"/>
              </w:rPr>
              <w:t xml:space="preserve"> General del Organismo de Investigación Judicial, </w:t>
            </w:r>
            <w:r>
              <w:rPr>
                <w:bCs/>
                <w:sz w:val="28"/>
                <w:szCs w:val="28"/>
              </w:rPr>
              <w:t>en el cual solicitan prorrogar los permisos con goce de salario del personal de apoyo de las Sedes Regionales para el p</w:t>
            </w:r>
            <w:r w:rsidRPr="00A61BBC">
              <w:rPr>
                <w:bCs/>
                <w:sz w:val="28"/>
                <w:szCs w:val="28"/>
              </w:rPr>
              <w:t>royecto de mejoramiento de la eficiencia de la plataforma administrativa</w:t>
            </w:r>
            <w:r>
              <w:rPr>
                <w:bCs/>
                <w:sz w:val="28"/>
                <w:szCs w:val="28"/>
              </w:rPr>
              <w:t xml:space="preserve">, ante lo cual, se dispuso </w:t>
            </w:r>
            <w:r w:rsidRPr="00A61BBC">
              <w:rPr>
                <w:bCs/>
                <w:sz w:val="28"/>
                <w:szCs w:val="28"/>
              </w:rPr>
              <w:t xml:space="preserve">prorrogar </w:t>
            </w:r>
            <w:r>
              <w:rPr>
                <w:bCs/>
                <w:sz w:val="28"/>
                <w:szCs w:val="28"/>
              </w:rPr>
              <w:t>los</w:t>
            </w:r>
            <w:r w:rsidRPr="00A61BBC">
              <w:rPr>
                <w:bCs/>
                <w:sz w:val="28"/>
                <w:szCs w:val="28"/>
              </w:rPr>
              <w:t xml:space="preserve"> permiso</w:t>
            </w:r>
            <w:r>
              <w:rPr>
                <w:bCs/>
                <w:sz w:val="28"/>
                <w:szCs w:val="28"/>
              </w:rPr>
              <w:t>s</w:t>
            </w:r>
            <w:r w:rsidRPr="00A61BBC">
              <w:rPr>
                <w:bCs/>
                <w:sz w:val="28"/>
                <w:szCs w:val="28"/>
              </w:rPr>
              <w:t xml:space="preserve"> </w:t>
            </w:r>
            <w:r>
              <w:rPr>
                <w:bCs/>
                <w:sz w:val="28"/>
                <w:szCs w:val="28"/>
              </w:rPr>
              <w:t>solicitados</w:t>
            </w:r>
            <w:r w:rsidRPr="00A61BBC">
              <w:rPr>
                <w:bCs/>
                <w:sz w:val="28"/>
                <w:szCs w:val="28"/>
              </w:rPr>
              <w:t xml:space="preserve"> a partir del 9 de febrero de 2018 y hasta por tres meses</w:t>
            </w:r>
            <w:r>
              <w:rPr>
                <w:bCs/>
                <w:sz w:val="28"/>
                <w:szCs w:val="28"/>
              </w:rPr>
              <w:t>.</w:t>
            </w:r>
          </w:p>
          <w:p w:rsidR="001D42E3" w:rsidRPr="00EB4A0E" w:rsidRDefault="001D42E3" w:rsidP="005C6089">
            <w:pPr>
              <w:widowControl w:val="0"/>
              <w:jc w:val="both"/>
              <w:rPr>
                <w:bCs/>
                <w:sz w:val="28"/>
                <w:szCs w:val="28"/>
                <w:lang w:val="es-CR"/>
              </w:rPr>
            </w:pPr>
          </w:p>
          <w:p w:rsidR="001D42E3" w:rsidRPr="003D6B3F" w:rsidRDefault="001D42E3" w:rsidP="005C6089">
            <w:pPr>
              <w:widowControl w:val="0"/>
              <w:jc w:val="both"/>
              <w:rPr>
                <w:b/>
                <w:bCs/>
                <w:sz w:val="28"/>
                <w:szCs w:val="28"/>
              </w:rPr>
            </w:pPr>
            <w:r w:rsidRPr="003D6B3F">
              <w:rPr>
                <w:b/>
                <w:bCs/>
                <w:sz w:val="28"/>
                <w:szCs w:val="28"/>
              </w:rPr>
              <w:t xml:space="preserve">3.2.- </w:t>
            </w:r>
            <w:r w:rsidRPr="00A61BBC">
              <w:rPr>
                <w:b/>
                <w:sz w:val="28"/>
                <w:szCs w:val="28"/>
              </w:rPr>
              <w:t>Descripción del recurso humano según área de trabajo</w:t>
            </w:r>
          </w:p>
          <w:p w:rsidR="001D42E3" w:rsidRPr="003D6B3F" w:rsidRDefault="001D42E3" w:rsidP="005C6089">
            <w:pPr>
              <w:widowControl w:val="0"/>
              <w:jc w:val="both"/>
              <w:rPr>
                <w:bCs/>
                <w:sz w:val="28"/>
                <w:szCs w:val="28"/>
              </w:rPr>
            </w:pPr>
          </w:p>
          <w:p w:rsidR="001D42E3" w:rsidRDefault="001D42E3" w:rsidP="005C6089">
            <w:pPr>
              <w:widowControl w:val="0"/>
              <w:jc w:val="both"/>
              <w:rPr>
                <w:sz w:val="28"/>
                <w:szCs w:val="28"/>
              </w:rPr>
            </w:pPr>
            <w:r w:rsidRPr="00B559FE">
              <w:rPr>
                <w:sz w:val="28"/>
                <w:szCs w:val="28"/>
              </w:rPr>
              <w:t>En términos generales, las Sedes Regionales del OIJ enfocan su labor en las actividades de toma de denuncias, investigación y custodia de personas detenidas, por lo que se debe considerar que el recurso humano en el área administrativa contribuye al desarrollo de esas labores con eficiencia y eficacia; además, realizan otras labores administrativas como, por ejemplo, revisión y atención de correos, atención de público o la atención de llamadas telefónicas, entre otras.</w:t>
            </w:r>
          </w:p>
          <w:p w:rsidR="001D42E3" w:rsidRDefault="001D42E3" w:rsidP="005C6089">
            <w:pPr>
              <w:widowControl w:val="0"/>
              <w:jc w:val="both"/>
              <w:rPr>
                <w:sz w:val="28"/>
                <w:szCs w:val="28"/>
              </w:rPr>
            </w:pPr>
          </w:p>
          <w:p w:rsidR="001D42E3" w:rsidRDefault="001D42E3" w:rsidP="005C6089">
            <w:pPr>
              <w:widowControl w:val="0"/>
              <w:jc w:val="both"/>
              <w:rPr>
                <w:sz w:val="28"/>
                <w:szCs w:val="28"/>
              </w:rPr>
            </w:pPr>
            <w:r w:rsidRPr="00A61BBC">
              <w:rPr>
                <w:sz w:val="28"/>
                <w:szCs w:val="28"/>
              </w:rPr>
              <w:t>De acuerdo con la Relación de Puestos de la Dirección de Gestión Humana</w:t>
            </w:r>
            <w:r>
              <w:rPr>
                <w:sz w:val="28"/>
                <w:szCs w:val="28"/>
              </w:rPr>
              <w:t>, vigente en el primer semestre del 2018</w:t>
            </w:r>
            <w:r w:rsidRPr="00A61BBC">
              <w:rPr>
                <w:sz w:val="28"/>
                <w:szCs w:val="28"/>
              </w:rPr>
              <w:t>, en el siguiente cuadro, se detallan los puestos de trabajo</w:t>
            </w:r>
            <w:r>
              <w:rPr>
                <w:sz w:val="28"/>
                <w:szCs w:val="28"/>
              </w:rPr>
              <w:t xml:space="preserve"> del personal de apoyo de las Sedes Regionales en estudio:</w:t>
            </w:r>
          </w:p>
          <w:p w:rsidR="001D42E3" w:rsidRDefault="001D42E3" w:rsidP="005C6089">
            <w:pPr>
              <w:widowControl w:val="0"/>
              <w:jc w:val="both"/>
              <w:rPr>
                <w:sz w:val="28"/>
                <w:szCs w:val="28"/>
              </w:rPr>
            </w:pPr>
          </w:p>
          <w:p w:rsidR="001D42E3" w:rsidRPr="0051370B" w:rsidRDefault="001D42E3" w:rsidP="005C6089">
            <w:pPr>
              <w:widowControl w:val="0"/>
              <w:jc w:val="center"/>
              <w:rPr>
                <w:b/>
              </w:rPr>
            </w:pPr>
            <w:r w:rsidRPr="0051370B">
              <w:rPr>
                <w:b/>
              </w:rPr>
              <w:t xml:space="preserve">Cuadro </w:t>
            </w:r>
            <w:r>
              <w:rPr>
                <w:b/>
              </w:rPr>
              <w:t>2</w:t>
            </w:r>
          </w:p>
          <w:p w:rsidR="001D42E3" w:rsidRDefault="001D42E3" w:rsidP="005C6089">
            <w:pPr>
              <w:widowControl w:val="0"/>
              <w:jc w:val="center"/>
              <w:rPr>
                <w:b/>
              </w:rPr>
            </w:pPr>
            <w:r w:rsidRPr="0051370B">
              <w:rPr>
                <w:b/>
              </w:rPr>
              <w:t xml:space="preserve">Descripción de los puestos de trabajo </w:t>
            </w:r>
            <w:r>
              <w:rPr>
                <w:b/>
              </w:rPr>
              <w:t>del personal de apoyo</w:t>
            </w:r>
          </w:p>
          <w:p w:rsidR="001D42E3" w:rsidRPr="0051370B" w:rsidRDefault="001D42E3" w:rsidP="005C6089">
            <w:pPr>
              <w:widowControl w:val="0"/>
              <w:jc w:val="center"/>
              <w:rPr>
                <w:b/>
              </w:rPr>
            </w:pPr>
            <w:r w:rsidRPr="0051370B">
              <w:rPr>
                <w:b/>
              </w:rPr>
              <w:t>en la</w:t>
            </w:r>
            <w:r>
              <w:rPr>
                <w:b/>
              </w:rPr>
              <w:t xml:space="preserve">s Sedes </w:t>
            </w:r>
            <w:r w:rsidRPr="0051370B">
              <w:rPr>
                <w:b/>
              </w:rPr>
              <w:t>Regional</w:t>
            </w:r>
            <w:r>
              <w:rPr>
                <w:b/>
              </w:rPr>
              <w:t>es</w:t>
            </w:r>
            <w:r w:rsidRPr="0051370B">
              <w:rPr>
                <w:b/>
              </w:rPr>
              <w:t xml:space="preserve">, a </w:t>
            </w:r>
            <w:r>
              <w:rPr>
                <w:b/>
              </w:rPr>
              <w:t xml:space="preserve">Abril </w:t>
            </w:r>
            <w:r w:rsidRPr="0051370B">
              <w:rPr>
                <w:b/>
              </w:rPr>
              <w:t>del 201</w:t>
            </w:r>
            <w:r>
              <w:rPr>
                <w:b/>
              </w:rPr>
              <w:t>8</w:t>
            </w:r>
          </w:p>
          <w:p w:rsidR="001D42E3" w:rsidRPr="00176891" w:rsidRDefault="001D42E3" w:rsidP="005C6089">
            <w:pPr>
              <w:widowControl w:val="0"/>
              <w:jc w:val="both"/>
              <w:rPr>
                <w:sz w:val="28"/>
                <w:szCs w:val="28"/>
              </w:rPr>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23"/>
              <w:gridCol w:w="709"/>
              <w:gridCol w:w="661"/>
              <w:gridCol w:w="827"/>
              <w:gridCol w:w="827"/>
              <w:gridCol w:w="827"/>
              <w:gridCol w:w="968"/>
              <w:gridCol w:w="1418"/>
            </w:tblGrid>
            <w:tr w:rsidR="001D42E3" w:rsidRPr="00176891" w:rsidTr="005C6089">
              <w:trPr>
                <w:trHeight w:val="600"/>
              </w:trPr>
              <w:tc>
                <w:tcPr>
                  <w:tcW w:w="1623" w:type="dxa"/>
                  <w:shd w:val="clear" w:color="auto" w:fill="31849B" w:themeFill="accent5" w:themeFillShade="BF"/>
                  <w:noWrap/>
                  <w:vAlign w:val="center"/>
                  <w:hideMark/>
                </w:tcPr>
                <w:p w:rsidR="001D42E3" w:rsidRPr="000E3537" w:rsidRDefault="001D42E3" w:rsidP="005C6089">
                  <w:pPr>
                    <w:jc w:val="center"/>
                    <w:rPr>
                      <w:b/>
                      <w:bCs/>
                      <w:color w:val="FFFFFF" w:themeColor="background1"/>
                      <w:sz w:val="20"/>
                      <w:szCs w:val="20"/>
                    </w:rPr>
                  </w:pPr>
                  <w:r w:rsidRPr="000E3537">
                    <w:rPr>
                      <w:b/>
                      <w:bCs/>
                      <w:color w:val="FFFFFF" w:themeColor="background1"/>
                      <w:sz w:val="20"/>
                      <w:szCs w:val="20"/>
                    </w:rPr>
                    <w:t>Oficina</w:t>
                  </w:r>
                  <w:r>
                    <w:rPr>
                      <w:rStyle w:val="Refdenotaalpie"/>
                      <w:b/>
                      <w:bCs/>
                      <w:color w:val="FFFFFF" w:themeColor="background1"/>
                      <w:sz w:val="20"/>
                      <w:szCs w:val="20"/>
                    </w:rPr>
                    <w:footnoteReference w:id="1"/>
                  </w:r>
                </w:p>
              </w:tc>
              <w:tc>
                <w:tcPr>
                  <w:tcW w:w="709" w:type="dxa"/>
                  <w:shd w:val="clear" w:color="auto" w:fill="31849B" w:themeFill="accent5" w:themeFillShade="BF"/>
                  <w:vAlign w:val="center"/>
                  <w:hideMark/>
                </w:tcPr>
                <w:p w:rsidR="001D42E3" w:rsidRPr="000E3537" w:rsidRDefault="001D42E3" w:rsidP="005C6089">
                  <w:pPr>
                    <w:jc w:val="center"/>
                    <w:rPr>
                      <w:b/>
                      <w:bCs/>
                      <w:color w:val="FFFFFF" w:themeColor="background1"/>
                      <w:sz w:val="20"/>
                      <w:szCs w:val="20"/>
                    </w:rPr>
                  </w:pPr>
                  <w:r w:rsidRPr="000E3537">
                    <w:rPr>
                      <w:b/>
                      <w:bCs/>
                      <w:color w:val="FFFFFF" w:themeColor="background1"/>
                      <w:sz w:val="20"/>
                      <w:szCs w:val="20"/>
                    </w:rPr>
                    <w:t>Aux Adm</w:t>
                  </w:r>
                </w:p>
              </w:tc>
              <w:tc>
                <w:tcPr>
                  <w:tcW w:w="661" w:type="dxa"/>
                  <w:shd w:val="clear" w:color="auto" w:fill="31849B" w:themeFill="accent5" w:themeFillShade="BF"/>
                  <w:vAlign w:val="center"/>
                  <w:hideMark/>
                </w:tcPr>
                <w:p w:rsidR="001D42E3" w:rsidRPr="000E3537" w:rsidRDefault="001D42E3" w:rsidP="005C6089">
                  <w:pPr>
                    <w:jc w:val="center"/>
                    <w:rPr>
                      <w:b/>
                      <w:bCs/>
                      <w:color w:val="FFFFFF" w:themeColor="background1"/>
                      <w:sz w:val="20"/>
                      <w:szCs w:val="20"/>
                    </w:rPr>
                  </w:pPr>
                  <w:proofErr w:type="spellStart"/>
                  <w:r w:rsidRPr="000E3537">
                    <w:rPr>
                      <w:b/>
                      <w:bCs/>
                      <w:color w:val="FFFFFF" w:themeColor="background1"/>
                      <w:sz w:val="20"/>
                      <w:szCs w:val="20"/>
                    </w:rPr>
                    <w:t>Asist</w:t>
                  </w:r>
                  <w:proofErr w:type="spellEnd"/>
                  <w:r w:rsidRPr="000E3537">
                    <w:rPr>
                      <w:b/>
                      <w:bCs/>
                      <w:color w:val="FFFFFF" w:themeColor="background1"/>
                      <w:sz w:val="20"/>
                      <w:szCs w:val="20"/>
                    </w:rPr>
                    <w:t xml:space="preserve"> Adm</w:t>
                  </w:r>
                </w:p>
              </w:tc>
              <w:tc>
                <w:tcPr>
                  <w:tcW w:w="827" w:type="dxa"/>
                  <w:shd w:val="clear" w:color="auto" w:fill="31849B" w:themeFill="accent5" w:themeFillShade="BF"/>
                  <w:vAlign w:val="center"/>
                  <w:hideMark/>
                </w:tcPr>
                <w:p w:rsidR="001D42E3" w:rsidRPr="000E3537" w:rsidRDefault="001D42E3" w:rsidP="005C6089">
                  <w:pPr>
                    <w:jc w:val="center"/>
                    <w:rPr>
                      <w:b/>
                      <w:bCs/>
                      <w:color w:val="FFFFFF" w:themeColor="background1"/>
                      <w:sz w:val="20"/>
                      <w:szCs w:val="20"/>
                    </w:rPr>
                  </w:pPr>
                  <w:r w:rsidRPr="000E3537">
                    <w:rPr>
                      <w:b/>
                      <w:bCs/>
                      <w:color w:val="FFFFFF" w:themeColor="background1"/>
                      <w:sz w:val="20"/>
                      <w:szCs w:val="20"/>
                    </w:rPr>
                    <w:t>Aux</w:t>
                  </w:r>
                  <w:r>
                    <w:rPr>
                      <w:b/>
                      <w:bCs/>
                      <w:color w:val="FFFFFF" w:themeColor="background1"/>
                      <w:sz w:val="20"/>
                      <w:szCs w:val="20"/>
                    </w:rPr>
                    <w:t xml:space="preserve"> </w:t>
                  </w:r>
                  <w:proofErr w:type="spellStart"/>
                  <w:r>
                    <w:rPr>
                      <w:b/>
                      <w:bCs/>
                      <w:color w:val="FFFFFF" w:themeColor="background1"/>
                      <w:sz w:val="20"/>
                      <w:szCs w:val="20"/>
                    </w:rPr>
                    <w:t>Serv</w:t>
                  </w:r>
                  <w:proofErr w:type="spellEnd"/>
                  <w:r>
                    <w:rPr>
                      <w:b/>
                      <w:bCs/>
                      <w:color w:val="FFFFFF" w:themeColor="background1"/>
                      <w:sz w:val="20"/>
                      <w:szCs w:val="20"/>
                    </w:rPr>
                    <w:t xml:space="preserve"> </w:t>
                  </w:r>
                  <w:r w:rsidRPr="000E3537">
                    <w:rPr>
                      <w:b/>
                      <w:bCs/>
                      <w:color w:val="FFFFFF" w:themeColor="background1"/>
                      <w:sz w:val="20"/>
                      <w:szCs w:val="20"/>
                    </w:rPr>
                    <w:t>Gen</w:t>
                  </w:r>
                </w:p>
              </w:tc>
              <w:tc>
                <w:tcPr>
                  <w:tcW w:w="827" w:type="dxa"/>
                  <w:shd w:val="clear" w:color="auto" w:fill="31849B" w:themeFill="accent5" w:themeFillShade="BF"/>
                  <w:vAlign w:val="center"/>
                  <w:hideMark/>
                </w:tcPr>
                <w:p w:rsidR="001D42E3" w:rsidRPr="000E3537" w:rsidRDefault="001D42E3" w:rsidP="005C6089">
                  <w:pPr>
                    <w:jc w:val="center"/>
                    <w:rPr>
                      <w:b/>
                      <w:bCs/>
                      <w:color w:val="FFFFFF" w:themeColor="background1"/>
                      <w:sz w:val="20"/>
                      <w:szCs w:val="20"/>
                    </w:rPr>
                  </w:pPr>
                  <w:proofErr w:type="spellStart"/>
                  <w:r w:rsidRPr="000E3537">
                    <w:rPr>
                      <w:b/>
                      <w:bCs/>
                      <w:color w:val="FFFFFF" w:themeColor="background1"/>
                      <w:sz w:val="20"/>
                      <w:szCs w:val="20"/>
                    </w:rPr>
                    <w:t>Secre-taria</w:t>
                  </w:r>
                  <w:proofErr w:type="spellEnd"/>
                </w:p>
              </w:tc>
              <w:tc>
                <w:tcPr>
                  <w:tcW w:w="827" w:type="dxa"/>
                  <w:shd w:val="clear" w:color="auto" w:fill="31849B" w:themeFill="accent5" w:themeFillShade="BF"/>
                  <w:vAlign w:val="center"/>
                  <w:hideMark/>
                </w:tcPr>
                <w:p w:rsidR="001D42E3" w:rsidRPr="000E3537" w:rsidRDefault="001D42E3" w:rsidP="005C6089">
                  <w:pPr>
                    <w:jc w:val="center"/>
                    <w:rPr>
                      <w:b/>
                      <w:bCs/>
                      <w:color w:val="FFFFFF" w:themeColor="background1"/>
                      <w:sz w:val="20"/>
                      <w:szCs w:val="20"/>
                    </w:rPr>
                  </w:pPr>
                  <w:proofErr w:type="spellStart"/>
                  <w:r w:rsidRPr="000E3537">
                    <w:rPr>
                      <w:b/>
                      <w:bCs/>
                      <w:color w:val="FFFFFF" w:themeColor="background1"/>
                      <w:sz w:val="20"/>
                      <w:szCs w:val="20"/>
                    </w:rPr>
                    <w:t>Tec</w:t>
                  </w:r>
                  <w:proofErr w:type="spellEnd"/>
                  <w:r w:rsidRPr="000E3537">
                    <w:rPr>
                      <w:b/>
                      <w:bCs/>
                      <w:color w:val="FFFFFF" w:themeColor="background1"/>
                      <w:sz w:val="20"/>
                      <w:szCs w:val="20"/>
                    </w:rPr>
                    <w:t>. Adm.</w:t>
                  </w:r>
                </w:p>
              </w:tc>
              <w:tc>
                <w:tcPr>
                  <w:tcW w:w="968" w:type="dxa"/>
                  <w:shd w:val="clear" w:color="auto" w:fill="31849B" w:themeFill="accent5" w:themeFillShade="BF"/>
                  <w:vAlign w:val="center"/>
                  <w:hideMark/>
                </w:tcPr>
                <w:p w:rsidR="001D42E3" w:rsidRPr="000E3537" w:rsidRDefault="001D42E3" w:rsidP="005C6089">
                  <w:pPr>
                    <w:jc w:val="center"/>
                    <w:rPr>
                      <w:b/>
                      <w:bCs/>
                      <w:color w:val="FFFFFF" w:themeColor="background1"/>
                      <w:sz w:val="20"/>
                      <w:szCs w:val="20"/>
                    </w:rPr>
                  </w:pPr>
                  <w:proofErr w:type="spellStart"/>
                  <w:r w:rsidRPr="000E3537">
                    <w:rPr>
                      <w:b/>
                      <w:bCs/>
                      <w:color w:val="FFFFFF" w:themeColor="background1"/>
                      <w:sz w:val="20"/>
                      <w:szCs w:val="20"/>
                    </w:rPr>
                    <w:t>Tec</w:t>
                  </w:r>
                  <w:proofErr w:type="spellEnd"/>
                  <w:r w:rsidRPr="000E3537">
                    <w:rPr>
                      <w:b/>
                      <w:bCs/>
                      <w:color w:val="FFFFFF" w:themeColor="background1"/>
                      <w:sz w:val="20"/>
                      <w:szCs w:val="20"/>
                    </w:rPr>
                    <w:t xml:space="preserve">. </w:t>
                  </w:r>
                  <w:proofErr w:type="spellStart"/>
                  <w:r w:rsidRPr="000E3537">
                    <w:rPr>
                      <w:b/>
                      <w:bCs/>
                      <w:color w:val="FFFFFF" w:themeColor="background1"/>
                      <w:sz w:val="20"/>
                      <w:szCs w:val="20"/>
                    </w:rPr>
                    <w:t>Espec</w:t>
                  </w:r>
                  <w:proofErr w:type="spellEnd"/>
                  <w:r w:rsidRPr="000E3537">
                    <w:rPr>
                      <w:b/>
                      <w:bCs/>
                      <w:color w:val="FFFFFF" w:themeColor="background1"/>
                      <w:sz w:val="20"/>
                      <w:szCs w:val="20"/>
                    </w:rPr>
                    <w:t xml:space="preserve"> 2</w:t>
                  </w:r>
                </w:p>
              </w:tc>
              <w:tc>
                <w:tcPr>
                  <w:tcW w:w="1418" w:type="dxa"/>
                  <w:shd w:val="clear" w:color="auto" w:fill="31849B" w:themeFill="accent5" w:themeFillShade="BF"/>
                  <w:vAlign w:val="center"/>
                  <w:hideMark/>
                </w:tcPr>
                <w:p w:rsidR="001D42E3" w:rsidRPr="000E3537" w:rsidRDefault="001D42E3" w:rsidP="005C6089">
                  <w:pPr>
                    <w:jc w:val="center"/>
                    <w:rPr>
                      <w:b/>
                      <w:bCs/>
                      <w:color w:val="FFFFFF" w:themeColor="background1"/>
                      <w:sz w:val="20"/>
                      <w:szCs w:val="20"/>
                    </w:rPr>
                  </w:pPr>
                  <w:r w:rsidRPr="000E3537">
                    <w:rPr>
                      <w:b/>
                      <w:bCs/>
                      <w:color w:val="FFFFFF" w:themeColor="background1"/>
                      <w:sz w:val="20"/>
                      <w:szCs w:val="20"/>
                    </w:rPr>
                    <w:t xml:space="preserve">Total </w:t>
                  </w:r>
                  <w:r>
                    <w:rPr>
                      <w:b/>
                      <w:bCs/>
                      <w:color w:val="FFFFFF" w:themeColor="background1"/>
                      <w:sz w:val="20"/>
                      <w:szCs w:val="20"/>
                    </w:rPr>
                    <w:t>P</w:t>
                  </w:r>
                  <w:r w:rsidRPr="000E3537">
                    <w:rPr>
                      <w:b/>
                      <w:bCs/>
                      <w:color w:val="FFFFFF" w:themeColor="background1"/>
                      <w:sz w:val="20"/>
                      <w:szCs w:val="20"/>
                    </w:rPr>
                    <w:t>ersonal de apoyo</w:t>
                  </w:r>
                </w:p>
              </w:tc>
            </w:tr>
            <w:tr w:rsidR="001D42E3" w:rsidRPr="00176891" w:rsidTr="005C6089">
              <w:trPr>
                <w:trHeight w:val="300"/>
              </w:trPr>
              <w:tc>
                <w:tcPr>
                  <w:tcW w:w="1623" w:type="dxa"/>
                  <w:shd w:val="clear" w:color="auto" w:fill="auto"/>
                  <w:vAlign w:val="center"/>
                  <w:hideMark/>
                </w:tcPr>
                <w:p w:rsidR="001D42E3" w:rsidRPr="000E3537" w:rsidRDefault="001D42E3" w:rsidP="005C6089">
                  <w:pPr>
                    <w:rPr>
                      <w:sz w:val="20"/>
                      <w:szCs w:val="20"/>
                    </w:rPr>
                  </w:pPr>
                  <w:r w:rsidRPr="000E3537">
                    <w:rPr>
                      <w:sz w:val="20"/>
                      <w:szCs w:val="20"/>
                    </w:rPr>
                    <w:t>U.R. Upala</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 </w:t>
                  </w:r>
                </w:p>
              </w:tc>
              <w:tc>
                <w:tcPr>
                  <w:tcW w:w="1418" w:type="dxa"/>
                  <w:shd w:val="clear" w:color="auto" w:fill="auto"/>
                  <w:noWrap/>
                  <w:vAlign w:val="bottom"/>
                  <w:hideMark/>
                </w:tcPr>
                <w:p w:rsidR="001D42E3" w:rsidRPr="0051370B" w:rsidRDefault="001D42E3" w:rsidP="005C6089">
                  <w:pPr>
                    <w:jc w:val="center"/>
                  </w:pPr>
                  <w:r w:rsidRPr="0051370B">
                    <w:rPr>
                      <w:sz w:val="22"/>
                      <w:szCs w:val="22"/>
                    </w:rPr>
                    <w:t>1</w:t>
                  </w:r>
                </w:p>
              </w:tc>
            </w:tr>
            <w:tr w:rsidR="001D42E3" w:rsidRPr="00176891" w:rsidTr="005C6089">
              <w:trPr>
                <w:trHeight w:val="300"/>
              </w:trPr>
              <w:tc>
                <w:tcPr>
                  <w:tcW w:w="1623" w:type="dxa"/>
                  <w:shd w:val="clear" w:color="auto" w:fill="auto"/>
                  <w:vAlign w:val="center"/>
                  <w:hideMark/>
                </w:tcPr>
                <w:p w:rsidR="001D42E3" w:rsidRPr="000E3537" w:rsidRDefault="001D42E3" w:rsidP="005C6089">
                  <w:pPr>
                    <w:rPr>
                      <w:sz w:val="20"/>
                      <w:szCs w:val="20"/>
                    </w:rPr>
                  </w:pPr>
                  <w:r w:rsidRPr="000E3537">
                    <w:rPr>
                      <w:sz w:val="20"/>
                      <w:szCs w:val="20"/>
                    </w:rPr>
                    <w:t>U.R. La Fortuna</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 </w:t>
                  </w:r>
                </w:p>
              </w:tc>
              <w:tc>
                <w:tcPr>
                  <w:tcW w:w="1418" w:type="dxa"/>
                  <w:shd w:val="clear" w:color="auto" w:fill="auto"/>
                  <w:noWrap/>
                  <w:vAlign w:val="bottom"/>
                  <w:hideMark/>
                </w:tcPr>
                <w:p w:rsidR="001D42E3" w:rsidRPr="0051370B" w:rsidRDefault="001D42E3" w:rsidP="005C6089">
                  <w:pPr>
                    <w:jc w:val="center"/>
                  </w:pPr>
                  <w:r w:rsidRPr="0051370B">
                    <w:rPr>
                      <w:sz w:val="22"/>
                      <w:szCs w:val="22"/>
                    </w:rPr>
                    <w:t>1</w:t>
                  </w:r>
                </w:p>
              </w:tc>
            </w:tr>
            <w:tr w:rsidR="001D42E3" w:rsidRPr="00176891" w:rsidTr="005C6089">
              <w:trPr>
                <w:trHeight w:val="300"/>
              </w:trPr>
              <w:tc>
                <w:tcPr>
                  <w:tcW w:w="1623" w:type="dxa"/>
                  <w:shd w:val="clear" w:color="auto" w:fill="auto"/>
                  <w:vAlign w:val="center"/>
                  <w:hideMark/>
                </w:tcPr>
                <w:p w:rsidR="001D42E3" w:rsidRPr="000E3537" w:rsidRDefault="001D42E3" w:rsidP="005C6089">
                  <w:pPr>
                    <w:rPr>
                      <w:sz w:val="20"/>
                      <w:szCs w:val="20"/>
                    </w:rPr>
                  </w:pPr>
                  <w:r w:rsidRPr="000E3537">
                    <w:rPr>
                      <w:sz w:val="20"/>
                      <w:szCs w:val="20"/>
                    </w:rPr>
                    <w:t>S.R.</w:t>
                  </w:r>
                  <w:r>
                    <w:rPr>
                      <w:sz w:val="20"/>
                      <w:szCs w:val="20"/>
                    </w:rPr>
                    <w:t xml:space="preserve"> </w:t>
                  </w:r>
                  <w:r w:rsidRPr="000E3537">
                    <w:rPr>
                      <w:sz w:val="20"/>
                      <w:szCs w:val="20"/>
                    </w:rPr>
                    <w:t>Santa Cruz</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1418" w:type="dxa"/>
                  <w:shd w:val="clear" w:color="auto" w:fill="auto"/>
                  <w:noWrap/>
                  <w:vAlign w:val="bottom"/>
                  <w:hideMark/>
                </w:tcPr>
                <w:p w:rsidR="001D42E3" w:rsidRPr="0051370B" w:rsidRDefault="001D42E3" w:rsidP="005C6089">
                  <w:pPr>
                    <w:jc w:val="center"/>
                  </w:pPr>
                  <w:r w:rsidRPr="0051370B">
                    <w:rPr>
                      <w:sz w:val="22"/>
                      <w:szCs w:val="22"/>
                    </w:rPr>
                    <w:t>2</w:t>
                  </w:r>
                </w:p>
              </w:tc>
            </w:tr>
            <w:tr w:rsidR="001D42E3" w:rsidRPr="00176891" w:rsidTr="005C6089">
              <w:trPr>
                <w:trHeight w:val="300"/>
              </w:trPr>
              <w:tc>
                <w:tcPr>
                  <w:tcW w:w="1623" w:type="dxa"/>
                  <w:shd w:val="clear" w:color="auto" w:fill="auto"/>
                  <w:vAlign w:val="center"/>
                  <w:hideMark/>
                </w:tcPr>
                <w:p w:rsidR="001D42E3" w:rsidRPr="000E3537" w:rsidRDefault="001D42E3" w:rsidP="005C6089">
                  <w:pPr>
                    <w:rPr>
                      <w:sz w:val="20"/>
                      <w:szCs w:val="20"/>
                    </w:rPr>
                  </w:pPr>
                  <w:r w:rsidRPr="000E3537">
                    <w:rPr>
                      <w:sz w:val="20"/>
                      <w:szCs w:val="20"/>
                    </w:rPr>
                    <w:t>S.R. Siquirres</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1418" w:type="dxa"/>
                  <w:shd w:val="clear" w:color="auto" w:fill="auto"/>
                  <w:noWrap/>
                  <w:vAlign w:val="bottom"/>
                  <w:hideMark/>
                </w:tcPr>
                <w:p w:rsidR="001D42E3" w:rsidRPr="0051370B" w:rsidRDefault="001D42E3" w:rsidP="005C6089">
                  <w:pPr>
                    <w:jc w:val="center"/>
                  </w:pPr>
                  <w:r w:rsidRPr="0051370B">
                    <w:rPr>
                      <w:sz w:val="22"/>
                      <w:szCs w:val="22"/>
                    </w:rPr>
                    <w:t>3</w:t>
                  </w:r>
                </w:p>
              </w:tc>
            </w:tr>
            <w:tr w:rsidR="001D42E3" w:rsidRPr="00176891" w:rsidTr="005C6089">
              <w:trPr>
                <w:trHeight w:val="300"/>
              </w:trPr>
              <w:tc>
                <w:tcPr>
                  <w:tcW w:w="1623" w:type="dxa"/>
                  <w:shd w:val="clear" w:color="auto" w:fill="auto"/>
                  <w:vAlign w:val="center"/>
                  <w:hideMark/>
                </w:tcPr>
                <w:p w:rsidR="001D42E3" w:rsidRPr="000E3537" w:rsidRDefault="001D42E3" w:rsidP="005C6089">
                  <w:pPr>
                    <w:rPr>
                      <w:sz w:val="20"/>
                      <w:szCs w:val="20"/>
                    </w:rPr>
                  </w:pPr>
                  <w:r>
                    <w:rPr>
                      <w:sz w:val="20"/>
                      <w:szCs w:val="20"/>
                    </w:rPr>
                    <w:t xml:space="preserve">S.R. </w:t>
                  </w:r>
                  <w:r w:rsidRPr="000E3537">
                    <w:rPr>
                      <w:sz w:val="20"/>
                      <w:szCs w:val="20"/>
                    </w:rPr>
                    <w:t>Nicoya</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1418" w:type="dxa"/>
                  <w:shd w:val="clear" w:color="auto" w:fill="auto"/>
                  <w:noWrap/>
                  <w:vAlign w:val="bottom"/>
                  <w:hideMark/>
                </w:tcPr>
                <w:p w:rsidR="001D42E3" w:rsidRPr="0051370B" w:rsidRDefault="001D42E3" w:rsidP="005C6089">
                  <w:pPr>
                    <w:jc w:val="center"/>
                  </w:pPr>
                  <w:r w:rsidRPr="0051370B">
                    <w:rPr>
                      <w:sz w:val="22"/>
                      <w:szCs w:val="22"/>
                    </w:rPr>
                    <w:t>3</w:t>
                  </w:r>
                </w:p>
              </w:tc>
            </w:tr>
            <w:tr w:rsidR="001D42E3" w:rsidRPr="00176891" w:rsidTr="005C6089">
              <w:trPr>
                <w:trHeight w:val="300"/>
              </w:trPr>
              <w:tc>
                <w:tcPr>
                  <w:tcW w:w="1623" w:type="dxa"/>
                  <w:shd w:val="clear" w:color="auto" w:fill="auto"/>
                  <w:vAlign w:val="center"/>
                  <w:hideMark/>
                </w:tcPr>
                <w:p w:rsidR="001D42E3" w:rsidRPr="000E3537" w:rsidRDefault="001D42E3" w:rsidP="005C6089">
                  <w:pPr>
                    <w:rPr>
                      <w:sz w:val="20"/>
                      <w:szCs w:val="20"/>
                    </w:rPr>
                  </w:pPr>
                  <w:r>
                    <w:rPr>
                      <w:sz w:val="20"/>
                      <w:szCs w:val="20"/>
                    </w:rPr>
                    <w:t xml:space="preserve">S.R. </w:t>
                  </w:r>
                  <w:r w:rsidRPr="000E3537">
                    <w:rPr>
                      <w:sz w:val="20"/>
                      <w:szCs w:val="20"/>
                    </w:rPr>
                    <w:t>La Unión</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1418" w:type="dxa"/>
                  <w:shd w:val="clear" w:color="auto" w:fill="auto"/>
                  <w:noWrap/>
                  <w:vAlign w:val="bottom"/>
                  <w:hideMark/>
                </w:tcPr>
                <w:p w:rsidR="001D42E3" w:rsidRPr="0051370B" w:rsidRDefault="001D42E3" w:rsidP="005C6089">
                  <w:pPr>
                    <w:jc w:val="center"/>
                  </w:pPr>
                  <w:r w:rsidRPr="0051370B">
                    <w:rPr>
                      <w:sz w:val="22"/>
                      <w:szCs w:val="22"/>
                    </w:rPr>
                    <w:t>3</w:t>
                  </w:r>
                </w:p>
              </w:tc>
            </w:tr>
            <w:tr w:rsidR="001D42E3" w:rsidRPr="00176891" w:rsidTr="005C6089">
              <w:trPr>
                <w:trHeight w:val="300"/>
              </w:trPr>
              <w:tc>
                <w:tcPr>
                  <w:tcW w:w="1623" w:type="dxa"/>
                  <w:shd w:val="clear" w:color="auto" w:fill="auto"/>
                  <w:vAlign w:val="center"/>
                  <w:hideMark/>
                </w:tcPr>
                <w:p w:rsidR="001D42E3" w:rsidRPr="000E3537" w:rsidRDefault="001D42E3" w:rsidP="005C6089">
                  <w:pPr>
                    <w:rPr>
                      <w:sz w:val="20"/>
                      <w:szCs w:val="20"/>
                    </w:rPr>
                  </w:pPr>
                  <w:r>
                    <w:rPr>
                      <w:sz w:val="20"/>
                      <w:szCs w:val="20"/>
                    </w:rPr>
                    <w:t xml:space="preserve">S.R. </w:t>
                  </w:r>
                  <w:r w:rsidRPr="000E3537">
                    <w:rPr>
                      <w:sz w:val="20"/>
                      <w:szCs w:val="20"/>
                    </w:rPr>
                    <w:t>Quepos</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2</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1418" w:type="dxa"/>
                  <w:shd w:val="clear" w:color="auto" w:fill="auto"/>
                  <w:noWrap/>
                  <w:vAlign w:val="bottom"/>
                  <w:hideMark/>
                </w:tcPr>
                <w:p w:rsidR="001D42E3" w:rsidRPr="0051370B" w:rsidRDefault="001D42E3" w:rsidP="005C6089">
                  <w:pPr>
                    <w:jc w:val="center"/>
                  </w:pPr>
                  <w:r w:rsidRPr="0051370B">
                    <w:rPr>
                      <w:sz w:val="22"/>
                      <w:szCs w:val="22"/>
                    </w:rPr>
                    <w:t>4</w:t>
                  </w:r>
                </w:p>
              </w:tc>
            </w:tr>
            <w:tr w:rsidR="001D42E3" w:rsidRPr="00176891" w:rsidTr="005C6089">
              <w:trPr>
                <w:trHeight w:val="300"/>
              </w:trPr>
              <w:tc>
                <w:tcPr>
                  <w:tcW w:w="1623" w:type="dxa"/>
                  <w:shd w:val="clear" w:color="auto" w:fill="auto"/>
                  <w:vAlign w:val="center"/>
                  <w:hideMark/>
                </w:tcPr>
                <w:p w:rsidR="001D42E3" w:rsidRPr="000E3537" w:rsidRDefault="001D42E3" w:rsidP="005C6089">
                  <w:pPr>
                    <w:rPr>
                      <w:sz w:val="20"/>
                      <w:szCs w:val="20"/>
                    </w:rPr>
                  </w:pPr>
                  <w:r>
                    <w:rPr>
                      <w:sz w:val="20"/>
                      <w:szCs w:val="20"/>
                    </w:rPr>
                    <w:lastRenderedPageBreak/>
                    <w:t xml:space="preserve">D.R. </w:t>
                  </w:r>
                  <w:r w:rsidRPr="000E3537">
                    <w:rPr>
                      <w:sz w:val="20"/>
                      <w:szCs w:val="20"/>
                    </w:rPr>
                    <w:t>San Carlos</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2</w:t>
                  </w:r>
                </w:p>
              </w:tc>
              <w:tc>
                <w:tcPr>
                  <w:tcW w:w="1418" w:type="dxa"/>
                  <w:shd w:val="clear" w:color="auto" w:fill="auto"/>
                  <w:noWrap/>
                  <w:vAlign w:val="bottom"/>
                  <w:hideMark/>
                </w:tcPr>
                <w:p w:rsidR="001D42E3" w:rsidRPr="0051370B" w:rsidRDefault="001D42E3" w:rsidP="005C6089">
                  <w:pPr>
                    <w:jc w:val="center"/>
                  </w:pPr>
                  <w:r w:rsidRPr="0051370B">
                    <w:rPr>
                      <w:sz w:val="22"/>
                      <w:szCs w:val="22"/>
                    </w:rPr>
                    <w:t>5</w:t>
                  </w:r>
                </w:p>
              </w:tc>
            </w:tr>
            <w:tr w:rsidR="001D42E3" w:rsidRPr="00176891" w:rsidTr="005C6089">
              <w:trPr>
                <w:trHeight w:val="300"/>
              </w:trPr>
              <w:tc>
                <w:tcPr>
                  <w:tcW w:w="1623" w:type="dxa"/>
                  <w:shd w:val="clear" w:color="auto" w:fill="auto"/>
                  <w:vAlign w:val="center"/>
                  <w:hideMark/>
                </w:tcPr>
                <w:p w:rsidR="001D42E3" w:rsidRPr="000E3537" w:rsidRDefault="001D42E3" w:rsidP="005C6089">
                  <w:pPr>
                    <w:rPr>
                      <w:sz w:val="20"/>
                      <w:szCs w:val="20"/>
                    </w:rPr>
                  </w:pPr>
                  <w:r>
                    <w:rPr>
                      <w:sz w:val="20"/>
                      <w:szCs w:val="20"/>
                    </w:rPr>
                    <w:t xml:space="preserve">D.R. </w:t>
                  </w:r>
                  <w:r w:rsidRPr="000E3537">
                    <w:rPr>
                      <w:sz w:val="20"/>
                      <w:szCs w:val="20"/>
                    </w:rPr>
                    <w:t>Pérez Zeledón</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2</w:t>
                  </w:r>
                </w:p>
              </w:tc>
              <w:tc>
                <w:tcPr>
                  <w:tcW w:w="1418" w:type="dxa"/>
                  <w:shd w:val="clear" w:color="auto" w:fill="auto"/>
                  <w:noWrap/>
                  <w:vAlign w:val="bottom"/>
                  <w:hideMark/>
                </w:tcPr>
                <w:p w:rsidR="001D42E3" w:rsidRPr="0051370B" w:rsidRDefault="001D42E3" w:rsidP="005C6089">
                  <w:pPr>
                    <w:jc w:val="center"/>
                  </w:pPr>
                  <w:r w:rsidRPr="0051370B">
                    <w:rPr>
                      <w:sz w:val="22"/>
                      <w:szCs w:val="22"/>
                    </w:rPr>
                    <w:t>5</w:t>
                  </w:r>
                </w:p>
              </w:tc>
            </w:tr>
            <w:tr w:rsidR="001D42E3" w:rsidRPr="00176891" w:rsidTr="005C6089">
              <w:trPr>
                <w:trHeight w:val="600"/>
              </w:trPr>
              <w:tc>
                <w:tcPr>
                  <w:tcW w:w="1623" w:type="dxa"/>
                  <w:shd w:val="clear" w:color="auto" w:fill="auto"/>
                  <w:vAlign w:val="center"/>
                  <w:hideMark/>
                </w:tcPr>
                <w:p w:rsidR="001D42E3" w:rsidRPr="000E3537" w:rsidRDefault="001D42E3" w:rsidP="005C6089">
                  <w:pPr>
                    <w:rPr>
                      <w:sz w:val="20"/>
                      <w:szCs w:val="20"/>
                    </w:rPr>
                  </w:pPr>
                  <w:r>
                    <w:rPr>
                      <w:sz w:val="20"/>
                      <w:szCs w:val="20"/>
                    </w:rPr>
                    <w:t xml:space="preserve">D.R. </w:t>
                  </w:r>
                  <w:r w:rsidRPr="000E3537">
                    <w:rPr>
                      <w:sz w:val="20"/>
                      <w:szCs w:val="20"/>
                    </w:rPr>
                    <w:t>Pococí y Guácimo</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2</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 </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3</w:t>
                  </w:r>
                </w:p>
              </w:tc>
              <w:tc>
                <w:tcPr>
                  <w:tcW w:w="1418" w:type="dxa"/>
                  <w:shd w:val="clear" w:color="auto" w:fill="auto"/>
                  <w:noWrap/>
                  <w:vAlign w:val="bottom"/>
                  <w:hideMark/>
                </w:tcPr>
                <w:p w:rsidR="001D42E3" w:rsidRPr="0051370B" w:rsidRDefault="001D42E3" w:rsidP="005C6089">
                  <w:pPr>
                    <w:jc w:val="center"/>
                  </w:pPr>
                  <w:r w:rsidRPr="0051370B">
                    <w:rPr>
                      <w:sz w:val="22"/>
                      <w:szCs w:val="22"/>
                    </w:rPr>
                    <w:t>6</w:t>
                  </w:r>
                </w:p>
              </w:tc>
            </w:tr>
            <w:tr w:rsidR="001D42E3" w:rsidRPr="00176891" w:rsidTr="005C6089">
              <w:trPr>
                <w:trHeight w:val="300"/>
              </w:trPr>
              <w:tc>
                <w:tcPr>
                  <w:tcW w:w="1623" w:type="dxa"/>
                  <w:shd w:val="clear" w:color="auto" w:fill="auto"/>
                  <w:vAlign w:val="center"/>
                  <w:hideMark/>
                </w:tcPr>
                <w:p w:rsidR="001D42E3" w:rsidRPr="000E3537" w:rsidRDefault="001D42E3" w:rsidP="005C6089">
                  <w:pPr>
                    <w:rPr>
                      <w:sz w:val="20"/>
                      <w:szCs w:val="20"/>
                    </w:rPr>
                  </w:pPr>
                  <w:r>
                    <w:rPr>
                      <w:sz w:val="20"/>
                      <w:szCs w:val="20"/>
                    </w:rPr>
                    <w:t xml:space="preserve">D.R. </w:t>
                  </w:r>
                  <w:r w:rsidRPr="000E3537">
                    <w:rPr>
                      <w:sz w:val="20"/>
                      <w:szCs w:val="20"/>
                    </w:rPr>
                    <w:t>Heredia</w:t>
                  </w:r>
                </w:p>
              </w:tc>
              <w:tc>
                <w:tcPr>
                  <w:tcW w:w="709" w:type="dxa"/>
                  <w:shd w:val="clear" w:color="auto" w:fill="auto"/>
                  <w:vAlign w:val="bottom"/>
                  <w:hideMark/>
                </w:tcPr>
                <w:p w:rsidR="001D42E3" w:rsidRPr="0051370B" w:rsidRDefault="001D42E3" w:rsidP="005C6089">
                  <w:pPr>
                    <w:jc w:val="center"/>
                    <w:rPr>
                      <w:b/>
                      <w:bCs/>
                    </w:rPr>
                  </w:pPr>
                  <w:r w:rsidRPr="0051370B">
                    <w:rPr>
                      <w:b/>
                      <w:bCs/>
                      <w:sz w:val="22"/>
                      <w:szCs w:val="22"/>
                    </w:rPr>
                    <w:t>6</w:t>
                  </w:r>
                </w:p>
              </w:tc>
              <w:tc>
                <w:tcPr>
                  <w:tcW w:w="661"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1</w:t>
                  </w:r>
                </w:p>
              </w:tc>
              <w:tc>
                <w:tcPr>
                  <w:tcW w:w="827" w:type="dxa"/>
                  <w:shd w:val="clear" w:color="auto" w:fill="auto"/>
                  <w:vAlign w:val="bottom"/>
                  <w:hideMark/>
                </w:tcPr>
                <w:p w:rsidR="001D42E3" w:rsidRPr="0051370B" w:rsidRDefault="001D42E3" w:rsidP="005C6089">
                  <w:pPr>
                    <w:jc w:val="center"/>
                    <w:rPr>
                      <w:b/>
                      <w:bCs/>
                    </w:rPr>
                  </w:pPr>
                  <w:r w:rsidRPr="0051370B">
                    <w:rPr>
                      <w:b/>
                      <w:bCs/>
                      <w:sz w:val="22"/>
                      <w:szCs w:val="22"/>
                    </w:rPr>
                    <w:t>--</w:t>
                  </w:r>
                </w:p>
              </w:tc>
              <w:tc>
                <w:tcPr>
                  <w:tcW w:w="968" w:type="dxa"/>
                  <w:shd w:val="clear" w:color="auto" w:fill="auto"/>
                  <w:vAlign w:val="bottom"/>
                  <w:hideMark/>
                </w:tcPr>
                <w:p w:rsidR="001D42E3" w:rsidRPr="0051370B" w:rsidRDefault="001D42E3" w:rsidP="005C6089">
                  <w:pPr>
                    <w:jc w:val="center"/>
                    <w:rPr>
                      <w:b/>
                      <w:bCs/>
                    </w:rPr>
                  </w:pPr>
                  <w:r w:rsidRPr="0051370B">
                    <w:rPr>
                      <w:b/>
                      <w:bCs/>
                      <w:sz w:val="22"/>
                      <w:szCs w:val="22"/>
                    </w:rPr>
                    <w:t>2</w:t>
                  </w:r>
                </w:p>
              </w:tc>
              <w:tc>
                <w:tcPr>
                  <w:tcW w:w="1418" w:type="dxa"/>
                  <w:shd w:val="clear" w:color="auto" w:fill="auto"/>
                  <w:noWrap/>
                  <w:vAlign w:val="bottom"/>
                  <w:hideMark/>
                </w:tcPr>
                <w:p w:rsidR="001D42E3" w:rsidRPr="0051370B" w:rsidRDefault="001D42E3" w:rsidP="005C6089">
                  <w:pPr>
                    <w:jc w:val="center"/>
                  </w:pPr>
                  <w:r w:rsidRPr="0051370B">
                    <w:rPr>
                      <w:sz w:val="22"/>
                      <w:szCs w:val="22"/>
                    </w:rPr>
                    <w:t>9</w:t>
                  </w:r>
                </w:p>
              </w:tc>
            </w:tr>
          </w:tbl>
          <w:p w:rsidR="001D42E3" w:rsidRPr="00176891" w:rsidRDefault="001D42E3" w:rsidP="005C6089">
            <w:pPr>
              <w:widowControl w:val="0"/>
              <w:jc w:val="both"/>
              <w:rPr>
                <w:bCs/>
                <w:sz w:val="20"/>
                <w:szCs w:val="20"/>
                <w:lang w:val="es-CR"/>
              </w:rPr>
            </w:pPr>
            <w:r>
              <w:rPr>
                <w:b/>
                <w:bCs/>
                <w:sz w:val="20"/>
                <w:szCs w:val="20"/>
                <w:lang w:val="es-CR"/>
              </w:rPr>
              <w:t>FUENTE</w:t>
            </w:r>
            <w:r w:rsidRPr="00176891">
              <w:rPr>
                <w:b/>
                <w:bCs/>
                <w:sz w:val="20"/>
                <w:szCs w:val="20"/>
                <w:lang w:val="es-CR"/>
              </w:rPr>
              <w:t>:</w:t>
            </w:r>
            <w:r w:rsidRPr="00176891">
              <w:rPr>
                <w:bCs/>
                <w:sz w:val="20"/>
                <w:szCs w:val="20"/>
                <w:lang w:val="es-CR"/>
              </w:rPr>
              <w:t xml:space="preserve"> </w:t>
            </w:r>
            <w:r>
              <w:rPr>
                <w:bCs/>
                <w:sz w:val="20"/>
                <w:szCs w:val="20"/>
                <w:lang w:val="es-CR"/>
              </w:rPr>
              <w:t>Relación de Puestos de la Dirección de Gestión Humana, 2018.</w:t>
            </w:r>
          </w:p>
          <w:p w:rsidR="001D42E3" w:rsidRPr="00176891" w:rsidRDefault="001D42E3" w:rsidP="005C6089">
            <w:pPr>
              <w:widowControl w:val="0"/>
              <w:jc w:val="both"/>
              <w:rPr>
                <w:bCs/>
                <w:sz w:val="28"/>
                <w:szCs w:val="28"/>
                <w:lang w:val="es-CR"/>
              </w:rPr>
            </w:pPr>
          </w:p>
          <w:p w:rsidR="001D42E3" w:rsidRDefault="001D42E3" w:rsidP="005C6089">
            <w:pPr>
              <w:widowControl w:val="0"/>
              <w:jc w:val="both"/>
              <w:rPr>
                <w:bCs/>
                <w:sz w:val="28"/>
                <w:szCs w:val="28"/>
                <w:lang w:val="es-CR"/>
              </w:rPr>
            </w:pPr>
            <w:r w:rsidRPr="00176891">
              <w:rPr>
                <w:bCs/>
                <w:sz w:val="28"/>
                <w:szCs w:val="28"/>
                <w:lang w:val="es-CR"/>
              </w:rPr>
              <w:t xml:space="preserve">De acuerdo con la información detallada en el cuadro anterior, </w:t>
            </w:r>
            <w:r>
              <w:rPr>
                <w:bCs/>
                <w:sz w:val="28"/>
                <w:szCs w:val="28"/>
                <w:lang w:val="es-CR"/>
              </w:rPr>
              <w:t>de las 11 Sedes Regionales en análisis se observa que, el 60% (4 dependencias) cuentan con cinco o más puestos de personal de apoyo, en tanto el resto de ellas (7 sedes) tienen asignadas cuatro o menos puestos administrativos.</w:t>
            </w:r>
          </w:p>
          <w:p w:rsidR="001D42E3" w:rsidRDefault="001D42E3" w:rsidP="005C6089">
            <w:pPr>
              <w:widowControl w:val="0"/>
              <w:jc w:val="both"/>
              <w:rPr>
                <w:bCs/>
                <w:sz w:val="28"/>
                <w:szCs w:val="28"/>
                <w:lang w:val="es-CR"/>
              </w:rPr>
            </w:pPr>
          </w:p>
          <w:p w:rsidR="001D42E3" w:rsidRPr="000F68FC" w:rsidRDefault="001D42E3" w:rsidP="005C6089">
            <w:pPr>
              <w:widowControl w:val="0"/>
              <w:jc w:val="both"/>
              <w:rPr>
                <w:b/>
                <w:bCs/>
                <w:sz w:val="28"/>
                <w:szCs w:val="28"/>
                <w:lang w:val="es-CR"/>
              </w:rPr>
            </w:pPr>
            <w:r w:rsidRPr="000F68FC">
              <w:rPr>
                <w:b/>
                <w:bCs/>
                <w:sz w:val="28"/>
                <w:szCs w:val="28"/>
                <w:lang w:val="es-CR"/>
              </w:rPr>
              <w:t>3.</w:t>
            </w:r>
            <w:r>
              <w:rPr>
                <w:b/>
                <w:bCs/>
                <w:sz w:val="28"/>
                <w:szCs w:val="28"/>
                <w:lang w:val="es-CR"/>
              </w:rPr>
              <w:t>3</w:t>
            </w:r>
            <w:r w:rsidRPr="000F68FC">
              <w:rPr>
                <w:b/>
                <w:bCs/>
                <w:sz w:val="28"/>
                <w:szCs w:val="28"/>
                <w:lang w:val="es-CR"/>
              </w:rPr>
              <w:t>.</w:t>
            </w:r>
            <w:r>
              <w:rPr>
                <w:b/>
                <w:bCs/>
                <w:sz w:val="28"/>
                <w:szCs w:val="28"/>
                <w:lang w:val="es-CR"/>
              </w:rPr>
              <w:t>-</w:t>
            </w:r>
            <w:r w:rsidRPr="000F68FC">
              <w:rPr>
                <w:b/>
                <w:bCs/>
                <w:sz w:val="28"/>
                <w:szCs w:val="28"/>
                <w:lang w:val="es-CR"/>
              </w:rPr>
              <w:tab/>
              <w:t>Descripción del proceso de servicio de la</w:t>
            </w:r>
            <w:r>
              <w:rPr>
                <w:b/>
                <w:bCs/>
                <w:sz w:val="28"/>
                <w:szCs w:val="28"/>
                <w:lang w:val="es-CR"/>
              </w:rPr>
              <w:t>s Sedes Regionales en que interviene el personal de apoyo</w:t>
            </w:r>
          </w:p>
          <w:p w:rsidR="001D42E3" w:rsidRDefault="001D42E3" w:rsidP="005C6089">
            <w:pPr>
              <w:widowControl w:val="0"/>
              <w:jc w:val="both"/>
              <w:rPr>
                <w:bCs/>
                <w:sz w:val="28"/>
                <w:szCs w:val="28"/>
              </w:rPr>
            </w:pPr>
          </w:p>
          <w:p w:rsidR="001D42E3" w:rsidRDefault="001D42E3" w:rsidP="005C6089">
            <w:pPr>
              <w:widowControl w:val="0"/>
              <w:jc w:val="both"/>
              <w:rPr>
                <w:bCs/>
                <w:sz w:val="28"/>
                <w:szCs w:val="28"/>
                <w:lang w:val="es-CR"/>
              </w:rPr>
            </w:pPr>
            <w:r>
              <w:rPr>
                <w:bCs/>
                <w:sz w:val="28"/>
                <w:szCs w:val="28"/>
                <w:lang w:val="es-CR"/>
              </w:rPr>
              <w:t xml:space="preserve">Con el fin de conocer el proceso de las Sedes Regionales en los que participa el personal de apoyo administrativo, se utilizó como referencia las </w:t>
            </w:r>
            <w:r w:rsidRPr="000F68FC">
              <w:rPr>
                <w:bCs/>
                <w:sz w:val="28"/>
                <w:szCs w:val="28"/>
                <w:lang w:val="es-CR"/>
              </w:rPr>
              <w:t>funciones y/o responsabilidades asociadas a</w:t>
            </w:r>
            <w:r>
              <w:rPr>
                <w:bCs/>
                <w:sz w:val="28"/>
                <w:szCs w:val="28"/>
                <w:lang w:val="es-CR"/>
              </w:rPr>
              <w:t>l área administrativa</w:t>
            </w:r>
            <w:r w:rsidRPr="000F68FC">
              <w:rPr>
                <w:bCs/>
                <w:sz w:val="28"/>
                <w:szCs w:val="28"/>
                <w:lang w:val="es-CR"/>
              </w:rPr>
              <w:t xml:space="preserve"> </w:t>
            </w:r>
            <w:r>
              <w:rPr>
                <w:bCs/>
                <w:sz w:val="28"/>
                <w:szCs w:val="28"/>
                <w:lang w:val="es-CR"/>
              </w:rPr>
              <w:t xml:space="preserve">de </w:t>
            </w:r>
            <w:r w:rsidRPr="000F68FC">
              <w:rPr>
                <w:bCs/>
                <w:sz w:val="28"/>
                <w:szCs w:val="28"/>
                <w:lang w:val="es-CR"/>
              </w:rPr>
              <w:t xml:space="preserve">la Delegación </w:t>
            </w:r>
            <w:r>
              <w:rPr>
                <w:bCs/>
                <w:sz w:val="28"/>
                <w:szCs w:val="28"/>
                <w:lang w:val="es-CR"/>
              </w:rPr>
              <w:t>Regional de Pococí y Guácimo, según consta</w:t>
            </w:r>
            <w:r w:rsidRPr="000F68FC">
              <w:rPr>
                <w:bCs/>
                <w:sz w:val="28"/>
                <w:szCs w:val="28"/>
                <w:lang w:val="es-CR"/>
              </w:rPr>
              <w:t xml:space="preserve"> en el oficio 134-DG-20</w:t>
            </w:r>
            <w:r>
              <w:rPr>
                <w:bCs/>
                <w:sz w:val="28"/>
                <w:szCs w:val="28"/>
                <w:lang w:val="es-CR"/>
              </w:rPr>
              <w:t xml:space="preserve">17 del 13 de febrero del 2017, </w:t>
            </w:r>
            <w:r w:rsidRPr="000F68FC">
              <w:rPr>
                <w:bCs/>
                <w:sz w:val="28"/>
                <w:szCs w:val="28"/>
                <w:lang w:val="es-CR"/>
              </w:rPr>
              <w:t xml:space="preserve">suscrito por el MBA. Walter Espinoza </w:t>
            </w:r>
            <w:proofErr w:type="spellStart"/>
            <w:r w:rsidRPr="000F68FC">
              <w:rPr>
                <w:bCs/>
                <w:sz w:val="28"/>
                <w:szCs w:val="28"/>
                <w:lang w:val="es-CR"/>
              </w:rPr>
              <w:t>Espinoza</w:t>
            </w:r>
            <w:proofErr w:type="spellEnd"/>
            <w:r w:rsidRPr="000F68FC">
              <w:rPr>
                <w:bCs/>
                <w:sz w:val="28"/>
                <w:szCs w:val="28"/>
                <w:lang w:val="es-CR"/>
              </w:rPr>
              <w:t>, Director General del Orga</w:t>
            </w:r>
            <w:r>
              <w:rPr>
                <w:bCs/>
                <w:sz w:val="28"/>
                <w:szCs w:val="28"/>
                <w:lang w:val="es-CR"/>
              </w:rPr>
              <w:t xml:space="preserve">nismo de Investigación Judicial; además, </w:t>
            </w:r>
            <w:r w:rsidRPr="000F68FC">
              <w:rPr>
                <w:bCs/>
                <w:sz w:val="28"/>
                <w:szCs w:val="28"/>
                <w:lang w:val="es-CR"/>
              </w:rPr>
              <w:t>los datos fueron validados por la Dirección de Planificación, mediante visita in situ en conjunto con el Lic. Wilson Gómez Calderón, Profesional 1 (en Administración) de esa Delegación.</w:t>
            </w:r>
          </w:p>
          <w:p w:rsidR="001D42E3" w:rsidRDefault="001D42E3" w:rsidP="005C6089">
            <w:pPr>
              <w:widowControl w:val="0"/>
              <w:jc w:val="both"/>
              <w:rPr>
                <w:bCs/>
                <w:sz w:val="28"/>
                <w:szCs w:val="28"/>
                <w:lang w:val="es-CR"/>
              </w:rPr>
            </w:pPr>
          </w:p>
          <w:p w:rsidR="001D42E3" w:rsidRPr="000F68FC" w:rsidRDefault="001D42E3" w:rsidP="005C6089">
            <w:pPr>
              <w:jc w:val="both"/>
              <w:rPr>
                <w:bCs/>
                <w:sz w:val="28"/>
                <w:szCs w:val="28"/>
                <w:lang w:val="es-CR"/>
              </w:rPr>
            </w:pPr>
            <w:r w:rsidRPr="000F68FC">
              <w:rPr>
                <w:bCs/>
                <w:sz w:val="28"/>
                <w:szCs w:val="28"/>
                <w:lang w:val="es-CR"/>
              </w:rPr>
              <w:t xml:space="preserve">Por lo anterior, se </w:t>
            </w:r>
            <w:r>
              <w:rPr>
                <w:bCs/>
                <w:sz w:val="28"/>
                <w:szCs w:val="28"/>
                <w:lang w:val="es-CR"/>
              </w:rPr>
              <w:t>revisa</w:t>
            </w:r>
            <w:r w:rsidRPr="000F68FC">
              <w:rPr>
                <w:bCs/>
                <w:sz w:val="28"/>
                <w:szCs w:val="28"/>
                <w:lang w:val="es-CR"/>
              </w:rPr>
              <w:t xml:space="preserve">ron las tareas de mayor demanda de esfuerzo y tiempo en su ejecución, </w:t>
            </w:r>
            <w:r>
              <w:rPr>
                <w:bCs/>
                <w:sz w:val="28"/>
                <w:szCs w:val="28"/>
                <w:lang w:val="es-CR"/>
              </w:rPr>
              <w:t>donde interviene el personal administrativo adscrito a las Sedes Regionales, las cuales se presentan a continuación</w:t>
            </w:r>
            <w:r w:rsidRPr="000F68FC">
              <w:rPr>
                <w:bCs/>
                <w:sz w:val="28"/>
                <w:szCs w:val="28"/>
                <w:lang w:val="es-CR"/>
              </w:rPr>
              <w:t>:</w:t>
            </w:r>
          </w:p>
          <w:p w:rsidR="001D42E3" w:rsidRPr="000F68FC" w:rsidRDefault="001D42E3" w:rsidP="005C6089">
            <w:pPr>
              <w:widowControl w:val="0"/>
              <w:jc w:val="both"/>
              <w:rPr>
                <w:bCs/>
                <w:sz w:val="28"/>
                <w:szCs w:val="28"/>
                <w:lang w:val="es-CR"/>
              </w:rPr>
            </w:pPr>
          </w:p>
          <w:p w:rsidR="001D42E3" w:rsidRPr="0066366E" w:rsidRDefault="001D42E3" w:rsidP="005C6089">
            <w:pPr>
              <w:pStyle w:val="Prrafodelista"/>
              <w:numPr>
                <w:ilvl w:val="0"/>
                <w:numId w:val="37"/>
              </w:numPr>
              <w:spacing w:before="0" w:beforeAutospacing="0" w:after="0" w:afterAutospacing="0"/>
              <w:jc w:val="both"/>
              <w:rPr>
                <w:i/>
              </w:rPr>
            </w:pPr>
            <w:r w:rsidRPr="0066366E">
              <w:t>La persona usuaria se presenta a la Sede Regional para interponer una denuncia</w:t>
            </w:r>
            <w:r w:rsidRPr="0066366E">
              <w:rPr>
                <w:rStyle w:val="Refdenotaalpie"/>
              </w:rPr>
              <w:footnoteReference w:id="2"/>
            </w:r>
            <w:r w:rsidRPr="0066366E">
              <w:t xml:space="preserve">, en la mayoría de los casos es contra una persona ignorada (no se conoce la identidad de la misma), pero puede presentarse contra una persona específica.  Al recibir la denuncia por parte de la persona de </w:t>
            </w:r>
            <w:r w:rsidRPr="0066366E">
              <w:lastRenderedPageBreak/>
              <w:t>apoyo administrativo, solicita al denunciante toda la información del caso que se requiere ingresar en el Sistema Expediente Criminal Único (ECU), tratando de obtener todos los detalles del suceso, situación, lugar, hora, entre otros aspectos relacionados con el evento que genera la denuncia, esto con el fin de poder dar trámite a la gestión. Una vez ingresada la información, el sistema ECU asigna un número único a esa denuncia.</w:t>
            </w:r>
          </w:p>
          <w:p w:rsidR="001D42E3" w:rsidRPr="0066366E" w:rsidRDefault="001D42E3" w:rsidP="005C6089">
            <w:pPr>
              <w:jc w:val="both"/>
              <w:rPr>
                <w:i/>
                <w:lang w:val="es-CR"/>
              </w:rPr>
            </w:pPr>
          </w:p>
          <w:p w:rsidR="001D42E3" w:rsidRPr="0066366E" w:rsidRDefault="001D42E3" w:rsidP="005C6089">
            <w:pPr>
              <w:pStyle w:val="Prrafodelista"/>
              <w:numPr>
                <w:ilvl w:val="0"/>
                <w:numId w:val="37"/>
              </w:numPr>
              <w:spacing w:before="0" w:beforeAutospacing="0" w:after="0" w:afterAutospacing="0"/>
              <w:jc w:val="both"/>
              <w:rPr>
                <w:i/>
              </w:rPr>
            </w:pPr>
            <w:r w:rsidRPr="0066366E">
              <w:t xml:space="preserve">Posterior a ese paso, se realiza una lectura de la denuncia a la persona usuaria para corroborar la veracidad de los datos, y se solicita la firma al </w:t>
            </w:r>
            <w:proofErr w:type="spellStart"/>
            <w:r w:rsidRPr="0066366E">
              <w:t>gestionante</w:t>
            </w:r>
            <w:proofErr w:type="spellEnd"/>
            <w:r w:rsidRPr="0066366E">
              <w:t>; además, se le explica las fases que continúan en el proceso, esto con el propósito que tenga conocimiento del tiempo que conlleva y las etapas que involucra desde ese momento hasta el resultado final.</w:t>
            </w:r>
          </w:p>
          <w:p w:rsidR="001D42E3" w:rsidRPr="0066366E" w:rsidRDefault="001D42E3" w:rsidP="005C6089">
            <w:pPr>
              <w:jc w:val="both"/>
              <w:rPr>
                <w:i/>
              </w:rPr>
            </w:pPr>
          </w:p>
          <w:p w:rsidR="001D42E3" w:rsidRPr="0066366E" w:rsidRDefault="001D42E3" w:rsidP="005C6089">
            <w:pPr>
              <w:pStyle w:val="Prrafodelista"/>
              <w:numPr>
                <w:ilvl w:val="0"/>
                <w:numId w:val="37"/>
              </w:numPr>
              <w:spacing w:before="0" w:beforeAutospacing="0" w:after="0" w:afterAutospacing="0"/>
              <w:jc w:val="both"/>
              <w:rPr>
                <w:i/>
              </w:rPr>
            </w:pPr>
            <w:r w:rsidRPr="0066366E">
              <w:t>Una vez presentada la denuncia, la persona de apoyo administrativo traslada la gestión al área de investigación, esa área se encarga de verificar cada una de las denuncias y agruparlas de acuerdo con el proceso que debe seguir, realiza el respectivo análisis e investigación del caso</w:t>
            </w:r>
            <w:r w:rsidRPr="0066366E">
              <w:rPr>
                <w:i/>
              </w:rPr>
              <w:t>.</w:t>
            </w:r>
          </w:p>
          <w:p w:rsidR="001D42E3" w:rsidRPr="0066366E" w:rsidRDefault="001D42E3" w:rsidP="005C6089">
            <w:pPr>
              <w:pStyle w:val="Prrafodelista"/>
              <w:spacing w:before="0" w:beforeAutospacing="0" w:after="0" w:afterAutospacing="0"/>
            </w:pPr>
          </w:p>
          <w:p w:rsidR="001D42E3" w:rsidRPr="0066366E" w:rsidRDefault="001D42E3" w:rsidP="005C6089">
            <w:pPr>
              <w:pStyle w:val="Prrafodelista"/>
              <w:numPr>
                <w:ilvl w:val="0"/>
                <w:numId w:val="37"/>
              </w:numPr>
              <w:spacing w:before="0" w:beforeAutospacing="0" w:after="0" w:afterAutospacing="0"/>
              <w:jc w:val="both"/>
            </w:pPr>
            <w:r w:rsidRPr="0066366E">
              <w:t>El área de apoyo administrativo debe realizar los registros respectivos en los libros físicos o electrónicos de control, confección del legajo y control de entrega al personal de investigación asignado.</w:t>
            </w:r>
          </w:p>
          <w:p w:rsidR="001D42E3" w:rsidRPr="0066366E" w:rsidRDefault="001D42E3" w:rsidP="005C6089">
            <w:pPr>
              <w:jc w:val="both"/>
              <w:rPr>
                <w:i/>
              </w:rPr>
            </w:pPr>
          </w:p>
          <w:p w:rsidR="001D42E3" w:rsidRPr="0066366E" w:rsidRDefault="001D42E3" w:rsidP="005C6089">
            <w:pPr>
              <w:pStyle w:val="Prrafodelista"/>
              <w:numPr>
                <w:ilvl w:val="0"/>
                <w:numId w:val="37"/>
              </w:numPr>
              <w:spacing w:before="0" w:beforeAutospacing="0" w:after="0" w:afterAutospacing="0"/>
              <w:jc w:val="both"/>
              <w:rPr>
                <w:i/>
              </w:rPr>
            </w:pPr>
            <w:r w:rsidRPr="0066366E">
              <w:t xml:space="preserve">Una vez recabada la información por parte de la Investigadora o Investigador, se elabora el informe de la investigación, con las revisiones definidas en cada Sede Regional. </w:t>
            </w:r>
          </w:p>
          <w:p w:rsidR="001D42E3" w:rsidRPr="0066366E" w:rsidRDefault="001D42E3" w:rsidP="005C6089">
            <w:pPr>
              <w:jc w:val="both"/>
              <w:rPr>
                <w:i/>
                <w:lang w:val="es-CR"/>
              </w:rPr>
            </w:pPr>
          </w:p>
          <w:p w:rsidR="001D42E3" w:rsidRPr="0066366E" w:rsidRDefault="001D42E3" w:rsidP="005C6089">
            <w:pPr>
              <w:pStyle w:val="Prrafodelista"/>
              <w:numPr>
                <w:ilvl w:val="0"/>
                <w:numId w:val="37"/>
              </w:numPr>
              <w:spacing w:before="0" w:beforeAutospacing="0" w:after="0" w:afterAutospacing="0"/>
              <w:jc w:val="both"/>
              <w:rPr>
                <w:i/>
              </w:rPr>
            </w:pPr>
            <w:r w:rsidRPr="0066366E">
              <w:t>Al contar con el informe de la investigación concluido (revisado y corregido por la Investigadora o Investigador), se envía al área de apoyo administrativo para las actividades de cierre del documento.</w:t>
            </w:r>
          </w:p>
          <w:p w:rsidR="001D42E3" w:rsidRPr="0066366E" w:rsidRDefault="001D42E3" w:rsidP="005C6089">
            <w:pPr>
              <w:jc w:val="both"/>
              <w:rPr>
                <w:i/>
              </w:rPr>
            </w:pPr>
          </w:p>
          <w:p w:rsidR="001D42E3" w:rsidRPr="0066366E" w:rsidRDefault="001D42E3" w:rsidP="005C6089">
            <w:pPr>
              <w:pStyle w:val="Prrafodelista"/>
              <w:numPr>
                <w:ilvl w:val="0"/>
                <w:numId w:val="37"/>
              </w:numPr>
              <w:spacing w:before="0" w:beforeAutospacing="0" w:after="0" w:afterAutospacing="0"/>
              <w:jc w:val="both"/>
              <w:rPr>
                <w:i/>
              </w:rPr>
            </w:pPr>
            <w:r w:rsidRPr="0066366E">
              <w:t>Las actividades de cierre de la investigación inician con la recepción de los expedientes físicos y los informes de investigación digitales en el área de apoyo administrativo.</w:t>
            </w:r>
          </w:p>
          <w:p w:rsidR="001D42E3" w:rsidRPr="0066366E" w:rsidRDefault="001D42E3" w:rsidP="005C6089">
            <w:pPr>
              <w:jc w:val="both"/>
              <w:rPr>
                <w:i/>
              </w:rPr>
            </w:pPr>
          </w:p>
          <w:p w:rsidR="001D42E3" w:rsidRPr="0066366E" w:rsidRDefault="001D42E3" w:rsidP="005C6089">
            <w:pPr>
              <w:pStyle w:val="Prrafodelista"/>
              <w:numPr>
                <w:ilvl w:val="0"/>
                <w:numId w:val="37"/>
              </w:numPr>
              <w:spacing w:before="0" w:beforeAutospacing="0" w:after="0" w:afterAutospacing="0"/>
              <w:jc w:val="both"/>
              <w:rPr>
                <w:i/>
              </w:rPr>
            </w:pPr>
            <w:r w:rsidRPr="0066366E">
              <w:t xml:space="preserve">Posteriormente, inician las actividades para dar por finalizado el expediente, por lo que el personal de apoyo realiza los registros en los libros de control tanto físico como electrónico, da formato al informe, asigna número de oficio y solicita firma a la Investigadora o Investigador encargado de cada caso.  </w:t>
            </w:r>
          </w:p>
          <w:p w:rsidR="001D42E3" w:rsidRPr="0066366E" w:rsidRDefault="001D42E3" w:rsidP="005C6089">
            <w:pPr>
              <w:jc w:val="both"/>
              <w:rPr>
                <w:i/>
                <w:lang w:val="es-CR"/>
              </w:rPr>
            </w:pPr>
          </w:p>
          <w:p w:rsidR="001D42E3" w:rsidRPr="0066366E" w:rsidRDefault="001D42E3" w:rsidP="005C6089">
            <w:pPr>
              <w:pStyle w:val="Prrafodelista"/>
              <w:numPr>
                <w:ilvl w:val="0"/>
                <w:numId w:val="37"/>
              </w:numPr>
              <w:spacing w:before="0" w:beforeAutospacing="0" w:after="0" w:afterAutospacing="0"/>
              <w:jc w:val="both"/>
              <w:rPr>
                <w:i/>
              </w:rPr>
            </w:pPr>
            <w:r w:rsidRPr="0066366E">
              <w:t>De forma simultánea se da la revisión de las evidencias según cada expediente, para definir cuáles serán enviadas al Ministerio Público junto con el informe una vez firmado.</w:t>
            </w:r>
          </w:p>
          <w:p w:rsidR="001D42E3" w:rsidRPr="0066366E" w:rsidRDefault="001D42E3" w:rsidP="005C6089">
            <w:pPr>
              <w:jc w:val="both"/>
              <w:rPr>
                <w:i/>
              </w:rPr>
            </w:pPr>
          </w:p>
          <w:p w:rsidR="001D42E3" w:rsidRPr="0066366E" w:rsidRDefault="001D42E3" w:rsidP="005C6089">
            <w:pPr>
              <w:pStyle w:val="Prrafodelista"/>
              <w:numPr>
                <w:ilvl w:val="0"/>
                <w:numId w:val="37"/>
              </w:numPr>
              <w:spacing w:before="0" w:beforeAutospacing="0" w:after="0" w:afterAutospacing="0"/>
              <w:jc w:val="both"/>
              <w:rPr>
                <w:i/>
              </w:rPr>
            </w:pPr>
            <w:r w:rsidRPr="0066366E">
              <w:lastRenderedPageBreak/>
              <w:t>Por último, el informe se remite a la Fiscalía y de forma física se entregan las evidencias y documentos anexos que correspondan.  Posteriormente se realiza el archivo del legajo de investigación.</w:t>
            </w:r>
          </w:p>
          <w:p w:rsidR="001D42E3" w:rsidRPr="00CB04D9" w:rsidRDefault="001D42E3" w:rsidP="005C6089">
            <w:pPr>
              <w:jc w:val="both"/>
              <w:rPr>
                <w:sz w:val="28"/>
                <w:szCs w:val="28"/>
                <w:lang w:val="es-CR" w:eastAsia="es-CR"/>
              </w:rPr>
            </w:pPr>
          </w:p>
          <w:p w:rsidR="001D42E3" w:rsidRPr="00CB04D9" w:rsidRDefault="001D42E3" w:rsidP="005C6089">
            <w:pPr>
              <w:jc w:val="both"/>
              <w:rPr>
                <w:sz w:val="28"/>
                <w:szCs w:val="28"/>
                <w:lang w:val="es-CR" w:eastAsia="es-CR"/>
              </w:rPr>
            </w:pPr>
            <w:r>
              <w:rPr>
                <w:sz w:val="28"/>
                <w:szCs w:val="28"/>
                <w:lang w:val="es-CR" w:eastAsia="es-CR"/>
              </w:rPr>
              <w:t xml:space="preserve">Si bien, esas labores </w:t>
            </w:r>
            <w:r w:rsidRPr="00CB04D9">
              <w:rPr>
                <w:sz w:val="28"/>
                <w:szCs w:val="28"/>
                <w:lang w:val="es-CR" w:eastAsia="es-CR"/>
              </w:rPr>
              <w:t>puede</w:t>
            </w:r>
            <w:r>
              <w:rPr>
                <w:sz w:val="28"/>
                <w:szCs w:val="28"/>
                <w:lang w:val="es-CR" w:eastAsia="es-CR"/>
              </w:rPr>
              <w:t xml:space="preserve">n presentar variaciones en su ejecución dentro de </w:t>
            </w:r>
            <w:r w:rsidRPr="00CB04D9">
              <w:rPr>
                <w:sz w:val="28"/>
                <w:szCs w:val="28"/>
                <w:lang w:val="es-CR" w:eastAsia="es-CR"/>
              </w:rPr>
              <w:t>cada Sede Regional, el personal de apoyo</w:t>
            </w:r>
            <w:r>
              <w:rPr>
                <w:sz w:val="28"/>
                <w:szCs w:val="28"/>
                <w:lang w:val="es-CR" w:eastAsia="es-CR"/>
              </w:rPr>
              <w:t xml:space="preserve"> administrativo</w:t>
            </w:r>
            <w:r w:rsidRPr="00CB04D9">
              <w:rPr>
                <w:sz w:val="28"/>
                <w:szCs w:val="28"/>
                <w:lang w:val="es-CR" w:eastAsia="es-CR"/>
              </w:rPr>
              <w:t xml:space="preserve"> mantiene una línea clara en su funcionamiento y en las actividades que son de competencia para cada puesto</w:t>
            </w:r>
            <w:r>
              <w:rPr>
                <w:sz w:val="28"/>
                <w:szCs w:val="28"/>
                <w:lang w:val="es-CR" w:eastAsia="es-CR"/>
              </w:rPr>
              <w:t>,</w:t>
            </w:r>
            <w:r w:rsidRPr="00CB04D9">
              <w:rPr>
                <w:sz w:val="28"/>
                <w:szCs w:val="28"/>
                <w:lang w:val="es-CR" w:eastAsia="es-CR"/>
              </w:rPr>
              <w:t xml:space="preserve"> de acuerdo con las responsabilidades y obligaciones designadas en cada área.</w:t>
            </w:r>
          </w:p>
          <w:p w:rsidR="001D42E3" w:rsidRPr="00CB04D9" w:rsidRDefault="001D42E3" w:rsidP="005C6089">
            <w:pPr>
              <w:widowControl w:val="0"/>
              <w:jc w:val="both"/>
              <w:rPr>
                <w:sz w:val="28"/>
                <w:szCs w:val="28"/>
                <w:lang w:val="es-CR" w:eastAsia="es-CR"/>
              </w:rPr>
            </w:pPr>
          </w:p>
          <w:p w:rsidR="001D42E3" w:rsidRPr="000F68FC" w:rsidRDefault="001D42E3" w:rsidP="005C6089">
            <w:pPr>
              <w:widowControl w:val="0"/>
              <w:jc w:val="both"/>
              <w:rPr>
                <w:b/>
                <w:bCs/>
                <w:sz w:val="28"/>
                <w:szCs w:val="28"/>
                <w:lang w:val="es-CR"/>
              </w:rPr>
            </w:pPr>
            <w:r w:rsidRPr="000F68FC">
              <w:rPr>
                <w:b/>
                <w:bCs/>
                <w:sz w:val="28"/>
                <w:szCs w:val="28"/>
                <w:lang w:val="es-CR"/>
              </w:rPr>
              <w:t>3.</w:t>
            </w:r>
            <w:r>
              <w:rPr>
                <w:b/>
                <w:bCs/>
                <w:sz w:val="28"/>
                <w:szCs w:val="28"/>
                <w:lang w:val="es-CR"/>
              </w:rPr>
              <w:t>4</w:t>
            </w:r>
            <w:r w:rsidRPr="000F68FC">
              <w:rPr>
                <w:b/>
                <w:bCs/>
                <w:sz w:val="28"/>
                <w:szCs w:val="28"/>
                <w:lang w:val="es-CR"/>
              </w:rPr>
              <w:t>.</w:t>
            </w:r>
            <w:r>
              <w:rPr>
                <w:b/>
                <w:bCs/>
                <w:sz w:val="28"/>
                <w:szCs w:val="28"/>
                <w:lang w:val="es-CR"/>
              </w:rPr>
              <w:t>-</w:t>
            </w:r>
            <w:r w:rsidRPr="000F68FC">
              <w:rPr>
                <w:b/>
                <w:bCs/>
                <w:sz w:val="28"/>
                <w:szCs w:val="28"/>
                <w:lang w:val="es-CR"/>
              </w:rPr>
              <w:tab/>
            </w:r>
            <w:r w:rsidRPr="0091677F">
              <w:rPr>
                <w:b/>
                <w:sz w:val="28"/>
                <w:szCs w:val="28"/>
              </w:rPr>
              <w:t>Información estadística</w:t>
            </w:r>
          </w:p>
          <w:p w:rsidR="001D42E3" w:rsidRDefault="001D42E3" w:rsidP="005C6089">
            <w:pPr>
              <w:widowControl w:val="0"/>
              <w:jc w:val="both"/>
              <w:rPr>
                <w:sz w:val="28"/>
                <w:szCs w:val="28"/>
                <w:lang w:val="es-CR" w:eastAsia="es-CR"/>
              </w:rPr>
            </w:pPr>
          </w:p>
          <w:p w:rsidR="001D42E3" w:rsidRPr="001319BE" w:rsidRDefault="001D42E3" w:rsidP="005C6089">
            <w:pPr>
              <w:widowControl w:val="0"/>
              <w:jc w:val="both"/>
              <w:rPr>
                <w:sz w:val="28"/>
                <w:szCs w:val="28"/>
                <w:lang w:val="es-CR" w:eastAsia="es-CR"/>
              </w:rPr>
            </w:pPr>
            <w:r w:rsidRPr="000F68FC">
              <w:rPr>
                <w:b/>
                <w:bCs/>
                <w:sz w:val="28"/>
                <w:szCs w:val="28"/>
                <w:lang w:val="es-CR"/>
              </w:rPr>
              <w:t>3.</w:t>
            </w:r>
            <w:r>
              <w:rPr>
                <w:b/>
                <w:bCs/>
                <w:sz w:val="28"/>
                <w:szCs w:val="28"/>
                <w:lang w:val="es-CR"/>
              </w:rPr>
              <w:t>4</w:t>
            </w:r>
            <w:r w:rsidRPr="000F68FC">
              <w:rPr>
                <w:b/>
                <w:bCs/>
                <w:sz w:val="28"/>
                <w:szCs w:val="28"/>
                <w:lang w:val="es-CR"/>
              </w:rPr>
              <w:t>.</w:t>
            </w:r>
            <w:r>
              <w:rPr>
                <w:b/>
                <w:bCs/>
                <w:sz w:val="28"/>
                <w:szCs w:val="28"/>
                <w:lang w:val="es-CR"/>
              </w:rPr>
              <w:t xml:space="preserve">1.- </w:t>
            </w:r>
            <w:r w:rsidRPr="00082369">
              <w:rPr>
                <w:b/>
                <w:sz w:val="28"/>
                <w:szCs w:val="28"/>
              </w:rPr>
              <w:t>Análisis compara</w:t>
            </w:r>
            <w:r>
              <w:rPr>
                <w:b/>
                <w:sz w:val="28"/>
                <w:szCs w:val="28"/>
              </w:rPr>
              <w:t>tivo</w:t>
            </w:r>
            <w:r w:rsidRPr="00082369">
              <w:rPr>
                <w:b/>
                <w:sz w:val="28"/>
                <w:szCs w:val="28"/>
              </w:rPr>
              <w:t xml:space="preserve"> de casos ingresados</w:t>
            </w:r>
            <w:r>
              <w:rPr>
                <w:b/>
                <w:sz w:val="28"/>
                <w:szCs w:val="28"/>
              </w:rPr>
              <w:t xml:space="preserve"> y terminados</w:t>
            </w:r>
          </w:p>
          <w:p w:rsidR="001D42E3" w:rsidRDefault="001D42E3" w:rsidP="005C6089">
            <w:pPr>
              <w:jc w:val="both"/>
              <w:rPr>
                <w:sz w:val="28"/>
                <w:szCs w:val="28"/>
                <w:lang w:val="es-CR" w:eastAsia="es-CR"/>
              </w:rPr>
            </w:pPr>
          </w:p>
          <w:p w:rsidR="001D42E3" w:rsidRDefault="001D42E3" w:rsidP="005C6089">
            <w:pPr>
              <w:jc w:val="both"/>
              <w:rPr>
                <w:sz w:val="28"/>
                <w:szCs w:val="28"/>
                <w:lang w:val="es-CR"/>
              </w:rPr>
            </w:pPr>
            <w:r>
              <w:rPr>
                <w:sz w:val="28"/>
                <w:szCs w:val="28"/>
              </w:rPr>
              <w:t xml:space="preserve">Actualmente el OIJ no dispone de indicadores que permitan comparar las cargas de trabajo de acuerdo con el rendimiento de las personas de apoyo administrativo, lo cual dificulta comparar y valorar su desempeño a nivel nacional, con el fin de </w:t>
            </w:r>
            <w:r w:rsidRPr="00C44F76">
              <w:rPr>
                <w:sz w:val="28"/>
                <w:szCs w:val="28"/>
                <w:lang w:val="es-CR"/>
              </w:rPr>
              <w:t>tomar acciones preventivas y correctivas en aras del mejoramiento de la calidad del servicio</w:t>
            </w:r>
            <w:r>
              <w:rPr>
                <w:sz w:val="28"/>
                <w:szCs w:val="28"/>
                <w:lang w:val="es-CR"/>
              </w:rPr>
              <w:t xml:space="preserve"> y maximización del recurso existente</w:t>
            </w:r>
            <w:r w:rsidRPr="00C44F76">
              <w:rPr>
                <w:sz w:val="28"/>
                <w:szCs w:val="28"/>
                <w:lang w:val="es-CR"/>
              </w:rPr>
              <w:t>.</w:t>
            </w:r>
          </w:p>
          <w:p w:rsidR="001D42E3" w:rsidRDefault="001D42E3" w:rsidP="005C6089">
            <w:pPr>
              <w:jc w:val="both"/>
              <w:rPr>
                <w:sz w:val="28"/>
                <w:szCs w:val="28"/>
                <w:lang w:val="es-CR" w:eastAsia="es-CR"/>
              </w:rPr>
            </w:pPr>
          </w:p>
          <w:p w:rsidR="001D42E3" w:rsidRPr="001319BE" w:rsidRDefault="001D42E3" w:rsidP="005C6089">
            <w:pPr>
              <w:jc w:val="both"/>
              <w:rPr>
                <w:sz w:val="28"/>
                <w:szCs w:val="28"/>
                <w:lang w:val="es-CR" w:eastAsia="es-CR"/>
              </w:rPr>
            </w:pPr>
            <w:r>
              <w:rPr>
                <w:sz w:val="28"/>
                <w:szCs w:val="28"/>
                <w:lang w:val="es-CR" w:eastAsia="es-CR"/>
              </w:rPr>
              <w:t>Por lo anterior, s</w:t>
            </w:r>
            <w:r w:rsidRPr="001319BE">
              <w:rPr>
                <w:sz w:val="28"/>
                <w:szCs w:val="28"/>
                <w:lang w:val="es-CR" w:eastAsia="es-CR"/>
              </w:rPr>
              <w:t>e tiene</w:t>
            </w:r>
            <w:r>
              <w:rPr>
                <w:sz w:val="28"/>
                <w:szCs w:val="28"/>
                <w:lang w:val="es-CR" w:eastAsia="es-CR"/>
              </w:rPr>
              <w:t>n</w:t>
            </w:r>
            <w:r w:rsidRPr="001319BE">
              <w:rPr>
                <w:sz w:val="28"/>
                <w:szCs w:val="28"/>
                <w:lang w:val="es-CR" w:eastAsia="es-CR"/>
              </w:rPr>
              <w:t xml:space="preserve"> lo</w:t>
            </w:r>
            <w:r>
              <w:rPr>
                <w:sz w:val="28"/>
                <w:szCs w:val="28"/>
                <w:lang w:val="es-CR" w:eastAsia="es-CR"/>
              </w:rPr>
              <w:t>s</w:t>
            </w:r>
            <w:r w:rsidRPr="001319BE">
              <w:rPr>
                <w:sz w:val="28"/>
                <w:szCs w:val="28"/>
                <w:lang w:val="es-CR" w:eastAsia="es-CR"/>
              </w:rPr>
              <w:t xml:space="preserve"> siguiente</w:t>
            </w:r>
            <w:r>
              <w:rPr>
                <w:sz w:val="28"/>
                <w:szCs w:val="28"/>
                <w:lang w:val="es-CR" w:eastAsia="es-CR"/>
              </w:rPr>
              <w:t>s datos en relación con la cantidad de casos entrados, los cuales están asociados con la cantidad de tomas de denuncias que el personal de apoyo recibió, así como la cantidad de casos terminados en cada Sede Regional, lo que representa informes donde el personal de apoyo tuvo que participar en la finalización del proceso. De esta forma se obtiene un dato de “carga de trabajo general”.</w:t>
            </w:r>
          </w:p>
          <w:p w:rsidR="001D42E3" w:rsidRDefault="001D42E3" w:rsidP="005C6089">
            <w:pPr>
              <w:jc w:val="both"/>
              <w:rPr>
                <w:sz w:val="28"/>
                <w:szCs w:val="28"/>
                <w:lang w:val="es-CR" w:eastAsia="es-CR"/>
              </w:rPr>
            </w:pPr>
          </w:p>
          <w:p w:rsidR="001D42E3" w:rsidRDefault="001D42E3" w:rsidP="005C6089">
            <w:pPr>
              <w:jc w:val="both"/>
              <w:rPr>
                <w:sz w:val="28"/>
                <w:szCs w:val="28"/>
                <w:lang w:val="es-CR" w:eastAsia="es-CR"/>
              </w:rPr>
            </w:pPr>
            <w:r>
              <w:rPr>
                <w:sz w:val="28"/>
                <w:szCs w:val="28"/>
                <w:lang w:val="es-CR" w:eastAsia="es-CR"/>
              </w:rPr>
              <w:t>Con esa variable, se realiza una comparación entre las Sedes Regionales del país, resaltando las que corresponden a este estudio, con el fin de verificar el comportamiento de las cargas de trabajo:</w:t>
            </w:r>
          </w:p>
          <w:p w:rsidR="001D42E3" w:rsidRDefault="001D42E3" w:rsidP="005C6089">
            <w:pPr>
              <w:jc w:val="both"/>
              <w:rPr>
                <w:sz w:val="28"/>
                <w:szCs w:val="28"/>
                <w:lang w:val="es-CR" w:eastAsia="es-CR"/>
              </w:rPr>
            </w:pPr>
          </w:p>
          <w:p w:rsidR="001D42E3" w:rsidRDefault="001D42E3" w:rsidP="005C6089">
            <w:pPr>
              <w:jc w:val="both"/>
              <w:rPr>
                <w:sz w:val="28"/>
                <w:szCs w:val="28"/>
                <w:lang w:val="es-CR" w:eastAsia="es-CR"/>
              </w:rPr>
            </w:pPr>
          </w:p>
          <w:p w:rsidR="001D42E3" w:rsidRDefault="001D42E3" w:rsidP="005C6089">
            <w:pPr>
              <w:jc w:val="both"/>
              <w:rPr>
                <w:sz w:val="28"/>
                <w:szCs w:val="28"/>
                <w:lang w:val="es-CR" w:eastAsia="es-CR"/>
              </w:rPr>
            </w:pPr>
          </w:p>
          <w:p w:rsidR="001D42E3" w:rsidRDefault="001D42E3" w:rsidP="005C6089">
            <w:pPr>
              <w:jc w:val="both"/>
              <w:rPr>
                <w:sz w:val="28"/>
                <w:szCs w:val="28"/>
                <w:lang w:val="es-CR" w:eastAsia="es-CR"/>
              </w:rPr>
            </w:pPr>
          </w:p>
          <w:p w:rsidR="001D42E3" w:rsidRDefault="001D42E3" w:rsidP="005C6089">
            <w:pPr>
              <w:jc w:val="both"/>
              <w:rPr>
                <w:sz w:val="28"/>
                <w:szCs w:val="28"/>
                <w:lang w:val="es-CR" w:eastAsia="es-CR"/>
              </w:rPr>
            </w:pPr>
          </w:p>
          <w:p w:rsidR="001D42E3" w:rsidRDefault="001D42E3" w:rsidP="005C6089">
            <w:pPr>
              <w:jc w:val="both"/>
              <w:rPr>
                <w:sz w:val="28"/>
                <w:szCs w:val="28"/>
                <w:lang w:val="es-CR" w:eastAsia="es-CR"/>
              </w:rPr>
            </w:pPr>
          </w:p>
          <w:p w:rsidR="001D42E3" w:rsidRDefault="001D42E3" w:rsidP="005C6089">
            <w:pPr>
              <w:jc w:val="both"/>
              <w:rPr>
                <w:sz w:val="28"/>
                <w:szCs w:val="28"/>
                <w:lang w:val="es-CR" w:eastAsia="es-CR"/>
              </w:rPr>
            </w:pPr>
          </w:p>
          <w:p w:rsidR="001D42E3" w:rsidRDefault="001D42E3" w:rsidP="005C6089">
            <w:pPr>
              <w:widowControl w:val="0"/>
              <w:jc w:val="center"/>
              <w:rPr>
                <w:b/>
              </w:rPr>
            </w:pPr>
            <w:r w:rsidRPr="00A10351">
              <w:rPr>
                <w:b/>
              </w:rPr>
              <w:t xml:space="preserve">Cuadro </w:t>
            </w:r>
            <w:r>
              <w:rPr>
                <w:b/>
              </w:rPr>
              <w:t>3</w:t>
            </w:r>
          </w:p>
          <w:p w:rsidR="001D42E3" w:rsidRDefault="001D42E3" w:rsidP="005C6089">
            <w:pPr>
              <w:jc w:val="center"/>
              <w:rPr>
                <w:b/>
              </w:rPr>
            </w:pPr>
            <w:r>
              <w:rPr>
                <w:b/>
              </w:rPr>
              <w:t xml:space="preserve">Cargas de trabajo </w:t>
            </w:r>
            <w:r w:rsidRPr="00110E3F">
              <w:rPr>
                <w:b/>
              </w:rPr>
              <w:t>en las Sedes Regionales</w:t>
            </w:r>
          </w:p>
          <w:p w:rsidR="001D42E3" w:rsidRDefault="001D42E3" w:rsidP="005C6089">
            <w:pPr>
              <w:jc w:val="center"/>
              <w:rPr>
                <w:b/>
                <w:i/>
              </w:rPr>
            </w:pPr>
            <w:r w:rsidRPr="00A10351">
              <w:rPr>
                <w:b/>
              </w:rPr>
              <w:t xml:space="preserve">durante el período </w:t>
            </w:r>
            <w:r>
              <w:rPr>
                <w:b/>
              </w:rPr>
              <w:t xml:space="preserve">Enero </w:t>
            </w:r>
            <w:r w:rsidRPr="00A10351">
              <w:rPr>
                <w:b/>
              </w:rPr>
              <w:t>201</w:t>
            </w:r>
            <w:r>
              <w:rPr>
                <w:b/>
              </w:rPr>
              <w:t xml:space="preserve">5 – Setiembre </w:t>
            </w:r>
            <w:r w:rsidRPr="00A10351">
              <w:rPr>
                <w:b/>
              </w:rPr>
              <w:t>2017</w:t>
            </w:r>
          </w:p>
          <w:p w:rsidR="001D42E3" w:rsidRDefault="001D42E3" w:rsidP="005C6089">
            <w:pPr>
              <w:widowControl w:val="0"/>
              <w:ind w:left="211" w:right="153"/>
              <w:jc w:val="both"/>
              <w:rPr>
                <w:b/>
                <w:bCs/>
                <w:sz w:val="20"/>
                <w:szCs w:val="20"/>
                <w:lang w:val="es-CR"/>
              </w:rPr>
            </w:pPr>
          </w:p>
          <w:tbl>
            <w:tblPr>
              <w:tblW w:w="7186" w:type="dxa"/>
              <w:jc w:val="center"/>
              <w:tblLayout w:type="fixed"/>
              <w:tblCellMar>
                <w:left w:w="70" w:type="dxa"/>
                <w:right w:w="70" w:type="dxa"/>
              </w:tblCellMar>
              <w:tblLook w:val="04A0"/>
            </w:tblPr>
            <w:tblGrid>
              <w:gridCol w:w="2774"/>
              <w:gridCol w:w="992"/>
              <w:gridCol w:w="1271"/>
              <w:gridCol w:w="992"/>
              <w:gridCol w:w="1157"/>
            </w:tblGrid>
            <w:tr w:rsidR="001D42E3" w:rsidRPr="005A5381" w:rsidTr="005C6089">
              <w:trPr>
                <w:trHeight w:val="615"/>
                <w:jc w:val="center"/>
              </w:trPr>
              <w:tc>
                <w:tcPr>
                  <w:tcW w:w="2774"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1D42E3" w:rsidRPr="00A41E55" w:rsidRDefault="001D42E3" w:rsidP="005C6089">
                  <w:pPr>
                    <w:jc w:val="center"/>
                    <w:rPr>
                      <w:b/>
                      <w:color w:val="FFFFFF" w:themeColor="background1"/>
                      <w:sz w:val="20"/>
                      <w:szCs w:val="20"/>
                    </w:rPr>
                  </w:pPr>
                  <w:r w:rsidRPr="00A41E55">
                    <w:rPr>
                      <w:b/>
                      <w:color w:val="FFFFFF" w:themeColor="background1"/>
                      <w:sz w:val="20"/>
                      <w:szCs w:val="20"/>
                    </w:rPr>
                    <w:t>OFICINA</w:t>
                  </w:r>
                </w:p>
              </w:tc>
              <w:tc>
                <w:tcPr>
                  <w:tcW w:w="992"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rsidR="001D42E3" w:rsidRDefault="001D42E3" w:rsidP="005C6089">
                  <w:pPr>
                    <w:jc w:val="center"/>
                    <w:rPr>
                      <w:b/>
                      <w:color w:val="FFFFFF" w:themeColor="background1"/>
                      <w:sz w:val="20"/>
                      <w:szCs w:val="20"/>
                    </w:rPr>
                  </w:pPr>
                  <w:r w:rsidRPr="00A41E55">
                    <w:rPr>
                      <w:b/>
                      <w:color w:val="FFFFFF" w:themeColor="background1"/>
                      <w:sz w:val="20"/>
                      <w:szCs w:val="20"/>
                    </w:rPr>
                    <w:t>Promedio</w:t>
                  </w:r>
                </w:p>
                <w:p w:rsidR="001D42E3" w:rsidRPr="00A41E55" w:rsidRDefault="001D42E3" w:rsidP="005C6089">
                  <w:pPr>
                    <w:jc w:val="center"/>
                    <w:rPr>
                      <w:b/>
                      <w:color w:val="FFFFFF" w:themeColor="background1"/>
                      <w:sz w:val="20"/>
                      <w:szCs w:val="20"/>
                    </w:rPr>
                  </w:pPr>
                  <w:r>
                    <w:rPr>
                      <w:b/>
                      <w:color w:val="FFFFFF" w:themeColor="background1"/>
                      <w:sz w:val="20"/>
                      <w:szCs w:val="20"/>
                    </w:rPr>
                    <w:t>Mensual Casos</w:t>
                  </w:r>
                  <w:r w:rsidRPr="00A41E55">
                    <w:rPr>
                      <w:b/>
                      <w:color w:val="FFFFFF" w:themeColor="background1"/>
                      <w:sz w:val="20"/>
                      <w:szCs w:val="20"/>
                    </w:rPr>
                    <w:t xml:space="preserve"> Entrados</w:t>
                  </w:r>
                </w:p>
              </w:tc>
              <w:tc>
                <w:tcPr>
                  <w:tcW w:w="1271" w:type="dxa"/>
                  <w:tcBorders>
                    <w:top w:val="single" w:sz="4" w:space="0" w:color="auto"/>
                    <w:left w:val="nil"/>
                    <w:bottom w:val="nil"/>
                    <w:right w:val="single" w:sz="4" w:space="0" w:color="auto"/>
                  </w:tcBorders>
                  <w:shd w:val="clear" w:color="auto" w:fill="31849B" w:themeFill="accent5" w:themeFillShade="BF"/>
                  <w:vAlign w:val="center"/>
                  <w:hideMark/>
                </w:tcPr>
                <w:p w:rsidR="001D42E3" w:rsidRDefault="001D42E3" w:rsidP="005C6089">
                  <w:pPr>
                    <w:jc w:val="center"/>
                    <w:rPr>
                      <w:b/>
                      <w:color w:val="FFFFFF" w:themeColor="background1"/>
                      <w:sz w:val="20"/>
                      <w:szCs w:val="20"/>
                    </w:rPr>
                  </w:pPr>
                  <w:r>
                    <w:rPr>
                      <w:b/>
                      <w:color w:val="FFFFFF" w:themeColor="background1"/>
                      <w:sz w:val="20"/>
                      <w:szCs w:val="20"/>
                    </w:rPr>
                    <w:t>Promedio Mensual</w:t>
                  </w:r>
                </w:p>
                <w:p w:rsidR="001D42E3" w:rsidRDefault="001D42E3" w:rsidP="005C6089">
                  <w:pPr>
                    <w:jc w:val="center"/>
                    <w:rPr>
                      <w:b/>
                      <w:color w:val="FFFFFF" w:themeColor="background1"/>
                      <w:sz w:val="20"/>
                      <w:szCs w:val="20"/>
                    </w:rPr>
                  </w:pPr>
                  <w:r w:rsidRPr="00A41E55">
                    <w:rPr>
                      <w:b/>
                      <w:color w:val="FFFFFF" w:themeColor="background1"/>
                      <w:sz w:val="20"/>
                      <w:szCs w:val="20"/>
                    </w:rPr>
                    <w:t>Casos</w:t>
                  </w:r>
                </w:p>
                <w:p w:rsidR="001D42E3" w:rsidRPr="00A41E55" w:rsidRDefault="001D42E3" w:rsidP="005C6089">
                  <w:pPr>
                    <w:jc w:val="center"/>
                    <w:rPr>
                      <w:b/>
                      <w:color w:val="FFFFFF" w:themeColor="background1"/>
                      <w:sz w:val="20"/>
                      <w:szCs w:val="20"/>
                    </w:rPr>
                  </w:pPr>
                  <w:r>
                    <w:rPr>
                      <w:b/>
                      <w:color w:val="FFFFFF" w:themeColor="background1"/>
                      <w:sz w:val="20"/>
                      <w:szCs w:val="20"/>
                    </w:rPr>
                    <w:t>T</w:t>
                  </w:r>
                  <w:r w:rsidRPr="00A41E55">
                    <w:rPr>
                      <w:b/>
                      <w:color w:val="FFFFFF" w:themeColor="background1"/>
                      <w:sz w:val="20"/>
                      <w:szCs w:val="20"/>
                    </w:rPr>
                    <w:t>erminados</w:t>
                  </w:r>
                </w:p>
              </w:tc>
              <w:tc>
                <w:tcPr>
                  <w:tcW w:w="992"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rsidR="001D42E3" w:rsidRPr="00A41E55" w:rsidRDefault="001D42E3" w:rsidP="005C6089">
                  <w:pPr>
                    <w:jc w:val="center"/>
                    <w:rPr>
                      <w:b/>
                      <w:color w:val="FFFFFF" w:themeColor="background1"/>
                      <w:sz w:val="20"/>
                      <w:szCs w:val="20"/>
                    </w:rPr>
                  </w:pPr>
                  <w:r w:rsidRPr="00A41E55">
                    <w:rPr>
                      <w:b/>
                      <w:color w:val="FFFFFF" w:themeColor="background1"/>
                      <w:sz w:val="20"/>
                      <w:szCs w:val="20"/>
                    </w:rPr>
                    <w:t>Cantidad Aux</w:t>
                  </w:r>
                  <w:r>
                    <w:rPr>
                      <w:b/>
                      <w:color w:val="FFFFFF" w:themeColor="background1"/>
                      <w:sz w:val="20"/>
                      <w:szCs w:val="20"/>
                    </w:rPr>
                    <w:t>.</w:t>
                  </w:r>
                  <w:r w:rsidRPr="00A41E55">
                    <w:rPr>
                      <w:b/>
                      <w:color w:val="FFFFFF" w:themeColor="background1"/>
                      <w:sz w:val="20"/>
                      <w:szCs w:val="20"/>
                    </w:rPr>
                    <w:t xml:space="preserve"> </w:t>
                  </w:r>
                  <w:proofErr w:type="gramStart"/>
                  <w:r w:rsidRPr="00A41E55">
                    <w:rPr>
                      <w:b/>
                      <w:color w:val="FFFFFF" w:themeColor="background1"/>
                      <w:sz w:val="20"/>
                      <w:szCs w:val="20"/>
                    </w:rPr>
                    <w:t>y</w:t>
                  </w:r>
                  <w:proofErr w:type="gramEnd"/>
                  <w:r w:rsidRPr="00A41E55">
                    <w:rPr>
                      <w:b/>
                      <w:color w:val="FFFFFF" w:themeColor="background1"/>
                      <w:sz w:val="20"/>
                      <w:szCs w:val="20"/>
                    </w:rPr>
                    <w:t xml:space="preserve"> </w:t>
                  </w:r>
                  <w:proofErr w:type="spellStart"/>
                  <w:r w:rsidRPr="00A41E55">
                    <w:rPr>
                      <w:b/>
                      <w:color w:val="FFFFFF" w:themeColor="background1"/>
                      <w:sz w:val="20"/>
                      <w:szCs w:val="20"/>
                    </w:rPr>
                    <w:t>Asist</w:t>
                  </w:r>
                  <w:proofErr w:type="spellEnd"/>
                  <w:r>
                    <w:rPr>
                      <w:b/>
                      <w:color w:val="FFFFFF" w:themeColor="background1"/>
                      <w:sz w:val="20"/>
                      <w:szCs w:val="20"/>
                    </w:rPr>
                    <w:t>.</w:t>
                  </w:r>
                  <w:r w:rsidRPr="00A41E55">
                    <w:rPr>
                      <w:b/>
                      <w:color w:val="FFFFFF" w:themeColor="background1"/>
                      <w:sz w:val="20"/>
                      <w:szCs w:val="20"/>
                    </w:rPr>
                    <w:t xml:space="preserve"> Adm</w:t>
                  </w:r>
                  <w:r>
                    <w:rPr>
                      <w:b/>
                      <w:color w:val="FFFFFF" w:themeColor="background1"/>
                      <w:sz w:val="20"/>
                      <w:szCs w:val="20"/>
                    </w:rPr>
                    <w:t>.</w:t>
                  </w:r>
                </w:p>
              </w:tc>
              <w:tc>
                <w:tcPr>
                  <w:tcW w:w="1157"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rsidR="001D42E3" w:rsidRDefault="001D42E3" w:rsidP="005C6089">
                  <w:pPr>
                    <w:jc w:val="center"/>
                    <w:rPr>
                      <w:b/>
                      <w:color w:val="FFFFFF" w:themeColor="background1"/>
                      <w:sz w:val="20"/>
                      <w:szCs w:val="20"/>
                    </w:rPr>
                  </w:pPr>
                  <w:r w:rsidRPr="00A41E55">
                    <w:rPr>
                      <w:b/>
                      <w:color w:val="FFFFFF" w:themeColor="background1"/>
                      <w:sz w:val="20"/>
                      <w:szCs w:val="20"/>
                    </w:rPr>
                    <w:t>Total</w:t>
                  </w:r>
                </w:p>
                <w:p w:rsidR="001D42E3" w:rsidRDefault="001D42E3" w:rsidP="005C6089">
                  <w:pPr>
                    <w:jc w:val="center"/>
                    <w:rPr>
                      <w:b/>
                      <w:color w:val="FFFFFF" w:themeColor="background1"/>
                      <w:sz w:val="20"/>
                      <w:szCs w:val="20"/>
                    </w:rPr>
                  </w:pPr>
                  <w:r>
                    <w:rPr>
                      <w:b/>
                      <w:color w:val="FFFFFF" w:themeColor="background1"/>
                      <w:sz w:val="20"/>
                      <w:szCs w:val="20"/>
                    </w:rPr>
                    <w:t>A</w:t>
                  </w:r>
                  <w:r w:rsidRPr="00A41E55">
                    <w:rPr>
                      <w:b/>
                      <w:color w:val="FFFFFF" w:themeColor="background1"/>
                      <w:sz w:val="20"/>
                      <w:szCs w:val="20"/>
                    </w:rPr>
                    <w:t>suntos</w:t>
                  </w:r>
                </w:p>
                <w:p w:rsidR="001D42E3" w:rsidRPr="00A41E55" w:rsidRDefault="001D42E3" w:rsidP="005C6089">
                  <w:pPr>
                    <w:jc w:val="center"/>
                    <w:rPr>
                      <w:b/>
                      <w:color w:val="FFFFFF" w:themeColor="background1"/>
                      <w:sz w:val="20"/>
                      <w:szCs w:val="20"/>
                    </w:rPr>
                  </w:pPr>
                  <w:r w:rsidRPr="00A41E55">
                    <w:rPr>
                      <w:b/>
                      <w:color w:val="FFFFFF" w:themeColor="background1"/>
                      <w:sz w:val="20"/>
                      <w:szCs w:val="20"/>
                    </w:rPr>
                    <w:t xml:space="preserve">por </w:t>
                  </w:r>
                  <w:r>
                    <w:rPr>
                      <w:b/>
                      <w:color w:val="FFFFFF" w:themeColor="background1"/>
                      <w:sz w:val="20"/>
                      <w:szCs w:val="20"/>
                    </w:rPr>
                    <w:t>Puesto</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auto"/>
                  <w:noWrap/>
                  <w:vAlign w:val="center"/>
                  <w:hideMark/>
                </w:tcPr>
                <w:p w:rsidR="001D42E3" w:rsidRPr="00502325" w:rsidRDefault="001D42E3" w:rsidP="005C6089">
                  <w:pPr>
                    <w:rPr>
                      <w:color w:val="000000"/>
                      <w:sz w:val="20"/>
                      <w:szCs w:val="20"/>
                    </w:rPr>
                  </w:pPr>
                  <w:r>
                    <w:rPr>
                      <w:color w:val="000000"/>
                      <w:sz w:val="20"/>
                      <w:szCs w:val="20"/>
                    </w:rPr>
                    <w:t xml:space="preserve">D.R. </w:t>
                  </w:r>
                  <w:r w:rsidRPr="00502325">
                    <w:rPr>
                      <w:color w:val="000000"/>
                      <w:sz w:val="20"/>
                      <w:szCs w:val="20"/>
                    </w:rPr>
                    <w:t>LIMÓN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199,91</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162,80</w:t>
                  </w:r>
                </w:p>
              </w:tc>
              <w:tc>
                <w:tcPr>
                  <w:tcW w:w="992"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5</w:t>
                  </w:r>
                  <w:r>
                    <w:rPr>
                      <w:color w:val="000000"/>
                      <w:sz w:val="20"/>
                      <w:szCs w:val="20"/>
                    </w:rPr>
                    <w:t xml:space="preserve"> </w:t>
                  </w:r>
                  <w:r w:rsidRPr="00DD50DC">
                    <w:rPr>
                      <w:b/>
                      <w:color w:val="000000"/>
                      <w:sz w:val="20"/>
                      <w:szCs w:val="20"/>
                      <w:vertAlign w:val="superscript"/>
                    </w:rPr>
                    <w:t>(</w:t>
                  </w:r>
                  <w:r w:rsidRPr="00DD50DC">
                    <w:rPr>
                      <w:rStyle w:val="Refdenotaalpie"/>
                      <w:b/>
                      <w:color w:val="000000"/>
                      <w:sz w:val="22"/>
                      <w:szCs w:val="22"/>
                    </w:rPr>
                    <w:footnoteReference w:id="3"/>
                  </w:r>
                  <w:r w:rsidRPr="00DD50DC">
                    <w:rPr>
                      <w:b/>
                      <w:color w:val="000000"/>
                      <w:sz w:val="20"/>
                      <w:szCs w:val="20"/>
                      <w:vertAlign w:val="superscript"/>
                    </w:rPr>
                    <w:t>)</w:t>
                  </w:r>
                </w:p>
              </w:tc>
              <w:tc>
                <w:tcPr>
                  <w:tcW w:w="1157"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72,54</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auto"/>
                  <w:noWrap/>
                  <w:vAlign w:val="center"/>
                  <w:hideMark/>
                </w:tcPr>
                <w:p w:rsidR="001D42E3" w:rsidRPr="00A41E55" w:rsidRDefault="001D42E3" w:rsidP="005C6089">
                  <w:pPr>
                    <w:rPr>
                      <w:color w:val="000000"/>
                      <w:sz w:val="20"/>
                      <w:szCs w:val="20"/>
                    </w:rPr>
                  </w:pPr>
                  <w:r w:rsidRPr="00A41E55">
                    <w:rPr>
                      <w:color w:val="000000"/>
                      <w:sz w:val="20"/>
                      <w:szCs w:val="20"/>
                    </w:rPr>
                    <w:t>S.R. SARAPIQUÍ</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91,75</w:t>
                  </w:r>
                </w:p>
              </w:tc>
              <w:tc>
                <w:tcPr>
                  <w:tcW w:w="1271"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85,93</w:t>
                  </w:r>
                </w:p>
              </w:tc>
              <w:tc>
                <w:tcPr>
                  <w:tcW w:w="992"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2</w:t>
                  </w:r>
                </w:p>
              </w:tc>
              <w:tc>
                <w:tcPr>
                  <w:tcW w:w="1157"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88,84</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auto"/>
                  <w:noWrap/>
                  <w:vAlign w:val="center"/>
                  <w:hideMark/>
                </w:tcPr>
                <w:p w:rsidR="001D42E3" w:rsidRPr="00A41E55" w:rsidRDefault="001D42E3" w:rsidP="005C6089">
                  <w:pPr>
                    <w:rPr>
                      <w:color w:val="000000"/>
                      <w:sz w:val="20"/>
                      <w:szCs w:val="20"/>
                    </w:rPr>
                  </w:pPr>
                  <w:r w:rsidRPr="00A41E55">
                    <w:rPr>
                      <w:color w:val="000000"/>
                      <w:sz w:val="20"/>
                      <w:szCs w:val="20"/>
                    </w:rPr>
                    <w:t>D.R. ALAJUELA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441,07</w:t>
                  </w:r>
                </w:p>
              </w:tc>
              <w:tc>
                <w:tcPr>
                  <w:tcW w:w="1271"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413,52</w:t>
                  </w:r>
                </w:p>
              </w:tc>
              <w:tc>
                <w:tcPr>
                  <w:tcW w:w="992"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9</w:t>
                  </w:r>
                </w:p>
              </w:tc>
              <w:tc>
                <w:tcPr>
                  <w:tcW w:w="1157"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94,95</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auto"/>
                  <w:noWrap/>
                  <w:vAlign w:val="center"/>
                  <w:hideMark/>
                </w:tcPr>
                <w:p w:rsidR="001D42E3" w:rsidRPr="00A41E55" w:rsidRDefault="001D42E3" w:rsidP="005C6089">
                  <w:pPr>
                    <w:rPr>
                      <w:color w:val="000000"/>
                      <w:sz w:val="20"/>
                      <w:szCs w:val="20"/>
                    </w:rPr>
                  </w:pPr>
                  <w:r w:rsidRPr="00A41E55">
                    <w:rPr>
                      <w:color w:val="000000"/>
                      <w:sz w:val="20"/>
                      <w:szCs w:val="20"/>
                    </w:rPr>
                    <w:t>S.R. TURRIALBA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148,76</w:t>
                  </w:r>
                </w:p>
              </w:tc>
              <w:tc>
                <w:tcPr>
                  <w:tcW w:w="1271"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147,29</w:t>
                  </w:r>
                </w:p>
              </w:tc>
              <w:tc>
                <w:tcPr>
                  <w:tcW w:w="992"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3</w:t>
                  </w:r>
                </w:p>
              </w:tc>
              <w:tc>
                <w:tcPr>
                  <w:tcW w:w="1157"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98,68</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1D42E3" w:rsidRPr="00A41E55" w:rsidRDefault="001D42E3" w:rsidP="005C6089">
                  <w:pPr>
                    <w:rPr>
                      <w:color w:val="000000"/>
                      <w:sz w:val="20"/>
                      <w:szCs w:val="20"/>
                    </w:rPr>
                  </w:pPr>
                  <w:r w:rsidRPr="00A41E55">
                    <w:rPr>
                      <w:color w:val="000000"/>
                      <w:sz w:val="20"/>
                      <w:szCs w:val="20"/>
                    </w:rPr>
                    <w:t>S.R. SIQUIRRES</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A41E55" w:rsidRDefault="001D42E3" w:rsidP="005C6089">
                  <w:pPr>
                    <w:jc w:val="center"/>
                    <w:rPr>
                      <w:color w:val="000000"/>
                      <w:sz w:val="20"/>
                      <w:szCs w:val="20"/>
                    </w:rPr>
                  </w:pPr>
                  <w:r w:rsidRPr="00A41E55">
                    <w:rPr>
                      <w:color w:val="000000"/>
                      <w:sz w:val="20"/>
                      <w:szCs w:val="20"/>
                    </w:rPr>
                    <w:t>131,12</w:t>
                  </w:r>
                </w:p>
              </w:tc>
              <w:tc>
                <w:tcPr>
                  <w:tcW w:w="1271"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A41E55" w:rsidRDefault="001D42E3" w:rsidP="005C6089">
                  <w:pPr>
                    <w:jc w:val="center"/>
                    <w:rPr>
                      <w:color w:val="000000"/>
                      <w:sz w:val="20"/>
                      <w:szCs w:val="20"/>
                    </w:rPr>
                  </w:pPr>
                  <w:r w:rsidRPr="00A41E55">
                    <w:rPr>
                      <w:color w:val="000000"/>
                      <w:sz w:val="20"/>
                      <w:szCs w:val="20"/>
                    </w:rPr>
                    <w:t>127,02</w:t>
                  </w:r>
                </w:p>
              </w:tc>
              <w:tc>
                <w:tcPr>
                  <w:tcW w:w="992"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A41E55" w:rsidRDefault="001D42E3" w:rsidP="005C6089">
                  <w:pPr>
                    <w:jc w:val="center"/>
                    <w:rPr>
                      <w:color w:val="000000"/>
                      <w:sz w:val="20"/>
                      <w:szCs w:val="20"/>
                    </w:rPr>
                  </w:pPr>
                  <w:r w:rsidRPr="00A41E55">
                    <w:rPr>
                      <w:color w:val="000000"/>
                      <w:sz w:val="20"/>
                      <w:szCs w:val="20"/>
                    </w:rPr>
                    <w:t>2</w:t>
                  </w:r>
                </w:p>
              </w:tc>
              <w:tc>
                <w:tcPr>
                  <w:tcW w:w="1157"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A41E55" w:rsidRDefault="001D42E3" w:rsidP="005C6089">
                  <w:pPr>
                    <w:jc w:val="center"/>
                    <w:rPr>
                      <w:color w:val="000000"/>
                      <w:sz w:val="20"/>
                      <w:szCs w:val="20"/>
                    </w:rPr>
                  </w:pPr>
                  <w:r w:rsidRPr="00A41E55">
                    <w:rPr>
                      <w:color w:val="000000"/>
                      <w:sz w:val="20"/>
                      <w:szCs w:val="20"/>
                    </w:rPr>
                    <w:t>129,07</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auto"/>
                  <w:noWrap/>
                  <w:vAlign w:val="center"/>
                  <w:hideMark/>
                </w:tcPr>
                <w:p w:rsidR="001D42E3" w:rsidRPr="00A41E55" w:rsidRDefault="001D42E3" w:rsidP="005C6089">
                  <w:pPr>
                    <w:rPr>
                      <w:color w:val="000000"/>
                      <w:sz w:val="20"/>
                      <w:szCs w:val="20"/>
                    </w:rPr>
                  </w:pPr>
                  <w:r w:rsidRPr="00A41E55">
                    <w:rPr>
                      <w:color w:val="000000"/>
                      <w:sz w:val="20"/>
                      <w:szCs w:val="20"/>
                    </w:rPr>
                    <w:t>D.R. CARTAGO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344,55</w:t>
                  </w:r>
                </w:p>
              </w:tc>
              <w:tc>
                <w:tcPr>
                  <w:tcW w:w="1271"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325,75</w:t>
                  </w:r>
                </w:p>
              </w:tc>
              <w:tc>
                <w:tcPr>
                  <w:tcW w:w="992"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5</w:t>
                  </w:r>
                </w:p>
              </w:tc>
              <w:tc>
                <w:tcPr>
                  <w:tcW w:w="1157"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134,06</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1D42E3" w:rsidRPr="00F53443" w:rsidRDefault="001D42E3" w:rsidP="005C6089">
                  <w:pPr>
                    <w:rPr>
                      <w:color w:val="000000"/>
                      <w:sz w:val="20"/>
                      <w:szCs w:val="20"/>
                    </w:rPr>
                  </w:pPr>
                  <w:r w:rsidRPr="00F53443">
                    <w:rPr>
                      <w:color w:val="000000"/>
                      <w:sz w:val="20"/>
                      <w:szCs w:val="20"/>
                    </w:rPr>
                    <w:t>S.R. NICOYA</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E42D8C" w:rsidRDefault="001D42E3" w:rsidP="005C6089">
                  <w:pPr>
                    <w:jc w:val="center"/>
                    <w:rPr>
                      <w:color w:val="000000"/>
                      <w:sz w:val="20"/>
                      <w:szCs w:val="20"/>
                    </w:rPr>
                  </w:pPr>
                  <w:r w:rsidRPr="00E42D8C">
                    <w:rPr>
                      <w:color w:val="000000"/>
                      <w:sz w:val="20"/>
                      <w:szCs w:val="20"/>
                    </w:rPr>
                    <w:t>142,34</w:t>
                  </w:r>
                </w:p>
              </w:tc>
              <w:tc>
                <w:tcPr>
                  <w:tcW w:w="1271"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131,57</w:t>
                  </w:r>
                </w:p>
              </w:tc>
              <w:tc>
                <w:tcPr>
                  <w:tcW w:w="992"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2</w:t>
                  </w:r>
                </w:p>
              </w:tc>
              <w:tc>
                <w:tcPr>
                  <w:tcW w:w="1157"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136,96</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1D42E3" w:rsidRPr="008954B0" w:rsidRDefault="001D42E3" w:rsidP="005C6089">
                  <w:pPr>
                    <w:rPr>
                      <w:color w:val="000000"/>
                      <w:sz w:val="20"/>
                      <w:szCs w:val="20"/>
                    </w:rPr>
                  </w:pPr>
                  <w:r w:rsidRPr="008954B0">
                    <w:rPr>
                      <w:color w:val="000000"/>
                      <w:sz w:val="20"/>
                      <w:szCs w:val="20"/>
                    </w:rPr>
                    <w:t>U.R. LA FORTUNA</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79,10</w:t>
                  </w:r>
                </w:p>
              </w:tc>
              <w:tc>
                <w:tcPr>
                  <w:tcW w:w="1271"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69,72</w:t>
                  </w:r>
                </w:p>
              </w:tc>
              <w:tc>
                <w:tcPr>
                  <w:tcW w:w="992"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1</w:t>
                  </w:r>
                </w:p>
              </w:tc>
              <w:tc>
                <w:tcPr>
                  <w:tcW w:w="1157"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148,82</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1D42E3" w:rsidRPr="008954B0" w:rsidRDefault="001D42E3" w:rsidP="005C6089">
                  <w:pPr>
                    <w:rPr>
                      <w:color w:val="000000"/>
                      <w:sz w:val="20"/>
                      <w:szCs w:val="20"/>
                    </w:rPr>
                  </w:pPr>
                  <w:r w:rsidRPr="008954B0">
                    <w:rPr>
                      <w:color w:val="000000"/>
                      <w:sz w:val="20"/>
                      <w:szCs w:val="20"/>
                    </w:rPr>
                    <w:t>U.R. UPALA</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73,36</w:t>
                  </w:r>
                </w:p>
              </w:tc>
              <w:tc>
                <w:tcPr>
                  <w:tcW w:w="1271"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78,16</w:t>
                  </w:r>
                </w:p>
              </w:tc>
              <w:tc>
                <w:tcPr>
                  <w:tcW w:w="992"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1</w:t>
                  </w:r>
                </w:p>
              </w:tc>
              <w:tc>
                <w:tcPr>
                  <w:tcW w:w="1157"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151,52</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auto"/>
                  <w:noWrap/>
                  <w:vAlign w:val="center"/>
                  <w:hideMark/>
                </w:tcPr>
                <w:p w:rsidR="001D42E3" w:rsidRPr="00F53443" w:rsidRDefault="001D42E3" w:rsidP="005C6089">
                  <w:pPr>
                    <w:rPr>
                      <w:color w:val="000000"/>
                      <w:sz w:val="20"/>
                      <w:szCs w:val="20"/>
                    </w:rPr>
                  </w:pPr>
                  <w:r w:rsidRPr="00F53443">
                    <w:rPr>
                      <w:color w:val="000000"/>
                      <w:sz w:val="20"/>
                      <w:szCs w:val="20"/>
                    </w:rPr>
                    <w:t>D.R. LIBERIA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D42E3" w:rsidRPr="00E42D8C" w:rsidRDefault="001D42E3" w:rsidP="005C6089">
                  <w:pPr>
                    <w:jc w:val="center"/>
                    <w:rPr>
                      <w:color w:val="000000"/>
                      <w:sz w:val="20"/>
                      <w:szCs w:val="20"/>
                    </w:rPr>
                  </w:pPr>
                  <w:r w:rsidRPr="00E42D8C">
                    <w:rPr>
                      <w:color w:val="000000"/>
                      <w:sz w:val="20"/>
                      <w:szCs w:val="20"/>
                    </w:rPr>
                    <w:t>241,09</w:t>
                  </w:r>
                </w:p>
              </w:tc>
              <w:tc>
                <w:tcPr>
                  <w:tcW w:w="1271" w:type="dxa"/>
                  <w:tcBorders>
                    <w:top w:val="nil"/>
                    <w:left w:val="nil"/>
                    <w:bottom w:val="single" w:sz="4" w:space="0" w:color="auto"/>
                    <w:right w:val="single" w:sz="4" w:space="0" w:color="auto"/>
                  </w:tcBorders>
                  <w:shd w:val="clear" w:color="auto" w:fill="auto"/>
                  <w:noWrap/>
                  <w:vAlign w:val="center"/>
                  <w:hideMark/>
                </w:tcPr>
                <w:p w:rsidR="001D42E3" w:rsidRPr="00F53443" w:rsidRDefault="001D42E3" w:rsidP="005C6089">
                  <w:pPr>
                    <w:jc w:val="center"/>
                    <w:rPr>
                      <w:color w:val="000000"/>
                      <w:sz w:val="20"/>
                      <w:szCs w:val="20"/>
                    </w:rPr>
                  </w:pPr>
                  <w:r w:rsidRPr="00F53443">
                    <w:rPr>
                      <w:color w:val="000000"/>
                      <w:sz w:val="20"/>
                      <w:szCs w:val="20"/>
                    </w:rPr>
                    <w:t>222,64</w:t>
                  </w:r>
                </w:p>
              </w:tc>
              <w:tc>
                <w:tcPr>
                  <w:tcW w:w="992" w:type="dxa"/>
                  <w:tcBorders>
                    <w:top w:val="nil"/>
                    <w:left w:val="nil"/>
                    <w:bottom w:val="single" w:sz="4" w:space="0" w:color="auto"/>
                    <w:right w:val="single" w:sz="4" w:space="0" w:color="auto"/>
                  </w:tcBorders>
                  <w:shd w:val="clear" w:color="auto" w:fill="auto"/>
                  <w:noWrap/>
                  <w:vAlign w:val="center"/>
                  <w:hideMark/>
                </w:tcPr>
                <w:p w:rsidR="001D42E3" w:rsidRPr="00F53443" w:rsidRDefault="001D42E3" w:rsidP="005C6089">
                  <w:pPr>
                    <w:jc w:val="center"/>
                    <w:rPr>
                      <w:color w:val="000000"/>
                      <w:sz w:val="20"/>
                      <w:szCs w:val="20"/>
                    </w:rPr>
                  </w:pPr>
                  <w:r w:rsidRPr="00F53443">
                    <w:rPr>
                      <w:color w:val="000000"/>
                      <w:sz w:val="20"/>
                      <w:szCs w:val="20"/>
                    </w:rPr>
                    <w:t>3</w:t>
                  </w:r>
                </w:p>
              </w:tc>
              <w:tc>
                <w:tcPr>
                  <w:tcW w:w="1157" w:type="dxa"/>
                  <w:tcBorders>
                    <w:top w:val="nil"/>
                    <w:left w:val="nil"/>
                    <w:bottom w:val="single" w:sz="4" w:space="0" w:color="auto"/>
                    <w:right w:val="single" w:sz="4" w:space="0" w:color="auto"/>
                  </w:tcBorders>
                  <w:shd w:val="clear" w:color="auto" w:fill="auto"/>
                  <w:noWrap/>
                  <w:vAlign w:val="center"/>
                  <w:hideMark/>
                </w:tcPr>
                <w:p w:rsidR="001D42E3" w:rsidRPr="00F53443" w:rsidRDefault="001D42E3" w:rsidP="005C6089">
                  <w:pPr>
                    <w:jc w:val="center"/>
                    <w:rPr>
                      <w:color w:val="000000"/>
                      <w:sz w:val="20"/>
                      <w:szCs w:val="20"/>
                    </w:rPr>
                  </w:pPr>
                  <w:r w:rsidRPr="00F53443">
                    <w:rPr>
                      <w:color w:val="000000"/>
                      <w:sz w:val="20"/>
                      <w:szCs w:val="20"/>
                    </w:rPr>
                    <w:t>154,58</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auto"/>
                  <w:noWrap/>
                  <w:vAlign w:val="center"/>
                  <w:hideMark/>
                </w:tcPr>
                <w:p w:rsidR="001D42E3" w:rsidRPr="00F53443" w:rsidRDefault="001D42E3" w:rsidP="005C6089">
                  <w:pPr>
                    <w:rPr>
                      <w:color w:val="000000"/>
                      <w:sz w:val="20"/>
                      <w:szCs w:val="20"/>
                    </w:rPr>
                  </w:pPr>
                  <w:r w:rsidRPr="00F53443">
                    <w:rPr>
                      <w:color w:val="000000"/>
                      <w:sz w:val="20"/>
                      <w:szCs w:val="20"/>
                    </w:rPr>
                    <w:t>D.R. SAN RAMÓN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D42E3" w:rsidRPr="00E42D8C" w:rsidRDefault="001D42E3" w:rsidP="005C6089">
                  <w:pPr>
                    <w:jc w:val="center"/>
                    <w:rPr>
                      <w:color w:val="000000"/>
                      <w:sz w:val="20"/>
                      <w:szCs w:val="20"/>
                    </w:rPr>
                  </w:pPr>
                  <w:r w:rsidRPr="00E42D8C">
                    <w:rPr>
                      <w:color w:val="000000"/>
                      <w:sz w:val="20"/>
                      <w:szCs w:val="20"/>
                    </w:rPr>
                    <w:t>161,92</w:t>
                  </w:r>
                </w:p>
              </w:tc>
              <w:tc>
                <w:tcPr>
                  <w:tcW w:w="1271" w:type="dxa"/>
                  <w:tcBorders>
                    <w:top w:val="nil"/>
                    <w:left w:val="nil"/>
                    <w:bottom w:val="single" w:sz="4" w:space="0" w:color="auto"/>
                    <w:right w:val="single" w:sz="4" w:space="0" w:color="auto"/>
                  </w:tcBorders>
                  <w:shd w:val="clear" w:color="auto" w:fill="auto"/>
                  <w:noWrap/>
                  <w:vAlign w:val="center"/>
                  <w:hideMark/>
                </w:tcPr>
                <w:p w:rsidR="001D42E3" w:rsidRPr="00F53443" w:rsidRDefault="001D42E3" w:rsidP="005C6089">
                  <w:pPr>
                    <w:jc w:val="center"/>
                    <w:rPr>
                      <w:color w:val="000000"/>
                      <w:sz w:val="20"/>
                      <w:szCs w:val="20"/>
                    </w:rPr>
                  </w:pPr>
                  <w:r w:rsidRPr="00F53443">
                    <w:rPr>
                      <w:color w:val="000000"/>
                      <w:sz w:val="20"/>
                      <w:szCs w:val="20"/>
                    </w:rPr>
                    <w:t>157,10</w:t>
                  </w:r>
                </w:p>
              </w:tc>
              <w:tc>
                <w:tcPr>
                  <w:tcW w:w="992" w:type="dxa"/>
                  <w:tcBorders>
                    <w:top w:val="nil"/>
                    <w:left w:val="nil"/>
                    <w:bottom w:val="single" w:sz="4" w:space="0" w:color="auto"/>
                    <w:right w:val="single" w:sz="4" w:space="0" w:color="auto"/>
                  </w:tcBorders>
                  <w:shd w:val="clear" w:color="auto" w:fill="auto"/>
                  <w:noWrap/>
                  <w:vAlign w:val="center"/>
                  <w:hideMark/>
                </w:tcPr>
                <w:p w:rsidR="001D42E3" w:rsidRPr="00F53443" w:rsidRDefault="001D42E3" w:rsidP="005C6089">
                  <w:pPr>
                    <w:jc w:val="center"/>
                    <w:rPr>
                      <w:color w:val="000000"/>
                      <w:sz w:val="20"/>
                      <w:szCs w:val="20"/>
                    </w:rPr>
                  </w:pPr>
                  <w:r w:rsidRPr="00F53443">
                    <w:rPr>
                      <w:color w:val="000000"/>
                      <w:sz w:val="20"/>
                      <w:szCs w:val="20"/>
                    </w:rPr>
                    <w:t>2</w:t>
                  </w:r>
                </w:p>
              </w:tc>
              <w:tc>
                <w:tcPr>
                  <w:tcW w:w="1157" w:type="dxa"/>
                  <w:tcBorders>
                    <w:top w:val="nil"/>
                    <w:left w:val="nil"/>
                    <w:bottom w:val="single" w:sz="4" w:space="0" w:color="auto"/>
                    <w:right w:val="single" w:sz="4" w:space="0" w:color="auto"/>
                  </w:tcBorders>
                  <w:shd w:val="clear" w:color="auto" w:fill="auto"/>
                  <w:noWrap/>
                  <w:vAlign w:val="center"/>
                  <w:hideMark/>
                </w:tcPr>
                <w:p w:rsidR="001D42E3" w:rsidRPr="00F53443" w:rsidRDefault="001D42E3" w:rsidP="005C6089">
                  <w:pPr>
                    <w:jc w:val="center"/>
                    <w:rPr>
                      <w:color w:val="000000"/>
                      <w:sz w:val="20"/>
                      <w:szCs w:val="20"/>
                    </w:rPr>
                  </w:pPr>
                  <w:r w:rsidRPr="00F53443">
                    <w:rPr>
                      <w:color w:val="000000"/>
                      <w:sz w:val="20"/>
                      <w:szCs w:val="20"/>
                    </w:rPr>
                    <w:t>159,51</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auto"/>
                  <w:noWrap/>
                  <w:vAlign w:val="center"/>
                  <w:hideMark/>
                </w:tcPr>
                <w:p w:rsidR="001D42E3" w:rsidRPr="00F53443" w:rsidRDefault="001D42E3" w:rsidP="005C6089">
                  <w:pPr>
                    <w:rPr>
                      <w:color w:val="000000"/>
                      <w:sz w:val="20"/>
                      <w:szCs w:val="20"/>
                    </w:rPr>
                  </w:pPr>
                  <w:r w:rsidRPr="00F53443">
                    <w:rPr>
                      <w:color w:val="000000"/>
                      <w:sz w:val="20"/>
                      <w:szCs w:val="20"/>
                    </w:rPr>
                    <w:t>D.R. PUNTARENAS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D42E3" w:rsidRPr="00E42D8C" w:rsidRDefault="001D42E3" w:rsidP="005C6089">
                  <w:pPr>
                    <w:jc w:val="center"/>
                    <w:rPr>
                      <w:color w:val="000000"/>
                      <w:sz w:val="20"/>
                      <w:szCs w:val="20"/>
                    </w:rPr>
                  </w:pPr>
                  <w:r w:rsidRPr="00E42D8C">
                    <w:rPr>
                      <w:color w:val="000000"/>
                      <w:sz w:val="20"/>
                      <w:szCs w:val="20"/>
                    </w:rPr>
                    <w:t>246,43</w:t>
                  </w:r>
                </w:p>
              </w:tc>
              <w:tc>
                <w:tcPr>
                  <w:tcW w:w="1271" w:type="dxa"/>
                  <w:tcBorders>
                    <w:top w:val="nil"/>
                    <w:left w:val="nil"/>
                    <w:bottom w:val="single" w:sz="4" w:space="0" w:color="auto"/>
                    <w:right w:val="single" w:sz="4" w:space="0" w:color="auto"/>
                  </w:tcBorders>
                  <w:shd w:val="clear" w:color="auto" w:fill="auto"/>
                  <w:noWrap/>
                  <w:vAlign w:val="center"/>
                  <w:hideMark/>
                </w:tcPr>
                <w:p w:rsidR="001D42E3" w:rsidRPr="00F53443" w:rsidRDefault="001D42E3" w:rsidP="005C6089">
                  <w:pPr>
                    <w:jc w:val="center"/>
                    <w:rPr>
                      <w:color w:val="000000"/>
                      <w:sz w:val="20"/>
                      <w:szCs w:val="20"/>
                    </w:rPr>
                  </w:pPr>
                  <w:r w:rsidRPr="00F53443">
                    <w:rPr>
                      <w:color w:val="000000"/>
                      <w:sz w:val="20"/>
                      <w:szCs w:val="20"/>
                    </w:rPr>
                    <w:t>247,24</w:t>
                  </w:r>
                </w:p>
              </w:tc>
              <w:tc>
                <w:tcPr>
                  <w:tcW w:w="992" w:type="dxa"/>
                  <w:tcBorders>
                    <w:top w:val="nil"/>
                    <w:left w:val="nil"/>
                    <w:bottom w:val="single" w:sz="4" w:space="0" w:color="auto"/>
                    <w:right w:val="single" w:sz="4" w:space="0" w:color="auto"/>
                  </w:tcBorders>
                  <w:shd w:val="clear" w:color="auto" w:fill="auto"/>
                  <w:noWrap/>
                  <w:vAlign w:val="center"/>
                  <w:hideMark/>
                </w:tcPr>
                <w:p w:rsidR="001D42E3" w:rsidRPr="00F53443" w:rsidRDefault="001D42E3" w:rsidP="005C6089">
                  <w:pPr>
                    <w:jc w:val="center"/>
                    <w:rPr>
                      <w:color w:val="000000"/>
                      <w:sz w:val="20"/>
                      <w:szCs w:val="20"/>
                    </w:rPr>
                  </w:pPr>
                  <w:r w:rsidRPr="00F53443">
                    <w:rPr>
                      <w:color w:val="000000"/>
                      <w:sz w:val="20"/>
                      <w:szCs w:val="20"/>
                    </w:rPr>
                    <w:t>3</w:t>
                  </w:r>
                </w:p>
              </w:tc>
              <w:tc>
                <w:tcPr>
                  <w:tcW w:w="1157" w:type="dxa"/>
                  <w:tcBorders>
                    <w:top w:val="nil"/>
                    <w:left w:val="nil"/>
                    <w:bottom w:val="single" w:sz="4" w:space="0" w:color="auto"/>
                    <w:right w:val="single" w:sz="4" w:space="0" w:color="auto"/>
                  </w:tcBorders>
                  <w:shd w:val="clear" w:color="auto" w:fill="auto"/>
                  <w:noWrap/>
                  <w:vAlign w:val="center"/>
                  <w:hideMark/>
                </w:tcPr>
                <w:p w:rsidR="001D42E3" w:rsidRPr="00F53443" w:rsidRDefault="001D42E3" w:rsidP="005C6089">
                  <w:pPr>
                    <w:jc w:val="center"/>
                    <w:rPr>
                      <w:color w:val="000000"/>
                      <w:sz w:val="20"/>
                      <w:szCs w:val="20"/>
                    </w:rPr>
                  </w:pPr>
                  <w:r w:rsidRPr="00F53443">
                    <w:rPr>
                      <w:color w:val="000000"/>
                      <w:sz w:val="20"/>
                      <w:szCs w:val="20"/>
                    </w:rPr>
                    <w:t>164,56</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1D42E3" w:rsidRPr="00F53443" w:rsidRDefault="001D42E3" w:rsidP="005C6089">
                  <w:pPr>
                    <w:rPr>
                      <w:color w:val="000000"/>
                      <w:sz w:val="20"/>
                      <w:szCs w:val="20"/>
                    </w:rPr>
                  </w:pPr>
                  <w:r w:rsidRPr="00F53443">
                    <w:rPr>
                      <w:color w:val="000000"/>
                      <w:sz w:val="20"/>
                      <w:szCs w:val="20"/>
                    </w:rPr>
                    <w:t>D.R. HEREDIA</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E42D8C" w:rsidRDefault="001D42E3" w:rsidP="005C6089">
                  <w:pPr>
                    <w:jc w:val="center"/>
                    <w:rPr>
                      <w:color w:val="000000"/>
                      <w:sz w:val="20"/>
                      <w:szCs w:val="20"/>
                    </w:rPr>
                  </w:pPr>
                  <w:r w:rsidRPr="00E42D8C">
                    <w:rPr>
                      <w:color w:val="000000"/>
                      <w:sz w:val="20"/>
                      <w:szCs w:val="20"/>
                    </w:rPr>
                    <w:t>561,81</w:t>
                  </w:r>
                </w:p>
              </w:tc>
              <w:tc>
                <w:tcPr>
                  <w:tcW w:w="1271"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540,11</w:t>
                  </w:r>
                </w:p>
              </w:tc>
              <w:tc>
                <w:tcPr>
                  <w:tcW w:w="992"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6</w:t>
                  </w:r>
                </w:p>
              </w:tc>
              <w:tc>
                <w:tcPr>
                  <w:tcW w:w="1157"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183,65</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1D42E3" w:rsidRPr="00F53443" w:rsidRDefault="001D42E3" w:rsidP="005C6089">
                  <w:pPr>
                    <w:rPr>
                      <w:color w:val="000000"/>
                      <w:sz w:val="20"/>
                      <w:szCs w:val="20"/>
                    </w:rPr>
                  </w:pPr>
                  <w:r w:rsidRPr="00F53443">
                    <w:rPr>
                      <w:color w:val="000000"/>
                      <w:sz w:val="20"/>
                      <w:szCs w:val="20"/>
                    </w:rPr>
                    <w:t>S.R. TRES RÍOS (LA UNIÓN)</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E42D8C" w:rsidRDefault="001D42E3" w:rsidP="005C6089">
                  <w:pPr>
                    <w:jc w:val="center"/>
                    <w:rPr>
                      <w:color w:val="000000"/>
                      <w:sz w:val="20"/>
                      <w:szCs w:val="20"/>
                    </w:rPr>
                  </w:pPr>
                  <w:r w:rsidRPr="00E42D8C">
                    <w:rPr>
                      <w:color w:val="000000"/>
                      <w:sz w:val="20"/>
                      <w:szCs w:val="20"/>
                    </w:rPr>
                    <w:t>118,04</w:t>
                  </w:r>
                </w:p>
              </w:tc>
              <w:tc>
                <w:tcPr>
                  <w:tcW w:w="1271"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119,66</w:t>
                  </w:r>
                </w:p>
              </w:tc>
              <w:tc>
                <w:tcPr>
                  <w:tcW w:w="992"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1</w:t>
                  </w:r>
                </w:p>
              </w:tc>
              <w:tc>
                <w:tcPr>
                  <w:tcW w:w="1157"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237,69</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1D42E3" w:rsidRPr="00F53443" w:rsidRDefault="001D42E3" w:rsidP="005C6089">
                  <w:pPr>
                    <w:rPr>
                      <w:color w:val="000000"/>
                      <w:sz w:val="20"/>
                      <w:szCs w:val="20"/>
                    </w:rPr>
                  </w:pPr>
                  <w:r w:rsidRPr="00F53443">
                    <w:rPr>
                      <w:color w:val="000000"/>
                      <w:sz w:val="20"/>
                      <w:szCs w:val="20"/>
                    </w:rPr>
                    <w:t>D.R. POCOCÍ - GUÁCIMO</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E42D8C" w:rsidRDefault="001D42E3" w:rsidP="005C6089">
                  <w:pPr>
                    <w:jc w:val="center"/>
                    <w:rPr>
                      <w:color w:val="000000"/>
                      <w:sz w:val="20"/>
                      <w:szCs w:val="20"/>
                    </w:rPr>
                  </w:pPr>
                  <w:r w:rsidRPr="00E42D8C">
                    <w:rPr>
                      <w:color w:val="000000"/>
                      <w:sz w:val="20"/>
                      <w:szCs w:val="20"/>
                    </w:rPr>
                    <w:t>270,30</w:t>
                  </w:r>
                </w:p>
              </w:tc>
              <w:tc>
                <w:tcPr>
                  <w:tcW w:w="1271"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260,89</w:t>
                  </w:r>
                </w:p>
              </w:tc>
              <w:tc>
                <w:tcPr>
                  <w:tcW w:w="992"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2</w:t>
                  </w:r>
                </w:p>
              </w:tc>
              <w:tc>
                <w:tcPr>
                  <w:tcW w:w="1157"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265,59</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1D42E3" w:rsidRPr="008954B0" w:rsidRDefault="001D42E3" w:rsidP="005C6089">
                  <w:pPr>
                    <w:rPr>
                      <w:color w:val="000000"/>
                      <w:sz w:val="20"/>
                      <w:szCs w:val="20"/>
                    </w:rPr>
                  </w:pPr>
                  <w:r w:rsidRPr="008954B0">
                    <w:rPr>
                      <w:color w:val="000000"/>
                      <w:sz w:val="20"/>
                      <w:szCs w:val="20"/>
                    </w:rPr>
                    <w:t>S.R. SANTA CRUZ</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155,51</w:t>
                  </w:r>
                </w:p>
              </w:tc>
              <w:tc>
                <w:tcPr>
                  <w:tcW w:w="1271"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161,49</w:t>
                  </w:r>
                </w:p>
              </w:tc>
              <w:tc>
                <w:tcPr>
                  <w:tcW w:w="992"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1</w:t>
                  </w:r>
                </w:p>
              </w:tc>
              <w:tc>
                <w:tcPr>
                  <w:tcW w:w="1157"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317,00</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1D42E3" w:rsidRPr="00F53443" w:rsidRDefault="001D42E3" w:rsidP="005C6089">
                  <w:pPr>
                    <w:rPr>
                      <w:color w:val="000000"/>
                      <w:sz w:val="20"/>
                      <w:szCs w:val="20"/>
                    </w:rPr>
                  </w:pPr>
                  <w:r w:rsidRPr="00F53443">
                    <w:rPr>
                      <w:color w:val="000000"/>
                      <w:sz w:val="20"/>
                      <w:szCs w:val="20"/>
                    </w:rPr>
                    <w:t>D.R. SAN CARLOS</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E42D8C" w:rsidRDefault="001D42E3" w:rsidP="005C6089">
                  <w:pPr>
                    <w:jc w:val="center"/>
                    <w:rPr>
                      <w:color w:val="000000"/>
                      <w:sz w:val="20"/>
                      <w:szCs w:val="20"/>
                    </w:rPr>
                  </w:pPr>
                  <w:r w:rsidRPr="00E42D8C">
                    <w:rPr>
                      <w:color w:val="000000"/>
                      <w:sz w:val="20"/>
                      <w:szCs w:val="20"/>
                    </w:rPr>
                    <w:t>178,51</w:t>
                  </w:r>
                </w:p>
              </w:tc>
              <w:tc>
                <w:tcPr>
                  <w:tcW w:w="1271"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169,91</w:t>
                  </w:r>
                </w:p>
              </w:tc>
              <w:tc>
                <w:tcPr>
                  <w:tcW w:w="992"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F53443" w:rsidRDefault="001D42E3" w:rsidP="005C6089">
                  <w:pPr>
                    <w:jc w:val="center"/>
                    <w:rPr>
                      <w:color w:val="000000"/>
                      <w:sz w:val="20"/>
                      <w:szCs w:val="20"/>
                    </w:rPr>
                  </w:pPr>
                  <w:r w:rsidRPr="00F53443">
                    <w:rPr>
                      <w:color w:val="000000"/>
                      <w:sz w:val="20"/>
                      <w:szCs w:val="20"/>
                    </w:rPr>
                    <w:t>1</w:t>
                  </w:r>
                </w:p>
              </w:tc>
              <w:tc>
                <w:tcPr>
                  <w:tcW w:w="1157"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348,42</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1D42E3" w:rsidRPr="008954B0" w:rsidRDefault="001D42E3" w:rsidP="005C6089">
                  <w:pPr>
                    <w:rPr>
                      <w:color w:val="000000"/>
                      <w:sz w:val="20"/>
                      <w:szCs w:val="20"/>
                    </w:rPr>
                  </w:pPr>
                  <w:r w:rsidRPr="008954B0">
                    <w:rPr>
                      <w:color w:val="000000"/>
                      <w:sz w:val="20"/>
                      <w:szCs w:val="20"/>
                    </w:rPr>
                    <w:t>D.R. PÉREZ ZELEDÓN</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204,40</w:t>
                  </w:r>
                </w:p>
              </w:tc>
              <w:tc>
                <w:tcPr>
                  <w:tcW w:w="1271"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185,27</w:t>
                  </w:r>
                </w:p>
              </w:tc>
              <w:tc>
                <w:tcPr>
                  <w:tcW w:w="992"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1</w:t>
                  </w:r>
                </w:p>
              </w:tc>
              <w:tc>
                <w:tcPr>
                  <w:tcW w:w="1157" w:type="dxa"/>
                  <w:tcBorders>
                    <w:top w:val="nil"/>
                    <w:left w:val="nil"/>
                    <w:bottom w:val="single" w:sz="4" w:space="0" w:color="auto"/>
                    <w:right w:val="single" w:sz="4" w:space="0" w:color="auto"/>
                  </w:tcBorders>
                  <w:shd w:val="clear" w:color="auto" w:fill="DAEEF3" w:themeFill="accent5" w:themeFillTint="33"/>
                  <w:noWrap/>
                  <w:vAlign w:val="center"/>
                  <w:hideMark/>
                </w:tcPr>
                <w:p w:rsidR="001D42E3" w:rsidRPr="008954B0" w:rsidRDefault="001D42E3" w:rsidP="005C6089">
                  <w:pPr>
                    <w:jc w:val="center"/>
                    <w:rPr>
                      <w:color w:val="000000"/>
                      <w:sz w:val="20"/>
                      <w:szCs w:val="20"/>
                    </w:rPr>
                  </w:pPr>
                  <w:r w:rsidRPr="008954B0">
                    <w:rPr>
                      <w:color w:val="000000"/>
                      <w:sz w:val="20"/>
                      <w:szCs w:val="20"/>
                    </w:rPr>
                    <w:t>389,67</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auto"/>
                  <w:noWrap/>
                  <w:vAlign w:val="center"/>
                  <w:hideMark/>
                </w:tcPr>
                <w:p w:rsidR="001D42E3" w:rsidRPr="00A41E55" w:rsidRDefault="001D42E3" w:rsidP="005C6089">
                  <w:pPr>
                    <w:rPr>
                      <w:color w:val="000000"/>
                      <w:sz w:val="20"/>
                      <w:szCs w:val="20"/>
                    </w:rPr>
                  </w:pPr>
                  <w:r w:rsidRPr="00A41E55">
                    <w:rPr>
                      <w:color w:val="000000"/>
                      <w:sz w:val="20"/>
                      <w:szCs w:val="20"/>
                    </w:rPr>
                    <w:t>D.R. CORREDORES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205,37</w:t>
                  </w:r>
                </w:p>
              </w:tc>
              <w:tc>
                <w:tcPr>
                  <w:tcW w:w="1271"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188,68</w:t>
                  </w:r>
                </w:p>
              </w:tc>
              <w:tc>
                <w:tcPr>
                  <w:tcW w:w="992"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1</w:t>
                  </w:r>
                </w:p>
              </w:tc>
              <w:tc>
                <w:tcPr>
                  <w:tcW w:w="1157" w:type="dxa"/>
                  <w:tcBorders>
                    <w:top w:val="nil"/>
                    <w:left w:val="nil"/>
                    <w:bottom w:val="single" w:sz="4" w:space="0" w:color="auto"/>
                    <w:right w:val="single" w:sz="4" w:space="0" w:color="auto"/>
                  </w:tcBorders>
                  <w:shd w:val="clear" w:color="auto" w:fill="auto"/>
                  <w:noWrap/>
                  <w:vAlign w:val="center"/>
                  <w:hideMark/>
                </w:tcPr>
                <w:p w:rsidR="001D42E3" w:rsidRPr="00A41E55" w:rsidRDefault="001D42E3" w:rsidP="005C6089">
                  <w:pPr>
                    <w:jc w:val="center"/>
                    <w:rPr>
                      <w:color w:val="000000"/>
                      <w:sz w:val="20"/>
                      <w:szCs w:val="20"/>
                    </w:rPr>
                  </w:pPr>
                  <w:r w:rsidRPr="00A41E55">
                    <w:rPr>
                      <w:color w:val="000000"/>
                      <w:sz w:val="20"/>
                      <w:szCs w:val="20"/>
                    </w:rPr>
                    <w:t>394,05</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000000" w:fill="DAEEF3"/>
                  <w:noWrap/>
                  <w:vAlign w:val="center"/>
                  <w:hideMark/>
                </w:tcPr>
                <w:p w:rsidR="001D42E3" w:rsidRPr="00A41E55" w:rsidRDefault="001D42E3" w:rsidP="005C6089">
                  <w:pPr>
                    <w:rPr>
                      <w:color w:val="000000"/>
                      <w:sz w:val="20"/>
                      <w:szCs w:val="20"/>
                    </w:rPr>
                  </w:pPr>
                  <w:r w:rsidRPr="00A41E55">
                    <w:rPr>
                      <w:color w:val="000000"/>
                      <w:sz w:val="20"/>
                      <w:szCs w:val="20"/>
                    </w:rPr>
                    <w:t>S.R. QUEPOS</w:t>
                  </w:r>
                </w:p>
              </w:tc>
              <w:tc>
                <w:tcPr>
                  <w:tcW w:w="992" w:type="dxa"/>
                  <w:tcBorders>
                    <w:top w:val="nil"/>
                    <w:left w:val="nil"/>
                    <w:bottom w:val="single" w:sz="8" w:space="0" w:color="auto"/>
                    <w:right w:val="single" w:sz="8" w:space="0" w:color="auto"/>
                  </w:tcBorders>
                  <w:shd w:val="clear" w:color="000000" w:fill="BFBFBF"/>
                  <w:vAlign w:val="center"/>
                  <w:hideMark/>
                </w:tcPr>
                <w:p w:rsidR="001D42E3" w:rsidRPr="00A41E55" w:rsidRDefault="001D42E3" w:rsidP="005C6089">
                  <w:pPr>
                    <w:jc w:val="center"/>
                    <w:rPr>
                      <w:b/>
                      <w:bCs/>
                      <w:color w:val="000000"/>
                      <w:sz w:val="20"/>
                      <w:szCs w:val="20"/>
                    </w:rPr>
                  </w:pPr>
                  <w:r w:rsidRPr="00A41E55">
                    <w:rPr>
                      <w:b/>
                      <w:bCs/>
                      <w:color w:val="000000"/>
                      <w:sz w:val="20"/>
                      <w:szCs w:val="20"/>
                    </w:rPr>
                    <w:t>Sin datos</w:t>
                  </w:r>
                </w:p>
              </w:tc>
              <w:tc>
                <w:tcPr>
                  <w:tcW w:w="1271" w:type="dxa"/>
                  <w:tcBorders>
                    <w:top w:val="nil"/>
                    <w:left w:val="nil"/>
                    <w:bottom w:val="single" w:sz="8" w:space="0" w:color="auto"/>
                    <w:right w:val="single" w:sz="8" w:space="0" w:color="auto"/>
                  </w:tcBorders>
                  <w:shd w:val="clear" w:color="000000" w:fill="BFBFBF"/>
                  <w:vAlign w:val="center"/>
                  <w:hideMark/>
                </w:tcPr>
                <w:p w:rsidR="001D42E3" w:rsidRPr="00A41E55" w:rsidRDefault="001D42E3" w:rsidP="005C6089">
                  <w:pPr>
                    <w:jc w:val="center"/>
                    <w:rPr>
                      <w:b/>
                      <w:bCs/>
                      <w:color w:val="000000"/>
                      <w:sz w:val="20"/>
                      <w:szCs w:val="20"/>
                    </w:rPr>
                  </w:pPr>
                  <w:r w:rsidRPr="00A41E55">
                    <w:rPr>
                      <w:b/>
                      <w:bCs/>
                      <w:color w:val="000000"/>
                      <w:sz w:val="20"/>
                      <w:szCs w:val="20"/>
                    </w:rPr>
                    <w:t>Sin datos</w:t>
                  </w:r>
                </w:p>
              </w:tc>
              <w:tc>
                <w:tcPr>
                  <w:tcW w:w="99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1D42E3" w:rsidRPr="00A41E55" w:rsidRDefault="001D42E3" w:rsidP="005C6089">
                  <w:pPr>
                    <w:jc w:val="center"/>
                    <w:rPr>
                      <w:color w:val="000000"/>
                      <w:sz w:val="20"/>
                      <w:szCs w:val="20"/>
                    </w:rPr>
                  </w:pPr>
                  <w:r w:rsidRPr="00A41E55">
                    <w:rPr>
                      <w:color w:val="000000"/>
                      <w:sz w:val="20"/>
                      <w:szCs w:val="20"/>
                    </w:rPr>
                    <w:t>2</w:t>
                  </w:r>
                </w:p>
              </w:tc>
              <w:tc>
                <w:tcPr>
                  <w:tcW w:w="1157" w:type="dxa"/>
                  <w:tcBorders>
                    <w:top w:val="nil"/>
                    <w:left w:val="nil"/>
                    <w:bottom w:val="single" w:sz="8" w:space="0" w:color="auto"/>
                    <w:right w:val="single" w:sz="8" w:space="0" w:color="auto"/>
                  </w:tcBorders>
                  <w:shd w:val="clear" w:color="000000" w:fill="BFBFBF"/>
                  <w:vAlign w:val="center"/>
                  <w:hideMark/>
                </w:tcPr>
                <w:p w:rsidR="001D42E3" w:rsidRPr="00A41E55" w:rsidRDefault="001D42E3" w:rsidP="005C6089">
                  <w:pPr>
                    <w:jc w:val="center"/>
                    <w:rPr>
                      <w:b/>
                      <w:bCs/>
                      <w:color w:val="000000"/>
                      <w:sz w:val="20"/>
                      <w:szCs w:val="20"/>
                    </w:rPr>
                  </w:pPr>
                  <w:r w:rsidRPr="00A41E55">
                    <w:rPr>
                      <w:b/>
                      <w:bCs/>
                      <w:color w:val="000000"/>
                      <w:sz w:val="20"/>
                      <w:szCs w:val="20"/>
                    </w:rPr>
                    <w:t>Sin datos</w:t>
                  </w:r>
                </w:p>
              </w:tc>
            </w:tr>
            <w:tr w:rsidR="001D42E3" w:rsidRPr="005A5381" w:rsidTr="005C6089">
              <w:trPr>
                <w:trHeight w:val="315"/>
                <w:jc w:val="center"/>
              </w:trPr>
              <w:tc>
                <w:tcPr>
                  <w:tcW w:w="2774" w:type="dxa"/>
                  <w:tcBorders>
                    <w:top w:val="nil"/>
                    <w:left w:val="single" w:sz="8" w:space="0" w:color="auto"/>
                    <w:bottom w:val="single" w:sz="8" w:space="0" w:color="auto"/>
                    <w:right w:val="single" w:sz="8" w:space="0" w:color="auto"/>
                  </w:tcBorders>
                  <w:shd w:val="clear" w:color="auto" w:fill="auto"/>
                  <w:noWrap/>
                  <w:vAlign w:val="center"/>
                </w:tcPr>
                <w:p w:rsidR="001D42E3" w:rsidRPr="00A41E55" w:rsidRDefault="001D42E3" w:rsidP="005C6089">
                  <w:pPr>
                    <w:jc w:val="right"/>
                    <w:rPr>
                      <w:color w:val="000000"/>
                      <w:sz w:val="20"/>
                      <w:szCs w:val="20"/>
                    </w:rPr>
                  </w:pPr>
                  <w:r w:rsidRPr="00C71041">
                    <w:rPr>
                      <w:b/>
                      <w:i/>
                      <w:color w:val="000000"/>
                      <w:sz w:val="20"/>
                      <w:szCs w:val="20"/>
                    </w:rPr>
                    <w:t>Media Nacional</w:t>
                  </w:r>
                </w:p>
              </w:tc>
              <w:tc>
                <w:tcPr>
                  <w:tcW w:w="2263" w:type="dxa"/>
                  <w:gridSpan w:val="2"/>
                  <w:tcBorders>
                    <w:top w:val="nil"/>
                    <w:left w:val="nil"/>
                    <w:bottom w:val="single" w:sz="8" w:space="0" w:color="auto"/>
                    <w:right w:val="single" w:sz="8" w:space="0" w:color="auto"/>
                  </w:tcBorders>
                  <w:shd w:val="clear" w:color="auto" w:fill="auto"/>
                  <w:vAlign w:val="center"/>
                </w:tcPr>
                <w:p w:rsidR="001D42E3" w:rsidRPr="00A41E55" w:rsidRDefault="001D42E3" w:rsidP="005C6089">
                  <w:pPr>
                    <w:jc w:val="center"/>
                    <w:rPr>
                      <w:b/>
                      <w:bCs/>
                      <w:color w:val="000000"/>
                      <w:sz w:val="20"/>
                      <w:szCs w:val="20"/>
                    </w:rPr>
                  </w:pPr>
                  <w:r>
                    <w:rPr>
                      <w:b/>
                      <w:i/>
                      <w:color w:val="000000"/>
                      <w:sz w:val="20"/>
                      <w:szCs w:val="20"/>
                    </w:rPr>
                    <w:t>410,00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D42E3" w:rsidRPr="00A41E55" w:rsidRDefault="001D42E3" w:rsidP="005C6089">
                  <w:pPr>
                    <w:jc w:val="center"/>
                    <w:rPr>
                      <w:color w:val="000000"/>
                      <w:sz w:val="20"/>
                      <w:szCs w:val="20"/>
                    </w:rPr>
                  </w:pPr>
                  <w:r>
                    <w:rPr>
                      <w:b/>
                      <w:i/>
                      <w:color w:val="000000"/>
                      <w:sz w:val="20"/>
                      <w:szCs w:val="20"/>
                    </w:rPr>
                    <w:t>2,68</w:t>
                  </w:r>
                </w:p>
              </w:tc>
              <w:tc>
                <w:tcPr>
                  <w:tcW w:w="1157" w:type="dxa"/>
                  <w:tcBorders>
                    <w:top w:val="nil"/>
                    <w:left w:val="nil"/>
                    <w:bottom w:val="single" w:sz="8" w:space="0" w:color="auto"/>
                    <w:right w:val="single" w:sz="8" w:space="0" w:color="auto"/>
                  </w:tcBorders>
                  <w:shd w:val="clear" w:color="auto" w:fill="auto"/>
                  <w:vAlign w:val="center"/>
                </w:tcPr>
                <w:p w:rsidR="001D42E3" w:rsidRPr="00A41E55" w:rsidRDefault="001D42E3" w:rsidP="005C6089">
                  <w:pPr>
                    <w:jc w:val="center"/>
                    <w:rPr>
                      <w:b/>
                      <w:bCs/>
                      <w:color w:val="000000"/>
                      <w:sz w:val="20"/>
                      <w:szCs w:val="20"/>
                    </w:rPr>
                  </w:pPr>
                  <w:r>
                    <w:rPr>
                      <w:b/>
                      <w:i/>
                      <w:color w:val="000000"/>
                      <w:sz w:val="20"/>
                      <w:szCs w:val="20"/>
                    </w:rPr>
                    <w:t>152,75</w:t>
                  </w:r>
                </w:p>
              </w:tc>
            </w:tr>
          </w:tbl>
          <w:p w:rsidR="001D42E3" w:rsidRDefault="001D42E3" w:rsidP="005C6089">
            <w:pPr>
              <w:widowControl w:val="0"/>
              <w:ind w:left="485" w:right="431"/>
              <w:jc w:val="both"/>
              <w:rPr>
                <w:bCs/>
                <w:sz w:val="20"/>
                <w:szCs w:val="20"/>
                <w:lang w:val="es-CR"/>
              </w:rPr>
            </w:pPr>
            <w:r>
              <w:rPr>
                <w:b/>
                <w:bCs/>
                <w:sz w:val="20"/>
                <w:szCs w:val="20"/>
                <w:lang w:val="es-CR"/>
              </w:rPr>
              <w:t>FUENTE</w:t>
            </w:r>
            <w:r w:rsidRPr="00176891">
              <w:rPr>
                <w:b/>
                <w:bCs/>
                <w:sz w:val="20"/>
                <w:szCs w:val="20"/>
                <w:lang w:val="es-CR"/>
              </w:rPr>
              <w:t>:</w:t>
            </w:r>
            <w:r w:rsidRPr="00176891">
              <w:rPr>
                <w:bCs/>
                <w:sz w:val="20"/>
                <w:szCs w:val="20"/>
                <w:lang w:val="es-CR"/>
              </w:rPr>
              <w:t xml:space="preserve"> </w:t>
            </w:r>
            <w:r>
              <w:rPr>
                <w:bCs/>
                <w:sz w:val="20"/>
                <w:szCs w:val="20"/>
                <w:lang w:val="es-CR"/>
              </w:rPr>
              <w:t>Datos suministrados por el área de estadística de la Oficina de Planes y Operaciones del OIJ.</w:t>
            </w:r>
          </w:p>
          <w:p w:rsidR="001D42E3" w:rsidRDefault="001D42E3" w:rsidP="005C6089">
            <w:pPr>
              <w:widowControl w:val="0"/>
              <w:jc w:val="both"/>
              <w:rPr>
                <w:bCs/>
                <w:sz w:val="28"/>
                <w:szCs w:val="28"/>
              </w:rPr>
            </w:pPr>
          </w:p>
          <w:p w:rsidR="001D42E3" w:rsidRDefault="001D42E3" w:rsidP="005C6089">
            <w:pPr>
              <w:widowControl w:val="0"/>
              <w:jc w:val="both"/>
              <w:rPr>
                <w:bCs/>
                <w:sz w:val="28"/>
                <w:szCs w:val="28"/>
                <w:lang w:val="es-CR"/>
              </w:rPr>
            </w:pPr>
          </w:p>
          <w:p w:rsidR="001D42E3" w:rsidRDefault="001D42E3" w:rsidP="005C6089">
            <w:pPr>
              <w:widowControl w:val="0"/>
              <w:jc w:val="both"/>
              <w:rPr>
                <w:bCs/>
                <w:sz w:val="28"/>
                <w:szCs w:val="28"/>
                <w:lang w:val="es-CR"/>
              </w:rPr>
            </w:pPr>
          </w:p>
          <w:p w:rsidR="001D42E3" w:rsidRDefault="001D42E3" w:rsidP="005C6089">
            <w:pPr>
              <w:widowControl w:val="0"/>
              <w:jc w:val="both"/>
              <w:rPr>
                <w:bCs/>
                <w:sz w:val="28"/>
                <w:szCs w:val="28"/>
                <w:lang w:val="es-CR"/>
              </w:rPr>
            </w:pPr>
            <w:r>
              <w:rPr>
                <w:bCs/>
                <w:sz w:val="28"/>
                <w:szCs w:val="28"/>
                <w:lang w:val="es-CR"/>
              </w:rPr>
              <w:lastRenderedPageBreak/>
              <w:t>Cabe aclarar que las oficinas de Sarapiquí, La Fortuna y Santa Cruz, no reportaron datos estadísticos para el 2016, por lo que la ausencia de esos datos se consideró dentro de los promedios obtenidos. En cuanto a la Oficina de Quepos, no reportó ningún dato estadístico durante el período en análisis, por lo que no se contempló para el presente estudio.</w:t>
            </w:r>
          </w:p>
          <w:p w:rsidR="001D42E3" w:rsidRDefault="001D42E3" w:rsidP="005C6089">
            <w:pPr>
              <w:widowControl w:val="0"/>
              <w:jc w:val="both"/>
              <w:rPr>
                <w:bCs/>
                <w:sz w:val="28"/>
                <w:szCs w:val="28"/>
                <w:lang w:val="es-CR"/>
              </w:rPr>
            </w:pPr>
          </w:p>
          <w:p w:rsidR="001D42E3" w:rsidRPr="00C71041" w:rsidRDefault="001D42E3" w:rsidP="005C6089">
            <w:pPr>
              <w:widowControl w:val="0"/>
              <w:jc w:val="both"/>
              <w:rPr>
                <w:bCs/>
                <w:sz w:val="28"/>
                <w:szCs w:val="28"/>
                <w:lang w:val="es-CR"/>
              </w:rPr>
            </w:pPr>
            <w:r w:rsidRPr="00B559FE">
              <w:rPr>
                <w:bCs/>
                <w:sz w:val="28"/>
                <w:szCs w:val="28"/>
                <w:lang w:val="es-CR"/>
              </w:rPr>
              <w:t>El promedio nacional obtenido de la carga de trabajo para las Sedes Regionales comparadas, fue de 410 asuntos por mes (sumatoria de los promedios de casos entrados y casos terminados), el cual al dividirlo entre la cantidad de personal administrativo, representa una media nacional de 152,75 casos por cada persona de apoyo.</w:t>
            </w:r>
          </w:p>
          <w:p w:rsidR="001D42E3" w:rsidRDefault="001D42E3" w:rsidP="005C6089">
            <w:pPr>
              <w:widowControl w:val="0"/>
              <w:jc w:val="both"/>
              <w:rPr>
                <w:bCs/>
                <w:sz w:val="28"/>
                <w:szCs w:val="28"/>
                <w:lang w:val="es-CR"/>
              </w:rPr>
            </w:pPr>
          </w:p>
          <w:p w:rsidR="001D42E3" w:rsidRDefault="001D42E3" w:rsidP="005C6089">
            <w:pPr>
              <w:widowControl w:val="0"/>
              <w:jc w:val="both"/>
              <w:rPr>
                <w:bCs/>
                <w:sz w:val="28"/>
                <w:szCs w:val="28"/>
                <w:lang w:val="es-CR"/>
              </w:rPr>
            </w:pPr>
            <w:r>
              <w:rPr>
                <w:bCs/>
                <w:sz w:val="28"/>
                <w:szCs w:val="28"/>
                <w:lang w:val="es-CR"/>
              </w:rPr>
              <w:t>De acuerdo con lo anterior, ese dato se utilizó como criterio de referencia para valorar la solicitud de plazas administrativas para la Sedes Regionales, de tal forma que aquellas dependencias policiales cuya media nacional por servidor superan los 152,75 asuntos mensuales, deberían ser fortalecidas con puestos adicionales para procurarles cargas de trabajo más cercanas al dato obtenido.</w:t>
            </w:r>
          </w:p>
          <w:p w:rsidR="001D42E3" w:rsidRDefault="001D42E3" w:rsidP="005C6089">
            <w:pPr>
              <w:widowControl w:val="0"/>
              <w:jc w:val="both"/>
              <w:rPr>
                <w:bCs/>
                <w:sz w:val="28"/>
                <w:szCs w:val="28"/>
                <w:lang w:val="es-CR"/>
              </w:rPr>
            </w:pPr>
          </w:p>
          <w:p w:rsidR="001D42E3" w:rsidRDefault="001D42E3" w:rsidP="005C6089">
            <w:pPr>
              <w:widowControl w:val="0"/>
              <w:jc w:val="both"/>
              <w:rPr>
                <w:bCs/>
                <w:sz w:val="28"/>
                <w:szCs w:val="28"/>
                <w:lang w:val="es-CR"/>
              </w:rPr>
            </w:pPr>
            <w:r>
              <w:rPr>
                <w:bCs/>
                <w:sz w:val="28"/>
                <w:szCs w:val="28"/>
                <w:lang w:val="es-CR"/>
              </w:rPr>
              <w:t xml:space="preserve">Bajo ese argumento, se tiene que las Sedes Regionales que se ubicaron por encima del referido </w:t>
            </w:r>
            <w:r w:rsidRPr="00B559FE">
              <w:rPr>
                <w:bCs/>
                <w:sz w:val="28"/>
                <w:szCs w:val="28"/>
                <w:lang w:val="es-CR"/>
              </w:rPr>
              <w:t>criterio y que solicitaron permisos con goce de salario, serían (de mayor a menor carga de trabajo) las siguientes</w:t>
            </w:r>
            <w:r>
              <w:rPr>
                <w:bCs/>
                <w:sz w:val="28"/>
                <w:szCs w:val="28"/>
                <w:lang w:val="es-CR"/>
              </w:rPr>
              <w:t>:</w:t>
            </w:r>
          </w:p>
          <w:p w:rsidR="001D42E3" w:rsidRDefault="001D42E3" w:rsidP="005C6089">
            <w:pPr>
              <w:widowControl w:val="0"/>
              <w:jc w:val="both"/>
              <w:rPr>
                <w:bCs/>
                <w:sz w:val="28"/>
                <w:szCs w:val="28"/>
                <w:lang w:val="es-CR"/>
              </w:rPr>
            </w:pPr>
          </w:p>
          <w:p w:rsidR="001D42E3" w:rsidRPr="00F36F6F" w:rsidRDefault="001D42E3" w:rsidP="005C6089">
            <w:pPr>
              <w:pStyle w:val="Prrafodelista"/>
              <w:widowControl w:val="0"/>
              <w:numPr>
                <w:ilvl w:val="0"/>
                <w:numId w:val="38"/>
              </w:numPr>
              <w:spacing w:before="0" w:beforeAutospacing="0" w:after="0" w:afterAutospacing="0"/>
              <w:jc w:val="both"/>
              <w:rPr>
                <w:bCs/>
                <w:sz w:val="28"/>
                <w:szCs w:val="28"/>
                <w:lang w:eastAsia="es-ES"/>
              </w:rPr>
            </w:pPr>
            <w:r w:rsidRPr="00F36F6F">
              <w:rPr>
                <w:bCs/>
                <w:sz w:val="28"/>
                <w:szCs w:val="28"/>
                <w:lang w:eastAsia="es-ES"/>
              </w:rPr>
              <w:t xml:space="preserve">Pérez </w:t>
            </w:r>
            <w:r>
              <w:rPr>
                <w:bCs/>
                <w:sz w:val="28"/>
                <w:szCs w:val="28"/>
                <w:lang w:eastAsia="es-ES"/>
              </w:rPr>
              <w:t>Z</w:t>
            </w:r>
            <w:r w:rsidRPr="00F36F6F">
              <w:rPr>
                <w:bCs/>
                <w:sz w:val="28"/>
                <w:szCs w:val="28"/>
                <w:lang w:eastAsia="es-ES"/>
              </w:rPr>
              <w:t>eledón</w:t>
            </w:r>
          </w:p>
          <w:p w:rsidR="001D42E3" w:rsidRPr="00E21BEB" w:rsidRDefault="001D42E3" w:rsidP="005C6089">
            <w:pPr>
              <w:pStyle w:val="Prrafodelista"/>
              <w:widowControl w:val="0"/>
              <w:numPr>
                <w:ilvl w:val="0"/>
                <w:numId w:val="38"/>
              </w:numPr>
              <w:spacing w:before="0" w:beforeAutospacing="0" w:after="0" w:afterAutospacing="0"/>
              <w:jc w:val="both"/>
              <w:rPr>
                <w:bCs/>
                <w:sz w:val="28"/>
                <w:szCs w:val="28"/>
                <w:lang w:eastAsia="es-ES"/>
              </w:rPr>
            </w:pPr>
            <w:r w:rsidRPr="00E21BEB">
              <w:rPr>
                <w:bCs/>
                <w:sz w:val="28"/>
                <w:szCs w:val="28"/>
                <w:lang w:eastAsia="es-ES"/>
              </w:rPr>
              <w:t>San Carlos</w:t>
            </w:r>
          </w:p>
          <w:p w:rsidR="001D42E3" w:rsidRPr="00E21BEB" w:rsidRDefault="001D42E3" w:rsidP="005C6089">
            <w:pPr>
              <w:pStyle w:val="Prrafodelista"/>
              <w:widowControl w:val="0"/>
              <w:numPr>
                <w:ilvl w:val="0"/>
                <w:numId w:val="38"/>
              </w:numPr>
              <w:spacing w:before="0" w:beforeAutospacing="0" w:after="0" w:afterAutospacing="0"/>
              <w:jc w:val="both"/>
              <w:rPr>
                <w:bCs/>
                <w:sz w:val="28"/>
                <w:szCs w:val="28"/>
                <w:lang w:eastAsia="es-ES"/>
              </w:rPr>
            </w:pPr>
            <w:r w:rsidRPr="00E21BEB">
              <w:rPr>
                <w:bCs/>
                <w:sz w:val="28"/>
                <w:szCs w:val="28"/>
                <w:lang w:eastAsia="es-ES"/>
              </w:rPr>
              <w:t>Santa Cruz</w:t>
            </w:r>
          </w:p>
          <w:p w:rsidR="001D42E3" w:rsidRPr="00E21BEB" w:rsidRDefault="001D42E3" w:rsidP="005C6089">
            <w:pPr>
              <w:pStyle w:val="Prrafodelista"/>
              <w:widowControl w:val="0"/>
              <w:numPr>
                <w:ilvl w:val="0"/>
                <w:numId w:val="38"/>
              </w:numPr>
              <w:spacing w:before="0" w:beforeAutospacing="0" w:after="0" w:afterAutospacing="0"/>
              <w:jc w:val="both"/>
              <w:rPr>
                <w:bCs/>
                <w:sz w:val="28"/>
                <w:szCs w:val="28"/>
                <w:lang w:eastAsia="es-ES"/>
              </w:rPr>
            </w:pPr>
            <w:r w:rsidRPr="00E21BEB">
              <w:rPr>
                <w:bCs/>
                <w:sz w:val="28"/>
                <w:szCs w:val="28"/>
                <w:lang w:eastAsia="es-ES"/>
              </w:rPr>
              <w:t>Pococí - Guácimo</w:t>
            </w:r>
          </w:p>
          <w:p w:rsidR="001D42E3" w:rsidRPr="00E21BEB" w:rsidRDefault="001D42E3" w:rsidP="005C6089">
            <w:pPr>
              <w:pStyle w:val="Prrafodelista"/>
              <w:widowControl w:val="0"/>
              <w:numPr>
                <w:ilvl w:val="0"/>
                <w:numId w:val="38"/>
              </w:numPr>
              <w:spacing w:before="0" w:beforeAutospacing="0" w:after="0" w:afterAutospacing="0"/>
              <w:jc w:val="both"/>
              <w:rPr>
                <w:bCs/>
                <w:sz w:val="28"/>
                <w:szCs w:val="28"/>
                <w:lang w:eastAsia="es-ES"/>
              </w:rPr>
            </w:pPr>
            <w:r w:rsidRPr="00E21BEB">
              <w:rPr>
                <w:bCs/>
                <w:sz w:val="28"/>
                <w:szCs w:val="28"/>
                <w:lang w:eastAsia="es-ES"/>
              </w:rPr>
              <w:t>Tres Ríos (La Unión)</w:t>
            </w:r>
          </w:p>
          <w:p w:rsidR="001D42E3" w:rsidRPr="00E21BEB" w:rsidRDefault="001D42E3" w:rsidP="005C6089">
            <w:pPr>
              <w:pStyle w:val="Prrafodelista"/>
              <w:widowControl w:val="0"/>
              <w:numPr>
                <w:ilvl w:val="0"/>
                <w:numId w:val="38"/>
              </w:numPr>
              <w:spacing w:before="0" w:beforeAutospacing="0" w:after="0" w:afterAutospacing="0"/>
              <w:jc w:val="both"/>
              <w:rPr>
                <w:bCs/>
                <w:sz w:val="28"/>
                <w:szCs w:val="28"/>
                <w:lang w:eastAsia="es-ES"/>
              </w:rPr>
            </w:pPr>
            <w:r w:rsidRPr="00E21BEB">
              <w:rPr>
                <w:bCs/>
                <w:sz w:val="28"/>
                <w:szCs w:val="28"/>
                <w:lang w:eastAsia="es-ES"/>
              </w:rPr>
              <w:t>Heredia</w:t>
            </w:r>
          </w:p>
          <w:p w:rsidR="001D42E3" w:rsidRDefault="001D42E3" w:rsidP="005C6089">
            <w:pPr>
              <w:widowControl w:val="0"/>
              <w:jc w:val="both"/>
              <w:rPr>
                <w:bCs/>
                <w:sz w:val="28"/>
                <w:szCs w:val="28"/>
                <w:lang w:val="es-CR"/>
              </w:rPr>
            </w:pPr>
          </w:p>
          <w:p w:rsidR="001D42E3" w:rsidRDefault="001D42E3" w:rsidP="005C6089">
            <w:pPr>
              <w:widowControl w:val="0"/>
              <w:jc w:val="both"/>
              <w:rPr>
                <w:bCs/>
                <w:sz w:val="28"/>
                <w:szCs w:val="28"/>
                <w:lang w:val="es-CR"/>
              </w:rPr>
            </w:pPr>
            <w:r w:rsidRPr="00B559FE">
              <w:rPr>
                <w:bCs/>
                <w:sz w:val="28"/>
                <w:szCs w:val="28"/>
                <w:lang w:val="es-CR"/>
              </w:rPr>
              <w:t xml:space="preserve">Es dable destacar algunas inconsistencias observadas en la solicitud de personal por parte del OIJ para el proyecto en estudio, como el caso de Corredores que registró el valor promedio nacional más alto, solo cuenta con un recurso de apoyo administrativo y no solicitó plazas adicionales. Además, las Sedes Regionales de Cartago, Alajuela y Limón reflejan </w:t>
            </w:r>
            <w:proofErr w:type="gramStart"/>
            <w:r w:rsidRPr="00B559FE">
              <w:rPr>
                <w:bCs/>
                <w:sz w:val="28"/>
                <w:szCs w:val="28"/>
                <w:lang w:val="es-CR"/>
              </w:rPr>
              <w:t>valores promedio mensual inferiores</w:t>
            </w:r>
            <w:proofErr w:type="gramEnd"/>
            <w:r w:rsidRPr="00B559FE">
              <w:rPr>
                <w:bCs/>
                <w:sz w:val="28"/>
                <w:szCs w:val="28"/>
                <w:lang w:val="es-CR"/>
              </w:rPr>
              <w:t xml:space="preserve"> al </w:t>
            </w:r>
            <w:r w:rsidRPr="00B559FE">
              <w:rPr>
                <w:bCs/>
                <w:sz w:val="28"/>
                <w:szCs w:val="28"/>
                <w:lang w:val="es-CR"/>
              </w:rPr>
              <w:lastRenderedPageBreak/>
              <w:t xml:space="preserve">criterio de referencia y disponen de una cantidad de plazas administrativas significativa (entre 5 y 9 puestos). </w:t>
            </w:r>
          </w:p>
          <w:p w:rsidR="001D42E3" w:rsidRDefault="001D42E3" w:rsidP="005C6089">
            <w:pPr>
              <w:widowControl w:val="0"/>
              <w:jc w:val="both"/>
              <w:rPr>
                <w:bCs/>
                <w:sz w:val="28"/>
                <w:szCs w:val="28"/>
                <w:lang w:val="es-CR"/>
              </w:rPr>
            </w:pPr>
            <w:r>
              <w:rPr>
                <w:bCs/>
                <w:sz w:val="28"/>
                <w:szCs w:val="28"/>
                <w:lang w:val="es-CR"/>
              </w:rPr>
              <w:t xml:space="preserve"> </w:t>
            </w:r>
          </w:p>
          <w:p w:rsidR="001D42E3" w:rsidRDefault="001D42E3" w:rsidP="005C6089">
            <w:pPr>
              <w:widowControl w:val="0"/>
              <w:jc w:val="both"/>
              <w:rPr>
                <w:bCs/>
                <w:sz w:val="28"/>
                <w:szCs w:val="28"/>
                <w:lang w:val="es-CR"/>
              </w:rPr>
            </w:pPr>
            <w:r>
              <w:rPr>
                <w:bCs/>
                <w:sz w:val="28"/>
                <w:szCs w:val="28"/>
                <w:lang w:val="es-CR"/>
              </w:rPr>
              <w:t>Ahora bien, de los seis recursos a considerar, se realizó una comparación con las cargas de trabajo de las delegaciones regionales más próximas (de las respectivas zonas de cabecera), determinándose lo siguiente:</w:t>
            </w:r>
          </w:p>
          <w:p w:rsidR="001D42E3" w:rsidRDefault="001D42E3" w:rsidP="005C6089">
            <w:pPr>
              <w:widowControl w:val="0"/>
              <w:jc w:val="both"/>
              <w:rPr>
                <w:bCs/>
                <w:sz w:val="28"/>
                <w:szCs w:val="28"/>
                <w:lang w:val="es-CR"/>
              </w:rPr>
            </w:pPr>
          </w:p>
          <w:p w:rsidR="001D42E3" w:rsidRPr="00724DFA" w:rsidRDefault="001D42E3" w:rsidP="005C6089">
            <w:pPr>
              <w:pStyle w:val="Prrafodelista"/>
              <w:widowControl w:val="0"/>
              <w:numPr>
                <w:ilvl w:val="0"/>
                <w:numId w:val="39"/>
              </w:numPr>
              <w:spacing w:before="0" w:beforeAutospacing="0" w:after="0" w:afterAutospacing="0"/>
              <w:jc w:val="both"/>
              <w:rPr>
                <w:bCs/>
              </w:rPr>
            </w:pPr>
            <w:r w:rsidRPr="00724DFA">
              <w:rPr>
                <w:bCs/>
              </w:rPr>
              <w:t xml:space="preserve">La Delegación Regional de Limón cuenta con 5 plazas de auxiliar administrativo y su carga laboral promedio por servidor fue de 72,54 casos. Con el objetivo </w:t>
            </w:r>
            <w:r>
              <w:rPr>
                <w:bCs/>
              </w:rPr>
              <w:t>de maximizar el</w:t>
            </w:r>
            <w:r w:rsidRPr="00724DFA">
              <w:rPr>
                <w:bCs/>
              </w:rPr>
              <w:t xml:space="preserve"> recurso humano en esa dependencia, se podría implementar una propuesta de redistribución de al menos un puesto de apoyo hacia la Delegación Regional de Pococí-Guácimo. De acogerse esa sugerencia, Limón quedaría con 4 plazas de auxiliares administrativos y un promedio mensual de 90,68 asuntos, por lo que la modificación no traería mayores recargos en los puestos restantes</w:t>
            </w:r>
            <w:r>
              <w:rPr>
                <w:bCs/>
              </w:rPr>
              <w:t>.</w:t>
            </w:r>
          </w:p>
          <w:p w:rsidR="001D42E3" w:rsidRDefault="001D42E3" w:rsidP="005C6089">
            <w:pPr>
              <w:pStyle w:val="Prrafodelista"/>
              <w:widowControl w:val="0"/>
              <w:spacing w:before="0" w:beforeAutospacing="0" w:after="0" w:afterAutospacing="0"/>
              <w:ind w:left="720"/>
              <w:jc w:val="both"/>
              <w:rPr>
                <w:bCs/>
              </w:rPr>
            </w:pPr>
          </w:p>
          <w:p w:rsidR="001D42E3" w:rsidRDefault="001D42E3" w:rsidP="005C6089">
            <w:pPr>
              <w:pStyle w:val="Prrafodelista"/>
              <w:widowControl w:val="0"/>
              <w:spacing w:before="0" w:beforeAutospacing="0" w:after="0" w:afterAutospacing="0"/>
              <w:ind w:left="720"/>
              <w:jc w:val="both"/>
              <w:rPr>
                <w:bCs/>
              </w:rPr>
            </w:pPr>
            <w:r w:rsidRPr="00B559FE">
              <w:rPr>
                <w:bCs/>
              </w:rPr>
              <w:t>Por su parte, el recurso que pasaría a la Delegación Regional de Pococí–Guácimo haría que la carga de trabajo promedio pase de 265,59 a 177,06 casos, maximizándose el recurso humano existente en la zona.</w:t>
            </w:r>
          </w:p>
          <w:p w:rsidR="001D42E3" w:rsidRPr="00A36569" w:rsidRDefault="001D42E3" w:rsidP="005C6089">
            <w:pPr>
              <w:pStyle w:val="Prrafodelista"/>
              <w:widowControl w:val="0"/>
              <w:spacing w:before="0" w:beforeAutospacing="0" w:after="0" w:afterAutospacing="0"/>
              <w:ind w:left="720"/>
              <w:jc w:val="both"/>
              <w:rPr>
                <w:bCs/>
              </w:rPr>
            </w:pPr>
          </w:p>
          <w:p w:rsidR="001D42E3" w:rsidRPr="001C425A" w:rsidRDefault="001D42E3" w:rsidP="005C6089">
            <w:pPr>
              <w:widowControl w:val="0"/>
              <w:jc w:val="center"/>
              <w:rPr>
                <w:b/>
              </w:rPr>
            </w:pPr>
            <w:r w:rsidRPr="001C425A">
              <w:rPr>
                <w:b/>
                <w:sz w:val="22"/>
                <w:szCs w:val="22"/>
              </w:rPr>
              <w:t>Cuadro 4</w:t>
            </w:r>
          </w:p>
          <w:p w:rsidR="001D42E3" w:rsidRPr="001C425A" w:rsidRDefault="001D42E3" w:rsidP="005C6089">
            <w:pPr>
              <w:widowControl w:val="0"/>
              <w:jc w:val="center"/>
              <w:rPr>
                <w:b/>
              </w:rPr>
            </w:pPr>
            <w:r>
              <w:rPr>
                <w:b/>
                <w:sz w:val="22"/>
                <w:szCs w:val="22"/>
              </w:rPr>
              <w:t>Situa</w:t>
            </w:r>
            <w:r w:rsidRPr="001C425A">
              <w:rPr>
                <w:b/>
                <w:sz w:val="22"/>
                <w:szCs w:val="22"/>
              </w:rPr>
              <w:t xml:space="preserve">ción actual y propuesta </w:t>
            </w:r>
            <w:r>
              <w:rPr>
                <w:b/>
                <w:sz w:val="22"/>
                <w:szCs w:val="22"/>
              </w:rPr>
              <w:t xml:space="preserve">para </w:t>
            </w:r>
            <w:r w:rsidRPr="001C425A">
              <w:rPr>
                <w:b/>
                <w:sz w:val="22"/>
                <w:szCs w:val="22"/>
              </w:rPr>
              <w:t>las Sedes Regionales</w:t>
            </w:r>
          </w:p>
          <w:p w:rsidR="001D42E3" w:rsidRPr="0051370B" w:rsidRDefault="001D42E3" w:rsidP="005C6089">
            <w:pPr>
              <w:widowControl w:val="0"/>
              <w:jc w:val="center"/>
              <w:rPr>
                <w:b/>
              </w:rPr>
            </w:pPr>
            <w:r>
              <w:rPr>
                <w:b/>
                <w:sz w:val="22"/>
                <w:szCs w:val="22"/>
              </w:rPr>
              <w:t xml:space="preserve">de Limón y Pococí – Guácimo, </w:t>
            </w:r>
            <w:r w:rsidRPr="001C425A">
              <w:rPr>
                <w:b/>
                <w:sz w:val="22"/>
                <w:szCs w:val="22"/>
              </w:rPr>
              <w:t xml:space="preserve">a </w:t>
            </w:r>
            <w:r>
              <w:rPr>
                <w:b/>
                <w:sz w:val="22"/>
                <w:szCs w:val="22"/>
              </w:rPr>
              <w:t>Abril</w:t>
            </w:r>
            <w:r w:rsidRPr="001C425A">
              <w:rPr>
                <w:b/>
                <w:sz w:val="22"/>
                <w:szCs w:val="22"/>
              </w:rPr>
              <w:t xml:space="preserve"> del 2018</w:t>
            </w:r>
          </w:p>
          <w:p w:rsidR="001D42E3" w:rsidRPr="001C425A" w:rsidRDefault="001D42E3" w:rsidP="005C6089">
            <w:pPr>
              <w:widowControl w:val="0"/>
              <w:jc w:val="both"/>
              <w:rPr>
                <w:bCs/>
                <w:sz w:val="16"/>
                <w:szCs w:val="16"/>
              </w:rPr>
            </w:pPr>
          </w:p>
          <w:tbl>
            <w:tblPr>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15"/>
              <w:gridCol w:w="1275"/>
              <w:gridCol w:w="1843"/>
              <w:gridCol w:w="1276"/>
              <w:gridCol w:w="1843"/>
            </w:tblGrid>
            <w:tr w:rsidR="001D42E3" w:rsidRPr="0059650E" w:rsidTr="005C6089">
              <w:trPr>
                <w:trHeight w:val="489"/>
                <w:jc w:val="center"/>
              </w:trPr>
              <w:tc>
                <w:tcPr>
                  <w:tcW w:w="1615" w:type="dxa"/>
                  <w:vMerge w:val="restart"/>
                  <w:shd w:val="clear" w:color="auto" w:fill="31849B" w:themeFill="accent5" w:themeFillShade="BF"/>
                  <w:noWrap/>
                  <w:vAlign w:val="center"/>
                </w:tcPr>
                <w:p w:rsidR="001D42E3" w:rsidRPr="00A6023D" w:rsidRDefault="001D42E3" w:rsidP="005C6089">
                  <w:pPr>
                    <w:jc w:val="center"/>
                    <w:rPr>
                      <w:b/>
                      <w:color w:val="FFFFFF" w:themeColor="background1"/>
                      <w:sz w:val="20"/>
                      <w:szCs w:val="20"/>
                    </w:rPr>
                  </w:pPr>
                  <w:r w:rsidRPr="00A6023D">
                    <w:rPr>
                      <w:b/>
                      <w:color w:val="FFFFFF" w:themeColor="background1"/>
                      <w:sz w:val="20"/>
                      <w:szCs w:val="20"/>
                    </w:rPr>
                    <w:t>OFICINA</w:t>
                  </w:r>
                </w:p>
              </w:tc>
              <w:tc>
                <w:tcPr>
                  <w:tcW w:w="3118" w:type="dxa"/>
                  <w:gridSpan w:val="2"/>
                  <w:shd w:val="clear" w:color="auto" w:fill="31849B" w:themeFill="accent5" w:themeFillShade="BF"/>
                  <w:vAlign w:val="center"/>
                </w:tcPr>
                <w:p w:rsidR="001D42E3" w:rsidRPr="00A6023D" w:rsidRDefault="001D42E3" w:rsidP="005C6089">
                  <w:pPr>
                    <w:jc w:val="center"/>
                    <w:rPr>
                      <w:b/>
                      <w:color w:val="FFFFFF" w:themeColor="background1"/>
                      <w:u w:val="single"/>
                    </w:rPr>
                  </w:pPr>
                  <w:r>
                    <w:rPr>
                      <w:b/>
                      <w:color w:val="FFFFFF" w:themeColor="background1"/>
                      <w:sz w:val="22"/>
                      <w:szCs w:val="22"/>
                    </w:rPr>
                    <w:t xml:space="preserve">Situación </w:t>
                  </w:r>
                  <w:r w:rsidRPr="00A6023D">
                    <w:rPr>
                      <w:b/>
                      <w:color w:val="FFFFFF" w:themeColor="background1"/>
                      <w:sz w:val="22"/>
                      <w:szCs w:val="22"/>
                    </w:rPr>
                    <w:t>Actual</w:t>
                  </w:r>
                </w:p>
              </w:tc>
              <w:tc>
                <w:tcPr>
                  <w:tcW w:w="3119" w:type="dxa"/>
                  <w:gridSpan w:val="2"/>
                  <w:shd w:val="clear" w:color="auto" w:fill="31849B" w:themeFill="accent5" w:themeFillShade="BF"/>
                  <w:vAlign w:val="center"/>
                </w:tcPr>
                <w:p w:rsidR="001D42E3" w:rsidRPr="00A6023D" w:rsidRDefault="001D42E3" w:rsidP="005C6089">
                  <w:pPr>
                    <w:jc w:val="center"/>
                    <w:rPr>
                      <w:b/>
                      <w:color w:val="FFFFFF" w:themeColor="background1"/>
                      <w:u w:val="single"/>
                    </w:rPr>
                  </w:pPr>
                  <w:r>
                    <w:rPr>
                      <w:b/>
                      <w:color w:val="FFFFFF" w:themeColor="background1"/>
                      <w:sz w:val="22"/>
                      <w:szCs w:val="22"/>
                    </w:rPr>
                    <w:t xml:space="preserve">Situación </w:t>
                  </w:r>
                  <w:r w:rsidRPr="00A6023D">
                    <w:rPr>
                      <w:b/>
                      <w:color w:val="FFFFFF" w:themeColor="background1"/>
                      <w:sz w:val="22"/>
                      <w:szCs w:val="22"/>
                    </w:rPr>
                    <w:t>Propuesta</w:t>
                  </w:r>
                </w:p>
              </w:tc>
            </w:tr>
            <w:tr w:rsidR="001D42E3" w:rsidRPr="0059650E" w:rsidTr="005C6089">
              <w:trPr>
                <w:trHeight w:val="615"/>
                <w:jc w:val="center"/>
              </w:trPr>
              <w:tc>
                <w:tcPr>
                  <w:tcW w:w="1615" w:type="dxa"/>
                  <w:vMerge/>
                  <w:shd w:val="clear" w:color="auto" w:fill="31849B" w:themeFill="accent5" w:themeFillShade="BF"/>
                  <w:noWrap/>
                  <w:vAlign w:val="center"/>
                  <w:hideMark/>
                </w:tcPr>
                <w:p w:rsidR="001D42E3" w:rsidRPr="00A6023D" w:rsidRDefault="001D42E3" w:rsidP="005C6089">
                  <w:pPr>
                    <w:jc w:val="center"/>
                    <w:rPr>
                      <w:b/>
                      <w:color w:val="FFFFFF" w:themeColor="background1"/>
                      <w:sz w:val="20"/>
                      <w:szCs w:val="20"/>
                    </w:rPr>
                  </w:pPr>
                </w:p>
              </w:tc>
              <w:tc>
                <w:tcPr>
                  <w:tcW w:w="1275"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t xml:space="preserve">Cantidad Aux y </w:t>
                  </w:r>
                  <w:proofErr w:type="spellStart"/>
                  <w:r w:rsidRPr="00A6023D">
                    <w:rPr>
                      <w:color w:val="FFFFFF" w:themeColor="background1"/>
                      <w:sz w:val="20"/>
                      <w:szCs w:val="20"/>
                    </w:rPr>
                    <w:t>Asist</w:t>
                  </w:r>
                  <w:proofErr w:type="spellEnd"/>
                  <w:r w:rsidRPr="00A6023D">
                    <w:rPr>
                      <w:color w:val="FFFFFF" w:themeColor="background1"/>
                      <w:sz w:val="20"/>
                      <w:szCs w:val="20"/>
                    </w:rPr>
                    <w:t xml:space="preserve"> Adm</w:t>
                  </w:r>
                </w:p>
              </w:tc>
              <w:tc>
                <w:tcPr>
                  <w:tcW w:w="1843"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footnoteReference w:customMarkFollows="1" w:id="4"/>
                    <w:t>Total de asuntos por persona de apoyo</w:t>
                  </w:r>
                </w:p>
              </w:tc>
              <w:tc>
                <w:tcPr>
                  <w:tcW w:w="1276"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t xml:space="preserve">Cantidad Aux y </w:t>
                  </w:r>
                  <w:proofErr w:type="spellStart"/>
                  <w:r w:rsidRPr="00A6023D">
                    <w:rPr>
                      <w:color w:val="FFFFFF" w:themeColor="background1"/>
                      <w:sz w:val="20"/>
                      <w:szCs w:val="20"/>
                    </w:rPr>
                    <w:t>Asist</w:t>
                  </w:r>
                  <w:proofErr w:type="spellEnd"/>
                  <w:r w:rsidRPr="00A6023D">
                    <w:rPr>
                      <w:color w:val="FFFFFF" w:themeColor="background1"/>
                      <w:sz w:val="20"/>
                      <w:szCs w:val="20"/>
                    </w:rPr>
                    <w:t xml:space="preserve"> Adm</w:t>
                  </w:r>
                </w:p>
              </w:tc>
              <w:tc>
                <w:tcPr>
                  <w:tcW w:w="1843"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footnoteReference w:customMarkFollows="1" w:id="5"/>
                    <w:t>Total de asuntos por persona de apoyo</w:t>
                  </w:r>
                </w:p>
              </w:tc>
            </w:tr>
            <w:tr w:rsidR="001D42E3" w:rsidRPr="0059650E" w:rsidTr="005C6089">
              <w:trPr>
                <w:trHeight w:val="315"/>
                <w:jc w:val="center"/>
              </w:trPr>
              <w:tc>
                <w:tcPr>
                  <w:tcW w:w="1615" w:type="dxa"/>
                  <w:shd w:val="clear" w:color="auto" w:fill="auto"/>
                  <w:noWrap/>
                  <w:vAlign w:val="center"/>
                  <w:hideMark/>
                </w:tcPr>
                <w:p w:rsidR="001D42E3" w:rsidRPr="004075A5" w:rsidRDefault="001D42E3" w:rsidP="005C6089">
                  <w:pPr>
                    <w:rPr>
                      <w:color w:val="000000"/>
                      <w:sz w:val="18"/>
                      <w:szCs w:val="18"/>
                    </w:rPr>
                  </w:pPr>
                  <w:r w:rsidRPr="004075A5">
                    <w:rPr>
                      <w:color w:val="000000"/>
                      <w:sz w:val="18"/>
                      <w:szCs w:val="18"/>
                    </w:rPr>
                    <w:t xml:space="preserve">D.R. </w:t>
                  </w:r>
                  <w:r>
                    <w:rPr>
                      <w:color w:val="000000"/>
                      <w:sz w:val="18"/>
                      <w:szCs w:val="18"/>
                    </w:rPr>
                    <w:t>LIMÓN</w:t>
                  </w:r>
                </w:p>
              </w:tc>
              <w:tc>
                <w:tcPr>
                  <w:tcW w:w="1275" w:type="dxa"/>
                  <w:shd w:val="clear" w:color="auto" w:fill="auto"/>
                  <w:noWrap/>
                  <w:vAlign w:val="center"/>
                  <w:hideMark/>
                </w:tcPr>
                <w:p w:rsidR="001D42E3" w:rsidRPr="0059650E" w:rsidRDefault="001D42E3" w:rsidP="005C6089">
                  <w:pPr>
                    <w:jc w:val="center"/>
                    <w:rPr>
                      <w:color w:val="000000"/>
                      <w:sz w:val="20"/>
                      <w:szCs w:val="20"/>
                    </w:rPr>
                  </w:pPr>
                  <w:r w:rsidRPr="0059650E">
                    <w:rPr>
                      <w:color w:val="000000"/>
                      <w:sz w:val="20"/>
                      <w:szCs w:val="20"/>
                    </w:rPr>
                    <w:t>5</w:t>
                  </w:r>
                </w:p>
              </w:tc>
              <w:tc>
                <w:tcPr>
                  <w:tcW w:w="1843" w:type="dxa"/>
                  <w:shd w:val="clear" w:color="auto" w:fill="auto"/>
                  <w:noWrap/>
                  <w:vAlign w:val="center"/>
                  <w:hideMark/>
                </w:tcPr>
                <w:p w:rsidR="001D42E3" w:rsidRPr="0059650E" w:rsidRDefault="001D42E3" w:rsidP="005C6089">
                  <w:pPr>
                    <w:jc w:val="center"/>
                    <w:rPr>
                      <w:color w:val="000000"/>
                      <w:sz w:val="20"/>
                      <w:szCs w:val="20"/>
                    </w:rPr>
                  </w:pPr>
                  <w:r>
                    <w:rPr>
                      <w:color w:val="000000"/>
                      <w:sz w:val="20"/>
                      <w:szCs w:val="20"/>
                    </w:rPr>
                    <w:t>72</w:t>
                  </w:r>
                  <w:r w:rsidRPr="0059650E">
                    <w:rPr>
                      <w:color w:val="000000"/>
                      <w:sz w:val="20"/>
                      <w:szCs w:val="20"/>
                    </w:rPr>
                    <w:t>,</w:t>
                  </w:r>
                  <w:r>
                    <w:rPr>
                      <w:color w:val="000000"/>
                      <w:sz w:val="20"/>
                      <w:szCs w:val="20"/>
                    </w:rPr>
                    <w:t>54</w:t>
                  </w:r>
                </w:p>
              </w:tc>
              <w:tc>
                <w:tcPr>
                  <w:tcW w:w="1276" w:type="dxa"/>
                  <w:shd w:val="clear" w:color="auto" w:fill="auto"/>
                  <w:noWrap/>
                  <w:vAlign w:val="center"/>
                  <w:hideMark/>
                </w:tcPr>
                <w:p w:rsidR="001D42E3" w:rsidRPr="0059650E" w:rsidRDefault="001D42E3" w:rsidP="005C6089">
                  <w:pPr>
                    <w:jc w:val="center"/>
                    <w:rPr>
                      <w:color w:val="000000"/>
                      <w:sz w:val="20"/>
                      <w:szCs w:val="20"/>
                    </w:rPr>
                  </w:pPr>
                  <w:r w:rsidRPr="0059650E">
                    <w:rPr>
                      <w:color w:val="000000"/>
                      <w:sz w:val="20"/>
                      <w:szCs w:val="20"/>
                    </w:rPr>
                    <w:t>4</w:t>
                  </w:r>
                </w:p>
              </w:tc>
              <w:tc>
                <w:tcPr>
                  <w:tcW w:w="1843" w:type="dxa"/>
                  <w:shd w:val="clear" w:color="auto" w:fill="auto"/>
                  <w:noWrap/>
                  <w:vAlign w:val="center"/>
                  <w:hideMark/>
                </w:tcPr>
                <w:p w:rsidR="001D42E3" w:rsidRPr="0059650E" w:rsidRDefault="001D42E3" w:rsidP="005C6089">
                  <w:pPr>
                    <w:jc w:val="center"/>
                    <w:rPr>
                      <w:color w:val="000000"/>
                      <w:sz w:val="20"/>
                      <w:szCs w:val="20"/>
                    </w:rPr>
                  </w:pPr>
                  <w:r>
                    <w:rPr>
                      <w:color w:val="000000"/>
                      <w:sz w:val="20"/>
                      <w:szCs w:val="20"/>
                    </w:rPr>
                    <w:t>90</w:t>
                  </w:r>
                  <w:r w:rsidRPr="0059650E">
                    <w:rPr>
                      <w:color w:val="000000"/>
                      <w:sz w:val="20"/>
                      <w:szCs w:val="20"/>
                    </w:rPr>
                    <w:t>,</w:t>
                  </w:r>
                  <w:r>
                    <w:rPr>
                      <w:color w:val="000000"/>
                      <w:sz w:val="20"/>
                      <w:szCs w:val="20"/>
                    </w:rPr>
                    <w:t>68</w:t>
                  </w:r>
                </w:p>
              </w:tc>
            </w:tr>
            <w:tr w:rsidR="001D42E3" w:rsidRPr="0059650E" w:rsidTr="005C6089">
              <w:trPr>
                <w:trHeight w:val="315"/>
                <w:jc w:val="center"/>
              </w:trPr>
              <w:tc>
                <w:tcPr>
                  <w:tcW w:w="1615" w:type="dxa"/>
                  <w:shd w:val="clear" w:color="auto" w:fill="DAEEF3" w:themeFill="accent5" w:themeFillTint="33"/>
                  <w:noWrap/>
                  <w:vAlign w:val="center"/>
                  <w:hideMark/>
                </w:tcPr>
                <w:p w:rsidR="001D42E3" w:rsidRPr="004075A5" w:rsidRDefault="001D42E3" w:rsidP="005C6089">
                  <w:pPr>
                    <w:rPr>
                      <w:color w:val="000000"/>
                      <w:sz w:val="18"/>
                      <w:szCs w:val="18"/>
                    </w:rPr>
                  </w:pPr>
                  <w:r>
                    <w:rPr>
                      <w:color w:val="000000"/>
                      <w:sz w:val="18"/>
                      <w:szCs w:val="18"/>
                    </w:rPr>
                    <w:t>D</w:t>
                  </w:r>
                  <w:r w:rsidRPr="004075A5">
                    <w:rPr>
                      <w:color w:val="000000"/>
                      <w:sz w:val="18"/>
                      <w:szCs w:val="18"/>
                    </w:rPr>
                    <w:t xml:space="preserve">.R. </w:t>
                  </w:r>
                  <w:r>
                    <w:rPr>
                      <w:color w:val="000000"/>
                      <w:sz w:val="18"/>
                      <w:szCs w:val="18"/>
                    </w:rPr>
                    <w:t>POCOCÍ - GUÁCIMO</w:t>
                  </w:r>
                </w:p>
              </w:tc>
              <w:tc>
                <w:tcPr>
                  <w:tcW w:w="1275"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Pr>
                      <w:color w:val="000000"/>
                      <w:sz w:val="20"/>
                      <w:szCs w:val="20"/>
                    </w:rPr>
                    <w:t>2</w:t>
                  </w:r>
                </w:p>
              </w:tc>
              <w:tc>
                <w:tcPr>
                  <w:tcW w:w="1843"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sidRPr="0059650E">
                    <w:rPr>
                      <w:color w:val="000000"/>
                      <w:sz w:val="20"/>
                      <w:szCs w:val="20"/>
                    </w:rPr>
                    <w:t>2</w:t>
                  </w:r>
                  <w:r>
                    <w:rPr>
                      <w:color w:val="000000"/>
                      <w:sz w:val="20"/>
                      <w:szCs w:val="20"/>
                    </w:rPr>
                    <w:t>65</w:t>
                  </w:r>
                  <w:r w:rsidRPr="0059650E">
                    <w:rPr>
                      <w:color w:val="000000"/>
                      <w:sz w:val="20"/>
                      <w:szCs w:val="20"/>
                    </w:rPr>
                    <w:t>,</w:t>
                  </w:r>
                  <w:r>
                    <w:rPr>
                      <w:color w:val="000000"/>
                      <w:sz w:val="20"/>
                      <w:szCs w:val="20"/>
                    </w:rPr>
                    <w:t>59</w:t>
                  </w:r>
                </w:p>
              </w:tc>
              <w:tc>
                <w:tcPr>
                  <w:tcW w:w="1276"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Pr>
                      <w:color w:val="000000"/>
                      <w:sz w:val="20"/>
                      <w:szCs w:val="20"/>
                    </w:rPr>
                    <w:t>3</w:t>
                  </w:r>
                </w:p>
              </w:tc>
              <w:tc>
                <w:tcPr>
                  <w:tcW w:w="1843"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Pr>
                      <w:color w:val="000000"/>
                      <w:sz w:val="20"/>
                      <w:szCs w:val="20"/>
                    </w:rPr>
                    <w:t>177</w:t>
                  </w:r>
                  <w:r w:rsidRPr="0059650E">
                    <w:rPr>
                      <w:color w:val="000000"/>
                      <w:sz w:val="20"/>
                      <w:szCs w:val="20"/>
                    </w:rPr>
                    <w:t>,</w:t>
                  </w:r>
                  <w:r>
                    <w:rPr>
                      <w:color w:val="000000"/>
                      <w:sz w:val="20"/>
                      <w:szCs w:val="20"/>
                    </w:rPr>
                    <w:t>06</w:t>
                  </w:r>
                </w:p>
              </w:tc>
            </w:tr>
          </w:tbl>
          <w:p w:rsidR="001D42E3" w:rsidRDefault="001D42E3" w:rsidP="005C6089">
            <w:pPr>
              <w:widowControl w:val="0"/>
              <w:ind w:left="70" w:right="153"/>
              <w:jc w:val="both"/>
              <w:rPr>
                <w:bCs/>
                <w:sz w:val="20"/>
                <w:szCs w:val="20"/>
                <w:lang w:val="es-CR"/>
              </w:rPr>
            </w:pPr>
            <w:r>
              <w:rPr>
                <w:b/>
                <w:bCs/>
                <w:sz w:val="20"/>
                <w:szCs w:val="20"/>
                <w:lang w:val="es-CR"/>
              </w:rPr>
              <w:t>FUENTE</w:t>
            </w:r>
            <w:r w:rsidRPr="00176891">
              <w:rPr>
                <w:b/>
                <w:bCs/>
                <w:sz w:val="20"/>
                <w:szCs w:val="20"/>
                <w:lang w:val="es-CR"/>
              </w:rPr>
              <w:t>:</w:t>
            </w:r>
            <w:r w:rsidRPr="00176891">
              <w:rPr>
                <w:bCs/>
                <w:sz w:val="20"/>
                <w:szCs w:val="20"/>
                <w:lang w:val="es-CR"/>
              </w:rPr>
              <w:t xml:space="preserve"> </w:t>
            </w:r>
            <w:r>
              <w:rPr>
                <w:bCs/>
                <w:sz w:val="20"/>
                <w:szCs w:val="20"/>
                <w:lang w:val="es-CR"/>
              </w:rPr>
              <w:t>Elaboración propia con datos suministrados por el área de estadística de la Oficina de Planes y Operaciones del OIJ y la Relación de Puestos de la Dirección de Gestión Humana.</w:t>
            </w:r>
          </w:p>
          <w:p w:rsidR="001D42E3" w:rsidRDefault="001D42E3" w:rsidP="005C6089">
            <w:pPr>
              <w:widowControl w:val="0"/>
              <w:jc w:val="both"/>
              <w:rPr>
                <w:bCs/>
                <w:sz w:val="28"/>
                <w:szCs w:val="28"/>
                <w:lang w:val="es-CR"/>
              </w:rPr>
            </w:pPr>
          </w:p>
          <w:p w:rsidR="001D42E3" w:rsidRPr="00170F5D" w:rsidRDefault="001D42E3" w:rsidP="005C6089">
            <w:pPr>
              <w:pStyle w:val="Prrafodelista"/>
              <w:widowControl w:val="0"/>
              <w:numPr>
                <w:ilvl w:val="0"/>
                <w:numId w:val="39"/>
              </w:numPr>
              <w:spacing w:before="0" w:beforeAutospacing="0" w:after="0" w:afterAutospacing="0"/>
              <w:jc w:val="both"/>
              <w:rPr>
                <w:bCs/>
              </w:rPr>
            </w:pPr>
            <w:r w:rsidRPr="00170F5D">
              <w:rPr>
                <w:bCs/>
              </w:rPr>
              <w:t xml:space="preserve">La Delegación Regional de Alajuela cuenta con </w:t>
            </w:r>
            <w:r>
              <w:rPr>
                <w:bCs/>
              </w:rPr>
              <w:t>9</w:t>
            </w:r>
            <w:r w:rsidRPr="00170F5D">
              <w:rPr>
                <w:bCs/>
              </w:rPr>
              <w:t xml:space="preserve"> plazas de auxiliar administrativo</w:t>
            </w:r>
            <w:r>
              <w:rPr>
                <w:bCs/>
              </w:rPr>
              <w:t xml:space="preserve"> y tiene </w:t>
            </w:r>
            <w:r w:rsidRPr="00170F5D">
              <w:rPr>
                <w:bCs/>
              </w:rPr>
              <w:t xml:space="preserve">una carga de trabajo de 94,95 </w:t>
            </w:r>
            <w:r>
              <w:rPr>
                <w:bCs/>
              </w:rPr>
              <w:t>cas</w:t>
            </w:r>
            <w:r w:rsidRPr="00170F5D">
              <w:rPr>
                <w:bCs/>
              </w:rPr>
              <w:t xml:space="preserve">os por persona de apoyo, mientras que </w:t>
            </w:r>
            <w:r>
              <w:rPr>
                <w:bCs/>
              </w:rPr>
              <w:t>l</w:t>
            </w:r>
            <w:r w:rsidRPr="00170F5D">
              <w:rPr>
                <w:bCs/>
              </w:rPr>
              <w:t xml:space="preserve">a Delegación </w:t>
            </w:r>
            <w:r>
              <w:rPr>
                <w:bCs/>
              </w:rPr>
              <w:t xml:space="preserve">Regional </w:t>
            </w:r>
            <w:r w:rsidRPr="00170F5D">
              <w:rPr>
                <w:bCs/>
              </w:rPr>
              <w:t xml:space="preserve">de San Carlos cuenta con </w:t>
            </w:r>
            <w:r>
              <w:rPr>
                <w:bCs/>
              </w:rPr>
              <w:t>1</w:t>
            </w:r>
            <w:r w:rsidRPr="00170F5D">
              <w:rPr>
                <w:bCs/>
              </w:rPr>
              <w:t xml:space="preserve"> p</w:t>
            </w:r>
            <w:r>
              <w:rPr>
                <w:bCs/>
              </w:rPr>
              <w:t>uesto</w:t>
            </w:r>
            <w:r w:rsidRPr="00170F5D">
              <w:rPr>
                <w:bCs/>
              </w:rPr>
              <w:t xml:space="preserve"> de apoyo </w:t>
            </w:r>
            <w:r>
              <w:rPr>
                <w:bCs/>
              </w:rPr>
              <w:t xml:space="preserve">y </w:t>
            </w:r>
            <w:r w:rsidRPr="00170F5D">
              <w:rPr>
                <w:bCs/>
              </w:rPr>
              <w:t xml:space="preserve">una carga </w:t>
            </w:r>
            <w:r>
              <w:rPr>
                <w:bCs/>
              </w:rPr>
              <w:t xml:space="preserve">laboral </w:t>
            </w:r>
            <w:r w:rsidRPr="00170F5D">
              <w:rPr>
                <w:bCs/>
              </w:rPr>
              <w:t>de 348,42</w:t>
            </w:r>
            <w:r>
              <w:rPr>
                <w:bCs/>
              </w:rPr>
              <w:t xml:space="preserve"> casos</w:t>
            </w:r>
            <w:r w:rsidRPr="00170F5D">
              <w:rPr>
                <w:bCs/>
              </w:rPr>
              <w:t xml:space="preserve">. </w:t>
            </w:r>
            <w:r>
              <w:rPr>
                <w:bCs/>
              </w:rPr>
              <w:t>En caso de</w:t>
            </w:r>
            <w:r w:rsidRPr="00170F5D">
              <w:rPr>
                <w:bCs/>
              </w:rPr>
              <w:t xml:space="preserve"> transferir un recurso</w:t>
            </w:r>
            <w:r>
              <w:rPr>
                <w:bCs/>
              </w:rPr>
              <w:t xml:space="preserve">, la segunda alcanzaría un valor promedio mensual de </w:t>
            </w:r>
            <w:r w:rsidRPr="00170F5D">
              <w:rPr>
                <w:bCs/>
              </w:rPr>
              <w:t>174,21</w:t>
            </w:r>
            <w:r>
              <w:rPr>
                <w:bCs/>
              </w:rPr>
              <w:t xml:space="preserve"> </w:t>
            </w:r>
            <w:r>
              <w:rPr>
                <w:bCs/>
              </w:rPr>
              <w:lastRenderedPageBreak/>
              <w:t>casos</w:t>
            </w:r>
            <w:r w:rsidRPr="00170F5D">
              <w:rPr>
                <w:bCs/>
              </w:rPr>
              <w:t xml:space="preserve">, mientras que Alajuela </w:t>
            </w:r>
            <w:r>
              <w:rPr>
                <w:bCs/>
              </w:rPr>
              <w:t xml:space="preserve">quedaría </w:t>
            </w:r>
            <w:r w:rsidRPr="00170F5D">
              <w:rPr>
                <w:bCs/>
              </w:rPr>
              <w:t xml:space="preserve">con </w:t>
            </w:r>
            <w:r>
              <w:rPr>
                <w:bCs/>
              </w:rPr>
              <w:t>8</w:t>
            </w:r>
            <w:r w:rsidRPr="00170F5D">
              <w:rPr>
                <w:bCs/>
              </w:rPr>
              <w:t xml:space="preserve"> personas de apoyo </w:t>
            </w:r>
            <w:r>
              <w:rPr>
                <w:bCs/>
              </w:rPr>
              <w:t>y</w:t>
            </w:r>
            <w:r w:rsidRPr="00170F5D">
              <w:rPr>
                <w:bCs/>
              </w:rPr>
              <w:t xml:space="preserve"> una carga</w:t>
            </w:r>
            <w:r>
              <w:rPr>
                <w:bCs/>
              </w:rPr>
              <w:t xml:space="preserve"> laboral </w:t>
            </w:r>
            <w:r w:rsidRPr="00170F5D">
              <w:rPr>
                <w:bCs/>
              </w:rPr>
              <w:t>de 106,82</w:t>
            </w:r>
            <w:r>
              <w:rPr>
                <w:bCs/>
              </w:rPr>
              <w:t xml:space="preserve"> casos por servidora o servidor</w:t>
            </w:r>
            <w:r w:rsidRPr="00170F5D">
              <w:rPr>
                <w:bCs/>
              </w:rPr>
              <w:t>, manteniéndose por debajo de la media nacional.</w:t>
            </w:r>
          </w:p>
          <w:p w:rsidR="001D42E3" w:rsidRDefault="001D42E3" w:rsidP="005C6089">
            <w:pPr>
              <w:pStyle w:val="Prrafodelista"/>
              <w:widowControl w:val="0"/>
              <w:spacing w:before="0" w:beforeAutospacing="0" w:after="0" w:afterAutospacing="0"/>
              <w:ind w:left="720"/>
              <w:jc w:val="both"/>
              <w:rPr>
                <w:bCs/>
              </w:rPr>
            </w:pPr>
          </w:p>
          <w:p w:rsidR="001D42E3" w:rsidRPr="001C425A" w:rsidRDefault="001D42E3" w:rsidP="005C6089">
            <w:pPr>
              <w:widowControl w:val="0"/>
              <w:jc w:val="center"/>
              <w:rPr>
                <w:b/>
              </w:rPr>
            </w:pPr>
            <w:r w:rsidRPr="001C425A">
              <w:rPr>
                <w:b/>
                <w:sz w:val="22"/>
                <w:szCs w:val="22"/>
              </w:rPr>
              <w:t xml:space="preserve">Cuadro </w:t>
            </w:r>
            <w:r>
              <w:rPr>
                <w:b/>
                <w:sz w:val="22"/>
                <w:szCs w:val="22"/>
              </w:rPr>
              <w:t>5</w:t>
            </w:r>
          </w:p>
          <w:p w:rsidR="001D42E3" w:rsidRPr="001C425A" w:rsidRDefault="001D42E3" w:rsidP="005C6089">
            <w:pPr>
              <w:widowControl w:val="0"/>
              <w:jc w:val="center"/>
              <w:rPr>
                <w:b/>
              </w:rPr>
            </w:pPr>
            <w:r>
              <w:rPr>
                <w:b/>
                <w:sz w:val="22"/>
                <w:szCs w:val="22"/>
              </w:rPr>
              <w:t>Situa</w:t>
            </w:r>
            <w:r w:rsidRPr="001C425A">
              <w:rPr>
                <w:b/>
                <w:sz w:val="22"/>
                <w:szCs w:val="22"/>
              </w:rPr>
              <w:t xml:space="preserve">ción actual y propuesta </w:t>
            </w:r>
            <w:r>
              <w:rPr>
                <w:b/>
                <w:sz w:val="22"/>
                <w:szCs w:val="22"/>
              </w:rPr>
              <w:t xml:space="preserve">para </w:t>
            </w:r>
            <w:r w:rsidRPr="001C425A">
              <w:rPr>
                <w:b/>
                <w:sz w:val="22"/>
                <w:szCs w:val="22"/>
              </w:rPr>
              <w:t>las Sedes Regionales</w:t>
            </w:r>
          </w:p>
          <w:p w:rsidR="001D42E3" w:rsidRPr="0051370B" w:rsidRDefault="001D42E3" w:rsidP="005C6089">
            <w:pPr>
              <w:widowControl w:val="0"/>
              <w:jc w:val="center"/>
              <w:rPr>
                <w:b/>
              </w:rPr>
            </w:pPr>
            <w:r>
              <w:rPr>
                <w:b/>
                <w:sz w:val="22"/>
                <w:szCs w:val="22"/>
              </w:rPr>
              <w:t xml:space="preserve">de Alajuela y San Carlos, </w:t>
            </w:r>
            <w:r w:rsidRPr="001C425A">
              <w:rPr>
                <w:b/>
                <w:sz w:val="22"/>
                <w:szCs w:val="22"/>
              </w:rPr>
              <w:t xml:space="preserve">a </w:t>
            </w:r>
            <w:r>
              <w:rPr>
                <w:b/>
                <w:sz w:val="22"/>
                <w:szCs w:val="22"/>
              </w:rPr>
              <w:t>Abril</w:t>
            </w:r>
            <w:r w:rsidRPr="001C425A">
              <w:rPr>
                <w:b/>
                <w:sz w:val="22"/>
                <w:szCs w:val="22"/>
              </w:rPr>
              <w:t xml:space="preserve"> del 2018</w:t>
            </w:r>
          </w:p>
          <w:p w:rsidR="001D42E3" w:rsidRPr="001C425A" w:rsidRDefault="001D42E3" w:rsidP="005C6089">
            <w:pPr>
              <w:widowControl w:val="0"/>
              <w:jc w:val="both"/>
              <w:rPr>
                <w:bCs/>
                <w:sz w:val="16"/>
                <w:szCs w:val="16"/>
              </w:rPr>
            </w:pPr>
          </w:p>
          <w:tbl>
            <w:tblPr>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15"/>
              <w:gridCol w:w="1275"/>
              <w:gridCol w:w="1843"/>
              <w:gridCol w:w="1276"/>
              <w:gridCol w:w="1843"/>
            </w:tblGrid>
            <w:tr w:rsidR="001D42E3" w:rsidRPr="0059650E" w:rsidTr="005C6089">
              <w:trPr>
                <w:trHeight w:val="489"/>
                <w:jc w:val="center"/>
              </w:trPr>
              <w:tc>
                <w:tcPr>
                  <w:tcW w:w="1615" w:type="dxa"/>
                  <w:vMerge w:val="restart"/>
                  <w:shd w:val="clear" w:color="auto" w:fill="31849B" w:themeFill="accent5" w:themeFillShade="BF"/>
                  <w:noWrap/>
                  <w:vAlign w:val="center"/>
                </w:tcPr>
                <w:p w:rsidR="001D42E3" w:rsidRPr="00A6023D" w:rsidRDefault="001D42E3" w:rsidP="005C6089">
                  <w:pPr>
                    <w:jc w:val="center"/>
                    <w:rPr>
                      <w:b/>
                      <w:color w:val="FFFFFF" w:themeColor="background1"/>
                      <w:sz w:val="20"/>
                      <w:szCs w:val="20"/>
                    </w:rPr>
                  </w:pPr>
                  <w:r w:rsidRPr="00A6023D">
                    <w:rPr>
                      <w:b/>
                      <w:color w:val="FFFFFF" w:themeColor="background1"/>
                      <w:sz w:val="20"/>
                      <w:szCs w:val="20"/>
                    </w:rPr>
                    <w:t>OFICINA</w:t>
                  </w:r>
                </w:p>
              </w:tc>
              <w:tc>
                <w:tcPr>
                  <w:tcW w:w="3118" w:type="dxa"/>
                  <w:gridSpan w:val="2"/>
                  <w:shd w:val="clear" w:color="auto" w:fill="31849B" w:themeFill="accent5" w:themeFillShade="BF"/>
                  <w:vAlign w:val="center"/>
                </w:tcPr>
                <w:p w:rsidR="001D42E3" w:rsidRPr="00A6023D" w:rsidRDefault="001D42E3" w:rsidP="005C6089">
                  <w:pPr>
                    <w:jc w:val="center"/>
                    <w:rPr>
                      <w:b/>
                      <w:color w:val="FFFFFF" w:themeColor="background1"/>
                      <w:u w:val="single"/>
                    </w:rPr>
                  </w:pPr>
                  <w:r>
                    <w:rPr>
                      <w:b/>
                      <w:color w:val="FFFFFF" w:themeColor="background1"/>
                      <w:sz w:val="22"/>
                      <w:szCs w:val="22"/>
                    </w:rPr>
                    <w:t xml:space="preserve">Situación </w:t>
                  </w:r>
                  <w:r w:rsidRPr="00A6023D">
                    <w:rPr>
                      <w:b/>
                      <w:color w:val="FFFFFF" w:themeColor="background1"/>
                      <w:sz w:val="22"/>
                      <w:szCs w:val="22"/>
                    </w:rPr>
                    <w:t>Actual</w:t>
                  </w:r>
                </w:p>
              </w:tc>
              <w:tc>
                <w:tcPr>
                  <w:tcW w:w="3119" w:type="dxa"/>
                  <w:gridSpan w:val="2"/>
                  <w:shd w:val="clear" w:color="auto" w:fill="31849B" w:themeFill="accent5" w:themeFillShade="BF"/>
                  <w:vAlign w:val="center"/>
                </w:tcPr>
                <w:p w:rsidR="001D42E3" w:rsidRPr="00A6023D" w:rsidRDefault="001D42E3" w:rsidP="005C6089">
                  <w:pPr>
                    <w:jc w:val="center"/>
                    <w:rPr>
                      <w:b/>
                      <w:color w:val="FFFFFF" w:themeColor="background1"/>
                      <w:u w:val="single"/>
                    </w:rPr>
                  </w:pPr>
                  <w:r>
                    <w:rPr>
                      <w:b/>
                      <w:color w:val="FFFFFF" w:themeColor="background1"/>
                      <w:sz w:val="22"/>
                      <w:szCs w:val="22"/>
                    </w:rPr>
                    <w:t xml:space="preserve">Situación </w:t>
                  </w:r>
                  <w:r w:rsidRPr="00A6023D">
                    <w:rPr>
                      <w:b/>
                      <w:color w:val="FFFFFF" w:themeColor="background1"/>
                      <w:sz w:val="22"/>
                      <w:szCs w:val="22"/>
                    </w:rPr>
                    <w:t>Propuesta</w:t>
                  </w:r>
                </w:p>
              </w:tc>
            </w:tr>
            <w:tr w:rsidR="001D42E3" w:rsidRPr="0059650E" w:rsidTr="005C6089">
              <w:trPr>
                <w:trHeight w:val="615"/>
                <w:jc w:val="center"/>
              </w:trPr>
              <w:tc>
                <w:tcPr>
                  <w:tcW w:w="1615" w:type="dxa"/>
                  <w:vMerge/>
                  <w:shd w:val="clear" w:color="auto" w:fill="31849B" w:themeFill="accent5" w:themeFillShade="BF"/>
                  <w:noWrap/>
                  <w:vAlign w:val="center"/>
                  <w:hideMark/>
                </w:tcPr>
                <w:p w:rsidR="001D42E3" w:rsidRPr="00A6023D" w:rsidRDefault="001D42E3" w:rsidP="005C6089">
                  <w:pPr>
                    <w:jc w:val="center"/>
                    <w:rPr>
                      <w:b/>
                      <w:color w:val="FFFFFF" w:themeColor="background1"/>
                      <w:sz w:val="20"/>
                      <w:szCs w:val="20"/>
                    </w:rPr>
                  </w:pPr>
                </w:p>
              </w:tc>
              <w:tc>
                <w:tcPr>
                  <w:tcW w:w="1275"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t xml:space="preserve">Cantidad Aux y </w:t>
                  </w:r>
                  <w:proofErr w:type="spellStart"/>
                  <w:r w:rsidRPr="00A6023D">
                    <w:rPr>
                      <w:color w:val="FFFFFF" w:themeColor="background1"/>
                      <w:sz w:val="20"/>
                      <w:szCs w:val="20"/>
                    </w:rPr>
                    <w:t>Asist</w:t>
                  </w:r>
                  <w:proofErr w:type="spellEnd"/>
                  <w:r w:rsidRPr="00A6023D">
                    <w:rPr>
                      <w:color w:val="FFFFFF" w:themeColor="background1"/>
                      <w:sz w:val="20"/>
                      <w:szCs w:val="20"/>
                    </w:rPr>
                    <w:t xml:space="preserve"> Adm</w:t>
                  </w:r>
                </w:p>
              </w:tc>
              <w:tc>
                <w:tcPr>
                  <w:tcW w:w="1843"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footnoteReference w:customMarkFollows="1" w:id="6"/>
                    <w:t>Total de asuntos por persona de apoyo</w:t>
                  </w:r>
                </w:p>
              </w:tc>
              <w:tc>
                <w:tcPr>
                  <w:tcW w:w="1276"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t xml:space="preserve">Cantidad Aux y </w:t>
                  </w:r>
                  <w:proofErr w:type="spellStart"/>
                  <w:r w:rsidRPr="00A6023D">
                    <w:rPr>
                      <w:color w:val="FFFFFF" w:themeColor="background1"/>
                      <w:sz w:val="20"/>
                      <w:szCs w:val="20"/>
                    </w:rPr>
                    <w:t>Asist</w:t>
                  </w:r>
                  <w:proofErr w:type="spellEnd"/>
                  <w:r w:rsidRPr="00A6023D">
                    <w:rPr>
                      <w:color w:val="FFFFFF" w:themeColor="background1"/>
                      <w:sz w:val="20"/>
                      <w:szCs w:val="20"/>
                    </w:rPr>
                    <w:t xml:space="preserve"> Adm</w:t>
                  </w:r>
                </w:p>
              </w:tc>
              <w:tc>
                <w:tcPr>
                  <w:tcW w:w="1843"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footnoteReference w:customMarkFollows="1" w:id="7"/>
                    <w:t>Total de asuntos por persona de apoyo</w:t>
                  </w:r>
                </w:p>
              </w:tc>
            </w:tr>
            <w:tr w:rsidR="001D42E3" w:rsidRPr="0059650E" w:rsidTr="005C6089">
              <w:trPr>
                <w:trHeight w:val="315"/>
                <w:jc w:val="center"/>
              </w:trPr>
              <w:tc>
                <w:tcPr>
                  <w:tcW w:w="1615" w:type="dxa"/>
                  <w:shd w:val="clear" w:color="auto" w:fill="auto"/>
                  <w:noWrap/>
                  <w:vAlign w:val="center"/>
                  <w:hideMark/>
                </w:tcPr>
                <w:p w:rsidR="001D42E3" w:rsidRPr="004075A5" w:rsidRDefault="001D42E3" w:rsidP="005C6089">
                  <w:pPr>
                    <w:rPr>
                      <w:color w:val="000000"/>
                      <w:sz w:val="18"/>
                      <w:szCs w:val="18"/>
                    </w:rPr>
                  </w:pPr>
                  <w:r w:rsidRPr="004075A5">
                    <w:rPr>
                      <w:color w:val="000000"/>
                      <w:sz w:val="18"/>
                      <w:szCs w:val="18"/>
                    </w:rPr>
                    <w:t xml:space="preserve">D.R. </w:t>
                  </w:r>
                  <w:r>
                    <w:rPr>
                      <w:color w:val="000000"/>
                      <w:sz w:val="18"/>
                      <w:szCs w:val="18"/>
                    </w:rPr>
                    <w:t>ALAJUELA</w:t>
                  </w:r>
                </w:p>
              </w:tc>
              <w:tc>
                <w:tcPr>
                  <w:tcW w:w="1275" w:type="dxa"/>
                  <w:shd w:val="clear" w:color="auto" w:fill="auto"/>
                  <w:noWrap/>
                  <w:vAlign w:val="center"/>
                  <w:hideMark/>
                </w:tcPr>
                <w:p w:rsidR="001D42E3" w:rsidRPr="0059650E" w:rsidRDefault="001D42E3" w:rsidP="005C6089">
                  <w:pPr>
                    <w:jc w:val="center"/>
                    <w:rPr>
                      <w:color w:val="000000"/>
                      <w:sz w:val="20"/>
                      <w:szCs w:val="20"/>
                    </w:rPr>
                  </w:pPr>
                  <w:r>
                    <w:rPr>
                      <w:color w:val="000000"/>
                      <w:sz w:val="20"/>
                      <w:szCs w:val="20"/>
                    </w:rPr>
                    <w:t>9</w:t>
                  </w:r>
                </w:p>
              </w:tc>
              <w:tc>
                <w:tcPr>
                  <w:tcW w:w="1843" w:type="dxa"/>
                  <w:shd w:val="clear" w:color="auto" w:fill="auto"/>
                  <w:noWrap/>
                  <w:vAlign w:val="center"/>
                  <w:hideMark/>
                </w:tcPr>
                <w:p w:rsidR="001D42E3" w:rsidRPr="0059650E" w:rsidRDefault="001D42E3" w:rsidP="005C6089">
                  <w:pPr>
                    <w:jc w:val="center"/>
                    <w:rPr>
                      <w:color w:val="000000"/>
                      <w:sz w:val="20"/>
                      <w:szCs w:val="20"/>
                    </w:rPr>
                  </w:pPr>
                  <w:r>
                    <w:rPr>
                      <w:color w:val="000000"/>
                      <w:sz w:val="20"/>
                      <w:szCs w:val="20"/>
                    </w:rPr>
                    <w:t>94</w:t>
                  </w:r>
                  <w:r w:rsidRPr="0059650E">
                    <w:rPr>
                      <w:color w:val="000000"/>
                      <w:sz w:val="20"/>
                      <w:szCs w:val="20"/>
                    </w:rPr>
                    <w:t>,</w:t>
                  </w:r>
                  <w:r>
                    <w:rPr>
                      <w:color w:val="000000"/>
                      <w:sz w:val="20"/>
                      <w:szCs w:val="20"/>
                    </w:rPr>
                    <w:t>95</w:t>
                  </w:r>
                </w:p>
              </w:tc>
              <w:tc>
                <w:tcPr>
                  <w:tcW w:w="1276" w:type="dxa"/>
                  <w:shd w:val="clear" w:color="auto" w:fill="auto"/>
                  <w:noWrap/>
                  <w:vAlign w:val="center"/>
                  <w:hideMark/>
                </w:tcPr>
                <w:p w:rsidR="001D42E3" w:rsidRPr="0059650E" w:rsidRDefault="001D42E3" w:rsidP="005C6089">
                  <w:pPr>
                    <w:jc w:val="center"/>
                    <w:rPr>
                      <w:color w:val="000000"/>
                      <w:sz w:val="20"/>
                      <w:szCs w:val="20"/>
                    </w:rPr>
                  </w:pPr>
                  <w:r>
                    <w:rPr>
                      <w:color w:val="000000"/>
                      <w:sz w:val="20"/>
                      <w:szCs w:val="20"/>
                    </w:rPr>
                    <w:t>8</w:t>
                  </w:r>
                </w:p>
              </w:tc>
              <w:tc>
                <w:tcPr>
                  <w:tcW w:w="1843" w:type="dxa"/>
                  <w:shd w:val="clear" w:color="auto" w:fill="auto"/>
                  <w:noWrap/>
                  <w:vAlign w:val="center"/>
                  <w:hideMark/>
                </w:tcPr>
                <w:p w:rsidR="001D42E3" w:rsidRPr="0059650E" w:rsidRDefault="001D42E3" w:rsidP="005C6089">
                  <w:pPr>
                    <w:jc w:val="center"/>
                    <w:rPr>
                      <w:color w:val="000000"/>
                      <w:sz w:val="20"/>
                      <w:szCs w:val="20"/>
                    </w:rPr>
                  </w:pPr>
                  <w:r>
                    <w:rPr>
                      <w:color w:val="000000"/>
                      <w:sz w:val="20"/>
                      <w:szCs w:val="20"/>
                    </w:rPr>
                    <w:t>106</w:t>
                  </w:r>
                  <w:r w:rsidRPr="0059650E">
                    <w:rPr>
                      <w:color w:val="000000"/>
                      <w:sz w:val="20"/>
                      <w:szCs w:val="20"/>
                    </w:rPr>
                    <w:t>,</w:t>
                  </w:r>
                  <w:r>
                    <w:rPr>
                      <w:color w:val="000000"/>
                      <w:sz w:val="20"/>
                      <w:szCs w:val="20"/>
                    </w:rPr>
                    <w:t>82</w:t>
                  </w:r>
                </w:p>
              </w:tc>
            </w:tr>
            <w:tr w:rsidR="001D42E3" w:rsidRPr="0059650E" w:rsidTr="005C6089">
              <w:trPr>
                <w:trHeight w:val="315"/>
                <w:jc w:val="center"/>
              </w:trPr>
              <w:tc>
                <w:tcPr>
                  <w:tcW w:w="1615" w:type="dxa"/>
                  <w:shd w:val="clear" w:color="auto" w:fill="DAEEF3" w:themeFill="accent5" w:themeFillTint="33"/>
                  <w:noWrap/>
                  <w:vAlign w:val="center"/>
                  <w:hideMark/>
                </w:tcPr>
                <w:p w:rsidR="001D42E3" w:rsidRPr="004075A5" w:rsidRDefault="001D42E3" w:rsidP="005C6089">
                  <w:pPr>
                    <w:rPr>
                      <w:color w:val="000000"/>
                      <w:sz w:val="18"/>
                      <w:szCs w:val="18"/>
                    </w:rPr>
                  </w:pPr>
                  <w:r>
                    <w:rPr>
                      <w:color w:val="000000"/>
                      <w:sz w:val="18"/>
                      <w:szCs w:val="18"/>
                    </w:rPr>
                    <w:t>D</w:t>
                  </w:r>
                  <w:r w:rsidRPr="004075A5">
                    <w:rPr>
                      <w:color w:val="000000"/>
                      <w:sz w:val="18"/>
                      <w:szCs w:val="18"/>
                    </w:rPr>
                    <w:t xml:space="preserve">.R. </w:t>
                  </w:r>
                  <w:r>
                    <w:rPr>
                      <w:color w:val="000000"/>
                      <w:sz w:val="18"/>
                      <w:szCs w:val="18"/>
                    </w:rPr>
                    <w:t>SAN CARLOS</w:t>
                  </w:r>
                </w:p>
              </w:tc>
              <w:tc>
                <w:tcPr>
                  <w:tcW w:w="1275"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Pr>
                      <w:color w:val="000000"/>
                      <w:sz w:val="20"/>
                      <w:szCs w:val="20"/>
                    </w:rPr>
                    <w:t>1</w:t>
                  </w:r>
                </w:p>
              </w:tc>
              <w:tc>
                <w:tcPr>
                  <w:tcW w:w="1843"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Pr>
                      <w:color w:val="000000"/>
                      <w:sz w:val="20"/>
                      <w:szCs w:val="20"/>
                    </w:rPr>
                    <w:t>348</w:t>
                  </w:r>
                  <w:r w:rsidRPr="0059650E">
                    <w:rPr>
                      <w:color w:val="000000"/>
                      <w:sz w:val="20"/>
                      <w:szCs w:val="20"/>
                    </w:rPr>
                    <w:t>,</w:t>
                  </w:r>
                  <w:r>
                    <w:rPr>
                      <w:color w:val="000000"/>
                      <w:sz w:val="20"/>
                      <w:szCs w:val="20"/>
                    </w:rPr>
                    <w:t>42</w:t>
                  </w:r>
                </w:p>
              </w:tc>
              <w:tc>
                <w:tcPr>
                  <w:tcW w:w="1276"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Pr>
                      <w:color w:val="000000"/>
                      <w:sz w:val="20"/>
                      <w:szCs w:val="20"/>
                    </w:rPr>
                    <w:t>2</w:t>
                  </w:r>
                </w:p>
              </w:tc>
              <w:tc>
                <w:tcPr>
                  <w:tcW w:w="1843"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Pr>
                      <w:color w:val="000000"/>
                      <w:sz w:val="20"/>
                      <w:szCs w:val="20"/>
                    </w:rPr>
                    <w:t>174</w:t>
                  </w:r>
                  <w:r w:rsidRPr="0059650E">
                    <w:rPr>
                      <w:color w:val="000000"/>
                      <w:sz w:val="20"/>
                      <w:szCs w:val="20"/>
                    </w:rPr>
                    <w:t>,</w:t>
                  </w:r>
                  <w:r>
                    <w:rPr>
                      <w:color w:val="000000"/>
                      <w:sz w:val="20"/>
                      <w:szCs w:val="20"/>
                    </w:rPr>
                    <w:t>21</w:t>
                  </w:r>
                </w:p>
              </w:tc>
            </w:tr>
          </w:tbl>
          <w:p w:rsidR="001D42E3" w:rsidRDefault="001D42E3" w:rsidP="005C6089">
            <w:pPr>
              <w:widowControl w:val="0"/>
              <w:ind w:left="70" w:right="153"/>
              <w:jc w:val="both"/>
              <w:rPr>
                <w:bCs/>
                <w:sz w:val="20"/>
                <w:szCs w:val="20"/>
                <w:lang w:val="es-CR"/>
              </w:rPr>
            </w:pPr>
            <w:r>
              <w:rPr>
                <w:b/>
                <w:bCs/>
                <w:sz w:val="20"/>
                <w:szCs w:val="20"/>
                <w:lang w:val="es-CR"/>
              </w:rPr>
              <w:t>FUENTE</w:t>
            </w:r>
            <w:r w:rsidRPr="00176891">
              <w:rPr>
                <w:b/>
                <w:bCs/>
                <w:sz w:val="20"/>
                <w:szCs w:val="20"/>
                <w:lang w:val="es-CR"/>
              </w:rPr>
              <w:t>:</w:t>
            </w:r>
            <w:r w:rsidRPr="00176891">
              <w:rPr>
                <w:bCs/>
                <w:sz w:val="20"/>
                <w:szCs w:val="20"/>
                <w:lang w:val="es-CR"/>
              </w:rPr>
              <w:t xml:space="preserve"> </w:t>
            </w:r>
            <w:r>
              <w:rPr>
                <w:bCs/>
                <w:sz w:val="20"/>
                <w:szCs w:val="20"/>
                <w:lang w:val="es-CR"/>
              </w:rPr>
              <w:t>Elaboración propia con datos suministrados por el área de estadística de la Oficina de Planes y Operaciones del OIJ y la Relación de Puestos de la Dirección de Gestión Humana.</w:t>
            </w:r>
          </w:p>
          <w:p w:rsidR="001D42E3" w:rsidRDefault="001D42E3" w:rsidP="005C6089">
            <w:pPr>
              <w:widowControl w:val="0"/>
              <w:jc w:val="both"/>
              <w:rPr>
                <w:bCs/>
                <w:sz w:val="28"/>
                <w:szCs w:val="28"/>
                <w:lang w:val="es-CR"/>
              </w:rPr>
            </w:pPr>
          </w:p>
          <w:p w:rsidR="001D42E3" w:rsidRPr="00170F5D" w:rsidRDefault="001D42E3" w:rsidP="005C6089">
            <w:pPr>
              <w:pStyle w:val="Prrafodelista"/>
              <w:widowControl w:val="0"/>
              <w:spacing w:before="0" w:beforeAutospacing="0" w:after="0" w:afterAutospacing="0"/>
              <w:ind w:left="720"/>
              <w:jc w:val="both"/>
              <w:rPr>
                <w:bCs/>
              </w:rPr>
            </w:pPr>
          </w:p>
          <w:p w:rsidR="001D42E3" w:rsidRDefault="001D42E3" w:rsidP="005C6089">
            <w:pPr>
              <w:pStyle w:val="Prrafodelista"/>
              <w:widowControl w:val="0"/>
              <w:numPr>
                <w:ilvl w:val="0"/>
                <w:numId w:val="39"/>
              </w:numPr>
              <w:spacing w:before="0" w:beforeAutospacing="0" w:after="0" w:afterAutospacing="0"/>
              <w:jc w:val="both"/>
              <w:rPr>
                <w:bCs/>
              </w:rPr>
            </w:pPr>
            <w:r>
              <w:rPr>
                <w:bCs/>
              </w:rPr>
              <w:t>Tratándose de</w:t>
            </w:r>
            <w:r w:rsidRPr="00170F5D">
              <w:rPr>
                <w:bCs/>
              </w:rPr>
              <w:t xml:space="preserve"> la Subdelegación de Tres Ríos (La Unión), </w:t>
            </w:r>
            <w:r>
              <w:rPr>
                <w:bCs/>
              </w:rPr>
              <w:t xml:space="preserve">se tiene </w:t>
            </w:r>
            <w:r w:rsidRPr="00170F5D">
              <w:rPr>
                <w:bCs/>
              </w:rPr>
              <w:t xml:space="preserve">que actualmente cuenta con </w:t>
            </w:r>
            <w:r>
              <w:rPr>
                <w:bCs/>
              </w:rPr>
              <w:t>1 puesto</w:t>
            </w:r>
            <w:r w:rsidRPr="00170F5D">
              <w:rPr>
                <w:bCs/>
              </w:rPr>
              <w:t xml:space="preserve"> de apoyo</w:t>
            </w:r>
            <w:r>
              <w:rPr>
                <w:bCs/>
              </w:rPr>
              <w:t xml:space="preserve"> y</w:t>
            </w:r>
            <w:r w:rsidRPr="00170F5D">
              <w:rPr>
                <w:bCs/>
              </w:rPr>
              <w:t xml:space="preserve"> una carga</w:t>
            </w:r>
            <w:r>
              <w:rPr>
                <w:bCs/>
              </w:rPr>
              <w:t xml:space="preserve"> de trabajo</w:t>
            </w:r>
            <w:r w:rsidRPr="00170F5D">
              <w:rPr>
                <w:bCs/>
              </w:rPr>
              <w:t xml:space="preserve"> de 237,69 </w:t>
            </w:r>
            <w:r>
              <w:rPr>
                <w:bCs/>
              </w:rPr>
              <w:t>cas</w:t>
            </w:r>
            <w:r w:rsidRPr="00170F5D">
              <w:rPr>
                <w:bCs/>
              </w:rPr>
              <w:t>os</w:t>
            </w:r>
            <w:r>
              <w:rPr>
                <w:bCs/>
              </w:rPr>
              <w:t>. En caso de recibir apoyo de 1 recurso de la Delegación Regional de Cartago</w:t>
            </w:r>
            <w:r w:rsidRPr="00170F5D">
              <w:rPr>
                <w:bCs/>
              </w:rPr>
              <w:t xml:space="preserve">, </w:t>
            </w:r>
            <w:r>
              <w:rPr>
                <w:bCs/>
              </w:rPr>
              <w:t>se tendría el siguiente escenario</w:t>
            </w:r>
            <w:r w:rsidRPr="00170F5D">
              <w:rPr>
                <w:bCs/>
              </w:rPr>
              <w:t>:</w:t>
            </w:r>
          </w:p>
          <w:p w:rsidR="001D42E3" w:rsidRPr="00B94F99" w:rsidRDefault="001D42E3" w:rsidP="005C6089">
            <w:pPr>
              <w:pStyle w:val="Prrafodelista"/>
              <w:spacing w:before="0" w:beforeAutospacing="0" w:after="0" w:afterAutospacing="0"/>
              <w:rPr>
                <w:bCs/>
                <w:sz w:val="28"/>
                <w:szCs w:val="28"/>
              </w:rPr>
            </w:pPr>
          </w:p>
          <w:p w:rsidR="001D42E3" w:rsidRPr="001C425A" w:rsidRDefault="001D42E3" w:rsidP="005C6089">
            <w:pPr>
              <w:widowControl w:val="0"/>
              <w:jc w:val="center"/>
              <w:rPr>
                <w:b/>
              </w:rPr>
            </w:pPr>
            <w:r w:rsidRPr="001C425A">
              <w:rPr>
                <w:b/>
                <w:sz w:val="22"/>
                <w:szCs w:val="22"/>
              </w:rPr>
              <w:t xml:space="preserve">Cuadro </w:t>
            </w:r>
            <w:r>
              <w:rPr>
                <w:b/>
                <w:sz w:val="22"/>
                <w:szCs w:val="22"/>
              </w:rPr>
              <w:t>6</w:t>
            </w:r>
          </w:p>
          <w:p w:rsidR="001D42E3" w:rsidRPr="001C425A" w:rsidRDefault="001D42E3" w:rsidP="005C6089">
            <w:pPr>
              <w:widowControl w:val="0"/>
              <w:jc w:val="center"/>
              <w:rPr>
                <w:b/>
              </w:rPr>
            </w:pPr>
            <w:r>
              <w:rPr>
                <w:b/>
                <w:sz w:val="22"/>
                <w:szCs w:val="22"/>
              </w:rPr>
              <w:t>Situa</w:t>
            </w:r>
            <w:r w:rsidRPr="001C425A">
              <w:rPr>
                <w:b/>
                <w:sz w:val="22"/>
                <w:szCs w:val="22"/>
              </w:rPr>
              <w:t xml:space="preserve">ción actual y propuesta </w:t>
            </w:r>
            <w:r>
              <w:rPr>
                <w:b/>
                <w:sz w:val="22"/>
                <w:szCs w:val="22"/>
              </w:rPr>
              <w:t xml:space="preserve">para </w:t>
            </w:r>
            <w:r w:rsidRPr="001C425A">
              <w:rPr>
                <w:b/>
                <w:sz w:val="22"/>
                <w:szCs w:val="22"/>
              </w:rPr>
              <w:t>las Sedes Regionales</w:t>
            </w:r>
          </w:p>
          <w:p w:rsidR="001D42E3" w:rsidRPr="0051370B" w:rsidRDefault="001D42E3" w:rsidP="005C6089">
            <w:pPr>
              <w:widowControl w:val="0"/>
              <w:jc w:val="center"/>
              <w:rPr>
                <w:b/>
              </w:rPr>
            </w:pPr>
            <w:r>
              <w:rPr>
                <w:b/>
                <w:sz w:val="22"/>
                <w:szCs w:val="22"/>
              </w:rPr>
              <w:t xml:space="preserve">de Cartago y Tres Ríos (La Unión), </w:t>
            </w:r>
            <w:r w:rsidRPr="001C425A">
              <w:rPr>
                <w:b/>
                <w:sz w:val="22"/>
                <w:szCs w:val="22"/>
              </w:rPr>
              <w:t xml:space="preserve">a </w:t>
            </w:r>
            <w:r>
              <w:rPr>
                <w:b/>
                <w:sz w:val="22"/>
                <w:szCs w:val="22"/>
              </w:rPr>
              <w:t>Abril</w:t>
            </w:r>
            <w:r w:rsidRPr="001C425A">
              <w:rPr>
                <w:b/>
                <w:sz w:val="22"/>
                <w:szCs w:val="22"/>
              </w:rPr>
              <w:t xml:space="preserve"> del 2018</w:t>
            </w:r>
          </w:p>
          <w:p w:rsidR="001D42E3" w:rsidRPr="001C425A" w:rsidRDefault="001D42E3" w:rsidP="005C6089">
            <w:pPr>
              <w:widowControl w:val="0"/>
              <w:jc w:val="both"/>
              <w:rPr>
                <w:bCs/>
                <w:sz w:val="16"/>
                <w:szCs w:val="16"/>
              </w:rPr>
            </w:pPr>
          </w:p>
          <w:tbl>
            <w:tblPr>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15"/>
              <w:gridCol w:w="1275"/>
              <w:gridCol w:w="1843"/>
              <w:gridCol w:w="1276"/>
              <w:gridCol w:w="1843"/>
            </w:tblGrid>
            <w:tr w:rsidR="001D42E3" w:rsidRPr="0059650E" w:rsidTr="005C6089">
              <w:trPr>
                <w:trHeight w:val="489"/>
                <w:jc w:val="center"/>
              </w:trPr>
              <w:tc>
                <w:tcPr>
                  <w:tcW w:w="1615" w:type="dxa"/>
                  <w:vMerge w:val="restart"/>
                  <w:shd w:val="clear" w:color="auto" w:fill="31849B" w:themeFill="accent5" w:themeFillShade="BF"/>
                  <w:noWrap/>
                  <w:vAlign w:val="center"/>
                </w:tcPr>
                <w:p w:rsidR="001D42E3" w:rsidRPr="00A6023D" w:rsidRDefault="001D42E3" w:rsidP="005C6089">
                  <w:pPr>
                    <w:jc w:val="center"/>
                    <w:rPr>
                      <w:b/>
                      <w:color w:val="FFFFFF" w:themeColor="background1"/>
                      <w:sz w:val="20"/>
                      <w:szCs w:val="20"/>
                    </w:rPr>
                  </w:pPr>
                  <w:r w:rsidRPr="00A6023D">
                    <w:rPr>
                      <w:b/>
                      <w:color w:val="FFFFFF" w:themeColor="background1"/>
                      <w:sz w:val="20"/>
                      <w:szCs w:val="20"/>
                    </w:rPr>
                    <w:t>OFICINA</w:t>
                  </w:r>
                </w:p>
              </w:tc>
              <w:tc>
                <w:tcPr>
                  <w:tcW w:w="3118" w:type="dxa"/>
                  <w:gridSpan w:val="2"/>
                  <w:shd w:val="clear" w:color="auto" w:fill="31849B" w:themeFill="accent5" w:themeFillShade="BF"/>
                  <w:vAlign w:val="center"/>
                </w:tcPr>
                <w:p w:rsidR="001D42E3" w:rsidRPr="00A6023D" w:rsidRDefault="001D42E3" w:rsidP="005C6089">
                  <w:pPr>
                    <w:jc w:val="center"/>
                    <w:rPr>
                      <w:b/>
                      <w:color w:val="FFFFFF" w:themeColor="background1"/>
                      <w:u w:val="single"/>
                    </w:rPr>
                  </w:pPr>
                  <w:r>
                    <w:rPr>
                      <w:b/>
                      <w:color w:val="FFFFFF" w:themeColor="background1"/>
                      <w:sz w:val="22"/>
                      <w:szCs w:val="22"/>
                    </w:rPr>
                    <w:t xml:space="preserve">Situación </w:t>
                  </w:r>
                  <w:r w:rsidRPr="00A6023D">
                    <w:rPr>
                      <w:b/>
                      <w:color w:val="FFFFFF" w:themeColor="background1"/>
                      <w:sz w:val="22"/>
                      <w:szCs w:val="22"/>
                    </w:rPr>
                    <w:t>Actual</w:t>
                  </w:r>
                </w:p>
              </w:tc>
              <w:tc>
                <w:tcPr>
                  <w:tcW w:w="3119" w:type="dxa"/>
                  <w:gridSpan w:val="2"/>
                  <w:shd w:val="clear" w:color="auto" w:fill="31849B" w:themeFill="accent5" w:themeFillShade="BF"/>
                  <w:vAlign w:val="center"/>
                </w:tcPr>
                <w:p w:rsidR="001D42E3" w:rsidRPr="00A6023D" w:rsidRDefault="001D42E3" w:rsidP="005C6089">
                  <w:pPr>
                    <w:jc w:val="center"/>
                    <w:rPr>
                      <w:b/>
                      <w:color w:val="FFFFFF" w:themeColor="background1"/>
                      <w:u w:val="single"/>
                    </w:rPr>
                  </w:pPr>
                  <w:r>
                    <w:rPr>
                      <w:b/>
                      <w:color w:val="FFFFFF" w:themeColor="background1"/>
                      <w:sz w:val="22"/>
                      <w:szCs w:val="22"/>
                    </w:rPr>
                    <w:t xml:space="preserve">Situación </w:t>
                  </w:r>
                  <w:r w:rsidRPr="00A6023D">
                    <w:rPr>
                      <w:b/>
                      <w:color w:val="FFFFFF" w:themeColor="background1"/>
                      <w:sz w:val="22"/>
                      <w:szCs w:val="22"/>
                    </w:rPr>
                    <w:t>Propuesta</w:t>
                  </w:r>
                </w:p>
              </w:tc>
            </w:tr>
            <w:tr w:rsidR="001D42E3" w:rsidRPr="0059650E" w:rsidTr="005C6089">
              <w:trPr>
                <w:trHeight w:val="615"/>
                <w:jc w:val="center"/>
              </w:trPr>
              <w:tc>
                <w:tcPr>
                  <w:tcW w:w="1615" w:type="dxa"/>
                  <w:vMerge/>
                  <w:shd w:val="clear" w:color="auto" w:fill="31849B" w:themeFill="accent5" w:themeFillShade="BF"/>
                  <w:noWrap/>
                  <w:vAlign w:val="center"/>
                  <w:hideMark/>
                </w:tcPr>
                <w:p w:rsidR="001D42E3" w:rsidRPr="00A6023D" w:rsidRDefault="001D42E3" w:rsidP="005C6089">
                  <w:pPr>
                    <w:jc w:val="center"/>
                    <w:rPr>
                      <w:b/>
                      <w:color w:val="FFFFFF" w:themeColor="background1"/>
                      <w:sz w:val="20"/>
                      <w:szCs w:val="20"/>
                    </w:rPr>
                  </w:pPr>
                </w:p>
              </w:tc>
              <w:tc>
                <w:tcPr>
                  <w:tcW w:w="1275"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t xml:space="preserve">Cantidad Aux y </w:t>
                  </w:r>
                  <w:proofErr w:type="spellStart"/>
                  <w:r w:rsidRPr="00A6023D">
                    <w:rPr>
                      <w:color w:val="FFFFFF" w:themeColor="background1"/>
                      <w:sz w:val="20"/>
                      <w:szCs w:val="20"/>
                    </w:rPr>
                    <w:t>Asist</w:t>
                  </w:r>
                  <w:proofErr w:type="spellEnd"/>
                  <w:r w:rsidRPr="00A6023D">
                    <w:rPr>
                      <w:color w:val="FFFFFF" w:themeColor="background1"/>
                      <w:sz w:val="20"/>
                      <w:szCs w:val="20"/>
                    </w:rPr>
                    <w:t xml:space="preserve"> Adm</w:t>
                  </w:r>
                </w:p>
              </w:tc>
              <w:tc>
                <w:tcPr>
                  <w:tcW w:w="1843"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footnoteReference w:customMarkFollows="1" w:id="8"/>
                    <w:t>Total de asuntos por persona de apoyo</w:t>
                  </w:r>
                </w:p>
              </w:tc>
              <w:tc>
                <w:tcPr>
                  <w:tcW w:w="1276"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t xml:space="preserve">Cantidad Aux y </w:t>
                  </w:r>
                  <w:proofErr w:type="spellStart"/>
                  <w:r w:rsidRPr="00A6023D">
                    <w:rPr>
                      <w:color w:val="FFFFFF" w:themeColor="background1"/>
                      <w:sz w:val="20"/>
                      <w:szCs w:val="20"/>
                    </w:rPr>
                    <w:t>Asist</w:t>
                  </w:r>
                  <w:proofErr w:type="spellEnd"/>
                  <w:r w:rsidRPr="00A6023D">
                    <w:rPr>
                      <w:color w:val="FFFFFF" w:themeColor="background1"/>
                      <w:sz w:val="20"/>
                      <w:szCs w:val="20"/>
                    </w:rPr>
                    <w:t xml:space="preserve"> Adm</w:t>
                  </w:r>
                </w:p>
              </w:tc>
              <w:tc>
                <w:tcPr>
                  <w:tcW w:w="1843" w:type="dxa"/>
                  <w:shd w:val="clear" w:color="auto" w:fill="31849B" w:themeFill="accent5" w:themeFillShade="BF"/>
                  <w:vAlign w:val="center"/>
                  <w:hideMark/>
                </w:tcPr>
                <w:p w:rsidR="001D42E3" w:rsidRPr="00A6023D" w:rsidRDefault="001D42E3" w:rsidP="005C6089">
                  <w:pPr>
                    <w:jc w:val="center"/>
                    <w:rPr>
                      <w:color w:val="FFFFFF" w:themeColor="background1"/>
                      <w:sz w:val="20"/>
                      <w:szCs w:val="20"/>
                    </w:rPr>
                  </w:pPr>
                  <w:r w:rsidRPr="00A6023D">
                    <w:rPr>
                      <w:color w:val="FFFFFF" w:themeColor="background1"/>
                      <w:sz w:val="20"/>
                      <w:szCs w:val="20"/>
                    </w:rPr>
                    <w:footnoteReference w:customMarkFollows="1" w:id="9"/>
                    <w:t>Total de asuntos por persona de apoyo</w:t>
                  </w:r>
                </w:p>
              </w:tc>
            </w:tr>
            <w:tr w:rsidR="001D42E3" w:rsidRPr="0059650E" w:rsidTr="005C6089">
              <w:trPr>
                <w:trHeight w:val="315"/>
                <w:jc w:val="center"/>
              </w:trPr>
              <w:tc>
                <w:tcPr>
                  <w:tcW w:w="1615" w:type="dxa"/>
                  <w:shd w:val="clear" w:color="auto" w:fill="auto"/>
                  <w:noWrap/>
                  <w:vAlign w:val="center"/>
                  <w:hideMark/>
                </w:tcPr>
                <w:p w:rsidR="001D42E3" w:rsidRPr="004075A5" w:rsidRDefault="001D42E3" w:rsidP="005C6089">
                  <w:pPr>
                    <w:rPr>
                      <w:color w:val="000000"/>
                      <w:sz w:val="18"/>
                      <w:szCs w:val="18"/>
                    </w:rPr>
                  </w:pPr>
                  <w:r w:rsidRPr="004075A5">
                    <w:rPr>
                      <w:color w:val="000000"/>
                      <w:sz w:val="18"/>
                      <w:szCs w:val="18"/>
                    </w:rPr>
                    <w:t>D.R. CARTAGO</w:t>
                  </w:r>
                </w:p>
              </w:tc>
              <w:tc>
                <w:tcPr>
                  <w:tcW w:w="1275" w:type="dxa"/>
                  <w:shd w:val="clear" w:color="auto" w:fill="auto"/>
                  <w:noWrap/>
                  <w:vAlign w:val="center"/>
                  <w:hideMark/>
                </w:tcPr>
                <w:p w:rsidR="001D42E3" w:rsidRPr="0059650E" w:rsidRDefault="001D42E3" w:rsidP="005C6089">
                  <w:pPr>
                    <w:jc w:val="center"/>
                    <w:rPr>
                      <w:color w:val="000000"/>
                      <w:sz w:val="20"/>
                      <w:szCs w:val="20"/>
                    </w:rPr>
                  </w:pPr>
                  <w:r w:rsidRPr="0059650E">
                    <w:rPr>
                      <w:color w:val="000000"/>
                      <w:sz w:val="20"/>
                      <w:szCs w:val="20"/>
                    </w:rPr>
                    <w:t>5</w:t>
                  </w:r>
                </w:p>
              </w:tc>
              <w:tc>
                <w:tcPr>
                  <w:tcW w:w="1843" w:type="dxa"/>
                  <w:shd w:val="clear" w:color="auto" w:fill="auto"/>
                  <w:noWrap/>
                  <w:vAlign w:val="center"/>
                  <w:hideMark/>
                </w:tcPr>
                <w:p w:rsidR="001D42E3" w:rsidRPr="0059650E" w:rsidRDefault="001D42E3" w:rsidP="005C6089">
                  <w:pPr>
                    <w:jc w:val="center"/>
                    <w:rPr>
                      <w:color w:val="000000"/>
                      <w:sz w:val="20"/>
                      <w:szCs w:val="20"/>
                    </w:rPr>
                  </w:pPr>
                  <w:r w:rsidRPr="0059650E">
                    <w:rPr>
                      <w:color w:val="000000"/>
                      <w:sz w:val="20"/>
                      <w:szCs w:val="20"/>
                    </w:rPr>
                    <w:t>13</w:t>
                  </w:r>
                  <w:r>
                    <w:rPr>
                      <w:color w:val="000000"/>
                      <w:sz w:val="20"/>
                      <w:szCs w:val="20"/>
                    </w:rPr>
                    <w:t>4</w:t>
                  </w:r>
                  <w:r w:rsidRPr="0059650E">
                    <w:rPr>
                      <w:color w:val="000000"/>
                      <w:sz w:val="20"/>
                      <w:szCs w:val="20"/>
                    </w:rPr>
                    <w:t>,</w:t>
                  </w:r>
                  <w:r>
                    <w:rPr>
                      <w:color w:val="000000"/>
                      <w:sz w:val="20"/>
                      <w:szCs w:val="20"/>
                    </w:rPr>
                    <w:t>06</w:t>
                  </w:r>
                </w:p>
              </w:tc>
              <w:tc>
                <w:tcPr>
                  <w:tcW w:w="1276" w:type="dxa"/>
                  <w:shd w:val="clear" w:color="auto" w:fill="auto"/>
                  <w:noWrap/>
                  <w:vAlign w:val="center"/>
                  <w:hideMark/>
                </w:tcPr>
                <w:p w:rsidR="001D42E3" w:rsidRPr="0059650E" w:rsidRDefault="001D42E3" w:rsidP="005C6089">
                  <w:pPr>
                    <w:jc w:val="center"/>
                    <w:rPr>
                      <w:color w:val="000000"/>
                      <w:sz w:val="20"/>
                      <w:szCs w:val="20"/>
                    </w:rPr>
                  </w:pPr>
                  <w:r w:rsidRPr="0059650E">
                    <w:rPr>
                      <w:color w:val="000000"/>
                      <w:sz w:val="20"/>
                      <w:szCs w:val="20"/>
                    </w:rPr>
                    <w:t>4</w:t>
                  </w:r>
                </w:p>
              </w:tc>
              <w:tc>
                <w:tcPr>
                  <w:tcW w:w="1843" w:type="dxa"/>
                  <w:shd w:val="clear" w:color="auto" w:fill="auto"/>
                  <w:noWrap/>
                  <w:vAlign w:val="center"/>
                  <w:hideMark/>
                </w:tcPr>
                <w:p w:rsidR="001D42E3" w:rsidRPr="0059650E" w:rsidRDefault="001D42E3" w:rsidP="005C6089">
                  <w:pPr>
                    <w:jc w:val="center"/>
                    <w:rPr>
                      <w:color w:val="000000"/>
                      <w:sz w:val="20"/>
                      <w:szCs w:val="20"/>
                    </w:rPr>
                  </w:pPr>
                  <w:r w:rsidRPr="0059650E">
                    <w:rPr>
                      <w:color w:val="000000"/>
                      <w:sz w:val="20"/>
                      <w:szCs w:val="20"/>
                    </w:rPr>
                    <w:t>16</w:t>
                  </w:r>
                  <w:r>
                    <w:rPr>
                      <w:color w:val="000000"/>
                      <w:sz w:val="20"/>
                      <w:szCs w:val="20"/>
                    </w:rPr>
                    <w:t>7</w:t>
                  </w:r>
                  <w:r w:rsidRPr="0059650E">
                    <w:rPr>
                      <w:color w:val="000000"/>
                      <w:sz w:val="20"/>
                      <w:szCs w:val="20"/>
                    </w:rPr>
                    <w:t>,</w:t>
                  </w:r>
                  <w:r>
                    <w:rPr>
                      <w:color w:val="000000"/>
                      <w:sz w:val="20"/>
                      <w:szCs w:val="20"/>
                    </w:rPr>
                    <w:t>57</w:t>
                  </w:r>
                </w:p>
              </w:tc>
            </w:tr>
            <w:tr w:rsidR="001D42E3" w:rsidRPr="0059650E" w:rsidTr="005C6089">
              <w:trPr>
                <w:trHeight w:val="315"/>
                <w:jc w:val="center"/>
              </w:trPr>
              <w:tc>
                <w:tcPr>
                  <w:tcW w:w="1615" w:type="dxa"/>
                  <w:shd w:val="clear" w:color="auto" w:fill="DAEEF3" w:themeFill="accent5" w:themeFillTint="33"/>
                  <w:noWrap/>
                  <w:vAlign w:val="center"/>
                  <w:hideMark/>
                </w:tcPr>
                <w:p w:rsidR="001D42E3" w:rsidRPr="004075A5" w:rsidRDefault="001D42E3" w:rsidP="005C6089">
                  <w:pPr>
                    <w:rPr>
                      <w:color w:val="000000"/>
                      <w:sz w:val="18"/>
                      <w:szCs w:val="18"/>
                    </w:rPr>
                  </w:pPr>
                  <w:r w:rsidRPr="004075A5">
                    <w:rPr>
                      <w:color w:val="000000"/>
                      <w:sz w:val="18"/>
                      <w:szCs w:val="18"/>
                    </w:rPr>
                    <w:t xml:space="preserve">S.R. TRES RÍOS </w:t>
                  </w:r>
                </w:p>
              </w:tc>
              <w:tc>
                <w:tcPr>
                  <w:tcW w:w="1275"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sidRPr="0059650E">
                    <w:rPr>
                      <w:color w:val="000000"/>
                      <w:sz w:val="20"/>
                      <w:szCs w:val="20"/>
                    </w:rPr>
                    <w:t>1</w:t>
                  </w:r>
                </w:p>
              </w:tc>
              <w:tc>
                <w:tcPr>
                  <w:tcW w:w="1843"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sidRPr="0059650E">
                    <w:rPr>
                      <w:color w:val="000000"/>
                      <w:sz w:val="20"/>
                      <w:szCs w:val="20"/>
                    </w:rPr>
                    <w:t>23</w:t>
                  </w:r>
                  <w:r>
                    <w:rPr>
                      <w:color w:val="000000"/>
                      <w:sz w:val="20"/>
                      <w:szCs w:val="20"/>
                    </w:rPr>
                    <w:t>7</w:t>
                  </w:r>
                  <w:r w:rsidRPr="0059650E">
                    <w:rPr>
                      <w:color w:val="000000"/>
                      <w:sz w:val="20"/>
                      <w:szCs w:val="20"/>
                    </w:rPr>
                    <w:t>,</w:t>
                  </w:r>
                  <w:r>
                    <w:rPr>
                      <w:color w:val="000000"/>
                      <w:sz w:val="20"/>
                      <w:szCs w:val="20"/>
                    </w:rPr>
                    <w:t>69</w:t>
                  </w:r>
                </w:p>
              </w:tc>
              <w:tc>
                <w:tcPr>
                  <w:tcW w:w="1276"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sidRPr="0059650E">
                    <w:rPr>
                      <w:color w:val="000000"/>
                      <w:sz w:val="20"/>
                      <w:szCs w:val="20"/>
                    </w:rPr>
                    <w:t>2</w:t>
                  </w:r>
                </w:p>
              </w:tc>
              <w:tc>
                <w:tcPr>
                  <w:tcW w:w="1843" w:type="dxa"/>
                  <w:shd w:val="clear" w:color="auto" w:fill="DAEEF3" w:themeFill="accent5" w:themeFillTint="33"/>
                  <w:noWrap/>
                  <w:vAlign w:val="center"/>
                  <w:hideMark/>
                </w:tcPr>
                <w:p w:rsidR="001D42E3" w:rsidRPr="0059650E" w:rsidRDefault="001D42E3" w:rsidP="005C6089">
                  <w:pPr>
                    <w:jc w:val="center"/>
                    <w:rPr>
                      <w:color w:val="000000"/>
                      <w:sz w:val="20"/>
                      <w:szCs w:val="20"/>
                    </w:rPr>
                  </w:pPr>
                  <w:r w:rsidRPr="0059650E">
                    <w:rPr>
                      <w:color w:val="000000"/>
                      <w:sz w:val="20"/>
                      <w:szCs w:val="20"/>
                    </w:rPr>
                    <w:t>11</w:t>
                  </w:r>
                  <w:r>
                    <w:rPr>
                      <w:color w:val="000000"/>
                      <w:sz w:val="20"/>
                      <w:szCs w:val="20"/>
                    </w:rPr>
                    <w:t>8</w:t>
                  </w:r>
                  <w:r w:rsidRPr="0059650E">
                    <w:rPr>
                      <w:color w:val="000000"/>
                      <w:sz w:val="20"/>
                      <w:szCs w:val="20"/>
                    </w:rPr>
                    <w:t>,85</w:t>
                  </w:r>
                </w:p>
              </w:tc>
            </w:tr>
          </w:tbl>
          <w:p w:rsidR="001D42E3" w:rsidRDefault="001D42E3" w:rsidP="005C6089">
            <w:pPr>
              <w:widowControl w:val="0"/>
              <w:ind w:left="70" w:right="153"/>
              <w:jc w:val="both"/>
              <w:rPr>
                <w:bCs/>
                <w:sz w:val="20"/>
                <w:szCs w:val="20"/>
                <w:lang w:val="es-CR"/>
              </w:rPr>
            </w:pPr>
            <w:r>
              <w:rPr>
                <w:b/>
                <w:bCs/>
                <w:sz w:val="20"/>
                <w:szCs w:val="20"/>
                <w:lang w:val="es-CR"/>
              </w:rPr>
              <w:t>FUENTE</w:t>
            </w:r>
            <w:r w:rsidRPr="00176891">
              <w:rPr>
                <w:b/>
                <w:bCs/>
                <w:sz w:val="20"/>
                <w:szCs w:val="20"/>
                <w:lang w:val="es-CR"/>
              </w:rPr>
              <w:t>:</w:t>
            </w:r>
            <w:r w:rsidRPr="00176891">
              <w:rPr>
                <w:bCs/>
                <w:sz w:val="20"/>
                <w:szCs w:val="20"/>
                <w:lang w:val="es-CR"/>
              </w:rPr>
              <w:t xml:space="preserve"> </w:t>
            </w:r>
            <w:r>
              <w:rPr>
                <w:bCs/>
                <w:sz w:val="20"/>
                <w:szCs w:val="20"/>
                <w:lang w:val="es-CR"/>
              </w:rPr>
              <w:t>Elaboración propia con datos suministrados por el área de estadística de la Oficina de Planes y Operaciones del OIJ y la Relación de Puestos de la Dirección de Gestión Humana.</w:t>
            </w:r>
          </w:p>
          <w:p w:rsidR="001D42E3" w:rsidRPr="001C425A" w:rsidRDefault="001D42E3" w:rsidP="005C6089">
            <w:pPr>
              <w:widowControl w:val="0"/>
              <w:jc w:val="both"/>
              <w:rPr>
                <w:bCs/>
                <w:lang w:val="es-CR"/>
              </w:rPr>
            </w:pPr>
          </w:p>
          <w:p w:rsidR="001D42E3" w:rsidRDefault="001D42E3" w:rsidP="005C6089">
            <w:pPr>
              <w:widowControl w:val="0"/>
              <w:jc w:val="both"/>
              <w:rPr>
                <w:bCs/>
              </w:rPr>
            </w:pPr>
            <w:r w:rsidRPr="001C425A">
              <w:rPr>
                <w:bCs/>
              </w:rPr>
              <w:t>De acogerse la propuesta de redistribución antes expuesta, las cargas de trabajo por persona servidora esperadas en ambas Sedes Regionales, serían más cercanas al criterio de referencia utilizado.</w:t>
            </w:r>
          </w:p>
          <w:p w:rsidR="001D42E3" w:rsidRDefault="001D42E3" w:rsidP="005C6089">
            <w:pPr>
              <w:widowControl w:val="0"/>
              <w:jc w:val="both"/>
              <w:rPr>
                <w:bCs/>
              </w:rPr>
            </w:pPr>
          </w:p>
          <w:p w:rsidR="001D42E3" w:rsidRPr="00B559FE" w:rsidRDefault="001D42E3" w:rsidP="005C6089">
            <w:pPr>
              <w:pStyle w:val="Prrafodelista"/>
              <w:widowControl w:val="0"/>
              <w:numPr>
                <w:ilvl w:val="0"/>
                <w:numId w:val="39"/>
              </w:numPr>
              <w:spacing w:before="0" w:beforeAutospacing="0" w:after="0" w:afterAutospacing="0"/>
              <w:jc w:val="both"/>
              <w:rPr>
                <w:bCs/>
              </w:rPr>
            </w:pPr>
            <w:r w:rsidRPr="00B559FE">
              <w:rPr>
                <w:bCs/>
              </w:rPr>
              <w:lastRenderedPageBreak/>
              <w:t>En cuanto a la Delegación Regional de Heredia, de momento no se estima pertinente reforzarla con un puesto administrativo adicional, conforme lo solicita la Dirección General del OIJ, ya que su carga labora promedio (183,65) está ligeramente por encima del criterio de referencia utilizado.</w:t>
            </w:r>
          </w:p>
          <w:p w:rsidR="001D42E3" w:rsidRPr="00511924" w:rsidRDefault="001D42E3" w:rsidP="005C6089">
            <w:pPr>
              <w:widowControl w:val="0"/>
              <w:ind w:left="360"/>
              <w:jc w:val="both"/>
              <w:rPr>
                <w:bCs/>
              </w:rPr>
            </w:pPr>
          </w:p>
          <w:p w:rsidR="001D42E3" w:rsidRPr="00170F5D" w:rsidRDefault="001D42E3" w:rsidP="005C6089">
            <w:pPr>
              <w:pStyle w:val="Prrafodelista"/>
              <w:widowControl w:val="0"/>
              <w:numPr>
                <w:ilvl w:val="0"/>
                <w:numId w:val="39"/>
              </w:numPr>
              <w:spacing w:before="0" w:beforeAutospacing="0" w:after="0" w:afterAutospacing="0"/>
              <w:jc w:val="both"/>
              <w:rPr>
                <w:bCs/>
              </w:rPr>
            </w:pPr>
            <w:r>
              <w:rPr>
                <w:bCs/>
              </w:rPr>
              <w:t xml:space="preserve">Finalmente, las Sedes Regionales de Pérez Zeledón y Santa Cruz no disponen de otras dependencias policiales cercanas con cargas de trabajo y dotación de puestos administrativos favorables, que permitan realizar ejercicios de redistribución en los términos antes indicados, por lo que sus requerimientos deberán ser cubiertos de otra forma. </w:t>
            </w:r>
          </w:p>
          <w:p w:rsidR="001D42E3" w:rsidRDefault="001D42E3" w:rsidP="005C6089">
            <w:pPr>
              <w:widowControl w:val="0"/>
              <w:jc w:val="both"/>
              <w:rPr>
                <w:bCs/>
              </w:rPr>
            </w:pPr>
          </w:p>
          <w:p w:rsidR="001D42E3" w:rsidRDefault="001D42E3" w:rsidP="005C6089">
            <w:pPr>
              <w:widowControl w:val="0"/>
              <w:jc w:val="both"/>
              <w:rPr>
                <w:bCs/>
              </w:rPr>
            </w:pPr>
          </w:p>
          <w:p w:rsidR="001D42E3" w:rsidRPr="001C425A" w:rsidRDefault="001D42E3" w:rsidP="005C6089">
            <w:pPr>
              <w:widowControl w:val="0"/>
              <w:jc w:val="both"/>
              <w:rPr>
                <w:bCs/>
              </w:rPr>
            </w:pPr>
          </w:p>
          <w:p w:rsidR="001D42E3" w:rsidRPr="000F68FC" w:rsidRDefault="001D42E3" w:rsidP="005C6089">
            <w:pPr>
              <w:widowControl w:val="0"/>
              <w:jc w:val="both"/>
              <w:rPr>
                <w:b/>
                <w:bCs/>
                <w:sz w:val="28"/>
                <w:szCs w:val="28"/>
                <w:lang w:val="es-CR"/>
              </w:rPr>
            </w:pPr>
            <w:r w:rsidRPr="000F68FC">
              <w:rPr>
                <w:b/>
                <w:bCs/>
                <w:sz w:val="28"/>
                <w:szCs w:val="28"/>
                <w:lang w:val="es-CR"/>
              </w:rPr>
              <w:t>3.</w:t>
            </w:r>
            <w:r>
              <w:rPr>
                <w:b/>
                <w:bCs/>
                <w:sz w:val="28"/>
                <w:szCs w:val="28"/>
                <w:lang w:val="es-CR"/>
              </w:rPr>
              <w:t>4</w:t>
            </w:r>
            <w:r w:rsidRPr="000F68FC">
              <w:rPr>
                <w:b/>
                <w:bCs/>
                <w:sz w:val="28"/>
                <w:szCs w:val="28"/>
                <w:lang w:val="es-CR"/>
              </w:rPr>
              <w:t>.</w:t>
            </w:r>
            <w:r>
              <w:rPr>
                <w:b/>
                <w:bCs/>
                <w:sz w:val="28"/>
                <w:szCs w:val="28"/>
                <w:lang w:val="es-CR"/>
              </w:rPr>
              <w:t xml:space="preserve">- </w:t>
            </w:r>
            <w:r>
              <w:rPr>
                <w:b/>
                <w:sz w:val="28"/>
                <w:szCs w:val="28"/>
              </w:rPr>
              <w:t>Técnicos Especializados 2</w:t>
            </w:r>
          </w:p>
          <w:p w:rsidR="001D42E3" w:rsidRDefault="001D42E3" w:rsidP="005C6089">
            <w:pPr>
              <w:widowControl w:val="0"/>
              <w:jc w:val="both"/>
              <w:rPr>
                <w:sz w:val="28"/>
                <w:szCs w:val="28"/>
                <w:lang w:val="es-CR" w:eastAsia="es-CR"/>
              </w:rPr>
            </w:pPr>
          </w:p>
          <w:p w:rsidR="001D42E3" w:rsidRDefault="001D42E3" w:rsidP="005C6089">
            <w:pPr>
              <w:widowControl w:val="0"/>
              <w:jc w:val="both"/>
              <w:rPr>
                <w:sz w:val="28"/>
                <w:szCs w:val="28"/>
                <w:lang w:val="es-CR" w:eastAsia="es-CR"/>
              </w:rPr>
            </w:pPr>
            <w:r>
              <w:rPr>
                <w:sz w:val="28"/>
                <w:szCs w:val="28"/>
                <w:lang w:val="es-CR" w:eastAsia="es-CR"/>
              </w:rPr>
              <w:t xml:space="preserve">Según lo manifestado en la solicitud de la Dirección General del OIJ, estos recursos corresponden a la clase angosta de </w:t>
            </w:r>
            <w:proofErr w:type="spellStart"/>
            <w:r>
              <w:rPr>
                <w:sz w:val="28"/>
                <w:szCs w:val="28"/>
                <w:lang w:val="es-CR" w:eastAsia="es-CR"/>
              </w:rPr>
              <w:t>Radioperadores</w:t>
            </w:r>
            <w:proofErr w:type="spellEnd"/>
            <w:r>
              <w:rPr>
                <w:sz w:val="28"/>
                <w:szCs w:val="28"/>
                <w:lang w:val="es-CR" w:eastAsia="es-CR"/>
              </w:rPr>
              <w:t>, y se requieren para fortalecer a las Sedes Regionales de Quepos y Nicoya.</w:t>
            </w:r>
          </w:p>
          <w:p w:rsidR="001D42E3" w:rsidRDefault="001D42E3" w:rsidP="005C6089">
            <w:pPr>
              <w:widowControl w:val="0"/>
              <w:jc w:val="both"/>
              <w:rPr>
                <w:sz w:val="28"/>
                <w:szCs w:val="28"/>
                <w:lang w:val="es-CR" w:eastAsia="es-CR"/>
              </w:rPr>
            </w:pPr>
          </w:p>
          <w:p w:rsidR="001D42E3" w:rsidRDefault="001D42E3" w:rsidP="005C6089">
            <w:pPr>
              <w:jc w:val="both"/>
              <w:rPr>
                <w:sz w:val="28"/>
                <w:szCs w:val="28"/>
                <w:lang w:val="es-CR" w:eastAsia="es-CR"/>
              </w:rPr>
            </w:pPr>
            <w:r>
              <w:rPr>
                <w:sz w:val="28"/>
                <w:szCs w:val="28"/>
                <w:lang w:val="es-CR" w:eastAsia="es-CR"/>
              </w:rPr>
              <w:t>De acuerdo con la Relación de Puestos de la Dirección de Gestión Humana vigente para el primer semestre 2018, las Subdelegaciones Regionales del país, cuentan con la siguiente dotación de Técnicas o Técnicos Especializados 2:</w:t>
            </w:r>
          </w:p>
          <w:p w:rsidR="001D42E3" w:rsidRDefault="001D42E3" w:rsidP="005C6089">
            <w:pPr>
              <w:jc w:val="both"/>
              <w:rPr>
                <w:sz w:val="28"/>
                <w:szCs w:val="28"/>
                <w:lang w:val="es-CR" w:eastAsia="es-CR"/>
              </w:rPr>
            </w:pPr>
          </w:p>
          <w:p w:rsidR="001D42E3" w:rsidRDefault="001D42E3" w:rsidP="005C6089">
            <w:pPr>
              <w:widowControl w:val="0"/>
              <w:jc w:val="center"/>
              <w:rPr>
                <w:b/>
              </w:rPr>
            </w:pPr>
            <w:r w:rsidRPr="00A10351">
              <w:rPr>
                <w:b/>
              </w:rPr>
              <w:t xml:space="preserve">Cuadro </w:t>
            </w:r>
            <w:r>
              <w:rPr>
                <w:b/>
              </w:rPr>
              <w:t>7</w:t>
            </w:r>
          </w:p>
          <w:p w:rsidR="001D42E3" w:rsidRDefault="001D42E3" w:rsidP="005C6089">
            <w:pPr>
              <w:jc w:val="center"/>
              <w:rPr>
                <w:b/>
              </w:rPr>
            </w:pPr>
            <w:r>
              <w:rPr>
                <w:b/>
              </w:rPr>
              <w:t>Cantidad de Técnicas o Técnicos Especializados 2 en las</w:t>
            </w:r>
          </w:p>
          <w:p w:rsidR="001D42E3" w:rsidRDefault="001D42E3" w:rsidP="005C6089">
            <w:pPr>
              <w:jc w:val="center"/>
              <w:rPr>
                <w:b/>
              </w:rPr>
            </w:pPr>
            <w:r>
              <w:rPr>
                <w:b/>
              </w:rPr>
              <w:t>Subdelegaciones Regionales del país,</w:t>
            </w:r>
          </w:p>
          <w:p w:rsidR="001D42E3" w:rsidRDefault="001D42E3" w:rsidP="005C6089">
            <w:pPr>
              <w:jc w:val="center"/>
              <w:rPr>
                <w:b/>
                <w:i/>
              </w:rPr>
            </w:pPr>
            <w:r>
              <w:rPr>
                <w:b/>
              </w:rPr>
              <w:t xml:space="preserve">a abril </w:t>
            </w:r>
            <w:r w:rsidRPr="00A10351">
              <w:rPr>
                <w:b/>
              </w:rPr>
              <w:t>201</w:t>
            </w:r>
            <w:r>
              <w:rPr>
                <w:b/>
              </w:rPr>
              <w:t>8</w:t>
            </w:r>
          </w:p>
          <w:p w:rsidR="001D42E3" w:rsidRPr="00975348" w:rsidRDefault="001D42E3" w:rsidP="005C6089">
            <w:pPr>
              <w:widowControl w:val="0"/>
              <w:jc w:val="both"/>
              <w:rPr>
                <w:bCs/>
                <w:sz w:val="16"/>
                <w:szCs w:val="16"/>
              </w:rPr>
            </w:pPr>
          </w:p>
          <w:tbl>
            <w:tblPr>
              <w:tblW w:w="5734" w:type="dxa"/>
              <w:jc w:val="center"/>
              <w:tblLayout w:type="fixed"/>
              <w:tblCellMar>
                <w:left w:w="70" w:type="dxa"/>
                <w:right w:w="70" w:type="dxa"/>
              </w:tblCellMar>
              <w:tblLook w:val="04A0"/>
            </w:tblPr>
            <w:tblGrid>
              <w:gridCol w:w="2337"/>
              <w:gridCol w:w="1275"/>
              <w:gridCol w:w="2122"/>
            </w:tblGrid>
            <w:tr w:rsidR="001D42E3" w:rsidRPr="00A6023D" w:rsidTr="005C6089">
              <w:trPr>
                <w:trHeight w:val="465"/>
                <w:jc w:val="center"/>
              </w:trPr>
              <w:tc>
                <w:tcPr>
                  <w:tcW w:w="3612" w:type="dxa"/>
                  <w:gridSpan w:val="2"/>
                  <w:tcBorders>
                    <w:top w:val="nil"/>
                    <w:left w:val="nil"/>
                    <w:bottom w:val="nil"/>
                    <w:right w:val="single" w:sz="4" w:space="0" w:color="auto"/>
                  </w:tcBorders>
                  <w:shd w:val="clear" w:color="auto" w:fill="31849B" w:themeFill="accent5" w:themeFillShade="BF"/>
                  <w:noWrap/>
                  <w:vAlign w:val="center"/>
                  <w:hideMark/>
                </w:tcPr>
                <w:p w:rsidR="001D42E3" w:rsidRPr="00A6023D" w:rsidRDefault="001D42E3" w:rsidP="005C6089">
                  <w:pPr>
                    <w:jc w:val="center"/>
                    <w:rPr>
                      <w:rFonts w:ascii="Calibri" w:hAnsi="Calibri"/>
                      <w:b/>
                      <w:bCs/>
                      <w:color w:val="FFFFFF" w:themeColor="background1"/>
                    </w:rPr>
                  </w:pPr>
                  <w:r>
                    <w:rPr>
                      <w:rFonts w:ascii="Calibri" w:hAnsi="Calibri"/>
                      <w:b/>
                      <w:bCs/>
                      <w:color w:val="FFFFFF" w:themeColor="background1"/>
                      <w:sz w:val="22"/>
                      <w:szCs w:val="22"/>
                    </w:rPr>
                    <w:t>Oficina</w:t>
                  </w:r>
                </w:p>
              </w:tc>
              <w:tc>
                <w:tcPr>
                  <w:tcW w:w="2122"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rsidR="001D42E3" w:rsidRPr="00A6023D" w:rsidRDefault="001D42E3" w:rsidP="005C6089">
                  <w:pPr>
                    <w:jc w:val="center"/>
                    <w:rPr>
                      <w:rFonts w:ascii="Calibri" w:hAnsi="Calibri"/>
                      <w:b/>
                      <w:bCs/>
                      <w:color w:val="FFFFFF" w:themeColor="background1"/>
                    </w:rPr>
                  </w:pPr>
                  <w:r w:rsidRPr="00A6023D">
                    <w:rPr>
                      <w:rFonts w:ascii="Calibri" w:hAnsi="Calibri"/>
                      <w:b/>
                      <w:bCs/>
                      <w:color w:val="FFFFFF" w:themeColor="background1"/>
                      <w:sz w:val="22"/>
                      <w:szCs w:val="22"/>
                    </w:rPr>
                    <w:t>Cantidad de T</w:t>
                  </w:r>
                  <w:r>
                    <w:rPr>
                      <w:rFonts w:ascii="Calibri" w:hAnsi="Calibri"/>
                      <w:b/>
                      <w:bCs/>
                      <w:color w:val="FFFFFF" w:themeColor="background1"/>
                      <w:sz w:val="22"/>
                      <w:szCs w:val="22"/>
                    </w:rPr>
                    <w:t>é</w:t>
                  </w:r>
                  <w:r w:rsidRPr="00A6023D">
                    <w:rPr>
                      <w:rFonts w:ascii="Calibri" w:hAnsi="Calibri"/>
                      <w:b/>
                      <w:bCs/>
                      <w:color w:val="FFFFFF" w:themeColor="background1"/>
                      <w:sz w:val="22"/>
                      <w:szCs w:val="22"/>
                    </w:rPr>
                    <w:t>c</w:t>
                  </w:r>
                  <w:r>
                    <w:rPr>
                      <w:rFonts w:ascii="Calibri" w:hAnsi="Calibri"/>
                      <w:b/>
                      <w:bCs/>
                      <w:color w:val="FFFFFF" w:themeColor="background1"/>
                      <w:sz w:val="22"/>
                      <w:szCs w:val="22"/>
                    </w:rPr>
                    <w:t>nicos</w:t>
                  </w:r>
                  <w:r w:rsidRPr="00A6023D">
                    <w:rPr>
                      <w:rFonts w:ascii="Calibri" w:hAnsi="Calibri"/>
                      <w:b/>
                      <w:bCs/>
                      <w:color w:val="FFFFFF" w:themeColor="background1"/>
                      <w:sz w:val="22"/>
                      <w:szCs w:val="22"/>
                    </w:rPr>
                    <w:t xml:space="preserve"> Espec</w:t>
                  </w:r>
                  <w:r>
                    <w:rPr>
                      <w:rFonts w:ascii="Calibri" w:hAnsi="Calibri"/>
                      <w:b/>
                      <w:bCs/>
                      <w:color w:val="FFFFFF" w:themeColor="background1"/>
                      <w:sz w:val="22"/>
                      <w:szCs w:val="22"/>
                    </w:rPr>
                    <w:t>ializados</w:t>
                  </w:r>
                  <w:r w:rsidRPr="00A6023D">
                    <w:rPr>
                      <w:rFonts w:ascii="Calibri" w:hAnsi="Calibri"/>
                      <w:b/>
                      <w:bCs/>
                      <w:color w:val="FFFFFF" w:themeColor="background1"/>
                      <w:sz w:val="22"/>
                      <w:szCs w:val="22"/>
                    </w:rPr>
                    <w:t xml:space="preserve"> 2</w:t>
                  </w:r>
                </w:p>
              </w:tc>
            </w:tr>
            <w:tr w:rsidR="001D42E3" w:rsidRPr="00A6023D" w:rsidTr="005C6089">
              <w:trPr>
                <w:trHeight w:val="300"/>
                <w:jc w:val="center"/>
              </w:trPr>
              <w:tc>
                <w:tcPr>
                  <w:tcW w:w="2337" w:type="dxa"/>
                  <w:tcBorders>
                    <w:top w:val="single" w:sz="4" w:space="0" w:color="auto"/>
                    <w:left w:val="single" w:sz="4" w:space="0" w:color="auto"/>
                    <w:bottom w:val="single" w:sz="4" w:space="0" w:color="auto"/>
                  </w:tcBorders>
                  <w:shd w:val="clear" w:color="auto" w:fill="auto"/>
                  <w:noWrap/>
                  <w:vAlign w:val="center"/>
                  <w:hideMark/>
                </w:tcPr>
                <w:p w:rsidR="001D42E3" w:rsidRPr="00A6023D" w:rsidRDefault="001D42E3" w:rsidP="005C6089">
                  <w:pPr>
                    <w:rPr>
                      <w:rFonts w:ascii="Calibri" w:hAnsi="Calibri"/>
                    </w:rPr>
                  </w:pPr>
                  <w:r w:rsidRPr="00A6023D">
                    <w:rPr>
                      <w:rFonts w:ascii="Calibri" w:hAnsi="Calibri"/>
                      <w:sz w:val="22"/>
                      <w:szCs w:val="22"/>
                    </w:rPr>
                    <w:t>Subdelegación Regional</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D42E3" w:rsidRPr="00A6023D" w:rsidRDefault="001D42E3" w:rsidP="005C6089">
                  <w:pPr>
                    <w:rPr>
                      <w:rFonts w:ascii="Calibri" w:hAnsi="Calibri"/>
                    </w:rPr>
                  </w:pPr>
                  <w:r w:rsidRPr="00A6023D">
                    <w:rPr>
                      <w:rFonts w:ascii="Calibri" w:hAnsi="Calibri"/>
                      <w:sz w:val="22"/>
                      <w:szCs w:val="22"/>
                    </w:rPr>
                    <w:t>Santa Cruz</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1D42E3" w:rsidRPr="00A6023D" w:rsidRDefault="001D42E3" w:rsidP="005C6089">
                  <w:pPr>
                    <w:jc w:val="center"/>
                    <w:rPr>
                      <w:rFonts w:ascii="Calibri" w:hAnsi="Calibri"/>
                      <w:b/>
                      <w:bCs/>
                      <w:color w:val="000000"/>
                    </w:rPr>
                  </w:pPr>
                  <w:r w:rsidRPr="00A6023D">
                    <w:rPr>
                      <w:rFonts w:ascii="Calibri" w:hAnsi="Calibri"/>
                      <w:b/>
                      <w:bCs/>
                      <w:color w:val="000000"/>
                      <w:sz w:val="22"/>
                      <w:szCs w:val="22"/>
                    </w:rPr>
                    <w:t>1</w:t>
                  </w:r>
                </w:p>
              </w:tc>
            </w:tr>
            <w:tr w:rsidR="001D42E3" w:rsidRPr="00A6023D" w:rsidTr="005C6089">
              <w:trPr>
                <w:trHeight w:val="300"/>
                <w:jc w:val="center"/>
              </w:trPr>
              <w:tc>
                <w:tcPr>
                  <w:tcW w:w="2337" w:type="dxa"/>
                  <w:tcBorders>
                    <w:top w:val="single" w:sz="4" w:space="0" w:color="auto"/>
                    <w:left w:val="single" w:sz="4" w:space="0" w:color="auto"/>
                    <w:bottom w:val="single" w:sz="4" w:space="0" w:color="auto"/>
                  </w:tcBorders>
                  <w:shd w:val="clear" w:color="auto" w:fill="auto"/>
                  <w:noWrap/>
                  <w:vAlign w:val="center"/>
                  <w:hideMark/>
                </w:tcPr>
                <w:p w:rsidR="001D42E3" w:rsidRPr="00A6023D" w:rsidRDefault="001D42E3" w:rsidP="005C6089">
                  <w:pPr>
                    <w:rPr>
                      <w:rFonts w:ascii="Calibri" w:hAnsi="Calibri"/>
                    </w:rPr>
                  </w:pPr>
                  <w:r w:rsidRPr="00A6023D">
                    <w:rPr>
                      <w:rFonts w:ascii="Calibri" w:hAnsi="Calibri"/>
                      <w:sz w:val="22"/>
                      <w:szCs w:val="22"/>
                    </w:rPr>
                    <w:t>Subdelegación Regional</w:t>
                  </w:r>
                </w:p>
              </w:tc>
              <w:tc>
                <w:tcPr>
                  <w:tcW w:w="1275" w:type="dxa"/>
                  <w:tcBorders>
                    <w:top w:val="nil"/>
                    <w:left w:val="nil"/>
                    <w:bottom w:val="single" w:sz="4" w:space="0" w:color="auto"/>
                    <w:right w:val="single" w:sz="4" w:space="0" w:color="auto"/>
                  </w:tcBorders>
                  <w:shd w:val="clear" w:color="auto" w:fill="auto"/>
                  <w:vAlign w:val="center"/>
                  <w:hideMark/>
                </w:tcPr>
                <w:p w:rsidR="001D42E3" w:rsidRPr="00A6023D" w:rsidRDefault="001D42E3" w:rsidP="005C6089">
                  <w:pPr>
                    <w:rPr>
                      <w:rFonts w:ascii="Calibri" w:hAnsi="Calibri"/>
                    </w:rPr>
                  </w:pPr>
                  <w:r w:rsidRPr="00A6023D">
                    <w:rPr>
                      <w:rFonts w:ascii="Calibri" w:hAnsi="Calibri"/>
                      <w:sz w:val="22"/>
                      <w:szCs w:val="22"/>
                    </w:rPr>
                    <w:t>Siquirres</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1D42E3" w:rsidRPr="00A6023D" w:rsidRDefault="001D42E3" w:rsidP="005C6089">
                  <w:pPr>
                    <w:jc w:val="center"/>
                    <w:rPr>
                      <w:rFonts w:ascii="Calibri" w:hAnsi="Calibri"/>
                      <w:b/>
                      <w:bCs/>
                      <w:color w:val="000000"/>
                    </w:rPr>
                  </w:pPr>
                  <w:r w:rsidRPr="00A6023D">
                    <w:rPr>
                      <w:rFonts w:ascii="Calibri" w:hAnsi="Calibri"/>
                      <w:b/>
                      <w:bCs/>
                      <w:color w:val="000000"/>
                      <w:sz w:val="22"/>
                      <w:szCs w:val="22"/>
                    </w:rPr>
                    <w:t>1</w:t>
                  </w:r>
                </w:p>
              </w:tc>
            </w:tr>
            <w:tr w:rsidR="001D42E3" w:rsidRPr="00A6023D" w:rsidTr="005C6089">
              <w:trPr>
                <w:trHeight w:val="300"/>
                <w:jc w:val="center"/>
              </w:trPr>
              <w:tc>
                <w:tcPr>
                  <w:tcW w:w="2337" w:type="dxa"/>
                  <w:tcBorders>
                    <w:top w:val="single" w:sz="4" w:space="0" w:color="auto"/>
                    <w:left w:val="single" w:sz="4" w:space="0" w:color="auto"/>
                    <w:bottom w:val="single" w:sz="4" w:space="0" w:color="auto"/>
                  </w:tcBorders>
                  <w:shd w:val="clear" w:color="auto" w:fill="auto"/>
                  <w:noWrap/>
                  <w:vAlign w:val="center"/>
                  <w:hideMark/>
                </w:tcPr>
                <w:p w:rsidR="001D42E3" w:rsidRPr="00A6023D" w:rsidRDefault="001D42E3" w:rsidP="005C6089">
                  <w:pPr>
                    <w:rPr>
                      <w:rFonts w:ascii="Calibri" w:hAnsi="Calibri"/>
                    </w:rPr>
                  </w:pPr>
                  <w:r w:rsidRPr="00A6023D">
                    <w:rPr>
                      <w:rFonts w:ascii="Calibri" w:hAnsi="Calibri"/>
                      <w:sz w:val="22"/>
                      <w:szCs w:val="22"/>
                    </w:rPr>
                    <w:t>Subdelegación Regional</w:t>
                  </w:r>
                </w:p>
              </w:tc>
              <w:tc>
                <w:tcPr>
                  <w:tcW w:w="1275" w:type="dxa"/>
                  <w:tcBorders>
                    <w:top w:val="nil"/>
                    <w:left w:val="nil"/>
                    <w:bottom w:val="single" w:sz="4" w:space="0" w:color="auto"/>
                    <w:right w:val="single" w:sz="4" w:space="0" w:color="auto"/>
                  </w:tcBorders>
                  <w:shd w:val="clear" w:color="auto" w:fill="auto"/>
                  <w:vAlign w:val="center"/>
                  <w:hideMark/>
                </w:tcPr>
                <w:p w:rsidR="001D42E3" w:rsidRPr="00A6023D" w:rsidRDefault="001D42E3" w:rsidP="005C6089">
                  <w:pPr>
                    <w:rPr>
                      <w:rFonts w:ascii="Calibri" w:hAnsi="Calibri"/>
                    </w:rPr>
                  </w:pPr>
                  <w:r w:rsidRPr="00A6023D">
                    <w:rPr>
                      <w:rFonts w:ascii="Calibri" w:hAnsi="Calibri"/>
                      <w:sz w:val="22"/>
                      <w:szCs w:val="22"/>
                    </w:rPr>
                    <w:t>Nicoya</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1D42E3" w:rsidRPr="00A6023D" w:rsidRDefault="001D42E3" w:rsidP="005C6089">
                  <w:pPr>
                    <w:jc w:val="center"/>
                    <w:rPr>
                      <w:rFonts w:ascii="Calibri" w:hAnsi="Calibri"/>
                      <w:b/>
                      <w:bCs/>
                      <w:color w:val="000000"/>
                    </w:rPr>
                  </w:pPr>
                  <w:r w:rsidRPr="00A6023D">
                    <w:rPr>
                      <w:rFonts w:ascii="Calibri" w:hAnsi="Calibri"/>
                      <w:b/>
                      <w:bCs/>
                      <w:color w:val="000000"/>
                      <w:sz w:val="22"/>
                      <w:szCs w:val="22"/>
                    </w:rPr>
                    <w:t>1</w:t>
                  </w:r>
                </w:p>
              </w:tc>
            </w:tr>
            <w:tr w:rsidR="001D42E3" w:rsidRPr="00A6023D" w:rsidTr="005C6089">
              <w:trPr>
                <w:trHeight w:val="300"/>
                <w:jc w:val="center"/>
              </w:trPr>
              <w:tc>
                <w:tcPr>
                  <w:tcW w:w="2337" w:type="dxa"/>
                  <w:tcBorders>
                    <w:top w:val="single" w:sz="4" w:space="0" w:color="auto"/>
                    <w:left w:val="single" w:sz="4" w:space="0" w:color="auto"/>
                    <w:bottom w:val="single" w:sz="4" w:space="0" w:color="auto"/>
                  </w:tcBorders>
                  <w:shd w:val="clear" w:color="auto" w:fill="auto"/>
                  <w:noWrap/>
                  <w:vAlign w:val="center"/>
                  <w:hideMark/>
                </w:tcPr>
                <w:p w:rsidR="001D42E3" w:rsidRPr="00A6023D" w:rsidRDefault="001D42E3" w:rsidP="005C6089">
                  <w:pPr>
                    <w:rPr>
                      <w:rFonts w:ascii="Calibri" w:hAnsi="Calibri"/>
                    </w:rPr>
                  </w:pPr>
                  <w:r w:rsidRPr="00A6023D">
                    <w:rPr>
                      <w:rFonts w:ascii="Calibri" w:hAnsi="Calibri"/>
                      <w:sz w:val="22"/>
                      <w:szCs w:val="22"/>
                    </w:rPr>
                    <w:t>Subdelegación Regional</w:t>
                  </w:r>
                </w:p>
              </w:tc>
              <w:tc>
                <w:tcPr>
                  <w:tcW w:w="1275" w:type="dxa"/>
                  <w:tcBorders>
                    <w:top w:val="nil"/>
                    <w:left w:val="nil"/>
                    <w:bottom w:val="single" w:sz="4" w:space="0" w:color="auto"/>
                    <w:right w:val="single" w:sz="4" w:space="0" w:color="auto"/>
                  </w:tcBorders>
                  <w:shd w:val="clear" w:color="auto" w:fill="auto"/>
                  <w:vAlign w:val="center"/>
                  <w:hideMark/>
                </w:tcPr>
                <w:p w:rsidR="001D42E3" w:rsidRPr="00A6023D" w:rsidRDefault="001D42E3" w:rsidP="005C6089">
                  <w:pPr>
                    <w:rPr>
                      <w:rFonts w:ascii="Calibri" w:hAnsi="Calibri"/>
                    </w:rPr>
                  </w:pPr>
                  <w:r w:rsidRPr="00A6023D">
                    <w:rPr>
                      <w:rFonts w:ascii="Calibri" w:hAnsi="Calibri"/>
                      <w:sz w:val="22"/>
                      <w:szCs w:val="22"/>
                    </w:rPr>
                    <w:t>La Unión</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1D42E3" w:rsidRPr="00A6023D" w:rsidRDefault="001D42E3" w:rsidP="005C6089">
                  <w:pPr>
                    <w:jc w:val="center"/>
                    <w:rPr>
                      <w:rFonts w:ascii="Calibri" w:hAnsi="Calibri"/>
                      <w:b/>
                      <w:bCs/>
                      <w:color w:val="000000"/>
                    </w:rPr>
                  </w:pPr>
                  <w:r w:rsidRPr="00A6023D">
                    <w:rPr>
                      <w:rFonts w:ascii="Calibri" w:hAnsi="Calibri"/>
                      <w:b/>
                      <w:bCs/>
                      <w:color w:val="000000"/>
                      <w:sz w:val="22"/>
                      <w:szCs w:val="22"/>
                    </w:rPr>
                    <w:t>1</w:t>
                  </w:r>
                </w:p>
              </w:tc>
            </w:tr>
            <w:tr w:rsidR="001D42E3" w:rsidRPr="00A6023D" w:rsidTr="005C6089">
              <w:trPr>
                <w:trHeight w:val="300"/>
                <w:jc w:val="center"/>
              </w:trPr>
              <w:tc>
                <w:tcPr>
                  <w:tcW w:w="2337" w:type="dxa"/>
                  <w:tcBorders>
                    <w:top w:val="single" w:sz="4" w:space="0" w:color="auto"/>
                    <w:left w:val="single" w:sz="4" w:space="0" w:color="auto"/>
                    <w:bottom w:val="single" w:sz="4" w:space="0" w:color="auto"/>
                  </w:tcBorders>
                  <w:shd w:val="clear" w:color="auto" w:fill="auto"/>
                  <w:noWrap/>
                  <w:vAlign w:val="center"/>
                  <w:hideMark/>
                </w:tcPr>
                <w:p w:rsidR="001D42E3" w:rsidRPr="00A6023D" w:rsidRDefault="001D42E3" w:rsidP="005C6089">
                  <w:pPr>
                    <w:rPr>
                      <w:rFonts w:ascii="Calibri" w:hAnsi="Calibri"/>
                    </w:rPr>
                  </w:pPr>
                  <w:r w:rsidRPr="00A6023D">
                    <w:rPr>
                      <w:rFonts w:ascii="Calibri" w:hAnsi="Calibri"/>
                      <w:sz w:val="22"/>
                      <w:szCs w:val="22"/>
                    </w:rPr>
                    <w:t>Subdelegación Regional</w:t>
                  </w:r>
                </w:p>
              </w:tc>
              <w:tc>
                <w:tcPr>
                  <w:tcW w:w="1275" w:type="dxa"/>
                  <w:tcBorders>
                    <w:top w:val="nil"/>
                    <w:left w:val="nil"/>
                    <w:bottom w:val="single" w:sz="4" w:space="0" w:color="auto"/>
                    <w:right w:val="single" w:sz="4" w:space="0" w:color="auto"/>
                  </w:tcBorders>
                  <w:shd w:val="clear" w:color="auto" w:fill="auto"/>
                  <w:vAlign w:val="center"/>
                  <w:hideMark/>
                </w:tcPr>
                <w:p w:rsidR="001D42E3" w:rsidRPr="00A6023D" w:rsidRDefault="001D42E3" w:rsidP="005C6089">
                  <w:pPr>
                    <w:rPr>
                      <w:rFonts w:ascii="Calibri" w:hAnsi="Calibri"/>
                    </w:rPr>
                  </w:pPr>
                  <w:r w:rsidRPr="00A6023D">
                    <w:rPr>
                      <w:rFonts w:ascii="Calibri" w:hAnsi="Calibri"/>
                      <w:sz w:val="22"/>
                      <w:szCs w:val="22"/>
                    </w:rPr>
                    <w:t>Quepos</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1D42E3" w:rsidRPr="00A6023D" w:rsidRDefault="001D42E3" w:rsidP="005C6089">
                  <w:pPr>
                    <w:jc w:val="center"/>
                    <w:rPr>
                      <w:rFonts w:ascii="Calibri" w:hAnsi="Calibri"/>
                      <w:b/>
                      <w:bCs/>
                      <w:color w:val="000000"/>
                    </w:rPr>
                  </w:pPr>
                  <w:r w:rsidRPr="00A6023D">
                    <w:rPr>
                      <w:rFonts w:ascii="Calibri" w:hAnsi="Calibri"/>
                      <w:b/>
                      <w:bCs/>
                      <w:color w:val="000000"/>
                      <w:sz w:val="22"/>
                      <w:szCs w:val="22"/>
                    </w:rPr>
                    <w:t>1</w:t>
                  </w:r>
                </w:p>
              </w:tc>
            </w:tr>
            <w:tr w:rsidR="001D42E3" w:rsidRPr="00A6023D" w:rsidTr="005C6089">
              <w:trPr>
                <w:trHeight w:val="300"/>
                <w:jc w:val="center"/>
              </w:trPr>
              <w:tc>
                <w:tcPr>
                  <w:tcW w:w="2337" w:type="dxa"/>
                  <w:tcBorders>
                    <w:top w:val="single" w:sz="4" w:space="0" w:color="auto"/>
                    <w:left w:val="single" w:sz="4" w:space="0" w:color="auto"/>
                    <w:bottom w:val="single" w:sz="4" w:space="0" w:color="auto"/>
                  </w:tcBorders>
                  <w:shd w:val="clear" w:color="auto" w:fill="auto"/>
                  <w:noWrap/>
                  <w:vAlign w:val="center"/>
                  <w:hideMark/>
                </w:tcPr>
                <w:p w:rsidR="001D42E3" w:rsidRPr="00A6023D" w:rsidRDefault="001D42E3" w:rsidP="005C6089">
                  <w:pPr>
                    <w:rPr>
                      <w:rFonts w:ascii="Calibri" w:hAnsi="Calibri"/>
                    </w:rPr>
                  </w:pPr>
                  <w:r w:rsidRPr="00A6023D">
                    <w:rPr>
                      <w:rFonts w:ascii="Calibri" w:hAnsi="Calibri"/>
                      <w:sz w:val="22"/>
                      <w:szCs w:val="22"/>
                    </w:rPr>
                    <w:t>Subdelegación Regional</w:t>
                  </w:r>
                </w:p>
              </w:tc>
              <w:tc>
                <w:tcPr>
                  <w:tcW w:w="1275" w:type="dxa"/>
                  <w:tcBorders>
                    <w:top w:val="nil"/>
                    <w:left w:val="nil"/>
                    <w:bottom w:val="single" w:sz="4" w:space="0" w:color="auto"/>
                    <w:right w:val="single" w:sz="4" w:space="0" w:color="auto"/>
                  </w:tcBorders>
                  <w:shd w:val="clear" w:color="auto" w:fill="auto"/>
                  <w:noWrap/>
                  <w:vAlign w:val="bottom"/>
                  <w:hideMark/>
                </w:tcPr>
                <w:p w:rsidR="001D42E3" w:rsidRPr="00A6023D" w:rsidRDefault="001D42E3" w:rsidP="005C6089">
                  <w:pPr>
                    <w:rPr>
                      <w:rFonts w:ascii="Calibri" w:hAnsi="Calibri"/>
                    </w:rPr>
                  </w:pPr>
                  <w:r>
                    <w:rPr>
                      <w:rFonts w:ascii="Calibri" w:hAnsi="Calibri"/>
                      <w:sz w:val="22"/>
                      <w:szCs w:val="22"/>
                    </w:rPr>
                    <w:t>Sarapiquí</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1D42E3" w:rsidRPr="00A6023D" w:rsidRDefault="001D42E3" w:rsidP="005C6089">
                  <w:pPr>
                    <w:jc w:val="center"/>
                    <w:rPr>
                      <w:rFonts w:ascii="Calibri" w:hAnsi="Calibri"/>
                      <w:b/>
                      <w:color w:val="000000"/>
                    </w:rPr>
                  </w:pPr>
                  <w:r w:rsidRPr="00A6023D">
                    <w:rPr>
                      <w:rFonts w:ascii="Calibri" w:hAnsi="Calibri"/>
                      <w:b/>
                      <w:color w:val="000000"/>
                      <w:sz w:val="22"/>
                      <w:szCs w:val="22"/>
                    </w:rPr>
                    <w:t>0</w:t>
                  </w:r>
                </w:p>
              </w:tc>
            </w:tr>
            <w:tr w:rsidR="001D42E3" w:rsidRPr="00A6023D" w:rsidTr="005C6089">
              <w:trPr>
                <w:trHeight w:val="300"/>
                <w:jc w:val="center"/>
              </w:trPr>
              <w:tc>
                <w:tcPr>
                  <w:tcW w:w="2337" w:type="dxa"/>
                  <w:tcBorders>
                    <w:top w:val="single" w:sz="4" w:space="0" w:color="auto"/>
                    <w:left w:val="single" w:sz="4" w:space="0" w:color="auto"/>
                    <w:bottom w:val="single" w:sz="4" w:space="0" w:color="auto"/>
                  </w:tcBorders>
                  <w:shd w:val="clear" w:color="auto" w:fill="auto"/>
                  <w:noWrap/>
                  <w:vAlign w:val="center"/>
                  <w:hideMark/>
                </w:tcPr>
                <w:p w:rsidR="001D42E3" w:rsidRPr="00A6023D" w:rsidRDefault="001D42E3" w:rsidP="005C6089">
                  <w:pPr>
                    <w:rPr>
                      <w:rFonts w:ascii="Calibri" w:hAnsi="Calibri"/>
                    </w:rPr>
                  </w:pPr>
                  <w:r w:rsidRPr="00A6023D">
                    <w:rPr>
                      <w:rFonts w:ascii="Calibri" w:hAnsi="Calibri"/>
                      <w:sz w:val="22"/>
                      <w:szCs w:val="22"/>
                    </w:rPr>
                    <w:t>Subdelegación Regional</w:t>
                  </w:r>
                </w:p>
              </w:tc>
              <w:tc>
                <w:tcPr>
                  <w:tcW w:w="1275" w:type="dxa"/>
                  <w:tcBorders>
                    <w:top w:val="nil"/>
                    <w:left w:val="nil"/>
                    <w:bottom w:val="single" w:sz="4" w:space="0" w:color="auto"/>
                    <w:right w:val="single" w:sz="4" w:space="0" w:color="auto"/>
                  </w:tcBorders>
                  <w:shd w:val="clear" w:color="auto" w:fill="auto"/>
                  <w:noWrap/>
                  <w:vAlign w:val="bottom"/>
                  <w:hideMark/>
                </w:tcPr>
                <w:p w:rsidR="001D42E3" w:rsidRPr="00A6023D" w:rsidRDefault="001D42E3" w:rsidP="005C6089">
                  <w:pPr>
                    <w:rPr>
                      <w:rFonts w:ascii="Calibri" w:hAnsi="Calibri"/>
                    </w:rPr>
                  </w:pPr>
                  <w:r w:rsidRPr="00A6023D">
                    <w:rPr>
                      <w:rFonts w:ascii="Calibri" w:hAnsi="Calibri"/>
                      <w:sz w:val="22"/>
                      <w:szCs w:val="22"/>
                    </w:rPr>
                    <w:t>Turrialba</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1D42E3" w:rsidRPr="00A6023D" w:rsidRDefault="001D42E3" w:rsidP="005C6089">
                  <w:pPr>
                    <w:jc w:val="center"/>
                    <w:rPr>
                      <w:rFonts w:ascii="Calibri" w:hAnsi="Calibri"/>
                      <w:b/>
                      <w:color w:val="000000"/>
                    </w:rPr>
                  </w:pPr>
                  <w:r w:rsidRPr="00A6023D">
                    <w:rPr>
                      <w:rFonts w:ascii="Calibri" w:hAnsi="Calibri"/>
                      <w:b/>
                      <w:color w:val="000000"/>
                      <w:sz w:val="22"/>
                      <w:szCs w:val="22"/>
                    </w:rPr>
                    <w:t>1</w:t>
                  </w:r>
                </w:p>
              </w:tc>
            </w:tr>
          </w:tbl>
          <w:p w:rsidR="001D42E3" w:rsidRDefault="001D42E3" w:rsidP="005C6089">
            <w:pPr>
              <w:widowControl w:val="0"/>
              <w:ind w:left="1062" w:right="1145"/>
              <w:jc w:val="both"/>
              <w:rPr>
                <w:bCs/>
                <w:sz w:val="20"/>
                <w:szCs w:val="20"/>
                <w:lang w:val="es-CR"/>
              </w:rPr>
            </w:pPr>
            <w:r>
              <w:rPr>
                <w:b/>
                <w:bCs/>
                <w:sz w:val="20"/>
                <w:szCs w:val="20"/>
                <w:lang w:val="es-CR"/>
              </w:rPr>
              <w:t>FUENTE</w:t>
            </w:r>
            <w:r w:rsidRPr="00176891">
              <w:rPr>
                <w:b/>
                <w:bCs/>
                <w:sz w:val="20"/>
                <w:szCs w:val="20"/>
                <w:lang w:val="es-CR"/>
              </w:rPr>
              <w:t>:</w:t>
            </w:r>
            <w:r w:rsidRPr="00176891">
              <w:rPr>
                <w:bCs/>
                <w:sz w:val="20"/>
                <w:szCs w:val="20"/>
                <w:lang w:val="es-CR"/>
              </w:rPr>
              <w:t xml:space="preserve"> </w:t>
            </w:r>
            <w:r>
              <w:rPr>
                <w:bCs/>
                <w:sz w:val="20"/>
                <w:szCs w:val="20"/>
                <w:lang w:val="es-CR"/>
              </w:rPr>
              <w:t>Elaboración propia con datos de la Relación de Puestos de la Dirección de Gestión Humana.</w:t>
            </w:r>
          </w:p>
          <w:p w:rsidR="001D42E3" w:rsidRPr="00D56B91" w:rsidRDefault="001D42E3" w:rsidP="005C6089">
            <w:pPr>
              <w:widowControl w:val="0"/>
              <w:jc w:val="both"/>
              <w:rPr>
                <w:bCs/>
                <w:sz w:val="28"/>
                <w:szCs w:val="28"/>
                <w:lang w:val="es-CR"/>
              </w:rPr>
            </w:pPr>
          </w:p>
          <w:p w:rsidR="001D42E3" w:rsidRDefault="001D42E3" w:rsidP="005C6089">
            <w:pPr>
              <w:widowControl w:val="0"/>
              <w:jc w:val="both"/>
              <w:rPr>
                <w:bCs/>
                <w:sz w:val="28"/>
                <w:szCs w:val="28"/>
                <w:highlight w:val="yellow"/>
              </w:rPr>
            </w:pPr>
            <w:r>
              <w:rPr>
                <w:bCs/>
                <w:sz w:val="28"/>
                <w:szCs w:val="28"/>
              </w:rPr>
              <w:lastRenderedPageBreak/>
              <w:t xml:space="preserve">De la información anterior, se observa que las dependencias policiales de Quepos y Nicoya ya cuentan con una plaza de Técnica o Técnico Especializado 2, por lo que se estima que no requieren puestos adicionales de esa naturaleza. </w:t>
            </w:r>
          </w:p>
          <w:p w:rsidR="001D42E3" w:rsidRPr="000F68FC" w:rsidRDefault="001D42E3" w:rsidP="005C6089">
            <w:pPr>
              <w:widowControl w:val="0"/>
              <w:jc w:val="both"/>
              <w:rPr>
                <w:bCs/>
                <w:sz w:val="28"/>
                <w:szCs w:val="28"/>
                <w:lang w:val="es-CR"/>
              </w:rPr>
            </w:pPr>
          </w:p>
          <w:p w:rsidR="001D42E3" w:rsidRPr="00A61BBC" w:rsidRDefault="001D42E3" w:rsidP="005C6089">
            <w:pPr>
              <w:jc w:val="both"/>
              <w:rPr>
                <w:b/>
                <w:sz w:val="28"/>
                <w:szCs w:val="28"/>
                <w:lang w:val="es-CR" w:eastAsia="es-CR"/>
              </w:rPr>
            </w:pPr>
            <w:r w:rsidRPr="003D6B3F">
              <w:rPr>
                <w:b/>
                <w:sz w:val="28"/>
                <w:szCs w:val="28"/>
                <w:lang w:val="es-CR" w:eastAsia="es-CR"/>
              </w:rPr>
              <w:t>3.</w:t>
            </w:r>
            <w:r>
              <w:rPr>
                <w:b/>
                <w:sz w:val="28"/>
                <w:szCs w:val="28"/>
                <w:lang w:val="es-CR" w:eastAsia="es-CR"/>
              </w:rPr>
              <w:t>5</w:t>
            </w:r>
            <w:r w:rsidRPr="00A61BBC">
              <w:rPr>
                <w:b/>
                <w:sz w:val="28"/>
                <w:szCs w:val="28"/>
                <w:lang w:val="es-CR" w:eastAsia="es-CR"/>
              </w:rPr>
              <w:t>.- Medidas para la Contención del Gasto en el Poder Judicial</w:t>
            </w:r>
          </w:p>
          <w:p w:rsidR="001D42E3" w:rsidRPr="003D6B3F" w:rsidRDefault="001D42E3" w:rsidP="005C6089">
            <w:pPr>
              <w:jc w:val="both"/>
              <w:rPr>
                <w:sz w:val="28"/>
                <w:szCs w:val="28"/>
                <w:lang w:val="es-CR" w:eastAsia="es-CR"/>
              </w:rPr>
            </w:pPr>
          </w:p>
          <w:p w:rsidR="001D42E3" w:rsidRPr="003D6B3F" w:rsidRDefault="001D42E3" w:rsidP="005C6089">
            <w:pPr>
              <w:jc w:val="both"/>
              <w:rPr>
                <w:sz w:val="28"/>
                <w:szCs w:val="28"/>
                <w:lang w:val="es-CR" w:eastAsia="es-CR"/>
              </w:rPr>
            </w:pPr>
            <w:r w:rsidRPr="003D6B3F">
              <w:rPr>
                <w:sz w:val="28"/>
                <w:szCs w:val="28"/>
                <w:lang w:val="es-CR" w:eastAsia="es-CR"/>
              </w:rPr>
              <w:t>La Corte Plena en la sesión 27-17 del 21 de agosto del 2017, artículo XVI, aprobó el punto primero de las “</w:t>
            </w:r>
            <w:r w:rsidRPr="003D6B3F">
              <w:rPr>
                <w:b/>
                <w:sz w:val="28"/>
                <w:szCs w:val="28"/>
                <w:lang w:val="es-CR" w:eastAsia="es-CR"/>
              </w:rPr>
              <w:t>Medidas de Adopción Inmediata</w:t>
            </w:r>
            <w:r w:rsidRPr="003D6B3F">
              <w:rPr>
                <w:sz w:val="28"/>
                <w:szCs w:val="28"/>
                <w:lang w:val="es-CR" w:eastAsia="es-CR"/>
              </w:rPr>
              <w:t>” contenido en el informe de las Medidas para la Contención del Gasto en el Poder Judicial, en los siguientes términos:</w:t>
            </w:r>
          </w:p>
          <w:p w:rsidR="001D42E3" w:rsidRPr="003D6B3F" w:rsidRDefault="001D42E3" w:rsidP="005C6089">
            <w:pPr>
              <w:rPr>
                <w:rFonts w:ascii="Book Antiqua" w:hAnsi="Book Antiqua" w:cs="Book Antiqua"/>
                <w:lang w:val="es-CR"/>
              </w:rPr>
            </w:pPr>
          </w:p>
          <w:p w:rsidR="001D42E3" w:rsidRPr="00271B22" w:rsidRDefault="001D42E3" w:rsidP="005C6089">
            <w:pPr>
              <w:ind w:left="637" w:right="436"/>
              <w:jc w:val="both"/>
              <w:rPr>
                <w:i/>
                <w:sz w:val="26"/>
                <w:szCs w:val="26"/>
                <w:lang w:val="es-CR"/>
              </w:rPr>
            </w:pPr>
            <w:r w:rsidRPr="00271B22">
              <w:rPr>
                <w:i/>
                <w:sz w:val="26"/>
                <w:szCs w:val="26"/>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1D42E3" w:rsidRPr="003D6B3F" w:rsidRDefault="001D42E3" w:rsidP="005C6089">
            <w:pPr>
              <w:ind w:right="618"/>
              <w:jc w:val="both"/>
              <w:rPr>
                <w:sz w:val="28"/>
                <w:szCs w:val="28"/>
                <w:lang w:val="es-CR"/>
              </w:rPr>
            </w:pPr>
          </w:p>
          <w:p w:rsidR="001D42E3" w:rsidRDefault="001D42E3" w:rsidP="005C6089">
            <w:pPr>
              <w:pStyle w:val="Prrafodelista"/>
              <w:spacing w:before="0" w:beforeAutospacing="0" w:after="0" w:afterAutospacing="0"/>
              <w:jc w:val="both"/>
              <w:rPr>
                <w:sz w:val="28"/>
                <w:szCs w:val="28"/>
              </w:rPr>
            </w:pPr>
            <w:r w:rsidRPr="003D6B3F">
              <w:rPr>
                <w:color w:val="000000"/>
                <w:sz w:val="28"/>
                <w:szCs w:val="28"/>
                <w:lang w:eastAsia="es-ES"/>
              </w:rPr>
              <w:t xml:space="preserve">Este tema fue incorporado dentro de las </w:t>
            </w:r>
            <w:r w:rsidRPr="003D6B3F">
              <w:rPr>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1D42E3" w:rsidRDefault="001D42E3" w:rsidP="005C6089">
            <w:pPr>
              <w:pStyle w:val="Prrafodelista"/>
              <w:spacing w:before="0" w:beforeAutospacing="0" w:after="0" w:afterAutospacing="0"/>
              <w:jc w:val="both"/>
              <w:rPr>
                <w:sz w:val="28"/>
                <w:szCs w:val="28"/>
              </w:rPr>
            </w:pPr>
          </w:p>
          <w:p w:rsidR="001D42E3" w:rsidRPr="00CD4601" w:rsidRDefault="001D42E3" w:rsidP="005C6089">
            <w:pPr>
              <w:pStyle w:val="Prrafodelista"/>
              <w:spacing w:before="0" w:beforeAutospacing="0" w:after="0" w:afterAutospacing="0"/>
              <w:jc w:val="both"/>
              <w:rPr>
                <w:b/>
                <w:sz w:val="28"/>
                <w:szCs w:val="28"/>
              </w:rPr>
            </w:pPr>
            <w:r w:rsidRPr="00CD4601">
              <w:rPr>
                <w:b/>
                <w:sz w:val="28"/>
                <w:szCs w:val="28"/>
              </w:rPr>
              <w:t>3.</w:t>
            </w:r>
            <w:r>
              <w:rPr>
                <w:b/>
                <w:sz w:val="28"/>
                <w:szCs w:val="28"/>
              </w:rPr>
              <w:t>6</w:t>
            </w:r>
            <w:r w:rsidRPr="00CD4601">
              <w:rPr>
                <w:b/>
                <w:sz w:val="28"/>
                <w:szCs w:val="28"/>
              </w:rPr>
              <w:t>.- Otras consideraciones</w:t>
            </w:r>
          </w:p>
          <w:p w:rsidR="001D42E3" w:rsidRPr="00CD4601" w:rsidRDefault="001D42E3" w:rsidP="005C6089">
            <w:pPr>
              <w:pStyle w:val="Prrafodelista"/>
              <w:spacing w:before="0" w:beforeAutospacing="0" w:after="0" w:afterAutospacing="0"/>
              <w:jc w:val="both"/>
              <w:rPr>
                <w:sz w:val="28"/>
                <w:szCs w:val="28"/>
              </w:rPr>
            </w:pPr>
          </w:p>
          <w:p w:rsidR="001D42E3" w:rsidRPr="00CD4601" w:rsidRDefault="001D42E3" w:rsidP="005C6089">
            <w:pPr>
              <w:pStyle w:val="Prrafodelista"/>
              <w:spacing w:before="0" w:beforeAutospacing="0" w:after="0" w:afterAutospacing="0"/>
              <w:jc w:val="both"/>
              <w:rPr>
                <w:sz w:val="28"/>
                <w:szCs w:val="28"/>
              </w:rPr>
            </w:pPr>
            <w:r w:rsidRPr="00CD4601">
              <w:rPr>
                <w:sz w:val="28"/>
                <w:szCs w:val="28"/>
              </w:rPr>
              <w:t xml:space="preserve">Cabe señalar que las plazas analizadas en el presente estudio, son parte de las prioridades establecidas por la Dirección General del OIJ para asumir los proyectos o necesidades existentes que se vienen atendiendo bajo la modalidad de permisos con goce de salario; motivo por el cual el Consejo Superior en la sesión 112-17 del 14 de diciembre del 2017, artículo LXXXIII, acordó convocar a los Directores de Planificación y de Gestión Humana, con el fin de que informaran al Consejo Superior sobre la situación de las plazas referidas por el Lic. Walter Espinoza </w:t>
            </w:r>
            <w:proofErr w:type="spellStart"/>
            <w:r w:rsidRPr="00CD4601">
              <w:rPr>
                <w:sz w:val="28"/>
                <w:szCs w:val="28"/>
              </w:rPr>
              <w:t>Espinoza</w:t>
            </w:r>
            <w:proofErr w:type="spellEnd"/>
            <w:r w:rsidRPr="00CD4601">
              <w:rPr>
                <w:sz w:val="28"/>
                <w:szCs w:val="28"/>
              </w:rPr>
              <w:t>, Director General.</w:t>
            </w:r>
          </w:p>
          <w:p w:rsidR="001D42E3" w:rsidRPr="00CD4601" w:rsidRDefault="001D42E3" w:rsidP="005C6089">
            <w:pPr>
              <w:pStyle w:val="Prrafodelista"/>
              <w:spacing w:before="0" w:beforeAutospacing="0" w:after="0" w:afterAutospacing="0"/>
              <w:jc w:val="both"/>
              <w:rPr>
                <w:sz w:val="28"/>
                <w:szCs w:val="28"/>
              </w:rPr>
            </w:pPr>
          </w:p>
          <w:p w:rsidR="001D42E3" w:rsidRPr="003D6B3F" w:rsidRDefault="001D42E3" w:rsidP="005C6089">
            <w:pPr>
              <w:pStyle w:val="Prrafodelista"/>
              <w:spacing w:before="0" w:beforeAutospacing="0" w:after="0" w:afterAutospacing="0"/>
              <w:jc w:val="both"/>
              <w:rPr>
                <w:sz w:val="28"/>
                <w:szCs w:val="28"/>
              </w:rPr>
            </w:pPr>
            <w:r w:rsidRPr="00CD4601">
              <w:rPr>
                <w:sz w:val="28"/>
                <w:szCs w:val="28"/>
              </w:rPr>
              <w:t xml:space="preserve">Esa convocatoria se llevó a cabo en febrero anterior, donde la Dirección de Planificación presentó el oficio 145-PLA-2018 del 7 de febrero del 2018, y se está a la espera de la comunicación del acuerdo </w:t>
            </w:r>
            <w:r w:rsidRPr="00CD4601">
              <w:rPr>
                <w:sz w:val="28"/>
                <w:szCs w:val="28"/>
              </w:rPr>
              <w:lastRenderedPageBreak/>
              <w:t xml:space="preserve">emitido por el </w:t>
            </w:r>
            <w:r>
              <w:rPr>
                <w:sz w:val="28"/>
                <w:szCs w:val="28"/>
              </w:rPr>
              <w:t>Ó</w:t>
            </w:r>
            <w:r w:rsidRPr="00CD4601">
              <w:rPr>
                <w:sz w:val="28"/>
                <w:szCs w:val="28"/>
              </w:rPr>
              <w:t xml:space="preserve">rgano </w:t>
            </w:r>
            <w:r>
              <w:rPr>
                <w:sz w:val="28"/>
                <w:szCs w:val="28"/>
              </w:rPr>
              <w:t>S</w:t>
            </w:r>
            <w:r w:rsidRPr="00CD4601">
              <w:rPr>
                <w:sz w:val="28"/>
                <w:szCs w:val="28"/>
              </w:rPr>
              <w:t>uperior. Sin embargo, se estima pertinente abordar estos requerimientos dentro del Anteproyecto de Presupuesto 2019, con el fin de tomar las previsiones del caso y no afectar la continuidad de las labores del OIJ, cuando así resulte oportuno para el buen servicio público.</w:t>
            </w:r>
          </w:p>
          <w:p w:rsidR="001D42E3" w:rsidRDefault="001D42E3" w:rsidP="005C6089">
            <w:pPr>
              <w:pStyle w:val="Prrafodelista"/>
              <w:spacing w:before="0" w:beforeAutospacing="0" w:after="0" w:afterAutospacing="0"/>
              <w:jc w:val="both"/>
              <w:rPr>
                <w:sz w:val="28"/>
                <w:szCs w:val="28"/>
              </w:rPr>
            </w:pPr>
          </w:p>
          <w:p w:rsidR="001D42E3" w:rsidRDefault="001D42E3" w:rsidP="005C6089">
            <w:pPr>
              <w:pStyle w:val="Prrafodelista"/>
              <w:spacing w:before="0" w:beforeAutospacing="0" w:after="0" w:afterAutospacing="0"/>
              <w:jc w:val="both"/>
              <w:rPr>
                <w:sz w:val="28"/>
                <w:szCs w:val="28"/>
                <w:lang w:val="es-ES"/>
              </w:rPr>
            </w:pPr>
            <w:r>
              <w:rPr>
                <w:sz w:val="28"/>
                <w:szCs w:val="28"/>
                <w:lang w:val="es-ES"/>
              </w:rPr>
              <w:t>C</w:t>
            </w:r>
            <w:r w:rsidRPr="00881C35">
              <w:rPr>
                <w:sz w:val="28"/>
                <w:szCs w:val="28"/>
                <w:lang w:val="es-ES"/>
              </w:rPr>
              <w:t xml:space="preserve">on la finalidad de brindar una respuesta a </w:t>
            </w:r>
            <w:r>
              <w:rPr>
                <w:sz w:val="28"/>
                <w:szCs w:val="28"/>
                <w:lang w:val="es-ES"/>
              </w:rPr>
              <w:t xml:space="preserve">las diferentes </w:t>
            </w:r>
            <w:r w:rsidRPr="00881C35">
              <w:rPr>
                <w:sz w:val="28"/>
                <w:szCs w:val="28"/>
                <w:lang w:val="es-ES"/>
              </w:rPr>
              <w:t>solicitudes</w:t>
            </w:r>
            <w:r>
              <w:rPr>
                <w:sz w:val="28"/>
                <w:szCs w:val="28"/>
                <w:lang w:val="es-ES"/>
              </w:rPr>
              <w:t xml:space="preserve"> del OIJ</w:t>
            </w:r>
            <w:r w:rsidRPr="00881C35">
              <w:rPr>
                <w:sz w:val="28"/>
                <w:szCs w:val="28"/>
                <w:lang w:val="es-ES"/>
              </w:rPr>
              <w:t xml:space="preserve">, se presentó </w:t>
            </w:r>
            <w:r>
              <w:rPr>
                <w:sz w:val="28"/>
                <w:szCs w:val="28"/>
                <w:lang w:val="es-ES"/>
              </w:rPr>
              <w:t xml:space="preserve">el proyecto </w:t>
            </w:r>
            <w:r w:rsidRPr="00881C35">
              <w:rPr>
                <w:sz w:val="28"/>
                <w:szCs w:val="28"/>
                <w:lang w:val="es-ES"/>
              </w:rPr>
              <w:t>“Análisis de Estructuras del OIJ”</w:t>
            </w:r>
            <w:r>
              <w:rPr>
                <w:sz w:val="28"/>
                <w:szCs w:val="28"/>
                <w:lang w:val="es-ES"/>
              </w:rPr>
              <w:t>,</w:t>
            </w:r>
            <w:r w:rsidRPr="00881C35">
              <w:rPr>
                <w:sz w:val="28"/>
                <w:szCs w:val="28"/>
                <w:lang w:val="es-ES"/>
              </w:rPr>
              <w:t xml:space="preserve"> mismo que fue aprobado por el Consejo Superior en diciembre </w:t>
            </w:r>
            <w:r>
              <w:rPr>
                <w:sz w:val="28"/>
                <w:szCs w:val="28"/>
                <w:lang w:val="es-ES"/>
              </w:rPr>
              <w:t>del 2017</w:t>
            </w:r>
            <w:r w:rsidRPr="00881C35">
              <w:rPr>
                <w:sz w:val="28"/>
                <w:szCs w:val="28"/>
                <w:lang w:val="es-ES"/>
              </w:rPr>
              <w:t xml:space="preserve">, el cual contempla conformar un equipo de trabajo interdisciplinario compuesto por un profesional en ingeniería y dos en </w:t>
            </w:r>
            <w:r>
              <w:rPr>
                <w:sz w:val="28"/>
                <w:szCs w:val="28"/>
                <w:lang w:val="es-ES"/>
              </w:rPr>
              <w:t xml:space="preserve">administración para avocarse a </w:t>
            </w:r>
            <w:r w:rsidRPr="00881C35">
              <w:rPr>
                <w:sz w:val="28"/>
                <w:szCs w:val="28"/>
                <w:lang w:val="es-ES"/>
              </w:rPr>
              <w:t>dar prioridad a los temas indicados por el Orga</w:t>
            </w:r>
            <w:r>
              <w:rPr>
                <w:sz w:val="28"/>
                <w:szCs w:val="28"/>
                <w:lang w:val="es-ES"/>
              </w:rPr>
              <w:t>nismo de Investigación Judicial, proceso que dio inicio en enero 2018.</w:t>
            </w:r>
          </w:p>
          <w:p w:rsidR="001D42E3" w:rsidRDefault="001D42E3" w:rsidP="005C6089">
            <w:pPr>
              <w:pStyle w:val="Prrafodelista"/>
              <w:spacing w:before="0" w:beforeAutospacing="0" w:after="0" w:afterAutospacing="0"/>
              <w:jc w:val="both"/>
              <w:rPr>
                <w:sz w:val="28"/>
                <w:szCs w:val="28"/>
                <w:lang w:val="es-ES"/>
              </w:rPr>
            </w:pPr>
          </w:p>
          <w:p w:rsidR="001D42E3" w:rsidRDefault="001D42E3" w:rsidP="005C6089">
            <w:pPr>
              <w:pStyle w:val="Prrafodelista"/>
              <w:spacing w:before="0" w:beforeAutospacing="0" w:after="0" w:afterAutospacing="0"/>
              <w:jc w:val="both"/>
              <w:rPr>
                <w:sz w:val="28"/>
                <w:szCs w:val="28"/>
                <w:lang w:val="es-ES"/>
              </w:rPr>
            </w:pPr>
            <w:r>
              <w:rPr>
                <w:sz w:val="28"/>
                <w:szCs w:val="28"/>
                <w:lang w:val="es-ES"/>
              </w:rPr>
              <w:t xml:space="preserve">Además, de acuerdo con el </w:t>
            </w:r>
            <w:r w:rsidRPr="00CD4601">
              <w:rPr>
                <w:sz w:val="28"/>
                <w:szCs w:val="28"/>
              </w:rPr>
              <w:t xml:space="preserve">oficio 145-PLA-2018 </w:t>
            </w:r>
            <w:r>
              <w:rPr>
                <w:sz w:val="28"/>
                <w:szCs w:val="28"/>
              </w:rPr>
              <w:t xml:space="preserve">de la Dirección de Planificación </w:t>
            </w:r>
            <w:r w:rsidRPr="00881C35">
              <w:rPr>
                <w:sz w:val="28"/>
                <w:szCs w:val="28"/>
                <w:lang w:val="es-ES"/>
              </w:rPr>
              <w:t>se</w:t>
            </w:r>
            <w:r>
              <w:rPr>
                <w:sz w:val="28"/>
                <w:szCs w:val="28"/>
                <w:lang w:val="es-ES"/>
              </w:rPr>
              <w:t xml:space="preserve"> propuso al Consejo Superior, considerar las necesidades </w:t>
            </w:r>
            <w:r w:rsidRPr="00881C35">
              <w:rPr>
                <w:sz w:val="28"/>
                <w:szCs w:val="28"/>
                <w:lang w:val="es-ES"/>
              </w:rPr>
              <w:t xml:space="preserve">de requerimiento humano, de las </w:t>
            </w:r>
            <w:r>
              <w:rPr>
                <w:sz w:val="28"/>
                <w:szCs w:val="28"/>
                <w:lang w:val="es-ES"/>
              </w:rPr>
              <w:t>D</w:t>
            </w:r>
            <w:r w:rsidRPr="00881C35">
              <w:rPr>
                <w:sz w:val="28"/>
                <w:szCs w:val="28"/>
                <w:lang w:val="es-ES"/>
              </w:rPr>
              <w:t xml:space="preserve">elegaciones y </w:t>
            </w:r>
            <w:r>
              <w:rPr>
                <w:sz w:val="28"/>
                <w:szCs w:val="28"/>
                <w:lang w:val="es-ES"/>
              </w:rPr>
              <w:t>S</w:t>
            </w:r>
            <w:r w:rsidRPr="00881C35">
              <w:rPr>
                <w:sz w:val="28"/>
                <w:szCs w:val="28"/>
                <w:lang w:val="es-ES"/>
              </w:rPr>
              <w:t xml:space="preserve">ubdelegaciones </w:t>
            </w:r>
            <w:r>
              <w:rPr>
                <w:sz w:val="28"/>
                <w:szCs w:val="28"/>
                <w:lang w:val="es-ES"/>
              </w:rPr>
              <w:t>R</w:t>
            </w:r>
            <w:r w:rsidRPr="00881C35">
              <w:rPr>
                <w:sz w:val="28"/>
                <w:szCs w:val="28"/>
                <w:lang w:val="es-ES"/>
              </w:rPr>
              <w:t xml:space="preserve">egionales del OIJ, como parte del estudio integral de rediseño de la materia Penal (Proyecto Modelo Penal), según el Plan de Trabajo, </w:t>
            </w:r>
            <w:r>
              <w:rPr>
                <w:sz w:val="28"/>
                <w:szCs w:val="28"/>
                <w:lang w:val="es-ES"/>
              </w:rPr>
              <w:t xml:space="preserve">de acuerdo con </w:t>
            </w:r>
            <w:r w:rsidRPr="00881C35">
              <w:rPr>
                <w:sz w:val="28"/>
                <w:szCs w:val="28"/>
                <w:lang w:val="es-ES"/>
              </w:rPr>
              <w:t xml:space="preserve">las visitas </w:t>
            </w:r>
            <w:r>
              <w:rPr>
                <w:sz w:val="28"/>
                <w:szCs w:val="28"/>
                <w:lang w:val="es-ES"/>
              </w:rPr>
              <w:t>programadas  partir de mayo del 2018</w:t>
            </w:r>
            <w:r w:rsidRPr="00881C35">
              <w:rPr>
                <w:sz w:val="28"/>
                <w:szCs w:val="28"/>
                <w:lang w:val="es-ES"/>
              </w:rPr>
              <w:t>, tal como se muestra en el siguiente cronograma:</w:t>
            </w:r>
          </w:p>
          <w:p w:rsidR="001D42E3" w:rsidRDefault="001D42E3" w:rsidP="005C6089">
            <w:pPr>
              <w:pStyle w:val="Prrafodelista"/>
              <w:spacing w:before="0" w:beforeAutospacing="0" w:after="0" w:afterAutospacing="0"/>
              <w:jc w:val="both"/>
              <w:rPr>
                <w:sz w:val="28"/>
                <w:szCs w:val="28"/>
                <w:lang w:val="es-ES"/>
              </w:rPr>
            </w:pPr>
          </w:p>
          <w:p w:rsidR="001D42E3" w:rsidRDefault="001D42E3" w:rsidP="005C6089">
            <w:pPr>
              <w:widowControl w:val="0"/>
              <w:jc w:val="center"/>
              <w:rPr>
                <w:b/>
              </w:rPr>
            </w:pPr>
            <w:r w:rsidRPr="00A10351">
              <w:rPr>
                <w:b/>
              </w:rPr>
              <w:t xml:space="preserve">Cuadro </w:t>
            </w:r>
            <w:r>
              <w:rPr>
                <w:b/>
              </w:rPr>
              <w:t>8</w:t>
            </w:r>
          </w:p>
          <w:p w:rsidR="001D42E3" w:rsidRDefault="001D42E3" w:rsidP="005C6089">
            <w:pPr>
              <w:jc w:val="center"/>
              <w:rPr>
                <w:b/>
              </w:rPr>
            </w:pPr>
            <w:r>
              <w:rPr>
                <w:b/>
              </w:rPr>
              <w:t>Cronograma de Trabajo Modelo Penal</w:t>
            </w:r>
          </w:p>
          <w:p w:rsidR="001D42E3" w:rsidRDefault="001D42E3" w:rsidP="005C6089">
            <w:pPr>
              <w:jc w:val="center"/>
              <w:rPr>
                <w:b/>
              </w:rPr>
            </w:pPr>
            <w:r>
              <w:rPr>
                <w:b/>
              </w:rPr>
              <w:t>período 2018</w:t>
            </w:r>
          </w:p>
          <w:p w:rsidR="001D42E3" w:rsidRPr="004071C5" w:rsidRDefault="001D42E3" w:rsidP="005C6089">
            <w:pPr>
              <w:pStyle w:val="Prrafodelista"/>
              <w:spacing w:before="0" w:beforeAutospacing="0" w:after="0" w:afterAutospacing="0"/>
              <w:jc w:val="both"/>
              <w:rPr>
                <w:sz w:val="16"/>
                <w:szCs w:val="16"/>
                <w:lang w:val="es-ES"/>
              </w:rPr>
            </w:pPr>
          </w:p>
          <w:p w:rsidR="001D42E3" w:rsidRDefault="001D42E3" w:rsidP="005C6089">
            <w:pPr>
              <w:pStyle w:val="Prrafodelista"/>
              <w:spacing w:before="0" w:beforeAutospacing="0" w:after="0" w:afterAutospacing="0"/>
              <w:jc w:val="both"/>
              <w:rPr>
                <w:sz w:val="28"/>
                <w:szCs w:val="28"/>
                <w:lang w:val="es-ES"/>
              </w:rPr>
            </w:pPr>
            <w:r w:rsidRPr="005267A1">
              <w:rPr>
                <w:rFonts w:ascii="Book Antiqua" w:hAnsi="Book Antiqua"/>
                <w:noProof/>
                <w:u w:val="single"/>
              </w:rPr>
              <w:drawing>
                <wp:inline distT="0" distB="0" distL="0" distR="0">
                  <wp:extent cx="4991100" cy="1024446"/>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4829" cy="1033422"/>
                          </a:xfrm>
                          <a:prstGeom prst="rect">
                            <a:avLst/>
                          </a:prstGeom>
                          <a:noFill/>
                          <a:ln>
                            <a:noFill/>
                          </a:ln>
                        </pic:spPr>
                      </pic:pic>
                    </a:graphicData>
                  </a:graphic>
                </wp:inline>
              </w:drawing>
            </w:r>
          </w:p>
          <w:p w:rsidR="001D42E3" w:rsidRDefault="001D42E3" w:rsidP="005C6089">
            <w:pPr>
              <w:widowControl w:val="0"/>
              <w:ind w:left="70" w:right="153"/>
              <w:jc w:val="both"/>
              <w:rPr>
                <w:bCs/>
                <w:sz w:val="20"/>
                <w:szCs w:val="20"/>
                <w:lang w:val="es-CR"/>
              </w:rPr>
            </w:pPr>
            <w:r>
              <w:rPr>
                <w:b/>
                <w:bCs/>
                <w:sz w:val="20"/>
                <w:szCs w:val="20"/>
                <w:lang w:val="es-CR"/>
              </w:rPr>
              <w:t>FUENTE</w:t>
            </w:r>
            <w:r w:rsidRPr="00176891">
              <w:rPr>
                <w:b/>
                <w:bCs/>
                <w:sz w:val="20"/>
                <w:szCs w:val="20"/>
                <w:lang w:val="es-CR"/>
              </w:rPr>
              <w:t>:</w:t>
            </w:r>
            <w:r w:rsidRPr="00176891">
              <w:rPr>
                <w:bCs/>
                <w:sz w:val="20"/>
                <w:szCs w:val="20"/>
                <w:lang w:val="es-CR"/>
              </w:rPr>
              <w:t xml:space="preserve"> </w:t>
            </w:r>
            <w:r>
              <w:rPr>
                <w:bCs/>
                <w:sz w:val="20"/>
                <w:szCs w:val="20"/>
                <w:lang w:val="es-CR"/>
              </w:rPr>
              <w:t>O</w:t>
            </w:r>
            <w:r w:rsidRPr="00B72532">
              <w:rPr>
                <w:bCs/>
                <w:sz w:val="20"/>
                <w:szCs w:val="20"/>
                <w:lang w:val="es-CR"/>
              </w:rPr>
              <w:t>ficio 145-PLA-2018 de la Dirección de Planificación</w:t>
            </w:r>
            <w:r>
              <w:rPr>
                <w:bCs/>
                <w:sz w:val="20"/>
                <w:szCs w:val="20"/>
                <w:lang w:val="es-CR"/>
              </w:rPr>
              <w:t xml:space="preserve">, contiene el </w:t>
            </w:r>
            <w:r w:rsidRPr="006C52FC">
              <w:rPr>
                <w:bCs/>
                <w:sz w:val="20"/>
                <w:szCs w:val="20"/>
                <w:lang w:val="es-CR"/>
              </w:rPr>
              <w:t>informe 12-OI-2018, relacionado con las solicitudes de requerimiento humano realizadas por el Organismo de Investigación Judicial</w:t>
            </w:r>
            <w:r>
              <w:rPr>
                <w:bCs/>
                <w:sz w:val="20"/>
                <w:szCs w:val="20"/>
                <w:lang w:val="es-CR"/>
              </w:rPr>
              <w:t>.</w:t>
            </w:r>
          </w:p>
          <w:p w:rsidR="001D42E3" w:rsidRDefault="001D42E3" w:rsidP="005C6089">
            <w:pPr>
              <w:pStyle w:val="Prrafodelista"/>
              <w:spacing w:before="0" w:beforeAutospacing="0" w:after="0" w:afterAutospacing="0"/>
              <w:jc w:val="both"/>
              <w:rPr>
                <w:sz w:val="28"/>
                <w:szCs w:val="28"/>
              </w:rPr>
            </w:pPr>
          </w:p>
          <w:p w:rsidR="001D42E3" w:rsidRDefault="001D42E3" w:rsidP="005C6089">
            <w:pPr>
              <w:pStyle w:val="Prrafodelista"/>
              <w:spacing w:before="0" w:beforeAutospacing="0" w:after="0" w:afterAutospacing="0"/>
              <w:jc w:val="both"/>
              <w:rPr>
                <w:sz w:val="28"/>
                <w:szCs w:val="28"/>
              </w:rPr>
            </w:pPr>
          </w:p>
          <w:p w:rsidR="001D42E3" w:rsidRDefault="001D42E3" w:rsidP="005C6089">
            <w:pPr>
              <w:pStyle w:val="Prrafodelista"/>
              <w:spacing w:before="0" w:beforeAutospacing="0" w:after="0" w:afterAutospacing="0"/>
              <w:jc w:val="both"/>
              <w:rPr>
                <w:sz w:val="28"/>
                <w:szCs w:val="28"/>
              </w:rPr>
            </w:pPr>
          </w:p>
          <w:p w:rsidR="001D42E3" w:rsidRPr="00B72532" w:rsidRDefault="001D42E3" w:rsidP="005C6089">
            <w:pPr>
              <w:pStyle w:val="Prrafodelista"/>
              <w:spacing w:before="0" w:beforeAutospacing="0" w:after="0" w:afterAutospacing="0"/>
              <w:jc w:val="both"/>
              <w:rPr>
                <w:sz w:val="28"/>
                <w:szCs w:val="28"/>
              </w:rPr>
            </w:pPr>
          </w:p>
        </w:tc>
      </w:tr>
      <w:tr w:rsidR="001D42E3" w:rsidRPr="00723CF6" w:rsidTr="005C6089">
        <w:trPr>
          <w:trHeight w:val="778"/>
        </w:trPr>
        <w:tc>
          <w:tcPr>
            <w:tcW w:w="2518" w:type="dxa"/>
            <w:shd w:val="clear" w:color="auto" w:fill="C0C0C0"/>
          </w:tcPr>
          <w:p w:rsidR="001D42E3" w:rsidRPr="00675B1D" w:rsidRDefault="001D42E3" w:rsidP="005C6089">
            <w:pPr>
              <w:jc w:val="right"/>
              <w:rPr>
                <w:b/>
                <w:sz w:val="28"/>
                <w:szCs w:val="28"/>
              </w:rPr>
            </w:pPr>
            <w:r w:rsidRPr="00675B1D">
              <w:rPr>
                <w:b/>
                <w:sz w:val="28"/>
                <w:szCs w:val="28"/>
              </w:rPr>
              <w:lastRenderedPageBreak/>
              <w:t>IV. Elementos Resolutivos</w:t>
            </w:r>
          </w:p>
        </w:tc>
        <w:tc>
          <w:tcPr>
            <w:tcW w:w="8080" w:type="dxa"/>
          </w:tcPr>
          <w:p w:rsidR="001D42E3" w:rsidRDefault="001D42E3" w:rsidP="005C6089">
            <w:pPr>
              <w:jc w:val="both"/>
              <w:rPr>
                <w:sz w:val="28"/>
                <w:szCs w:val="28"/>
              </w:rPr>
            </w:pPr>
            <w:r w:rsidRPr="00C44F76">
              <w:rPr>
                <w:b/>
                <w:color w:val="000000"/>
                <w:sz w:val="28"/>
                <w:szCs w:val="28"/>
              </w:rPr>
              <w:t>4.1.-</w:t>
            </w:r>
            <w:r w:rsidRPr="00C44F76">
              <w:rPr>
                <w:color w:val="000000"/>
                <w:sz w:val="28"/>
                <w:szCs w:val="28"/>
              </w:rPr>
              <w:t xml:space="preserve"> E</w:t>
            </w:r>
            <w:r w:rsidRPr="00C44F76">
              <w:rPr>
                <w:sz w:val="28"/>
                <w:szCs w:val="28"/>
              </w:rPr>
              <w:t>l Consejo Superior en la sesión 1-18 celebrada el 9 de enero del 2018, artículo LXXIX, dispuso</w:t>
            </w:r>
            <w:r>
              <w:rPr>
                <w:sz w:val="28"/>
                <w:szCs w:val="28"/>
              </w:rPr>
              <w:t xml:space="preserve"> que la Dirección de Planificación valorara la necesidad de incluir en el presupuesto para el 2019, los permisos con goce de salario que venían otorgándose a las Sedes Regionales del OIJ.</w:t>
            </w:r>
          </w:p>
          <w:p w:rsidR="001D42E3" w:rsidRDefault="001D42E3" w:rsidP="005C6089">
            <w:pPr>
              <w:jc w:val="both"/>
              <w:rPr>
                <w:sz w:val="28"/>
                <w:szCs w:val="28"/>
              </w:rPr>
            </w:pPr>
          </w:p>
          <w:p w:rsidR="001D42E3" w:rsidRPr="00C44F76" w:rsidRDefault="001D42E3" w:rsidP="005C6089">
            <w:pPr>
              <w:jc w:val="both"/>
              <w:rPr>
                <w:sz w:val="28"/>
                <w:szCs w:val="28"/>
              </w:rPr>
            </w:pPr>
            <w:r w:rsidRPr="00C92973">
              <w:rPr>
                <w:b/>
                <w:sz w:val="28"/>
                <w:szCs w:val="28"/>
              </w:rPr>
              <w:t>En el presente estudio se analiza la solicitud</w:t>
            </w:r>
            <w:r w:rsidRPr="00DF722C">
              <w:rPr>
                <w:b/>
                <w:sz w:val="28"/>
                <w:szCs w:val="28"/>
              </w:rPr>
              <w:t xml:space="preserve"> de 13 plazas (</w:t>
            </w:r>
            <w:r w:rsidRPr="00DF722C">
              <w:rPr>
                <w:b/>
                <w:bCs/>
                <w:sz w:val="28"/>
                <w:szCs w:val="28"/>
              </w:rPr>
              <w:t>de Auxiliar y/o Asistente Administrativo y de Técnica o Técnico Especializado 2)</w:t>
            </w:r>
            <w:r>
              <w:rPr>
                <w:sz w:val="28"/>
                <w:szCs w:val="28"/>
              </w:rPr>
              <w:t>.</w:t>
            </w:r>
          </w:p>
          <w:p w:rsidR="001D42E3" w:rsidRPr="00C44F76" w:rsidRDefault="001D42E3" w:rsidP="005C6089">
            <w:pPr>
              <w:jc w:val="both"/>
              <w:rPr>
                <w:i/>
                <w:iCs/>
                <w:sz w:val="28"/>
                <w:szCs w:val="28"/>
                <w:u w:val="single"/>
                <w:lang w:val="es-ES_tradnl"/>
              </w:rPr>
            </w:pPr>
          </w:p>
          <w:p w:rsidR="001D42E3" w:rsidRPr="0042427F" w:rsidRDefault="001D42E3" w:rsidP="005C6089">
            <w:pPr>
              <w:jc w:val="both"/>
              <w:rPr>
                <w:sz w:val="28"/>
                <w:szCs w:val="28"/>
              </w:rPr>
            </w:pPr>
            <w:r w:rsidRPr="00C44F76">
              <w:rPr>
                <w:b/>
                <w:sz w:val="28"/>
                <w:szCs w:val="28"/>
              </w:rPr>
              <w:t>4.2.</w:t>
            </w:r>
            <w:r>
              <w:rPr>
                <w:b/>
                <w:sz w:val="28"/>
                <w:szCs w:val="28"/>
              </w:rPr>
              <w:t xml:space="preserve">- </w:t>
            </w:r>
            <w:r w:rsidRPr="0042427F">
              <w:rPr>
                <w:sz w:val="28"/>
                <w:szCs w:val="28"/>
              </w:rPr>
              <w:t>Al respecto, el Consejo Superior indicó que la solicitud de permisos con goce de salario para personal de apoyo de varias Sedes Regionales es de carácter permanente, por lo que los permisos solicitados no estaban contemplados dentro de los lineamientos establecidos en el artículo 44 de la Ley Orgánica del Poder Judicial;  por cuanto este tipo de permisos vienen a suplir necesidades temporales, son para atender y colaborar en el desarrollo de algún proyecto especial y de interés institucional.</w:t>
            </w:r>
          </w:p>
          <w:p w:rsidR="001D42E3" w:rsidRDefault="001D42E3" w:rsidP="005C6089">
            <w:pPr>
              <w:jc w:val="both"/>
              <w:rPr>
                <w:sz w:val="28"/>
                <w:szCs w:val="28"/>
              </w:rPr>
            </w:pPr>
          </w:p>
          <w:p w:rsidR="001D42E3" w:rsidRPr="00C44F76" w:rsidRDefault="001D42E3" w:rsidP="005C6089">
            <w:pPr>
              <w:jc w:val="both"/>
              <w:rPr>
                <w:sz w:val="28"/>
                <w:szCs w:val="28"/>
              </w:rPr>
            </w:pPr>
            <w:r w:rsidRPr="00C44F76">
              <w:rPr>
                <w:b/>
                <w:sz w:val="28"/>
                <w:szCs w:val="28"/>
              </w:rPr>
              <w:t>4.</w:t>
            </w:r>
            <w:r>
              <w:rPr>
                <w:b/>
                <w:sz w:val="28"/>
                <w:szCs w:val="28"/>
              </w:rPr>
              <w:t>3</w:t>
            </w:r>
            <w:r w:rsidRPr="00C44F76">
              <w:rPr>
                <w:b/>
                <w:sz w:val="28"/>
                <w:szCs w:val="28"/>
              </w:rPr>
              <w:t>.</w:t>
            </w:r>
            <w:r>
              <w:rPr>
                <w:b/>
                <w:sz w:val="28"/>
                <w:szCs w:val="28"/>
              </w:rPr>
              <w:t xml:space="preserve">- </w:t>
            </w:r>
            <w:r>
              <w:rPr>
                <w:sz w:val="28"/>
                <w:szCs w:val="28"/>
              </w:rPr>
              <w:t xml:space="preserve">Luego de revisar la cantidad de puestos de trabajo del personal de apoyo de las Sedes Regionales, se estableció que </w:t>
            </w:r>
            <w:r>
              <w:rPr>
                <w:bCs/>
                <w:sz w:val="28"/>
                <w:szCs w:val="28"/>
                <w:lang w:val="es-CR"/>
              </w:rPr>
              <w:t>de las 11 dependencias policiales que solicitaron recursos, el 60% (4 oficinas) cuentan con cinco o más puestos de personal de apoyo, en tanto el resto de ellas (7 sedes) tienen asignadas cuatro o menos puestos administrativos.</w:t>
            </w:r>
          </w:p>
          <w:p w:rsidR="001D42E3" w:rsidRPr="00C44F76" w:rsidRDefault="001D42E3" w:rsidP="005C6089">
            <w:pPr>
              <w:jc w:val="both"/>
              <w:rPr>
                <w:sz w:val="28"/>
                <w:szCs w:val="28"/>
              </w:rPr>
            </w:pPr>
          </w:p>
          <w:p w:rsidR="001D42E3" w:rsidRPr="00C44F76" w:rsidRDefault="001D42E3" w:rsidP="005C6089">
            <w:pPr>
              <w:jc w:val="both"/>
              <w:rPr>
                <w:i/>
                <w:sz w:val="28"/>
                <w:szCs w:val="28"/>
                <w:lang w:val="es-CR"/>
              </w:rPr>
            </w:pPr>
            <w:r w:rsidRPr="00C44F76">
              <w:rPr>
                <w:b/>
                <w:sz w:val="28"/>
                <w:szCs w:val="28"/>
                <w:lang w:val="es-CR"/>
              </w:rPr>
              <w:t>4.</w:t>
            </w:r>
            <w:r>
              <w:rPr>
                <w:b/>
                <w:sz w:val="28"/>
                <w:szCs w:val="28"/>
                <w:lang w:val="es-CR"/>
              </w:rPr>
              <w:t>4</w:t>
            </w:r>
            <w:r w:rsidRPr="00C44F76">
              <w:rPr>
                <w:b/>
                <w:sz w:val="28"/>
                <w:szCs w:val="28"/>
                <w:lang w:val="es-CR"/>
              </w:rPr>
              <w:t>.</w:t>
            </w:r>
            <w:r>
              <w:rPr>
                <w:b/>
                <w:sz w:val="28"/>
                <w:szCs w:val="28"/>
                <w:lang w:val="es-CR"/>
              </w:rPr>
              <w:t>-</w:t>
            </w:r>
            <w:r w:rsidRPr="00C44F76">
              <w:rPr>
                <w:b/>
                <w:sz w:val="28"/>
                <w:szCs w:val="28"/>
                <w:lang w:val="es-CR"/>
              </w:rPr>
              <w:t xml:space="preserve"> </w:t>
            </w:r>
            <w:r>
              <w:rPr>
                <w:sz w:val="28"/>
                <w:szCs w:val="28"/>
                <w:lang w:val="es-CR"/>
              </w:rPr>
              <w:t xml:space="preserve">Para una comprensión de los requerimientos formulados por la Dirección General del OIJ, </w:t>
            </w:r>
            <w:r w:rsidRPr="000F68FC">
              <w:rPr>
                <w:bCs/>
                <w:sz w:val="28"/>
                <w:szCs w:val="28"/>
                <w:lang w:val="es-CR"/>
              </w:rPr>
              <w:t xml:space="preserve">se </w:t>
            </w:r>
            <w:r>
              <w:rPr>
                <w:bCs/>
                <w:sz w:val="28"/>
                <w:szCs w:val="28"/>
                <w:lang w:val="es-CR"/>
              </w:rPr>
              <w:t>revisa</w:t>
            </w:r>
            <w:r w:rsidRPr="000F68FC">
              <w:rPr>
                <w:bCs/>
                <w:sz w:val="28"/>
                <w:szCs w:val="28"/>
                <w:lang w:val="es-CR"/>
              </w:rPr>
              <w:t xml:space="preserve">ron las tareas de mayor demanda de esfuerzo y tiempo en </w:t>
            </w:r>
            <w:r>
              <w:rPr>
                <w:bCs/>
                <w:sz w:val="28"/>
                <w:szCs w:val="28"/>
                <w:lang w:val="es-CR"/>
              </w:rPr>
              <w:t>la</w:t>
            </w:r>
            <w:r w:rsidRPr="000F68FC">
              <w:rPr>
                <w:bCs/>
                <w:sz w:val="28"/>
                <w:szCs w:val="28"/>
                <w:lang w:val="es-CR"/>
              </w:rPr>
              <w:t xml:space="preserve"> ejecución, </w:t>
            </w:r>
            <w:r>
              <w:rPr>
                <w:bCs/>
                <w:sz w:val="28"/>
                <w:szCs w:val="28"/>
                <w:lang w:val="es-CR"/>
              </w:rPr>
              <w:t>donde interviene el personal administrativo adscrito a las Sedes Regionales</w:t>
            </w:r>
            <w:r w:rsidRPr="00C44F76">
              <w:rPr>
                <w:sz w:val="28"/>
                <w:szCs w:val="28"/>
                <w:lang w:val="es-CR"/>
              </w:rPr>
              <w:t xml:space="preserve">. </w:t>
            </w:r>
          </w:p>
          <w:p w:rsidR="001D42E3" w:rsidRPr="00C44F76" w:rsidRDefault="001D42E3" w:rsidP="005C6089">
            <w:pPr>
              <w:jc w:val="both"/>
              <w:rPr>
                <w:b/>
                <w:i/>
                <w:sz w:val="28"/>
                <w:szCs w:val="28"/>
                <w:lang w:val="es-CR"/>
              </w:rPr>
            </w:pPr>
          </w:p>
          <w:p w:rsidR="001D42E3" w:rsidRPr="001319BE" w:rsidRDefault="001D42E3" w:rsidP="005C6089">
            <w:pPr>
              <w:jc w:val="both"/>
              <w:rPr>
                <w:sz w:val="28"/>
                <w:szCs w:val="28"/>
                <w:lang w:val="es-CR" w:eastAsia="es-CR"/>
              </w:rPr>
            </w:pPr>
            <w:r w:rsidRPr="00C44F76">
              <w:rPr>
                <w:b/>
                <w:sz w:val="28"/>
                <w:szCs w:val="28"/>
                <w:lang w:val="es-CR"/>
              </w:rPr>
              <w:t>4.</w:t>
            </w:r>
            <w:r>
              <w:rPr>
                <w:b/>
                <w:sz w:val="28"/>
                <w:szCs w:val="28"/>
                <w:lang w:val="es-CR"/>
              </w:rPr>
              <w:t>5.-</w:t>
            </w:r>
            <w:r w:rsidRPr="00C44F76">
              <w:rPr>
                <w:sz w:val="28"/>
                <w:szCs w:val="28"/>
                <w:lang w:val="es-CR"/>
              </w:rPr>
              <w:t xml:space="preserve"> </w:t>
            </w:r>
            <w:r>
              <w:rPr>
                <w:sz w:val="28"/>
                <w:szCs w:val="28"/>
                <w:lang w:val="es-CR" w:eastAsia="es-CR"/>
              </w:rPr>
              <w:t>Asimismo, se utilizaron los casos entrados y los casos terminados en cada Sede Regional, para determinar la carga de trabajo asumida por los puestos de apoyo administrativo en esas dependencias policiales, y obtener un dato de “carga de trabajo general”.</w:t>
            </w:r>
          </w:p>
          <w:p w:rsidR="001D42E3" w:rsidRDefault="001D42E3" w:rsidP="005C6089">
            <w:pPr>
              <w:jc w:val="both"/>
              <w:rPr>
                <w:sz w:val="28"/>
                <w:szCs w:val="28"/>
                <w:lang w:val="es-CR" w:eastAsia="es-CR"/>
              </w:rPr>
            </w:pPr>
          </w:p>
          <w:p w:rsidR="001D42E3" w:rsidRDefault="001D42E3" w:rsidP="005C6089">
            <w:pPr>
              <w:jc w:val="both"/>
              <w:rPr>
                <w:bCs/>
                <w:sz w:val="28"/>
                <w:szCs w:val="28"/>
                <w:lang w:val="es-CR"/>
              </w:rPr>
            </w:pPr>
            <w:r w:rsidRPr="009F0D04">
              <w:rPr>
                <w:b/>
                <w:sz w:val="28"/>
                <w:szCs w:val="28"/>
                <w:lang w:val="es-CR" w:eastAsia="es-CR"/>
              </w:rPr>
              <w:t>4.6.-</w:t>
            </w:r>
            <w:r>
              <w:rPr>
                <w:sz w:val="28"/>
                <w:szCs w:val="28"/>
                <w:lang w:val="es-CR" w:eastAsia="es-CR"/>
              </w:rPr>
              <w:t xml:space="preserve"> Con los datos estadísticos del período de enero 2015 a setiembre </w:t>
            </w:r>
            <w:r>
              <w:rPr>
                <w:sz w:val="28"/>
                <w:szCs w:val="28"/>
                <w:lang w:val="es-CR" w:eastAsia="es-CR"/>
              </w:rPr>
              <w:lastRenderedPageBreak/>
              <w:t xml:space="preserve">2017, se estableció </w:t>
            </w:r>
            <w:r w:rsidRPr="00C71041">
              <w:rPr>
                <w:bCs/>
                <w:sz w:val="28"/>
                <w:szCs w:val="28"/>
                <w:lang w:val="es-CR"/>
              </w:rPr>
              <w:t>una media nacional de 15</w:t>
            </w:r>
            <w:r>
              <w:rPr>
                <w:bCs/>
                <w:sz w:val="28"/>
                <w:szCs w:val="28"/>
                <w:lang w:val="es-CR"/>
              </w:rPr>
              <w:t>2</w:t>
            </w:r>
            <w:r w:rsidRPr="00C71041">
              <w:rPr>
                <w:bCs/>
                <w:sz w:val="28"/>
                <w:szCs w:val="28"/>
                <w:lang w:val="es-CR"/>
              </w:rPr>
              <w:t>,</w:t>
            </w:r>
            <w:r>
              <w:rPr>
                <w:bCs/>
                <w:sz w:val="28"/>
                <w:szCs w:val="28"/>
                <w:lang w:val="es-CR"/>
              </w:rPr>
              <w:t>7</w:t>
            </w:r>
            <w:r w:rsidRPr="00C71041">
              <w:rPr>
                <w:bCs/>
                <w:sz w:val="28"/>
                <w:szCs w:val="28"/>
                <w:lang w:val="es-CR"/>
              </w:rPr>
              <w:t>5 casos p</w:t>
            </w:r>
            <w:r>
              <w:rPr>
                <w:bCs/>
                <w:sz w:val="28"/>
                <w:szCs w:val="28"/>
                <w:lang w:val="es-CR"/>
              </w:rPr>
              <w:t>or</w:t>
            </w:r>
            <w:r w:rsidRPr="00C71041">
              <w:rPr>
                <w:bCs/>
                <w:sz w:val="28"/>
                <w:szCs w:val="28"/>
                <w:lang w:val="es-CR"/>
              </w:rPr>
              <w:t xml:space="preserve"> cada persona de apoyo</w:t>
            </w:r>
            <w:r>
              <w:rPr>
                <w:bCs/>
                <w:sz w:val="28"/>
                <w:szCs w:val="28"/>
                <w:lang w:val="es-CR"/>
              </w:rPr>
              <w:t>, el cual se utilizó como criterio de referencia para valorar la solicitud de plazas administrativas para las Sedes Regionales.</w:t>
            </w:r>
          </w:p>
          <w:p w:rsidR="001D42E3" w:rsidRDefault="001D42E3" w:rsidP="005C6089">
            <w:pPr>
              <w:jc w:val="both"/>
              <w:rPr>
                <w:bCs/>
                <w:sz w:val="28"/>
                <w:szCs w:val="28"/>
                <w:lang w:val="es-CR"/>
              </w:rPr>
            </w:pPr>
          </w:p>
          <w:p w:rsidR="001D42E3" w:rsidRDefault="001D42E3" w:rsidP="005C6089">
            <w:pPr>
              <w:jc w:val="both"/>
              <w:rPr>
                <w:bCs/>
                <w:sz w:val="28"/>
                <w:szCs w:val="28"/>
                <w:lang w:val="es-CR"/>
              </w:rPr>
            </w:pPr>
            <w:r>
              <w:rPr>
                <w:bCs/>
                <w:sz w:val="28"/>
                <w:szCs w:val="28"/>
                <w:lang w:val="es-CR"/>
              </w:rPr>
              <w:t>En ese sentido, aquellas dependencias policiales cuya media nacional por servidor superan los 152,75 asuntos mensuales, deberían ser fortalecidas con puestos adicionales para procurarles cargas de trabajo más cercanas al dato obtenido.</w:t>
            </w:r>
          </w:p>
          <w:p w:rsidR="001D42E3" w:rsidRDefault="001D42E3" w:rsidP="005C6089">
            <w:pPr>
              <w:jc w:val="both"/>
              <w:rPr>
                <w:i/>
                <w:sz w:val="28"/>
                <w:szCs w:val="28"/>
                <w:lang w:val="es-CR"/>
              </w:rPr>
            </w:pPr>
          </w:p>
          <w:p w:rsidR="001D42E3" w:rsidRPr="005F3B55" w:rsidRDefault="001D42E3" w:rsidP="005C6089">
            <w:pPr>
              <w:jc w:val="both"/>
              <w:rPr>
                <w:b/>
                <w:i/>
                <w:sz w:val="28"/>
                <w:szCs w:val="28"/>
                <w:lang w:val="es-CR"/>
              </w:rPr>
            </w:pPr>
            <w:r w:rsidRPr="005F3B55">
              <w:rPr>
                <w:b/>
                <w:sz w:val="28"/>
                <w:szCs w:val="28"/>
                <w:lang w:val="es-CR"/>
              </w:rPr>
              <w:t xml:space="preserve">Por tanto, </w:t>
            </w:r>
            <w:r w:rsidRPr="005F3B55">
              <w:rPr>
                <w:b/>
                <w:bCs/>
                <w:sz w:val="28"/>
                <w:szCs w:val="28"/>
                <w:lang w:val="es-CR"/>
              </w:rPr>
              <w:t>las Sedes Regionales que se ubicaron por encima del referido criterio y que solicitaron permisos con goce de salario, fueron Pérez Zeledón, San Carlos, Santa Cruz, Pococí-Guácimo, Tres Ríos (La Unión) y Heredia.</w:t>
            </w:r>
          </w:p>
          <w:p w:rsidR="001D42E3" w:rsidRPr="00C44F76" w:rsidRDefault="001D42E3" w:rsidP="005C6089">
            <w:pPr>
              <w:jc w:val="both"/>
              <w:rPr>
                <w:i/>
                <w:sz w:val="28"/>
                <w:szCs w:val="28"/>
                <w:lang w:val="es-CR"/>
              </w:rPr>
            </w:pPr>
          </w:p>
          <w:p w:rsidR="001D42E3" w:rsidRDefault="001D42E3" w:rsidP="005C6089">
            <w:pPr>
              <w:jc w:val="both"/>
              <w:rPr>
                <w:sz w:val="28"/>
                <w:szCs w:val="28"/>
              </w:rPr>
            </w:pPr>
            <w:r>
              <w:rPr>
                <w:b/>
                <w:sz w:val="28"/>
                <w:szCs w:val="28"/>
              </w:rPr>
              <w:t>4</w:t>
            </w:r>
            <w:r w:rsidRPr="00C44F76">
              <w:rPr>
                <w:b/>
                <w:sz w:val="28"/>
                <w:szCs w:val="28"/>
              </w:rPr>
              <w:t>.</w:t>
            </w:r>
            <w:r>
              <w:rPr>
                <w:b/>
                <w:sz w:val="28"/>
                <w:szCs w:val="28"/>
              </w:rPr>
              <w:t>7</w:t>
            </w:r>
            <w:r w:rsidRPr="00C44F76">
              <w:rPr>
                <w:sz w:val="28"/>
                <w:szCs w:val="28"/>
              </w:rPr>
              <w:t>.</w:t>
            </w:r>
            <w:r>
              <w:rPr>
                <w:sz w:val="28"/>
                <w:szCs w:val="28"/>
              </w:rPr>
              <w:t>-</w:t>
            </w:r>
            <w:r w:rsidRPr="00C44F76">
              <w:rPr>
                <w:sz w:val="28"/>
                <w:szCs w:val="28"/>
              </w:rPr>
              <w:t xml:space="preserve"> Se observa</w:t>
            </w:r>
            <w:r>
              <w:rPr>
                <w:sz w:val="28"/>
                <w:szCs w:val="28"/>
              </w:rPr>
              <w:t>ron algunas inconsistencias en la solicitud de personal por parte del OIJ, que justificaron la realización de un análisis comparativo entre las Sedes Regionales del país, para determinar la posibilidad de solventar esos requerimientos mediante propuestas de redistribución de puestos administrativos entre dependencias policiales, cuando las condiciones vigentes (cantidad de personal y cargas de trabajo obtenidas) así lo permitían, para un mejor aprovechamiento de los recursos institucionales.</w:t>
            </w:r>
          </w:p>
          <w:p w:rsidR="001D42E3" w:rsidRDefault="001D42E3" w:rsidP="005C6089">
            <w:pPr>
              <w:jc w:val="both"/>
              <w:rPr>
                <w:i/>
                <w:sz w:val="28"/>
                <w:szCs w:val="28"/>
              </w:rPr>
            </w:pPr>
          </w:p>
          <w:p w:rsidR="001D42E3" w:rsidRDefault="001D42E3" w:rsidP="005C6089">
            <w:pPr>
              <w:jc w:val="both"/>
              <w:rPr>
                <w:sz w:val="28"/>
                <w:szCs w:val="28"/>
              </w:rPr>
            </w:pPr>
            <w:r w:rsidRPr="00C44F76">
              <w:rPr>
                <w:b/>
                <w:sz w:val="28"/>
                <w:szCs w:val="28"/>
              </w:rPr>
              <w:t>4.</w:t>
            </w:r>
            <w:r>
              <w:rPr>
                <w:b/>
                <w:sz w:val="28"/>
                <w:szCs w:val="28"/>
              </w:rPr>
              <w:t>8</w:t>
            </w:r>
            <w:r w:rsidRPr="00C44F76">
              <w:rPr>
                <w:sz w:val="28"/>
                <w:szCs w:val="28"/>
              </w:rPr>
              <w:t>.</w:t>
            </w:r>
            <w:r>
              <w:rPr>
                <w:sz w:val="28"/>
                <w:szCs w:val="28"/>
              </w:rPr>
              <w:t>-</w:t>
            </w:r>
            <w:r w:rsidRPr="00C44F76">
              <w:rPr>
                <w:sz w:val="28"/>
                <w:szCs w:val="28"/>
              </w:rPr>
              <w:t xml:space="preserve"> </w:t>
            </w:r>
            <w:r>
              <w:rPr>
                <w:sz w:val="28"/>
                <w:szCs w:val="28"/>
              </w:rPr>
              <w:t>Los resultados obtenidos a partir del ejercicio anterior, demostraron la pertinencia de efectuar redistribuciones de personal administrativo entre las siguientes Sedes Regionales:</w:t>
            </w:r>
          </w:p>
          <w:p w:rsidR="001D42E3" w:rsidRDefault="001D42E3" w:rsidP="005C6089">
            <w:pPr>
              <w:jc w:val="both"/>
              <w:rPr>
                <w:sz w:val="28"/>
                <w:szCs w:val="28"/>
              </w:rPr>
            </w:pPr>
          </w:p>
          <w:p w:rsidR="001D42E3" w:rsidRDefault="001D42E3" w:rsidP="005C6089">
            <w:pPr>
              <w:pStyle w:val="Prrafodelista"/>
              <w:numPr>
                <w:ilvl w:val="0"/>
                <w:numId w:val="44"/>
              </w:numPr>
              <w:jc w:val="both"/>
              <w:rPr>
                <w:sz w:val="28"/>
                <w:szCs w:val="28"/>
              </w:rPr>
            </w:pPr>
            <w:r>
              <w:rPr>
                <w:sz w:val="28"/>
                <w:szCs w:val="28"/>
              </w:rPr>
              <w:t>Pococí-Guácimo (apoyo de Limón),</w:t>
            </w:r>
          </w:p>
          <w:p w:rsidR="001D42E3" w:rsidRDefault="001D42E3" w:rsidP="005C6089">
            <w:pPr>
              <w:pStyle w:val="Prrafodelista"/>
              <w:numPr>
                <w:ilvl w:val="0"/>
                <w:numId w:val="44"/>
              </w:numPr>
              <w:jc w:val="both"/>
              <w:rPr>
                <w:sz w:val="28"/>
                <w:szCs w:val="28"/>
              </w:rPr>
            </w:pPr>
            <w:r>
              <w:rPr>
                <w:sz w:val="28"/>
                <w:szCs w:val="28"/>
              </w:rPr>
              <w:t>San Carlos (apoyo de Alajuela),</w:t>
            </w:r>
          </w:p>
          <w:p w:rsidR="001D42E3" w:rsidRPr="005D6DA4" w:rsidRDefault="001D42E3" w:rsidP="005C6089">
            <w:pPr>
              <w:pStyle w:val="Prrafodelista"/>
              <w:numPr>
                <w:ilvl w:val="0"/>
                <w:numId w:val="44"/>
              </w:numPr>
              <w:jc w:val="both"/>
              <w:rPr>
                <w:sz w:val="28"/>
                <w:szCs w:val="28"/>
              </w:rPr>
            </w:pPr>
            <w:r>
              <w:rPr>
                <w:sz w:val="28"/>
                <w:szCs w:val="28"/>
              </w:rPr>
              <w:t>Tres Ríos-La Unión (apoyo de Cartago).</w:t>
            </w:r>
          </w:p>
          <w:p w:rsidR="001D42E3" w:rsidRPr="005D6DA4" w:rsidRDefault="001D42E3" w:rsidP="005C6089">
            <w:pPr>
              <w:jc w:val="both"/>
              <w:rPr>
                <w:bCs/>
                <w:sz w:val="28"/>
                <w:szCs w:val="28"/>
              </w:rPr>
            </w:pPr>
            <w:r w:rsidRPr="005D6DA4">
              <w:rPr>
                <w:sz w:val="28"/>
                <w:szCs w:val="28"/>
              </w:rPr>
              <w:t xml:space="preserve">Tratándose de Heredia, </w:t>
            </w:r>
            <w:r w:rsidRPr="005D6DA4">
              <w:rPr>
                <w:bCs/>
                <w:sz w:val="28"/>
                <w:szCs w:val="28"/>
              </w:rPr>
              <w:t>no se estima pertinente reforzarla con un puesto administrativo adicional, conforme lo solicita la Dirección General del OIJ, ya que su carga labora promedio (183,65) está ligeramente por encima del criterio de referencia utilizado.</w:t>
            </w:r>
          </w:p>
          <w:p w:rsidR="001D42E3" w:rsidRPr="005D6DA4" w:rsidRDefault="001D42E3" w:rsidP="005C6089">
            <w:pPr>
              <w:jc w:val="both"/>
              <w:rPr>
                <w:sz w:val="28"/>
                <w:szCs w:val="28"/>
              </w:rPr>
            </w:pPr>
          </w:p>
          <w:p w:rsidR="001D42E3" w:rsidRDefault="001D42E3" w:rsidP="005C6089">
            <w:pPr>
              <w:jc w:val="both"/>
              <w:rPr>
                <w:bCs/>
                <w:sz w:val="28"/>
                <w:szCs w:val="28"/>
              </w:rPr>
            </w:pPr>
            <w:r w:rsidRPr="005D6DA4">
              <w:rPr>
                <w:bCs/>
                <w:sz w:val="28"/>
                <w:szCs w:val="28"/>
              </w:rPr>
              <w:lastRenderedPageBreak/>
              <w:t>Finalmente, las Sedes Regionales de Pérez Zeledón y Santa Cruz no disponen de otras dependencias policiales cercanas con cargas de trabajo y dotación de puestos administrativos favorables, que permitan realizar ejercicios de redistribución en los términos antes indicados, por lo que sus requerimientos deberán ser cubiertos de otra forma.</w:t>
            </w:r>
          </w:p>
          <w:p w:rsidR="001D42E3" w:rsidRDefault="001D42E3" w:rsidP="005C6089">
            <w:pPr>
              <w:jc w:val="both"/>
              <w:rPr>
                <w:sz w:val="28"/>
                <w:szCs w:val="28"/>
              </w:rPr>
            </w:pPr>
          </w:p>
          <w:p w:rsidR="001D42E3" w:rsidRDefault="001D42E3" w:rsidP="005C6089">
            <w:pPr>
              <w:jc w:val="both"/>
              <w:rPr>
                <w:sz w:val="28"/>
                <w:szCs w:val="28"/>
              </w:rPr>
            </w:pPr>
            <w:r w:rsidRPr="00A00C46">
              <w:rPr>
                <w:b/>
                <w:sz w:val="28"/>
                <w:szCs w:val="28"/>
              </w:rPr>
              <w:t>4.9.-</w:t>
            </w:r>
            <w:r>
              <w:rPr>
                <w:sz w:val="28"/>
                <w:szCs w:val="28"/>
              </w:rPr>
              <w:t xml:space="preserve"> En cuanto a los puestos de Técnica o Técnico Especializado 2 (</w:t>
            </w:r>
            <w:proofErr w:type="spellStart"/>
            <w:r>
              <w:rPr>
                <w:sz w:val="28"/>
                <w:szCs w:val="28"/>
              </w:rPr>
              <w:t>Radioperadores</w:t>
            </w:r>
            <w:proofErr w:type="spellEnd"/>
            <w:r>
              <w:rPr>
                <w:sz w:val="28"/>
                <w:szCs w:val="28"/>
              </w:rPr>
              <w:t>), para las Subdelegaciones Regionales de Quepos y Nicoya, se determinó que ambas dependencias ya cuentan con ese tipo de puestos, cuya dotación es similar a la mayoría de oficinas homólogas, por lo que no requieren puestos adicionales de esa naturaleza.</w:t>
            </w:r>
          </w:p>
          <w:p w:rsidR="001D42E3" w:rsidRPr="00C44F76" w:rsidRDefault="001D42E3" w:rsidP="005C6089">
            <w:pPr>
              <w:jc w:val="both"/>
              <w:rPr>
                <w:i/>
                <w:sz w:val="28"/>
                <w:szCs w:val="28"/>
                <w:lang w:val="es-CR"/>
              </w:rPr>
            </w:pPr>
          </w:p>
          <w:p w:rsidR="001D42E3" w:rsidRPr="00C44F76" w:rsidRDefault="001D42E3" w:rsidP="005C6089">
            <w:pPr>
              <w:widowControl w:val="0"/>
              <w:jc w:val="both"/>
              <w:rPr>
                <w:sz w:val="28"/>
                <w:szCs w:val="28"/>
              </w:rPr>
            </w:pPr>
            <w:r w:rsidRPr="00C44F76">
              <w:rPr>
                <w:b/>
                <w:color w:val="000000"/>
                <w:sz w:val="28"/>
                <w:szCs w:val="28"/>
              </w:rPr>
              <w:t>4.</w:t>
            </w:r>
            <w:r>
              <w:rPr>
                <w:b/>
                <w:color w:val="000000"/>
                <w:sz w:val="28"/>
                <w:szCs w:val="28"/>
              </w:rPr>
              <w:t>10.-</w:t>
            </w:r>
            <w:r w:rsidRPr="00C44F76">
              <w:rPr>
                <w:color w:val="000000"/>
                <w:sz w:val="28"/>
                <w:szCs w:val="28"/>
              </w:rPr>
              <w:t xml:space="preserve"> </w:t>
            </w:r>
            <w:r>
              <w:rPr>
                <w:color w:val="000000"/>
                <w:sz w:val="28"/>
                <w:szCs w:val="28"/>
              </w:rPr>
              <w:t xml:space="preserve">La </w:t>
            </w:r>
            <w:r w:rsidRPr="00C44F76">
              <w:rPr>
                <w:sz w:val="28"/>
                <w:szCs w:val="28"/>
              </w:rPr>
              <w:t>Corte Plena en la sesión 27-17 del 21 de agosto del 2017, artículo XVI, aprobó el informe de las Medidas para la Contención del Gasto en el Poder Judicial, en su punto primero, denominado “</w:t>
            </w:r>
            <w:r w:rsidRPr="00C44F76">
              <w:rPr>
                <w:b/>
                <w:sz w:val="28"/>
                <w:szCs w:val="28"/>
              </w:rPr>
              <w:t>Medidas de Adopción Inmediata</w:t>
            </w:r>
            <w:r w:rsidRPr="00C44F76">
              <w:rPr>
                <w:sz w:val="28"/>
                <w:szCs w:val="28"/>
              </w:rPr>
              <w:t xml:space="preserve">” y que indica lo siguiente: </w:t>
            </w:r>
          </w:p>
          <w:p w:rsidR="001D42E3" w:rsidRPr="00C44F76" w:rsidRDefault="001D42E3" w:rsidP="005C6089">
            <w:pPr>
              <w:pStyle w:val="Prrafodelista"/>
              <w:spacing w:before="0" w:beforeAutospacing="0" w:after="0" w:afterAutospacing="0"/>
              <w:jc w:val="both"/>
              <w:rPr>
                <w:sz w:val="28"/>
                <w:szCs w:val="28"/>
              </w:rPr>
            </w:pPr>
          </w:p>
          <w:p w:rsidR="001D42E3" w:rsidRPr="00C44F76" w:rsidRDefault="001D42E3" w:rsidP="005C6089">
            <w:pPr>
              <w:ind w:left="709" w:right="618"/>
              <w:jc w:val="both"/>
              <w:rPr>
                <w:sz w:val="28"/>
                <w:szCs w:val="28"/>
                <w:lang w:val="es-CR"/>
              </w:rPr>
            </w:pPr>
            <w:r w:rsidRPr="00C44F76">
              <w:rPr>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1D42E3" w:rsidRPr="00C44F76" w:rsidRDefault="001D42E3" w:rsidP="005C6089">
            <w:pPr>
              <w:pStyle w:val="Prrafodelista"/>
              <w:spacing w:before="0" w:beforeAutospacing="0" w:after="0" w:afterAutospacing="0"/>
              <w:jc w:val="both"/>
              <w:rPr>
                <w:color w:val="000000"/>
                <w:sz w:val="28"/>
                <w:szCs w:val="28"/>
                <w:lang w:eastAsia="es-ES"/>
              </w:rPr>
            </w:pPr>
          </w:p>
          <w:p w:rsidR="001D42E3" w:rsidRDefault="001D42E3" w:rsidP="005C6089">
            <w:pPr>
              <w:jc w:val="both"/>
              <w:rPr>
                <w:sz w:val="28"/>
                <w:szCs w:val="28"/>
              </w:rPr>
            </w:pPr>
            <w:r w:rsidRPr="00C44F76">
              <w:rPr>
                <w:color w:val="000000"/>
                <w:sz w:val="28"/>
                <w:szCs w:val="28"/>
              </w:rPr>
              <w:t xml:space="preserve">Este tema fue incorporado dentro de las </w:t>
            </w:r>
            <w:r w:rsidRPr="00C44F76">
              <w:rPr>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1D42E3" w:rsidRDefault="001D42E3" w:rsidP="005C6089">
            <w:pPr>
              <w:jc w:val="both"/>
              <w:rPr>
                <w:sz w:val="28"/>
                <w:szCs w:val="28"/>
              </w:rPr>
            </w:pPr>
          </w:p>
          <w:p w:rsidR="001D42E3" w:rsidRPr="00A00C46" w:rsidRDefault="001D42E3" w:rsidP="005C6089">
            <w:pPr>
              <w:jc w:val="both"/>
              <w:rPr>
                <w:sz w:val="28"/>
                <w:szCs w:val="28"/>
                <w:lang w:val="es-CR"/>
              </w:rPr>
            </w:pPr>
            <w:r w:rsidRPr="00A00C46">
              <w:rPr>
                <w:b/>
                <w:sz w:val="28"/>
                <w:szCs w:val="28"/>
              </w:rPr>
              <w:t>4.11.-</w:t>
            </w:r>
            <w:r>
              <w:rPr>
                <w:sz w:val="28"/>
                <w:szCs w:val="28"/>
              </w:rPr>
              <w:t xml:space="preserve"> De acuerdo con el </w:t>
            </w:r>
            <w:r w:rsidRPr="00CD4601">
              <w:rPr>
                <w:sz w:val="28"/>
                <w:szCs w:val="28"/>
              </w:rPr>
              <w:t xml:space="preserve">oficio 145-PLA-2018 </w:t>
            </w:r>
            <w:r>
              <w:rPr>
                <w:sz w:val="28"/>
                <w:szCs w:val="28"/>
              </w:rPr>
              <w:t xml:space="preserve">de la Dirección de Planificación </w:t>
            </w:r>
            <w:r w:rsidRPr="00881C35">
              <w:rPr>
                <w:sz w:val="28"/>
                <w:szCs w:val="28"/>
              </w:rPr>
              <w:t>se</w:t>
            </w:r>
            <w:r>
              <w:rPr>
                <w:sz w:val="28"/>
                <w:szCs w:val="28"/>
              </w:rPr>
              <w:t xml:space="preserve"> propuso al Consejo Superior, considerar las necesidades </w:t>
            </w:r>
            <w:r w:rsidRPr="00881C35">
              <w:rPr>
                <w:sz w:val="28"/>
                <w:szCs w:val="28"/>
              </w:rPr>
              <w:t xml:space="preserve">de requerimiento humano, de las </w:t>
            </w:r>
            <w:r>
              <w:rPr>
                <w:sz w:val="28"/>
                <w:szCs w:val="28"/>
              </w:rPr>
              <w:t>D</w:t>
            </w:r>
            <w:r w:rsidRPr="00881C35">
              <w:rPr>
                <w:sz w:val="28"/>
                <w:szCs w:val="28"/>
              </w:rPr>
              <w:t xml:space="preserve">elegaciones y </w:t>
            </w:r>
            <w:r>
              <w:rPr>
                <w:sz w:val="28"/>
                <w:szCs w:val="28"/>
              </w:rPr>
              <w:t>S</w:t>
            </w:r>
            <w:r w:rsidRPr="00881C35">
              <w:rPr>
                <w:sz w:val="28"/>
                <w:szCs w:val="28"/>
              </w:rPr>
              <w:t xml:space="preserve">ubdelegaciones </w:t>
            </w:r>
            <w:r>
              <w:rPr>
                <w:sz w:val="28"/>
                <w:szCs w:val="28"/>
              </w:rPr>
              <w:t>R</w:t>
            </w:r>
            <w:r w:rsidRPr="00881C35">
              <w:rPr>
                <w:sz w:val="28"/>
                <w:szCs w:val="28"/>
              </w:rPr>
              <w:t>egionales del OIJ, como parte del estudio integral de rediseño de la materia Penal (Proyecto Modelo Penal)</w:t>
            </w:r>
            <w:r>
              <w:rPr>
                <w:sz w:val="28"/>
                <w:szCs w:val="28"/>
              </w:rPr>
              <w:t>.</w:t>
            </w:r>
          </w:p>
          <w:p w:rsidR="001D42E3" w:rsidRPr="00C44F76" w:rsidRDefault="001D42E3" w:rsidP="005C6089">
            <w:pPr>
              <w:pStyle w:val="Prrafodelista"/>
              <w:spacing w:before="0" w:beforeAutospacing="0" w:after="0" w:afterAutospacing="0"/>
              <w:jc w:val="both"/>
              <w:rPr>
                <w:color w:val="5B9BD5"/>
                <w:sz w:val="28"/>
                <w:szCs w:val="28"/>
                <w:lang w:val="es-ES"/>
              </w:rPr>
            </w:pPr>
          </w:p>
        </w:tc>
      </w:tr>
      <w:tr w:rsidR="001D42E3" w:rsidRPr="00723CF6" w:rsidTr="005C6089">
        <w:trPr>
          <w:trHeight w:val="1239"/>
        </w:trPr>
        <w:tc>
          <w:tcPr>
            <w:tcW w:w="2518" w:type="dxa"/>
            <w:shd w:val="clear" w:color="auto" w:fill="C0C0C0"/>
          </w:tcPr>
          <w:p w:rsidR="001D42E3" w:rsidRPr="00723CF6" w:rsidRDefault="001D42E3" w:rsidP="005C6089">
            <w:pPr>
              <w:jc w:val="right"/>
              <w:rPr>
                <w:b/>
                <w:color w:val="5B9BD5"/>
                <w:sz w:val="28"/>
                <w:szCs w:val="28"/>
              </w:rPr>
            </w:pPr>
            <w:r w:rsidRPr="00675B1D">
              <w:rPr>
                <w:b/>
                <w:sz w:val="28"/>
                <w:szCs w:val="28"/>
              </w:rPr>
              <w:lastRenderedPageBreak/>
              <w:t xml:space="preserve">V. </w:t>
            </w:r>
            <w:r>
              <w:rPr>
                <w:b/>
                <w:sz w:val="28"/>
                <w:szCs w:val="28"/>
              </w:rPr>
              <w:t>Recomendaciones</w:t>
            </w:r>
          </w:p>
          <w:p w:rsidR="001D42E3" w:rsidRPr="00723CF6" w:rsidRDefault="001D42E3" w:rsidP="005C6089">
            <w:pPr>
              <w:jc w:val="right"/>
              <w:rPr>
                <w:b/>
                <w:color w:val="5B9BD5"/>
                <w:sz w:val="28"/>
                <w:szCs w:val="28"/>
              </w:rPr>
            </w:pPr>
          </w:p>
        </w:tc>
        <w:tc>
          <w:tcPr>
            <w:tcW w:w="8080" w:type="dxa"/>
          </w:tcPr>
          <w:p w:rsidR="001D42E3" w:rsidRPr="00F53443" w:rsidRDefault="001D42E3" w:rsidP="005C6089">
            <w:pPr>
              <w:keepLines/>
              <w:tabs>
                <w:tab w:val="left" w:pos="1080"/>
              </w:tabs>
              <w:jc w:val="both"/>
              <w:rPr>
                <w:bCs/>
                <w:sz w:val="28"/>
                <w:szCs w:val="28"/>
              </w:rPr>
            </w:pPr>
            <w:r w:rsidRPr="00A31786">
              <w:rPr>
                <w:b/>
                <w:bCs/>
                <w:sz w:val="28"/>
                <w:szCs w:val="28"/>
              </w:rPr>
              <w:t>5.1.</w:t>
            </w:r>
            <w:r>
              <w:rPr>
                <w:b/>
                <w:bCs/>
                <w:sz w:val="28"/>
                <w:szCs w:val="28"/>
              </w:rPr>
              <w:t>-</w:t>
            </w:r>
            <w:r>
              <w:rPr>
                <w:bCs/>
                <w:sz w:val="28"/>
                <w:szCs w:val="28"/>
              </w:rPr>
              <w:t xml:space="preserve"> Las siguientes Sedes Regionales se encuentran por debajo de la media nacional (152,75), </w:t>
            </w:r>
            <w:r w:rsidRPr="00F53443">
              <w:rPr>
                <w:bCs/>
                <w:sz w:val="28"/>
                <w:szCs w:val="28"/>
              </w:rPr>
              <w:t xml:space="preserve">por lo que </w:t>
            </w:r>
            <w:r>
              <w:rPr>
                <w:bCs/>
                <w:sz w:val="28"/>
                <w:szCs w:val="28"/>
              </w:rPr>
              <w:t xml:space="preserve">no </w:t>
            </w:r>
            <w:r w:rsidRPr="00E42D8C">
              <w:rPr>
                <w:bCs/>
                <w:sz w:val="28"/>
                <w:szCs w:val="28"/>
              </w:rPr>
              <w:t xml:space="preserve">se recomienda </w:t>
            </w:r>
            <w:r w:rsidRPr="00F53443">
              <w:rPr>
                <w:bCs/>
                <w:sz w:val="28"/>
                <w:szCs w:val="28"/>
              </w:rPr>
              <w:t xml:space="preserve">la creación de puestos de apoyo administrativo en </w:t>
            </w:r>
            <w:r w:rsidRPr="008954B0">
              <w:rPr>
                <w:bCs/>
                <w:sz w:val="28"/>
                <w:szCs w:val="28"/>
              </w:rPr>
              <w:t>Upala, La Fortuna</w:t>
            </w:r>
            <w:r w:rsidRPr="00F53443">
              <w:rPr>
                <w:bCs/>
                <w:sz w:val="28"/>
                <w:szCs w:val="28"/>
              </w:rPr>
              <w:t>, Cartago, Nicoya, Quepos y Siquirres.</w:t>
            </w:r>
            <w:r w:rsidRPr="00E42D8C">
              <w:rPr>
                <w:bCs/>
                <w:sz w:val="28"/>
                <w:szCs w:val="28"/>
              </w:rPr>
              <w:t xml:space="preserve"> </w:t>
            </w:r>
          </w:p>
          <w:p w:rsidR="001D42E3" w:rsidRPr="00C47E43" w:rsidRDefault="001D42E3" w:rsidP="005C6089">
            <w:pPr>
              <w:keepLines/>
              <w:tabs>
                <w:tab w:val="left" w:pos="1080"/>
              </w:tabs>
              <w:jc w:val="both"/>
              <w:rPr>
                <w:bCs/>
                <w:sz w:val="26"/>
                <w:szCs w:val="26"/>
              </w:rPr>
            </w:pPr>
          </w:p>
          <w:p w:rsidR="001D42E3" w:rsidRDefault="001D42E3" w:rsidP="005C6089">
            <w:pPr>
              <w:keepLines/>
              <w:tabs>
                <w:tab w:val="left" w:pos="1080"/>
              </w:tabs>
              <w:jc w:val="both"/>
              <w:rPr>
                <w:bCs/>
                <w:sz w:val="28"/>
                <w:szCs w:val="28"/>
              </w:rPr>
            </w:pPr>
            <w:r w:rsidRPr="00F53443">
              <w:rPr>
                <w:bCs/>
                <w:sz w:val="28"/>
                <w:szCs w:val="28"/>
              </w:rPr>
              <w:t xml:space="preserve">Asimismo, </w:t>
            </w:r>
            <w:r>
              <w:rPr>
                <w:bCs/>
                <w:sz w:val="28"/>
                <w:szCs w:val="28"/>
              </w:rPr>
              <w:t xml:space="preserve">no </w:t>
            </w:r>
            <w:r w:rsidRPr="00F53443">
              <w:rPr>
                <w:bCs/>
                <w:sz w:val="28"/>
                <w:szCs w:val="28"/>
              </w:rPr>
              <w:t>se recomiendan puestos de Técnica o Técnico Especializado 2 (</w:t>
            </w:r>
            <w:proofErr w:type="spellStart"/>
            <w:r w:rsidRPr="00F53443">
              <w:rPr>
                <w:bCs/>
                <w:sz w:val="28"/>
                <w:szCs w:val="28"/>
              </w:rPr>
              <w:t>Radioperadores</w:t>
            </w:r>
            <w:proofErr w:type="spellEnd"/>
            <w:r w:rsidRPr="00F53443">
              <w:rPr>
                <w:bCs/>
                <w:sz w:val="28"/>
                <w:szCs w:val="28"/>
              </w:rPr>
              <w:t>) para las Subdelegaciones Regionales de Quepos y Nicoya, por tener asignadas en la actualidad puestos de esa naturaleza</w:t>
            </w:r>
            <w:r w:rsidRPr="008954B0">
              <w:rPr>
                <w:bCs/>
                <w:sz w:val="28"/>
                <w:szCs w:val="28"/>
              </w:rPr>
              <w:t>.</w:t>
            </w:r>
          </w:p>
          <w:p w:rsidR="001D42E3" w:rsidRPr="00C47E43" w:rsidRDefault="001D42E3" w:rsidP="005C6089">
            <w:pPr>
              <w:keepLines/>
              <w:tabs>
                <w:tab w:val="left" w:pos="1080"/>
              </w:tabs>
              <w:jc w:val="both"/>
              <w:rPr>
                <w:bCs/>
                <w:sz w:val="26"/>
                <w:szCs w:val="26"/>
              </w:rPr>
            </w:pPr>
          </w:p>
          <w:p w:rsidR="001D42E3" w:rsidRDefault="001D42E3" w:rsidP="005C6089">
            <w:pPr>
              <w:keepLines/>
              <w:tabs>
                <w:tab w:val="left" w:pos="1080"/>
              </w:tabs>
              <w:jc w:val="both"/>
              <w:rPr>
                <w:bCs/>
                <w:sz w:val="28"/>
                <w:szCs w:val="28"/>
              </w:rPr>
            </w:pPr>
            <w:r w:rsidRPr="00A31786">
              <w:rPr>
                <w:b/>
                <w:bCs/>
                <w:sz w:val="28"/>
                <w:szCs w:val="28"/>
              </w:rPr>
              <w:t>5.</w:t>
            </w:r>
            <w:r>
              <w:rPr>
                <w:b/>
                <w:bCs/>
                <w:sz w:val="28"/>
                <w:szCs w:val="28"/>
              </w:rPr>
              <w:t>2</w:t>
            </w:r>
            <w:r w:rsidRPr="00A31786">
              <w:rPr>
                <w:b/>
                <w:bCs/>
                <w:sz w:val="28"/>
                <w:szCs w:val="28"/>
              </w:rPr>
              <w:t>.</w:t>
            </w:r>
            <w:r>
              <w:rPr>
                <w:b/>
                <w:bCs/>
                <w:sz w:val="28"/>
                <w:szCs w:val="28"/>
              </w:rPr>
              <w:t>-</w:t>
            </w:r>
            <w:r>
              <w:rPr>
                <w:bCs/>
                <w:sz w:val="28"/>
                <w:szCs w:val="28"/>
              </w:rPr>
              <w:t xml:space="preserve"> Al determinarse que las Sedes Regionales de Limón, Alajuela y Cartago mostraron cargas laborales inferiores al criterio de referencia (152,75) definido, se recomienda que la Dirección General del OIJ disponga la redistribución de 3 puestos de apoyo administrativo (1 de cada Sede), hacia las Sedes Regionales de Pococí-Guácimo, San Carlos y Tres Ríos (La Unión), respectivamente. </w:t>
            </w:r>
          </w:p>
          <w:p w:rsidR="001D42E3" w:rsidRPr="00C47E43" w:rsidRDefault="001D42E3" w:rsidP="005C6089">
            <w:pPr>
              <w:keepLines/>
              <w:tabs>
                <w:tab w:val="left" w:pos="1080"/>
              </w:tabs>
              <w:jc w:val="both"/>
              <w:rPr>
                <w:bCs/>
                <w:sz w:val="26"/>
                <w:szCs w:val="26"/>
              </w:rPr>
            </w:pPr>
          </w:p>
          <w:p w:rsidR="001D42E3" w:rsidRDefault="001D42E3" w:rsidP="005C6089">
            <w:pPr>
              <w:keepLines/>
              <w:tabs>
                <w:tab w:val="left" w:pos="1080"/>
              </w:tabs>
              <w:jc w:val="both"/>
              <w:rPr>
                <w:bCs/>
                <w:sz w:val="28"/>
                <w:szCs w:val="28"/>
              </w:rPr>
            </w:pPr>
            <w:r w:rsidRPr="002C012B">
              <w:rPr>
                <w:b/>
                <w:bCs/>
                <w:sz w:val="28"/>
                <w:szCs w:val="28"/>
              </w:rPr>
              <w:t>5.3.-</w:t>
            </w:r>
            <w:r>
              <w:rPr>
                <w:bCs/>
                <w:sz w:val="28"/>
                <w:szCs w:val="28"/>
              </w:rPr>
              <w:t xml:space="preserve"> No se estima pertinente reforzar a la Delegación Regional de Heredia con un puesto administrativo adicional, </w:t>
            </w:r>
            <w:r w:rsidRPr="002C012B">
              <w:rPr>
                <w:bCs/>
                <w:sz w:val="28"/>
                <w:szCs w:val="28"/>
              </w:rPr>
              <w:t>conforme lo solicita la Dirección General del OIJ, ya que su carga labora promedio (183,65) está ligeramente por encima del criterio de referencia utilizado.</w:t>
            </w:r>
            <w:r>
              <w:rPr>
                <w:bCs/>
                <w:sz w:val="28"/>
                <w:szCs w:val="28"/>
              </w:rPr>
              <w:t xml:space="preserve"> </w:t>
            </w:r>
          </w:p>
          <w:p w:rsidR="001D42E3" w:rsidRPr="00C47E43" w:rsidRDefault="001D42E3" w:rsidP="005C6089">
            <w:pPr>
              <w:keepLines/>
              <w:tabs>
                <w:tab w:val="left" w:pos="1080"/>
              </w:tabs>
              <w:jc w:val="both"/>
              <w:rPr>
                <w:bCs/>
                <w:sz w:val="26"/>
                <w:szCs w:val="26"/>
              </w:rPr>
            </w:pPr>
          </w:p>
          <w:p w:rsidR="001D42E3" w:rsidRDefault="001D42E3" w:rsidP="005C6089">
            <w:pPr>
              <w:keepLines/>
              <w:tabs>
                <w:tab w:val="left" w:pos="1080"/>
              </w:tabs>
              <w:jc w:val="both"/>
              <w:rPr>
                <w:bCs/>
                <w:sz w:val="28"/>
                <w:szCs w:val="28"/>
              </w:rPr>
            </w:pPr>
            <w:r w:rsidRPr="002C012B">
              <w:rPr>
                <w:b/>
                <w:bCs/>
                <w:sz w:val="28"/>
                <w:szCs w:val="28"/>
              </w:rPr>
              <w:t>5.4.-</w:t>
            </w:r>
            <w:r>
              <w:rPr>
                <w:bCs/>
                <w:sz w:val="28"/>
                <w:szCs w:val="28"/>
              </w:rPr>
              <w:t xml:space="preserve"> Tratándose de </w:t>
            </w:r>
            <w:r w:rsidRPr="002C012B">
              <w:rPr>
                <w:bCs/>
                <w:sz w:val="28"/>
                <w:szCs w:val="28"/>
              </w:rPr>
              <w:t>las Sedes Regionales de Pérez Zeledón y Santa Cruz</w:t>
            </w:r>
            <w:r>
              <w:rPr>
                <w:bCs/>
                <w:sz w:val="28"/>
                <w:szCs w:val="28"/>
              </w:rPr>
              <w:t xml:space="preserve">, se recomienda </w:t>
            </w:r>
            <w:r w:rsidRPr="008954B0">
              <w:rPr>
                <w:bCs/>
                <w:sz w:val="28"/>
                <w:szCs w:val="28"/>
              </w:rPr>
              <w:t>la creación de dos plazas extraordinarias para suplir la necesidad</w:t>
            </w:r>
            <w:r>
              <w:rPr>
                <w:bCs/>
                <w:sz w:val="28"/>
                <w:szCs w:val="28"/>
              </w:rPr>
              <w:t xml:space="preserve"> indicada por la Dirección General:</w:t>
            </w:r>
            <w:r>
              <w:rPr>
                <w:b/>
                <w:bCs/>
                <w:color w:val="FF0000"/>
                <w:sz w:val="28"/>
                <w:szCs w:val="28"/>
              </w:rPr>
              <w:t>:</w:t>
            </w:r>
          </w:p>
          <w:p w:rsidR="001D42E3" w:rsidRPr="00C47E43" w:rsidRDefault="001D42E3" w:rsidP="005C6089">
            <w:pPr>
              <w:keepLines/>
              <w:tabs>
                <w:tab w:val="left" w:pos="1080"/>
              </w:tabs>
              <w:jc w:val="both"/>
              <w:rPr>
                <w:bCs/>
                <w:sz w:val="26"/>
                <w:szCs w:val="26"/>
              </w:rPr>
            </w:pPr>
          </w:p>
          <w:p w:rsidR="001D42E3" w:rsidRDefault="001D42E3" w:rsidP="005C6089">
            <w:pPr>
              <w:widowControl w:val="0"/>
              <w:jc w:val="center"/>
              <w:rPr>
                <w:b/>
              </w:rPr>
            </w:pPr>
            <w:r w:rsidRPr="00A10351">
              <w:rPr>
                <w:b/>
              </w:rPr>
              <w:t xml:space="preserve">Cuadro </w:t>
            </w:r>
            <w:r>
              <w:rPr>
                <w:b/>
              </w:rPr>
              <w:t>9</w:t>
            </w:r>
          </w:p>
          <w:p w:rsidR="001D42E3" w:rsidRPr="00D11BAB" w:rsidRDefault="001D42E3" w:rsidP="005C6089">
            <w:pPr>
              <w:jc w:val="center"/>
              <w:rPr>
                <w:b/>
              </w:rPr>
            </w:pPr>
            <w:r>
              <w:rPr>
                <w:b/>
              </w:rPr>
              <w:t>Sedes Regionales del OIJ</w:t>
            </w:r>
          </w:p>
          <w:p w:rsidR="001D42E3" w:rsidRDefault="001D42E3" w:rsidP="005C6089">
            <w:pPr>
              <w:jc w:val="center"/>
              <w:rPr>
                <w:b/>
              </w:rPr>
            </w:pPr>
            <w:r w:rsidRPr="007277D8">
              <w:rPr>
                <w:b/>
              </w:rPr>
              <w:t xml:space="preserve">Cantidad de Recurso Humano recomendado para el 2019 </w:t>
            </w:r>
          </w:p>
          <w:p w:rsidR="001D42E3" w:rsidRPr="004071C5" w:rsidRDefault="001D42E3" w:rsidP="005C6089">
            <w:pPr>
              <w:pStyle w:val="Prrafodelista"/>
              <w:spacing w:before="0" w:beforeAutospacing="0" w:after="0" w:afterAutospacing="0"/>
              <w:jc w:val="both"/>
              <w:rPr>
                <w:sz w:val="16"/>
                <w:szCs w:val="16"/>
                <w:lang w:val="es-ES"/>
              </w:rPr>
            </w:pPr>
          </w:p>
          <w:tbl>
            <w:tblPr>
              <w:tblW w:w="4958" w:type="pct"/>
              <w:tblLayout w:type="fixed"/>
              <w:tblCellMar>
                <w:left w:w="0" w:type="dxa"/>
                <w:right w:w="0" w:type="dxa"/>
              </w:tblCellMar>
              <w:tblLook w:val="0000"/>
            </w:tblPr>
            <w:tblGrid>
              <w:gridCol w:w="1477"/>
              <w:gridCol w:w="566"/>
              <w:gridCol w:w="1590"/>
              <w:gridCol w:w="1070"/>
              <w:gridCol w:w="1070"/>
              <w:gridCol w:w="804"/>
              <w:gridCol w:w="1201"/>
            </w:tblGrid>
            <w:tr w:rsidR="001D42E3" w:rsidRPr="00376EF1" w:rsidTr="005C6089">
              <w:trPr>
                <w:trHeight w:val="51"/>
                <w:tblHeader/>
              </w:trPr>
              <w:tc>
                <w:tcPr>
                  <w:tcW w:w="949"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1D42E3" w:rsidRPr="00376EF1" w:rsidRDefault="001D42E3" w:rsidP="005C6089">
                  <w:pPr>
                    <w:snapToGrid w:val="0"/>
                    <w:jc w:val="center"/>
                    <w:rPr>
                      <w:sz w:val="18"/>
                      <w:szCs w:val="18"/>
                    </w:rPr>
                  </w:pPr>
                  <w:r w:rsidRPr="00376EF1">
                    <w:rPr>
                      <w:sz w:val="18"/>
                      <w:szCs w:val="18"/>
                    </w:rPr>
                    <w:t>Despacho</w:t>
                  </w:r>
                </w:p>
              </w:tc>
              <w:tc>
                <w:tcPr>
                  <w:tcW w:w="36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D42E3" w:rsidRPr="00376EF1" w:rsidRDefault="001D42E3" w:rsidP="005C6089">
                  <w:pPr>
                    <w:snapToGrid w:val="0"/>
                    <w:jc w:val="center"/>
                    <w:rPr>
                      <w:sz w:val="18"/>
                      <w:szCs w:val="18"/>
                    </w:rPr>
                  </w:pPr>
                  <w:proofErr w:type="spellStart"/>
                  <w:r w:rsidRPr="00376EF1">
                    <w:rPr>
                      <w:sz w:val="18"/>
                      <w:szCs w:val="18"/>
                    </w:rPr>
                    <w:t>Cant</w:t>
                  </w:r>
                  <w:proofErr w:type="spellEnd"/>
                </w:p>
              </w:tc>
              <w:tc>
                <w:tcPr>
                  <w:tcW w:w="102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D42E3" w:rsidRPr="00376EF1" w:rsidRDefault="001D42E3" w:rsidP="005C6089">
                  <w:pPr>
                    <w:snapToGrid w:val="0"/>
                    <w:jc w:val="center"/>
                    <w:rPr>
                      <w:sz w:val="18"/>
                      <w:szCs w:val="18"/>
                    </w:rPr>
                  </w:pPr>
                  <w:r w:rsidRPr="00376EF1">
                    <w:rPr>
                      <w:sz w:val="18"/>
                      <w:szCs w:val="18"/>
                    </w:rPr>
                    <w:t>Tipo de plaza</w:t>
                  </w:r>
                </w:p>
              </w:tc>
              <w:tc>
                <w:tcPr>
                  <w:tcW w:w="68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D42E3" w:rsidRPr="00376EF1" w:rsidRDefault="001D42E3" w:rsidP="005C6089">
                  <w:pPr>
                    <w:snapToGrid w:val="0"/>
                    <w:jc w:val="center"/>
                    <w:rPr>
                      <w:sz w:val="18"/>
                      <w:szCs w:val="18"/>
                    </w:rPr>
                  </w:pPr>
                  <w:r w:rsidRPr="00376EF1">
                    <w:rPr>
                      <w:sz w:val="18"/>
                      <w:szCs w:val="18"/>
                    </w:rPr>
                    <w:t>Condición actual</w:t>
                  </w:r>
                </w:p>
              </w:tc>
              <w:tc>
                <w:tcPr>
                  <w:tcW w:w="68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D42E3" w:rsidRPr="00376EF1" w:rsidRDefault="001D42E3" w:rsidP="005C6089">
                  <w:pPr>
                    <w:snapToGrid w:val="0"/>
                    <w:jc w:val="center"/>
                    <w:rPr>
                      <w:sz w:val="18"/>
                      <w:szCs w:val="18"/>
                    </w:rPr>
                  </w:pPr>
                  <w:r w:rsidRPr="00376EF1">
                    <w:rPr>
                      <w:sz w:val="18"/>
                      <w:szCs w:val="18"/>
                    </w:rPr>
                    <w:t>Recomen-dación</w:t>
                  </w:r>
                </w:p>
              </w:tc>
              <w:tc>
                <w:tcPr>
                  <w:tcW w:w="51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D42E3" w:rsidRPr="00376EF1" w:rsidRDefault="001D42E3" w:rsidP="005C6089">
                  <w:pPr>
                    <w:jc w:val="center"/>
                    <w:rPr>
                      <w:sz w:val="18"/>
                      <w:szCs w:val="18"/>
                    </w:rPr>
                  </w:pPr>
                  <w:r w:rsidRPr="00376EF1">
                    <w:rPr>
                      <w:sz w:val="18"/>
                      <w:szCs w:val="18"/>
                    </w:rPr>
                    <w:t>Período</w:t>
                  </w:r>
                </w:p>
              </w:tc>
              <w:tc>
                <w:tcPr>
                  <w:tcW w:w="77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D42E3" w:rsidRPr="00376EF1" w:rsidRDefault="001D42E3" w:rsidP="005C6089">
                  <w:pPr>
                    <w:snapToGrid w:val="0"/>
                    <w:jc w:val="center"/>
                    <w:rPr>
                      <w:sz w:val="18"/>
                      <w:szCs w:val="18"/>
                    </w:rPr>
                  </w:pPr>
                  <w:r w:rsidRPr="00376EF1">
                    <w:rPr>
                      <w:sz w:val="18"/>
                      <w:szCs w:val="18"/>
                    </w:rPr>
                    <w:t xml:space="preserve">Costo Estimado </w:t>
                  </w:r>
                </w:p>
              </w:tc>
            </w:tr>
            <w:tr w:rsidR="001D42E3" w:rsidRPr="00F510D6" w:rsidTr="005C6089">
              <w:trPr>
                <w:trHeight w:val="680"/>
              </w:trPr>
              <w:tc>
                <w:tcPr>
                  <w:tcW w:w="9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snapToGrid w:val="0"/>
                    <w:rPr>
                      <w:sz w:val="20"/>
                      <w:szCs w:val="20"/>
                      <w:shd w:val="clear" w:color="auto" w:fill="FFFF00"/>
                    </w:rPr>
                  </w:pPr>
                  <w:r w:rsidRPr="004025CE">
                    <w:rPr>
                      <w:color w:val="000000"/>
                      <w:sz w:val="20"/>
                      <w:szCs w:val="20"/>
                    </w:rPr>
                    <w:t>D.R. PÉREZ ZELEDÓN</w:t>
                  </w:r>
                </w:p>
              </w:tc>
              <w:tc>
                <w:tcPr>
                  <w:tcW w:w="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snapToGrid w:val="0"/>
                    <w:jc w:val="center"/>
                    <w:rPr>
                      <w:sz w:val="20"/>
                      <w:szCs w:val="20"/>
                    </w:rPr>
                  </w:pPr>
                  <w:r>
                    <w:rPr>
                      <w:sz w:val="20"/>
                      <w:szCs w:val="20"/>
                    </w:rPr>
                    <w:t>1</w:t>
                  </w:r>
                </w:p>
              </w:tc>
              <w:tc>
                <w:tcPr>
                  <w:tcW w:w="10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snapToGrid w:val="0"/>
                    <w:rPr>
                      <w:sz w:val="20"/>
                      <w:szCs w:val="20"/>
                    </w:rPr>
                  </w:pPr>
                  <w:r>
                    <w:rPr>
                      <w:sz w:val="20"/>
                      <w:szCs w:val="20"/>
                    </w:rPr>
                    <w:t>Auxiliar Administrativo</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snapToGrid w:val="0"/>
                    <w:jc w:val="center"/>
                    <w:rPr>
                      <w:sz w:val="20"/>
                      <w:szCs w:val="20"/>
                    </w:rPr>
                  </w:pPr>
                  <w:r>
                    <w:rPr>
                      <w:sz w:val="20"/>
                      <w:szCs w:val="20"/>
                    </w:rPr>
                    <w:t>PCGS</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snapToGrid w:val="0"/>
                    <w:jc w:val="center"/>
                    <w:rPr>
                      <w:sz w:val="20"/>
                      <w:szCs w:val="20"/>
                    </w:rPr>
                  </w:pPr>
                  <w:proofErr w:type="spellStart"/>
                  <w:r w:rsidRPr="003C5BCC">
                    <w:rPr>
                      <w:sz w:val="20"/>
                      <w:szCs w:val="20"/>
                    </w:rPr>
                    <w:t>Extraordi-naria</w:t>
                  </w:r>
                  <w:proofErr w:type="spellEnd"/>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snapToGrid w:val="0"/>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jc w:val="center"/>
                    <w:rPr>
                      <w:sz w:val="20"/>
                      <w:szCs w:val="20"/>
                    </w:rPr>
                  </w:pPr>
                  <w:r>
                    <w:rPr>
                      <w:sz w:val="20"/>
                      <w:szCs w:val="20"/>
                    </w:rPr>
                    <w:t>13.705.000</w:t>
                  </w:r>
                </w:p>
              </w:tc>
            </w:tr>
            <w:tr w:rsidR="001D42E3" w:rsidRPr="00F510D6" w:rsidTr="005C6089">
              <w:trPr>
                <w:trHeight w:val="680"/>
              </w:trPr>
              <w:tc>
                <w:tcPr>
                  <w:tcW w:w="9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snapToGrid w:val="0"/>
                    <w:rPr>
                      <w:sz w:val="20"/>
                      <w:szCs w:val="20"/>
                      <w:shd w:val="clear" w:color="auto" w:fill="FFFF00"/>
                    </w:rPr>
                  </w:pPr>
                  <w:r w:rsidRPr="004025CE">
                    <w:rPr>
                      <w:color w:val="000000"/>
                      <w:sz w:val="20"/>
                      <w:szCs w:val="20"/>
                    </w:rPr>
                    <w:t>S.R. SANTA CRUZ</w:t>
                  </w:r>
                </w:p>
              </w:tc>
              <w:tc>
                <w:tcPr>
                  <w:tcW w:w="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jc w:val="center"/>
                    <w:rPr>
                      <w:sz w:val="20"/>
                      <w:szCs w:val="20"/>
                    </w:rPr>
                  </w:pPr>
                  <w:r w:rsidRPr="00A10351">
                    <w:rPr>
                      <w:sz w:val="20"/>
                      <w:szCs w:val="20"/>
                    </w:rPr>
                    <w:t>1</w:t>
                  </w:r>
                </w:p>
              </w:tc>
              <w:tc>
                <w:tcPr>
                  <w:tcW w:w="10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rPr>
                      <w:sz w:val="20"/>
                      <w:szCs w:val="20"/>
                    </w:rPr>
                  </w:pPr>
                  <w:r>
                    <w:rPr>
                      <w:sz w:val="20"/>
                      <w:szCs w:val="20"/>
                    </w:rPr>
                    <w:t>Auxiliar Administrativo</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snapToGrid w:val="0"/>
                    <w:jc w:val="center"/>
                    <w:rPr>
                      <w:sz w:val="20"/>
                      <w:szCs w:val="20"/>
                    </w:rPr>
                  </w:pPr>
                  <w:r>
                    <w:rPr>
                      <w:sz w:val="20"/>
                      <w:szCs w:val="20"/>
                    </w:rPr>
                    <w:t>PCGS</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snapToGrid w:val="0"/>
                    <w:jc w:val="center"/>
                    <w:rPr>
                      <w:sz w:val="20"/>
                      <w:szCs w:val="20"/>
                    </w:rPr>
                  </w:pPr>
                  <w:proofErr w:type="spellStart"/>
                  <w:r w:rsidRPr="003C5BCC">
                    <w:rPr>
                      <w:sz w:val="20"/>
                      <w:szCs w:val="20"/>
                    </w:rPr>
                    <w:t>Extraordi-naria</w:t>
                  </w:r>
                  <w:proofErr w:type="spellEnd"/>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F510D6" w:rsidRDefault="001D42E3" w:rsidP="005C6089">
                  <w:pPr>
                    <w:jc w:val="center"/>
                    <w:rPr>
                      <w:sz w:val="20"/>
                      <w:szCs w:val="20"/>
                    </w:rPr>
                  </w:pPr>
                  <w:r>
                    <w:rPr>
                      <w:sz w:val="20"/>
                      <w:szCs w:val="20"/>
                    </w:rPr>
                    <w:t>13.705.000</w:t>
                  </w:r>
                </w:p>
              </w:tc>
            </w:tr>
            <w:tr w:rsidR="001D42E3" w:rsidRPr="00F510D6" w:rsidTr="005C6089">
              <w:trPr>
                <w:trHeight w:val="453"/>
              </w:trPr>
              <w:tc>
                <w:tcPr>
                  <w:tcW w:w="4228"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8954B0" w:rsidRDefault="001D42E3" w:rsidP="005C6089">
                  <w:pPr>
                    <w:jc w:val="right"/>
                    <w:rPr>
                      <w:b/>
                      <w:i/>
                      <w:sz w:val="20"/>
                      <w:szCs w:val="20"/>
                    </w:rPr>
                  </w:pPr>
                  <w:r w:rsidRPr="008954B0">
                    <w:rPr>
                      <w:b/>
                      <w:i/>
                      <w:color w:val="000000"/>
                      <w:sz w:val="20"/>
                      <w:szCs w:val="20"/>
                    </w:rPr>
                    <w:t>Total</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2E3" w:rsidRPr="008954B0" w:rsidRDefault="001D42E3" w:rsidP="005C6089">
                  <w:pPr>
                    <w:jc w:val="center"/>
                    <w:rPr>
                      <w:b/>
                      <w:i/>
                      <w:sz w:val="20"/>
                      <w:szCs w:val="20"/>
                    </w:rPr>
                  </w:pPr>
                  <w:r w:rsidRPr="008954B0">
                    <w:rPr>
                      <w:b/>
                      <w:i/>
                      <w:sz w:val="20"/>
                      <w:szCs w:val="20"/>
                    </w:rPr>
                    <w:t>27.410.000</w:t>
                  </w:r>
                </w:p>
              </w:tc>
            </w:tr>
          </w:tbl>
          <w:p w:rsidR="001D42E3" w:rsidRDefault="001D42E3" w:rsidP="005C6089">
            <w:pPr>
              <w:widowControl w:val="0"/>
              <w:ind w:left="70" w:right="153"/>
              <w:jc w:val="both"/>
              <w:rPr>
                <w:bCs/>
                <w:sz w:val="20"/>
                <w:szCs w:val="20"/>
                <w:lang w:val="es-CR"/>
              </w:rPr>
            </w:pPr>
            <w:r>
              <w:rPr>
                <w:b/>
                <w:bCs/>
                <w:sz w:val="20"/>
                <w:szCs w:val="20"/>
                <w:lang w:val="es-CR"/>
              </w:rPr>
              <w:t>FUENTE</w:t>
            </w:r>
            <w:r w:rsidRPr="00176891">
              <w:rPr>
                <w:b/>
                <w:bCs/>
                <w:sz w:val="20"/>
                <w:szCs w:val="20"/>
                <w:lang w:val="es-CR"/>
              </w:rPr>
              <w:t>:</w:t>
            </w:r>
            <w:r w:rsidRPr="00176891">
              <w:rPr>
                <w:bCs/>
                <w:sz w:val="20"/>
                <w:szCs w:val="20"/>
                <w:lang w:val="es-CR"/>
              </w:rPr>
              <w:t xml:space="preserve"> </w:t>
            </w:r>
            <w:r w:rsidRPr="00A10351">
              <w:rPr>
                <w:b/>
                <w:sz w:val="20"/>
                <w:szCs w:val="20"/>
              </w:rPr>
              <w:t>Elaboración propia con datos suministrados por el Subproceso de Formulación del Presupuesto y Portafolio de Proyectos Institucional, para el 2019.</w:t>
            </w:r>
          </w:p>
          <w:p w:rsidR="001D42E3" w:rsidRDefault="001D42E3" w:rsidP="005C6089">
            <w:pPr>
              <w:pStyle w:val="Prrafodelista"/>
              <w:spacing w:before="0" w:beforeAutospacing="0" w:after="0" w:afterAutospacing="0"/>
              <w:jc w:val="both"/>
              <w:rPr>
                <w:sz w:val="28"/>
                <w:szCs w:val="28"/>
                <w:lang w:val="es-ES"/>
              </w:rPr>
            </w:pPr>
            <w:r w:rsidRPr="00A31786">
              <w:rPr>
                <w:b/>
                <w:bCs/>
                <w:sz w:val="28"/>
                <w:szCs w:val="28"/>
              </w:rPr>
              <w:lastRenderedPageBreak/>
              <w:t>5.</w:t>
            </w:r>
            <w:r>
              <w:rPr>
                <w:b/>
                <w:bCs/>
                <w:sz w:val="28"/>
                <w:szCs w:val="28"/>
              </w:rPr>
              <w:t>5</w:t>
            </w:r>
            <w:r w:rsidRPr="00A31786">
              <w:rPr>
                <w:b/>
                <w:bCs/>
                <w:sz w:val="28"/>
                <w:szCs w:val="28"/>
              </w:rPr>
              <w:t>.</w:t>
            </w:r>
            <w:r>
              <w:rPr>
                <w:b/>
                <w:bCs/>
                <w:sz w:val="28"/>
                <w:szCs w:val="28"/>
              </w:rPr>
              <w:t>-</w:t>
            </w:r>
            <w:r>
              <w:rPr>
                <w:bCs/>
                <w:sz w:val="28"/>
                <w:szCs w:val="28"/>
              </w:rPr>
              <w:t xml:space="preserve"> Se recomienda que los alcances del presente informe sean retomados por los equipos de trabajo asignados a los </w:t>
            </w:r>
            <w:r>
              <w:rPr>
                <w:sz w:val="28"/>
                <w:szCs w:val="28"/>
                <w:lang w:val="es-ES"/>
              </w:rPr>
              <w:t>proyectos “</w:t>
            </w:r>
            <w:r w:rsidRPr="00881C35">
              <w:rPr>
                <w:sz w:val="28"/>
                <w:szCs w:val="28"/>
                <w:lang w:val="es-ES"/>
              </w:rPr>
              <w:t>Análisis de Estructuras del OIJ</w:t>
            </w:r>
            <w:r>
              <w:rPr>
                <w:sz w:val="28"/>
                <w:szCs w:val="28"/>
                <w:lang w:val="es-ES"/>
              </w:rPr>
              <w:t>” y “Rediseño Modelo Penal”, a fin de que se valore la pertinencia de los criterios aquí utilizados para analizar los requerimientos de personal formulados por la Dirección General del OIJ.</w:t>
            </w:r>
          </w:p>
          <w:p w:rsidR="001D42E3" w:rsidRDefault="001D42E3" w:rsidP="005C6089">
            <w:pPr>
              <w:pStyle w:val="Prrafodelista"/>
              <w:spacing w:before="0" w:beforeAutospacing="0" w:after="0" w:afterAutospacing="0"/>
              <w:jc w:val="both"/>
              <w:rPr>
                <w:sz w:val="28"/>
                <w:szCs w:val="28"/>
                <w:lang w:val="es-ES"/>
              </w:rPr>
            </w:pPr>
          </w:p>
          <w:p w:rsidR="001D42E3" w:rsidRDefault="001D42E3" w:rsidP="005C6089">
            <w:pPr>
              <w:pStyle w:val="Prrafodelista"/>
              <w:spacing w:before="0" w:beforeAutospacing="0" w:after="0" w:afterAutospacing="0"/>
              <w:jc w:val="both"/>
              <w:rPr>
                <w:sz w:val="28"/>
                <w:szCs w:val="28"/>
                <w:lang w:val="es-ES"/>
              </w:rPr>
            </w:pPr>
            <w:r>
              <w:rPr>
                <w:sz w:val="28"/>
                <w:szCs w:val="28"/>
                <w:lang w:val="es-ES"/>
              </w:rPr>
              <w:t>Dentro de esas valoraciones, se estima pertinente establecer la relación que debe existir entre las cantidades de investigadores, custodios de personas detenidas, personal de apoyo administrativo y fiscales, para cada Sede Regional del país,  tomando en consideración</w:t>
            </w:r>
            <w:r w:rsidRPr="005E7AFE">
              <w:rPr>
                <w:sz w:val="28"/>
                <w:szCs w:val="28"/>
                <w:lang w:val="es-ES"/>
              </w:rPr>
              <w:t xml:space="preserve"> que a partir del 2015 todos los puestos de investigación fueron adscritos formalmente a la Dirección General del OIJ, según lo dispuesto por el Consejo Superior en la sesión 40-14 del 2 de mayo de 2014, artículo XXIII, cuando se avaló el traslado</w:t>
            </w:r>
            <w:r>
              <w:rPr>
                <w:sz w:val="28"/>
                <w:szCs w:val="28"/>
                <w:lang w:val="es-ES"/>
              </w:rPr>
              <w:t xml:space="preserve"> presupuestario</w:t>
            </w:r>
            <w:r w:rsidRPr="005E7AFE">
              <w:rPr>
                <w:sz w:val="28"/>
                <w:szCs w:val="28"/>
                <w:lang w:val="es-ES"/>
              </w:rPr>
              <w:t xml:space="preserve"> de </w:t>
            </w:r>
            <w:r>
              <w:rPr>
                <w:sz w:val="28"/>
                <w:szCs w:val="28"/>
                <w:lang w:val="es-ES"/>
              </w:rPr>
              <w:t>es</w:t>
            </w:r>
            <w:r w:rsidRPr="005E7AFE">
              <w:rPr>
                <w:sz w:val="28"/>
                <w:szCs w:val="28"/>
                <w:lang w:val="es-ES"/>
              </w:rPr>
              <w:t>os puestos a la referida dependencia</w:t>
            </w:r>
            <w:r>
              <w:rPr>
                <w:sz w:val="28"/>
                <w:szCs w:val="28"/>
                <w:lang w:val="es-ES"/>
              </w:rPr>
              <w:t>.</w:t>
            </w:r>
          </w:p>
          <w:p w:rsidR="001D42E3" w:rsidRDefault="001D42E3" w:rsidP="005C6089">
            <w:pPr>
              <w:pStyle w:val="Prrafodelista"/>
              <w:spacing w:before="0" w:beforeAutospacing="0" w:after="0" w:afterAutospacing="0"/>
              <w:jc w:val="both"/>
              <w:rPr>
                <w:sz w:val="28"/>
                <w:szCs w:val="28"/>
                <w:lang w:val="es-ES"/>
              </w:rPr>
            </w:pPr>
          </w:p>
          <w:p w:rsidR="001D42E3" w:rsidRDefault="001D42E3" w:rsidP="005C6089">
            <w:pPr>
              <w:pStyle w:val="Prrafodelista"/>
              <w:spacing w:before="0" w:beforeAutospacing="0" w:after="0" w:afterAutospacing="0"/>
              <w:jc w:val="both"/>
              <w:rPr>
                <w:sz w:val="28"/>
                <w:szCs w:val="28"/>
                <w:lang w:val="es-ES"/>
              </w:rPr>
            </w:pPr>
            <w:r>
              <w:rPr>
                <w:sz w:val="28"/>
                <w:szCs w:val="28"/>
                <w:lang w:val="es-ES"/>
              </w:rPr>
              <w:t>Esa disposición le concede a la Dirección General la posibilidad de movilizar el personal según las necesidades que presente cada zona del país, por lo que resulta importante, contar con un parámetro que defina la relación entre los diferentes puestos asignados a cada dependencia policial, con el fin de optimizar la utilización de los recursos institucionales, y ajustarlos en función de los movimientos de plazas de investigación que ponga en práctica la Dirección General del OIJ.</w:t>
            </w:r>
          </w:p>
          <w:p w:rsidR="001D42E3" w:rsidRDefault="001D42E3" w:rsidP="005C6089">
            <w:pPr>
              <w:pStyle w:val="Prrafodelista"/>
              <w:spacing w:before="0" w:beforeAutospacing="0" w:after="0" w:afterAutospacing="0"/>
              <w:jc w:val="both"/>
              <w:rPr>
                <w:sz w:val="28"/>
                <w:szCs w:val="28"/>
                <w:lang w:val="es-ES"/>
              </w:rPr>
            </w:pPr>
          </w:p>
          <w:p w:rsidR="001D42E3" w:rsidRPr="00365AED" w:rsidRDefault="001D42E3" w:rsidP="005C6089">
            <w:pPr>
              <w:jc w:val="both"/>
              <w:rPr>
                <w:bCs/>
                <w:sz w:val="28"/>
                <w:szCs w:val="28"/>
              </w:rPr>
            </w:pPr>
            <w:r w:rsidRPr="00365AED">
              <w:rPr>
                <w:b/>
                <w:bCs/>
                <w:sz w:val="28"/>
                <w:szCs w:val="28"/>
              </w:rPr>
              <w:t>5.</w:t>
            </w:r>
            <w:r>
              <w:rPr>
                <w:b/>
                <w:bCs/>
                <w:sz w:val="28"/>
                <w:szCs w:val="28"/>
              </w:rPr>
              <w:t>6</w:t>
            </w:r>
            <w:r w:rsidRPr="00365AED">
              <w:rPr>
                <w:b/>
                <w:bCs/>
                <w:sz w:val="28"/>
                <w:szCs w:val="28"/>
              </w:rPr>
              <w:t>.</w:t>
            </w:r>
            <w:r>
              <w:rPr>
                <w:b/>
                <w:bCs/>
                <w:sz w:val="28"/>
                <w:szCs w:val="28"/>
              </w:rPr>
              <w:t>-</w:t>
            </w:r>
            <w:r>
              <w:rPr>
                <w:bCs/>
                <w:sz w:val="28"/>
                <w:szCs w:val="28"/>
              </w:rPr>
              <w:t xml:space="preserve"> La continuidad de los puestos aquí recomendados, estará sujeta a los resultados de los </w:t>
            </w:r>
            <w:r>
              <w:rPr>
                <w:sz w:val="28"/>
                <w:szCs w:val="28"/>
              </w:rPr>
              <w:t>proyectos de “</w:t>
            </w:r>
            <w:r w:rsidRPr="00881C35">
              <w:rPr>
                <w:sz w:val="28"/>
                <w:szCs w:val="28"/>
              </w:rPr>
              <w:t>Análisis de Estructuras del OIJ</w:t>
            </w:r>
            <w:r>
              <w:rPr>
                <w:sz w:val="28"/>
                <w:szCs w:val="28"/>
              </w:rPr>
              <w:t>” y “Rediseño Modelo Penal”, a cargo de la Dirección de Planificación, por lo que se tomarán las previsiones del caso en los próximos ejercicios presupuestarios.</w:t>
            </w:r>
          </w:p>
          <w:p w:rsidR="001D42E3" w:rsidRDefault="001D42E3" w:rsidP="005C6089">
            <w:pPr>
              <w:pStyle w:val="Prrafodelista"/>
              <w:spacing w:before="0" w:beforeAutospacing="0" w:after="0" w:afterAutospacing="0"/>
              <w:jc w:val="both"/>
              <w:rPr>
                <w:sz w:val="28"/>
                <w:szCs w:val="28"/>
                <w:lang w:val="es-ES"/>
              </w:rPr>
            </w:pPr>
          </w:p>
          <w:p w:rsidR="001D42E3" w:rsidRDefault="001D42E3" w:rsidP="005C6089">
            <w:pPr>
              <w:jc w:val="both"/>
              <w:rPr>
                <w:bCs/>
                <w:sz w:val="28"/>
                <w:szCs w:val="28"/>
              </w:rPr>
            </w:pPr>
            <w:r w:rsidRPr="00365AED">
              <w:rPr>
                <w:b/>
                <w:bCs/>
                <w:sz w:val="28"/>
                <w:szCs w:val="28"/>
              </w:rPr>
              <w:t>5.</w:t>
            </w:r>
            <w:r>
              <w:rPr>
                <w:b/>
                <w:bCs/>
                <w:sz w:val="28"/>
                <w:szCs w:val="28"/>
              </w:rPr>
              <w:t>7</w:t>
            </w:r>
            <w:r w:rsidRPr="00365AED">
              <w:rPr>
                <w:b/>
                <w:bCs/>
                <w:sz w:val="28"/>
                <w:szCs w:val="28"/>
              </w:rPr>
              <w:t>.</w:t>
            </w:r>
            <w:r>
              <w:rPr>
                <w:b/>
                <w:bCs/>
                <w:sz w:val="28"/>
                <w:szCs w:val="28"/>
              </w:rPr>
              <w:t>-</w:t>
            </w:r>
            <w:r>
              <w:rPr>
                <w:bCs/>
                <w:sz w:val="28"/>
                <w:szCs w:val="28"/>
              </w:rPr>
              <w:t xml:space="preserve"> Finalmente, s</w:t>
            </w:r>
            <w:r w:rsidRPr="00365AED">
              <w:rPr>
                <w:bCs/>
                <w:sz w:val="28"/>
                <w:szCs w:val="28"/>
              </w:rPr>
              <w:t xml:space="preserve">e recomienda </w:t>
            </w:r>
            <w:r>
              <w:rPr>
                <w:bCs/>
                <w:sz w:val="28"/>
                <w:szCs w:val="28"/>
              </w:rPr>
              <w:t>actualizar la Relación de Puestos de la Dirección de Gestión Humana, en cuanto al traslado</w:t>
            </w:r>
            <w:r w:rsidRPr="00365AED">
              <w:rPr>
                <w:bCs/>
                <w:sz w:val="28"/>
                <w:szCs w:val="28"/>
              </w:rPr>
              <w:t xml:space="preserve"> del puesto 350272 de la Oficina Regional del Organismo de Investigación Judicial de </w:t>
            </w:r>
            <w:proofErr w:type="spellStart"/>
            <w:r w:rsidRPr="00365AED">
              <w:rPr>
                <w:bCs/>
                <w:sz w:val="28"/>
                <w:szCs w:val="28"/>
              </w:rPr>
              <w:t>Bribrí</w:t>
            </w:r>
            <w:proofErr w:type="spellEnd"/>
            <w:r w:rsidRPr="00365AED">
              <w:rPr>
                <w:bCs/>
                <w:sz w:val="28"/>
                <w:szCs w:val="28"/>
              </w:rPr>
              <w:t xml:space="preserve"> </w:t>
            </w:r>
            <w:r>
              <w:rPr>
                <w:bCs/>
                <w:sz w:val="28"/>
                <w:szCs w:val="28"/>
              </w:rPr>
              <w:t>haci</w:t>
            </w:r>
            <w:r w:rsidRPr="00365AED">
              <w:rPr>
                <w:bCs/>
                <w:sz w:val="28"/>
                <w:szCs w:val="28"/>
              </w:rPr>
              <w:t>a la Delegación Regional del Primer Circuito Judicial de la Zona Atlántica, según lo dispuesto por el Consejo Superior en sesión 70-15, de</w:t>
            </w:r>
            <w:r>
              <w:rPr>
                <w:bCs/>
                <w:sz w:val="28"/>
                <w:szCs w:val="28"/>
              </w:rPr>
              <w:t xml:space="preserve">l </w:t>
            </w:r>
            <w:r w:rsidRPr="00365AED">
              <w:rPr>
                <w:bCs/>
                <w:sz w:val="28"/>
                <w:szCs w:val="28"/>
              </w:rPr>
              <w:t xml:space="preserve">4 de agosto </w:t>
            </w:r>
            <w:r>
              <w:rPr>
                <w:bCs/>
                <w:sz w:val="28"/>
                <w:szCs w:val="28"/>
              </w:rPr>
              <w:t xml:space="preserve">de </w:t>
            </w:r>
            <w:r w:rsidRPr="00365AED">
              <w:rPr>
                <w:bCs/>
                <w:sz w:val="28"/>
                <w:szCs w:val="28"/>
              </w:rPr>
              <w:t>2015, artículo LVII.</w:t>
            </w:r>
          </w:p>
          <w:p w:rsidR="001D42E3" w:rsidRPr="00E51DB9" w:rsidRDefault="001D42E3" w:rsidP="005C6089">
            <w:pPr>
              <w:jc w:val="both"/>
              <w:rPr>
                <w:b/>
                <w:bCs/>
                <w:sz w:val="28"/>
                <w:szCs w:val="28"/>
              </w:rPr>
            </w:pPr>
            <w:r w:rsidRPr="004449B0">
              <w:rPr>
                <w:b/>
                <w:bCs/>
                <w:sz w:val="28"/>
                <w:szCs w:val="28"/>
              </w:rPr>
              <w:lastRenderedPageBreak/>
              <w:t>5.8.- Otros requerimientos (equipo, alquiler, espacio, vehículos, etc.)</w:t>
            </w:r>
          </w:p>
          <w:p w:rsidR="001D42E3" w:rsidRPr="00E86372" w:rsidRDefault="001D42E3" w:rsidP="005C6089">
            <w:pPr>
              <w:jc w:val="both"/>
              <w:rPr>
                <w:sz w:val="28"/>
                <w:szCs w:val="28"/>
              </w:rPr>
            </w:pPr>
          </w:p>
          <w:p w:rsidR="001D42E3" w:rsidRDefault="001D42E3" w:rsidP="005C6089">
            <w:pPr>
              <w:jc w:val="both"/>
              <w:rPr>
                <w:i/>
              </w:rPr>
            </w:pPr>
            <w:r w:rsidRPr="004449B0">
              <w:rPr>
                <w:sz w:val="28"/>
                <w:szCs w:val="28"/>
              </w:rPr>
              <w:t xml:space="preserve">Dado que los </w:t>
            </w:r>
            <w:r>
              <w:rPr>
                <w:sz w:val="28"/>
                <w:szCs w:val="28"/>
              </w:rPr>
              <w:t>dos</w:t>
            </w:r>
            <w:r w:rsidRPr="004449B0">
              <w:rPr>
                <w:sz w:val="28"/>
                <w:szCs w:val="28"/>
              </w:rPr>
              <w:t xml:space="preserve"> puestos recomendados viene</w:t>
            </w:r>
            <w:r>
              <w:rPr>
                <w:sz w:val="28"/>
                <w:szCs w:val="28"/>
              </w:rPr>
              <w:t>n</w:t>
            </w:r>
            <w:r w:rsidRPr="004449B0">
              <w:rPr>
                <w:sz w:val="28"/>
                <w:szCs w:val="28"/>
              </w:rPr>
              <w:t xml:space="preserve"> laborando </w:t>
            </w:r>
            <w:r>
              <w:rPr>
                <w:sz w:val="28"/>
                <w:szCs w:val="28"/>
              </w:rPr>
              <w:t xml:space="preserve">mediante permiso con goce de salario y sustitución, </w:t>
            </w:r>
            <w:r w:rsidRPr="004449B0">
              <w:rPr>
                <w:sz w:val="28"/>
                <w:szCs w:val="28"/>
              </w:rPr>
              <w:t>no requieren de mobiliario y equipo de oficina.</w:t>
            </w:r>
          </w:p>
          <w:p w:rsidR="001D42E3" w:rsidRDefault="001D42E3" w:rsidP="005C6089">
            <w:pPr>
              <w:jc w:val="both"/>
              <w:rPr>
                <w:i/>
              </w:rPr>
            </w:pPr>
          </w:p>
          <w:p w:rsidR="001D42E3" w:rsidRDefault="001D42E3" w:rsidP="005C6089">
            <w:pPr>
              <w:jc w:val="both"/>
              <w:rPr>
                <w:i/>
              </w:rPr>
            </w:pPr>
          </w:p>
          <w:p w:rsidR="001D42E3" w:rsidRPr="007F13A9" w:rsidRDefault="001D42E3" w:rsidP="005C6089">
            <w:pPr>
              <w:jc w:val="both"/>
              <w:rPr>
                <w:i/>
              </w:rPr>
            </w:pPr>
          </w:p>
        </w:tc>
      </w:tr>
      <w:tr w:rsidR="001D42E3" w:rsidRPr="008856D3" w:rsidTr="005C6089">
        <w:trPr>
          <w:trHeight w:val="279"/>
        </w:trPr>
        <w:tc>
          <w:tcPr>
            <w:tcW w:w="2518" w:type="dxa"/>
            <w:shd w:val="clear" w:color="auto" w:fill="B3B3B3"/>
          </w:tcPr>
          <w:p w:rsidR="001D42E3" w:rsidRPr="00DE5FEF" w:rsidRDefault="001D42E3" w:rsidP="005C6089">
            <w:pPr>
              <w:jc w:val="right"/>
              <w:rPr>
                <w:b/>
              </w:rPr>
            </w:pPr>
            <w:r w:rsidRPr="00DE5FEF">
              <w:rPr>
                <w:b/>
              </w:rPr>
              <w:lastRenderedPageBreak/>
              <w:t>Realizado por:</w:t>
            </w:r>
          </w:p>
        </w:tc>
        <w:tc>
          <w:tcPr>
            <w:tcW w:w="8080" w:type="dxa"/>
          </w:tcPr>
          <w:p w:rsidR="001D42E3" w:rsidRPr="008856D3" w:rsidRDefault="001D42E3" w:rsidP="005C6089">
            <w:pPr>
              <w:pStyle w:val="Cuerpodetexto"/>
              <w:spacing w:after="0" w:line="240" w:lineRule="auto"/>
              <w:jc w:val="both"/>
              <w:rPr>
                <w:bCs/>
                <w:i/>
                <w:color w:val="5B9BD5"/>
                <w:sz w:val="26"/>
                <w:szCs w:val="26"/>
              </w:rPr>
            </w:pPr>
            <w:r w:rsidRPr="008856D3">
              <w:rPr>
                <w:bCs/>
                <w:i/>
                <w:sz w:val="26"/>
                <w:szCs w:val="26"/>
              </w:rPr>
              <w:t>Lic</w:t>
            </w:r>
            <w:r>
              <w:rPr>
                <w:bCs/>
                <w:i/>
                <w:sz w:val="26"/>
                <w:szCs w:val="26"/>
              </w:rPr>
              <w:t>da. Priscilla Romero Calderón</w:t>
            </w:r>
            <w:r w:rsidRPr="008856D3">
              <w:rPr>
                <w:bCs/>
                <w:i/>
                <w:sz w:val="26"/>
                <w:szCs w:val="26"/>
              </w:rPr>
              <w:t xml:space="preserve">, </w:t>
            </w:r>
            <w:r>
              <w:rPr>
                <w:bCs/>
                <w:i/>
                <w:sz w:val="26"/>
                <w:szCs w:val="26"/>
              </w:rPr>
              <w:t>Profesional 2 a.i.</w:t>
            </w:r>
          </w:p>
        </w:tc>
      </w:tr>
      <w:tr w:rsidR="001D42E3" w:rsidRPr="00723CF6" w:rsidTr="005C6089">
        <w:trPr>
          <w:trHeight w:val="279"/>
        </w:trPr>
        <w:tc>
          <w:tcPr>
            <w:tcW w:w="2518" w:type="dxa"/>
            <w:shd w:val="clear" w:color="auto" w:fill="B3B3B3"/>
          </w:tcPr>
          <w:p w:rsidR="001D42E3" w:rsidRPr="00DE5FEF" w:rsidRDefault="001D42E3" w:rsidP="005C6089">
            <w:pPr>
              <w:jc w:val="right"/>
              <w:rPr>
                <w:b/>
              </w:rPr>
            </w:pPr>
            <w:r w:rsidRPr="00DE5FEF">
              <w:rPr>
                <w:b/>
              </w:rPr>
              <w:t>Aprobado por:</w:t>
            </w:r>
          </w:p>
        </w:tc>
        <w:tc>
          <w:tcPr>
            <w:tcW w:w="8080" w:type="dxa"/>
          </w:tcPr>
          <w:p w:rsidR="001D42E3" w:rsidRPr="00B20331" w:rsidRDefault="001D42E3" w:rsidP="005C6089">
            <w:pPr>
              <w:pStyle w:val="Cuerpodetexto"/>
              <w:spacing w:after="0" w:line="240" w:lineRule="auto"/>
              <w:jc w:val="both"/>
              <w:rPr>
                <w:bCs/>
                <w:i/>
                <w:color w:val="5B9BD5"/>
                <w:sz w:val="26"/>
                <w:szCs w:val="26"/>
                <w:lang w:val="es-ES" w:bidi="ar-SA"/>
              </w:rPr>
            </w:pPr>
            <w:r w:rsidRPr="008856D3">
              <w:rPr>
                <w:bCs/>
                <w:i/>
                <w:sz w:val="26"/>
                <w:szCs w:val="26"/>
              </w:rPr>
              <w:t>Lic. Minor Anchía Vargas</w:t>
            </w:r>
            <w:r w:rsidRPr="00B20331">
              <w:rPr>
                <w:bCs/>
                <w:i/>
                <w:sz w:val="26"/>
                <w:szCs w:val="26"/>
              </w:rPr>
              <w:t xml:space="preserve">, Jefe </w:t>
            </w:r>
            <w:r>
              <w:rPr>
                <w:bCs/>
                <w:i/>
                <w:sz w:val="26"/>
                <w:szCs w:val="26"/>
              </w:rPr>
              <w:t xml:space="preserve">a.i. </w:t>
            </w:r>
            <w:r w:rsidRPr="00B20331">
              <w:rPr>
                <w:bCs/>
                <w:i/>
                <w:sz w:val="26"/>
                <w:szCs w:val="26"/>
              </w:rPr>
              <w:t>Subproceso Organización Institucional</w:t>
            </w:r>
          </w:p>
        </w:tc>
      </w:tr>
      <w:tr w:rsidR="001D42E3" w:rsidRPr="00723CF6" w:rsidTr="005C6089">
        <w:trPr>
          <w:trHeight w:val="294"/>
        </w:trPr>
        <w:tc>
          <w:tcPr>
            <w:tcW w:w="2518" w:type="dxa"/>
            <w:shd w:val="clear" w:color="auto" w:fill="B3B3B3"/>
          </w:tcPr>
          <w:p w:rsidR="001D42E3" w:rsidRPr="00DE5FEF" w:rsidRDefault="001D42E3" w:rsidP="005C6089">
            <w:pPr>
              <w:jc w:val="right"/>
              <w:rPr>
                <w:b/>
              </w:rPr>
            </w:pPr>
            <w:r w:rsidRPr="00DE5FEF">
              <w:rPr>
                <w:b/>
              </w:rPr>
              <w:t>Visto bueno:</w:t>
            </w:r>
          </w:p>
        </w:tc>
        <w:tc>
          <w:tcPr>
            <w:tcW w:w="8080" w:type="dxa"/>
          </w:tcPr>
          <w:p w:rsidR="001D42E3" w:rsidRPr="00B20331" w:rsidRDefault="001D42E3" w:rsidP="005C6089">
            <w:pPr>
              <w:suppressLineNumbers/>
              <w:tabs>
                <w:tab w:val="left" w:pos="708"/>
              </w:tabs>
              <w:suppressAutoHyphens/>
              <w:jc w:val="both"/>
              <w:rPr>
                <w:bCs/>
                <w:i/>
                <w:color w:val="5B9BD5"/>
                <w:sz w:val="26"/>
                <w:szCs w:val="26"/>
              </w:rPr>
            </w:pPr>
            <w:r w:rsidRPr="00B20331">
              <w:rPr>
                <w:bCs/>
                <w:i/>
                <w:sz w:val="26"/>
                <w:szCs w:val="26"/>
              </w:rPr>
              <w:t xml:space="preserve">Licda. Nacira Valverde Bermúdez, Directora </w:t>
            </w:r>
            <w:r>
              <w:rPr>
                <w:bCs/>
                <w:i/>
                <w:sz w:val="26"/>
                <w:szCs w:val="26"/>
              </w:rPr>
              <w:t xml:space="preserve">a.i. </w:t>
            </w:r>
            <w:r w:rsidRPr="00B20331">
              <w:rPr>
                <w:bCs/>
                <w:i/>
                <w:sz w:val="26"/>
                <w:szCs w:val="26"/>
              </w:rPr>
              <w:t>de Planificación</w:t>
            </w:r>
          </w:p>
        </w:tc>
      </w:tr>
    </w:tbl>
    <w:p w:rsidR="001D42E3" w:rsidRDefault="001D42E3" w:rsidP="001D42E3">
      <w:pPr>
        <w:pStyle w:val="WW-Cuerpodetexto"/>
        <w:spacing w:after="0" w:line="240" w:lineRule="auto"/>
        <w:jc w:val="both"/>
        <w:rPr>
          <w:rFonts w:eastAsia="Calibri"/>
          <w:sz w:val="28"/>
          <w:szCs w:val="28"/>
          <w:lang w:eastAsia="en-US" w:bidi="ar-SA"/>
        </w:rPr>
      </w:pPr>
    </w:p>
    <w:p w:rsidR="001D42E3" w:rsidRDefault="001D42E3" w:rsidP="001D42E3">
      <w:pPr>
        <w:pStyle w:val="WW-Cuerpodetexto"/>
        <w:spacing w:after="0" w:line="240" w:lineRule="auto"/>
        <w:jc w:val="both"/>
        <w:rPr>
          <w:rFonts w:eastAsia="Calibri"/>
          <w:sz w:val="28"/>
          <w:szCs w:val="28"/>
          <w:lang w:eastAsia="en-US" w:bidi="ar-SA"/>
        </w:rPr>
      </w:pPr>
    </w:p>
    <w:p w:rsidR="001D42E3" w:rsidRPr="00365AED" w:rsidRDefault="001D42E3" w:rsidP="001D42E3">
      <w:pPr>
        <w:pStyle w:val="WW-Cuerpodetexto"/>
        <w:spacing w:after="0" w:line="240" w:lineRule="auto"/>
        <w:jc w:val="both"/>
        <w:rPr>
          <w:rFonts w:eastAsia="Calibri"/>
          <w:sz w:val="28"/>
          <w:szCs w:val="28"/>
          <w:lang w:eastAsia="en-US" w:bidi="ar-SA"/>
        </w:rPr>
      </w:pPr>
      <w:proofErr w:type="spellStart"/>
      <w:proofErr w:type="gramStart"/>
      <w:r>
        <w:rPr>
          <w:rFonts w:eastAsia="Calibri"/>
          <w:sz w:val="28"/>
          <w:szCs w:val="28"/>
          <w:lang w:eastAsia="en-US" w:bidi="ar-SA"/>
        </w:rPr>
        <w:t>xba</w:t>
      </w:r>
      <w:proofErr w:type="spellEnd"/>
      <w:proofErr w:type="gramEnd"/>
    </w:p>
    <w:p w:rsidR="001D42E3" w:rsidRPr="00365AED" w:rsidRDefault="001D42E3" w:rsidP="001D42E3">
      <w:pPr>
        <w:rPr>
          <w:rFonts w:eastAsia="Calibri"/>
          <w:sz w:val="28"/>
          <w:szCs w:val="28"/>
          <w:lang w:eastAsia="en-US"/>
        </w:rPr>
      </w:pPr>
      <w:r w:rsidRPr="00365AED">
        <w:rPr>
          <w:b/>
          <w:bCs/>
          <w:sz w:val="28"/>
          <w:szCs w:val="28"/>
        </w:rPr>
        <w:t>Ref</w:t>
      </w:r>
      <w:r>
        <w:rPr>
          <w:b/>
          <w:bCs/>
          <w:sz w:val="28"/>
          <w:szCs w:val="28"/>
        </w:rPr>
        <w:t>.</w:t>
      </w:r>
      <w:r w:rsidRPr="00365AED">
        <w:rPr>
          <w:b/>
          <w:bCs/>
          <w:sz w:val="28"/>
          <w:szCs w:val="28"/>
        </w:rPr>
        <w:t xml:space="preserve"> 166-18</w:t>
      </w:r>
    </w:p>
    <w:p w:rsidR="001D42E3" w:rsidRDefault="001D42E3" w:rsidP="001D42E3"/>
    <w:p w:rsidR="000A10A2" w:rsidRDefault="000A10A2"/>
    <w:sectPr w:rsidR="000A10A2" w:rsidSect="0024089E">
      <w:headerReference w:type="default" r:id="rId12"/>
      <w:footerReference w:type="default" r:id="rId13"/>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EB" w:rsidRDefault="00CA29EB" w:rsidP="001D42E3">
      <w:r>
        <w:separator/>
      </w:r>
    </w:p>
  </w:endnote>
  <w:endnote w:type="continuationSeparator" w:id="0">
    <w:p w:rsidR="00CA29EB" w:rsidRDefault="00CA29EB" w:rsidP="001D4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24089E" w:rsidRDefault="00F8160C">
        <w:pPr>
          <w:pStyle w:val="Piedepgina"/>
          <w:jc w:val="right"/>
        </w:pPr>
        <w:r>
          <w:fldChar w:fldCharType="begin"/>
        </w:r>
        <w:r w:rsidR="00CA29EB">
          <w:instrText xml:space="preserve"> PAGE   \* MERGEFORMAT </w:instrText>
        </w:r>
        <w:r>
          <w:fldChar w:fldCharType="separate"/>
        </w:r>
        <w:r w:rsidR="00994FF0">
          <w:rPr>
            <w:noProof/>
          </w:rPr>
          <w:t>1</w:t>
        </w:r>
        <w:r>
          <w:rPr>
            <w:noProof/>
          </w:rPr>
          <w:fldChar w:fldCharType="end"/>
        </w:r>
      </w:p>
    </w:sdtContent>
  </w:sdt>
  <w:p w:rsidR="0024089E" w:rsidRDefault="00994F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EB" w:rsidRDefault="00CA29EB" w:rsidP="001D42E3">
      <w:r>
        <w:separator/>
      </w:r>
    </w:p>
  </w:footnote>
  <w:footnote w:type="continuationSeparator" w:id="0">
    <w:p w:rsidR="00CA29EB" w:rsidRDefault="00CA29EB" w:rsidP="001D42E3">
      <w:r>
        <w:continuationSeparator/>
      </w:r>
    </w:p>
  </w:footnote>
  <w:footnote w:id="1">
    <w:p w:rsidR="001D42E3" w:rsidRPr="000E3537" w:rsidRDefault="001D42E3" w:rsidP="001D42E3">
      <w:pPr>
        <w:pStyle w:val="Textonotapie"/>
      </w:pPr>
      <w:r>
        <w:rPr>
          <w:rStyle w:val="Refdenotaalpie"/>
        </w:rPr>
        <w:footnoteRef/>
      </w:r>
      <w:r>
        <w:t xml:space="preserve"> U.R. (Unidad Regional), S.R. (Subdelegación Regional), D.R. (Delegación Regional).</w:t>
      </w:r>
    </w:p>
  </w:footnote>
  <w:footnote w:id="2">
    <w:p w:rsidR="001D42E3" w:rsidRPr="003970E6" w:rsidRDefault="001D42E3" w:rsidP="001D42E3">
      <w:pPr>
        <w:pStyle w:val="Textonotapie"/>
        <w:jc w:val="both"/>
        <w:rPr>
          <w:i/>
        </w:rPr>
      </w:pPr>
      <w:r>
        <w:rPr>
          <w:rStyle w:val="Refdenotaalpie"/>
        </w:rPr>
        <w:footnoteRef/>
      </w:r>
      <w:r>
        <w:t xml:space="preserve"> </w:t>
      </w:r>
      <w:r w:rsidRPr="003970E6">
        <w:t xml:space="preserve">Las denuncias de reciben </w:t>
      </w:r>
      <w:r>
        <w:t>en</w:t>
      </w:r>
      <w:r w:rsidRPr="003970E6">
        <w:t xml:space="preserve"> forma personal, a excepción de zonas de difícil acceso y traslado, se </w:t>
      </w:r>
      <w:r>
        <w:t xml:space="preserve">puede </w:t>
      </w:r>
      <w:r w:rsidRPr="003970E6">
        <w:t>recib</w:t>
      </w:r>
      <w:r>
        <w:t>ir</w:t>
      </w:r>
      <w:r w:rsidRPr="003970E6">
        <w:t xml:space="preserve"> la denuncia telefónica y en la gira realiza</w:t>
      </w:r>
      <w:r>
        <w:t>da</w:t>
      </w:r>
      <w:r w:rsidRPr="003970E6">
        <w:t xml:space="preserve"> </w:t>
      </w:r>
      <w:r>
        <w:t xml:space="preserve">por </w:t>
      </w:r>
      <w:r w:rsidRPr="003970E6">
        <w:t xml:space="preserve">el </w:t>
      </w:r>
      <w:r>
        <w:t>I</w:t>
      </w:r>
      <w:r w:rsidRPr="003970E6">
        <w:t>nvestigador</w:t>
      </w:r>
      <w:r>
        <w:t>,</w:t>
      </w:r>
      <w:r w:rsidRPr="003970E6">
        <w:t xml:space="preserve"> lle</w:t>
      </w:r>
      <w:r>
        <w:t>v</w:t>
      </w:r>
      <w:r w:rsidRPr="003970E6">
        <w:t xml:space="preserve">a el documento de la denuncia para que lo firme el </w:t>
      </w:r>
      <w:proofErr w:type="spellStart"/>
      <w:r w:rsidRPr="003970E6">
        <w:t>gestionante</w:t>
      </w:r>
      <w:proofErr w:type="spellEnd"/>
      <w:r w:rsidRPr="003970E6">
        <w:t>.</w:t>
      </w:r>
      <w:r>
        <w:t xml:space="preserve">  </w:t>
      </w:r>
      <w:r w:rsidRPr="003970E6">
        <w:t xml:space="preserve">Los casos de detenidos de Fuerza Pública ingresan por medio </w:t>
      </w:r>
      <w:r>
        <w:t xml:space="preserve">de </w:t>
      </w:r>
      <w:r w:rsidRPr="003970E6">
        <w:t>Flagrancia y Fiscalía.</w:t>
      </w:r>
    </w:p>
  </w:footnote>
  <w:footnote w:id="3">
    <w:p w:rsidR="001D42E3" w:rsidRPr="000A32BA" w:rsidRDefault="001D42E3" w:rsidP="001D42E3">
      <w:pPr>
        <w:pStyle w:val="Textonotapie"/>
        <w:jc w:val="both"/>
        <w:rPr>
          <w:lang w:val="es-CR"/>
        </w:rPr>
      </w:pPr>
      <w:r>
        <w:rPr>
          <w:rStyle w:val="Refdenotaalpie"/>
        </w:rPr>
        <w:footnoteRef/>
      </w:r>
      <w:r>
        <w:t xml:space="preserve"> </w:t>
      </w:r>
      <w:r w:rsidRPr="00571909">
        <w:t>El</w:t>
      </w:r>
      <w:r>
        <w:t xml:space="preserve"> </w:t>
      </w:r>
      <w:r w:rsidRPr="00571909">
        <w:t xml:space="preserve">Consejo Superior </w:t>
      </w:r>
      <w:r>
        <w:t xml:space="preserve">en sesión </w:t>
      </w:r>
      <w:r w:rsidRPr="00571909">
        <w:t xml:space="preserve">70-15 de fecha 04 de agosto 2015, dispuso </w:t>
      </w:r>
      <w:r>
        <w:t>t</w:t>
      </w:r>
      <w:r w:rsidRPr="00571909">
        <w:t xml:space="preserve">ener por recibido el informe de la Dirección de Gestión Humana y aprobar la recomendación en él vertida, en consecuencia; mantener </w:t>
      </w:r>
      <w:r>
        <w:t>la quinta plaza de auxiliar judicial</w:t>
      </w:r>
      <w:r w:rsidRPr="00571909">
        <w:t xml:space="preserve">, en la Delegación Regional </w:t>
      </w:r>
      <w:r>
        <w:t>de Limón</w:t>
      </w:r>
      <w:r w:rsidRPr="00571909">
        <w:t xml:space="preserve">, por cuanto la ubicación actual, fue producto de ajustes técnicos y acciones afirmativas a las que se llegaron a través del “Programa de Readecuación Laboral”, mismas que en su momento fueron debidamente avaladas por los </w:t>
      </w:r>
      <w:r>
        <w:t>Ó</w:t>
      </w:r>
      <w:r w:rsidRPr="00571909">
        <w:t xml:space="preserve">rganos </w:t>
      </w:r>
      <w:r>
        <w:t>S</w:t>
      </w:r>
      <w:r w:rsidRPr="00571909">
        <w:t>uperiores.</w:t>
      </w:r>
    </w:p>
  </w:footnote>
  <w:footnote w:id="4">
    <w:p w:rsidR="001D42E3" w:rsidRDefault="001D42E3" w:rsidP="001D42E3"/>
  </w:footnote>
  <w:footnote w:id="5">
    <w:p w:rsidR="001D42E3" w:rsidRDefault="001D42E3" w:rsidP="001D42E3"/>
  </w:footnote>
  <w:footnote w:id="6">
    <w:p w:rsidR="001D42E3" w:rsidRDefault="001D42E3" w:rsidP="001D42E3"/>
  </w:footnote>
  <w:footnote w:id="7">
    <w:p w:rsidR="001D42E3" w:rsidRDefault="001D42E3" w:rsidP="001D42E3"/>
  </w:footnote>
  <w:footnote w:id="8">
    <w:p w:rsidR="001D42E3" w:rsidRDefault="001D42E3" w:rsidP="001D42E3"/>
  </w:footnote>
  <w:footnote w:id="9">
    <w:p w:rsidR="001D42E3" w:rsidRDefault="001D42E3" w:rsidP="001D42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9E" w:rsidRDefault="00CA29EB">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F8160C" w:rsidRPr="00F8160C">
      <w:rPr>
        <w:noProof/>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24089E" w:rsidRPr="00BC690B" w:rsidRDefault="00CA29EB" w:rsidP="0024089E">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24089E" w:rsidRPr="00BC690B" w:rsidRDefault="00CA29EB" w:rsidP="0024089E">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24089E" w:rsidRPr="00BC690B" w:rsidRDefault="00CA29EB" w:rsidP="0024089E">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24089E" w:rsidRPr="00BC690B" w:rsidRDefault="00994FF0" w:rsidP="0024089E"/>
            </w:txbxContent>
          </v:textbox>
        </v:shape>
      </w:pict>
    </w:r>
  </w:p>
  <w:p w:rsidR="0024089E" w:rsidRDefault="00994FF0">
    <w:pPr>
      <w:pStyle w:val="Encabezado"/>
    </w:pPr>
  </w:p>
  <w:p w:rsidR="0024089E" w:rsidRDefault="00994FF0">
    <w:pPr>
      <w:pStyle w:val="Encabezado"/>
    </w:pPr>
  </w:p>
  <w:p w:rsidR="0024089E" w:rsidRDefault="00994FF0">
    <w:pPr>
      <w:pStyle w:val="Encabezado"/>
      <w:pBdr>
        <w:bottom w:val="single" w:sz="12" w:space="1" w:color="auto"/>
      </w:pBdr>
    </w:pPr>
  </w:p>
  <w:p w:rsidR="0024089E" w:rsidRDefault="00994F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0267_"/>
      </v:shape>
    </w:pict>
  </w:numPicBullet>
  <w:abstractNum w:abstractNumId="0">
    <w:nsid w:val="FFFFFF89"/>
    <w:multiLevelType w:val="singleLevel"/>
    <w:tmpl w:val="3AE6FF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0654035"/>
    <w:multiLevelType w:val="hybridMultilevel"/>
    <w:tmpl w:val="365AAD9E"/>
    <w:lvl w:ilvl="0" w:tplc="F8CEAFCC">
      <w:start w:val="1"/>
      <w:numFmt w:val="decimal"/>
      <w:lvlText w:val="%1)"/>
      <w:lvlJc w:val="left"/>
      <w:pPr>
        <w:ind w:left="417" w:hanging="360"/>
      </w:pPr>
      <w:rPr>
        <w:rFonts w:ascii="Times New Roman" w:eastAsia="Times New Roman" w:hAnsi="Times New Roman"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5A0F79"/>
    <w:multiLevelType w:val="hybridMultilevel"/>
    <w:tmpl w:val="B4440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79350D"/>
    <w:multiLevelType w:val="hybridMultilevel"/>
    <w:tmpl w:val="FAC060AE"/>
    <w:lvl w:ilvl="0" w:tplc="E946AEA8">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4585E1D"/>
    <w:multiLevelType w:val="hybridMultilevel"/>
    <w:tmpl w:val="9CAE24E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7AA413D"/>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18">
    <w:nsid w:val="3E1A29D2"/>
    <w:multiLevelType w:val="hybridMultilevel"/>
    <w:tmpl w:val="9C38A0D0"/>
    <w:lvl w:ilvl="0" w:tplc="F516CFC6">
      <w:start w:val="1"/>
      <w:numFmt w:val="bullet"/>
      <w:lvlText w:val=""/>
      <w:lvlJc w:val="left"/>
      <w:pPr>
        <w:ind w:left="720" w:hanging="360"/>
      </w:pPr>
      <w:rPr>
        <w:rFonts w:ascii="Wingdings" w:hAnsi="Wingdings" w:hint="default"/>
        <w:color w:val="31849B" w:themeColor="accent5" w:themeShade="BF"/>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5250DD"/>
    <w:multiLevelType w:val="hybridMultilevel"/>
    <w:tmpl w:val="EE9685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7D7305"/>
    <w:multiLevelType w:val="hybridMultilevel"/>
    <w:tmpl w:val="8F1824F0"/>
    <w:lvl w:ilvl="0" w:tplc="0C0A000B">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27">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8D64A80"/>
    <w:multiLevelType w:val="hybridMultilevel"/>
    <w:tmpl w:val="A17C8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5E1E6865"/>
    <w:multiLevelType w:val="hybridMultilevel"/>
    <w:tmpl w:val="67188458"/>
    <w:lvl w:ilvl="0" w:tplc="42460DC2">
      <w:start w:val="1"/>
      <w:numFmt w:val="bullet"/>
      <w:lvlText w:val=""/>
      <w:lvlJc w:val="left"/>
      <w:pPr>
        <w:ind w:left="720" w:hanging="360"/>
      </w:pPr>
      <w:rPr>
        <w:rFonts w:ascii="Symbol" w:hAnsi="Symbol" w:cs="Symbol"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2AF1111"/>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32">
    <w:nsid w:val="667E4569"/>
    <w:multiLevelType w:val="hybridMultilevel"/>
    <w:tmpl w:val="A01CBC8C"/>
    <w:lvl w:ilvl="0" w:tplc="DB5E3C16">
      <w:start w:val="1"/>
      <w:numFmt w:val="decimal"/>
      <w:lvlText w:val="%1-"/>
      <w:lvlJc w:val="left"/>
      <w:pPr>
        <w:ind w:left="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6EDB1D23"/>
    <w:multiLevelType w:val="hybridMultilevel"/>
    <w:tmpl w:val="EE28396E"/>
    <w:lvl w:ilvl="0" w:tplc="A4BC5F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F962E59"/>
    <w:multiLevelType w:val="hybridMultilevel"/>
    <w:tmpl w:val="799E1AB2"/>
    <w:lvl w:ilvl="0" w:tplc="E9F8921A">
      <w:start w:val="1"/>
      <w:numFmt w:val="bullet"/>
      <w:lvlText w:val=""/>
      <w:lvlPicBulletId w:val="0"/>
      <w:lvlJc w:val="left"/>
      <w:pPr>
        <w:ind w:left="720" w:hanging="360"/>
      </w:pPr>
      <w:rPr>
        <w:rFonts w:ascii="Symbol" w:hAnsi="Symbol"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714C440F"/>
    <w:multiLevelType w:val="hybridMultilevel"/>
    <w:tmpl w:val="75FCD602"/>
    <w:lvl w:ilvl="0" w:tplc="E946AEA8">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A34777"/>
    <w:multiLevelType w:val="hybridMultilevel"/>
    <w:tmpl w:val="FBE42738"/>
    <w:lvl w:ilvl="0" w:tplc="7DA24792">
      <w:start w:val="1"/>
      <w:numFmt w:val="decimal"/>
      <w:lvlText w:val="%1-"/>
      <w:lvlJc w:val="left"/>
      <w:pPr>
        <w:ind w:left="287" w:hanging="360"/>
      </w:pPr>
      <w:rPr>
        <w:rFonts w:hint="default"/>
      </w:rPr>
    </w:lvl>
    <w:lvl w:ilvl="1" w:tplc="140A0019" w:tentative="1">
      <w:start w:val="1"/>
      <w:numFmt w:val="lowerLetter"/>
      <w:lvlText w:val="%2."/>
      <w:lvlJc w:val="left"/>
      <w:pPr>
        <w:ind w:left="1007" w:hanging="360"/>
      </w:pPr>
    </w:lvl>
    <w:lvl w:ilvl="2" w:tplc="140A001B" w:tentative="1">
      <w:start w:val="1"/>
      <w:numFmt w:val="lowerRoman"/>
      <w:lvlText w:val="%3."/>
      <w:lvlJc w:val="right"/>
      <w:pPr>
        <w:ind w:left="1727" w:hanging="180"/>
      </w:pPr>
    </w:lvl>
    <w:lvl w:ilvl="3" w:tplc="140A000F" w:tentative="1">
      <w:start w:val="1"/>
      <w:numFmt w:val="decimal"/>
      <w:lvlText w:val="%4."/>
      <w:lvlJc w:val="left"/>
      <w:pPr>
        <w:ind w:left="2447" w:hanging="360"/>
      </w:pPr>
    </w:lvl>
    <w:lvl w:ilvl="4" w:tplc="140A0019" w:tentative="1">
      <w:start w:val="1"/>
      <w:numFmt w:val="lowerLetter"/>
      <w:lvlText w:val="%5."/>
      <w:lvlJc w:val="left"/>
      <w:pPr>
        <w:ind w:left="3167" w:hanging="360"/>
      </w:pPr>
    </w:lvl>
    <w:lvl w:ilvl="5" w:tplc="140A001B" w:tentative="1">
      <w:start w:val="1"/>
      <w:numFmt w:val="lowerRoman"/>
      <w:lvlText w:val="%6."/>
      <w:lvlJc w:val="right"/>
      <w:pPr>
        <w:ind w:left="3887" w:hanging="180"/>
      </w:pPr>
    </w:lvl>
    <w:lvl w:ilvl="6" w:tplc="140A000F" w:tentative="1">
      <w:start w:val="1"/>
      <w:numFmt w:val="decimal"/>
      <w:lvlText w:val="%7."/>
      <w:lvlJc w:val="left"/>
      <w:pPr>
        <w:ind w:left="4607" w:hanging="360"/>
      </w:pPr>
    </w:lvl>
    <w:lvl w:ilvl="7" w:tplc="140A0019" w:tentative="1">
      <w:start w:val="1"/>
      <w:numFmt w:val="lowerLetter"/>
      <w:lvlText w:val="%8."/>
      <w:lvlJc w:val="left"/>
      <w:pPr>
        <w:ind w:left="5327" w:hanging="360"/>
      </w:pPr>
    </w:lvl>
    <w:lvl w:ilvl="8" w:tplc="140A001B" w:tentative="1">
      <w:start w:val="1"/>
      <w:numFmt w:val="lowerRoman"/>
      <w:lvlText w:val="%9."/>
      <w:lvlJc w:val="right"/>
      <w:pPr>
        <w:ind w:left="6047" w:hanging="180"/>
      </w:pPr>
    </w:lvl>
  </w:abstractNum>
  <w:abstractNum w:abstractNumId="37">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3F1D92"/>
    <w:multiLevelType w:val="hybridMultilevel"/>
    <w:tmpl w:val="EE28396E"/>
    <w:lvl w:ilvl="0" w:tplc="A4BC5F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40">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D54655B"/>
    <w:multiLevelType w:val="hybridMultilevel"/>
    <w:tmpl w:val="23A49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7"/>
  </w:num>
  <w:num w:numId="4">
    <w:abstractNumId w:val="8"/>
  </w:num>
  <w:num w:numId="5">
    <w:abstractNumId w:val="15"/>
  </w:num>
  <w:num w:numId="6">
    <w:abstractNumId w:val="23"/>
  </w:num>
  <w:num w:numId="7">
    <w:abstractNumId w:val="39"/>
  </w:num>
  <w:num w:numId="8">
    <w:abstractNumId w:val="7"/>
  </w:num>
  <w:num w:numId="9">
    <w:abstractNumId w:val="9"/>
  </w:num>
  <w:num w:numId="10">
    <w:abstractNumId w:val="10"/>
  </w:num>
  <w:num w:numId="11">
    <w:abstractNumId w:val="14"/>
  </w:num>
  <w:num w:numId="12">
    <w:abstractNumId w:val="6"/>
  </w:num>
  <w:num w:numId="13">
    <w:abstractNumId w:val="5"/>
  </w:num>
  <w:num w:numId="14">
    <w:abstractNumId w:val="30"/>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24"/>
  </w:num>
  <w:num w:numId="24">
    <w:abstractNumId w:val="28"/>
  </w:num>
  <w:num w:numId="25">
    <w:abstractNumId w:val="0"/>
  </w:num>
  <w:num w:numId="26">
    <w:abstractNumId w:val="12"/>
  </w:num>
  <w:num w:numId="27">
    <w:abstractNumId w:val="42"/>
  </w:num>
  <w:num w:numId="28">
    <w:abstractNumId w:val="16"/>
  </w:num>
  <w:num w:numId="29">
    <w:abstractNumId w:val="17"/>
  </w:num>
  <w:num w:numId="30">
    <w:abstractNumId w:val="22"/>
  </w:num>
  <w:num w:numId="31">
    <w:abstractNumId w:val="2"/>
  </w:num>
  <w:num w:numId="32">
    <w:abstractNumId w:val="32"/>
  </w:num>
  <w:num w:numId="33">
    <w:abstractNumId w:val="36"/>
  </w:num>
  <w:num w:numId="34">
    <w:abstractNumId w:val="3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3"/>
  </w:num>
  <w:num w:numId="38">
    <w:abstractNumId w:val="29"/>
  </w:num>
  <w:num w:numId="39">
    <w:abstractNumId w:val="33"/>
  </w:num>
  <w:num w:numId="40">
    <w:abstractNumId w:val="34"/>
  </w:num>
  <w:num w:numId="41">
    <w:abstractNumId w:val="26"/>
  </w:num>
  <w:num w:numId="42">
    <w:abstractNumId w:val="35"/>
  </w:num>
  <w:num w:numId="43">
    <w:abstractNumId w:val="38"/>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D42E3"/>
    <w:rsid w:val="000A10A2"/>
    <w:rsid w:val="001D42E3"/>
    <w:rsid w:val="00994FF0"/>
    <w:rsid w:val="00BA10A9"/>
    <w:rsid w:val="00C50CDB"/>
    <w:rsid w:val="00CA29EB"/>
    <w:rsid w:val="00F8160C"/>
    <w:rsid w:val="00F86F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E3"/>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1D42E3"/>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1D42E3"/>
    <w:pPr>
      <w:keepNext/>
      <w:ind w:left="637" w:right="436"/>
      <w:jc w:val="both"/>
      <w:outlineLvl w:val="1"/>
    </w:pPr>
    <w:rPr>
      <w:bCs/>
      <w:i/>
      <w:iCs/>
      <w:sz w:val="26"/>
      <w:szCs w:val="26"/>
    </w:rPr>
  </w:style>
  <w:style w:type="paragraph" w:styleId="Ttulo3">
    <w:name w:val="heading 3"/>
    <w:basedOn w:val="Normal"/>
    <w:next w:val="Normal"/>
    <w:link w:val="Ttulo3Car"/>
    <w:qFormat/>
    <w:rsid w:val="001D42E3"/>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1D42E3"/>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1D42E3"/>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1D42E3"/>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1D42E3"/>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1D42E3"/>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1D42E3"/>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42E3"/>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1D42E3"/>
    <w:rPr>
      <w:rFonts w:ascii="Times New Roman" w:eastAsia="Times New Roman" w:hAnsi="Times New Roman" w:cs="Times New Roman"/>
      <w:bCs/>
      <w:i/>
      <w:iCs/>
      <w:sz w:val="26"/>
      <w:szCs w:val="26"/>
      <w:lang w:val="es-ES" w:eastAsia="es-ES"/>
    </w:rPr>
  </w:style>
  <w:style w:type="character" w:customStyle="1" w:styleId="Ttulo3Car">
    <w:name w:val="Título 3 Car"/>
    <w:basedOn w:val="Fuentedeprrafopredeter"/>
    <w:link w:val="Ttulo3"/>
    <w:rsid w:val="001D42E3"/>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1D42E3"/>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1D42E3"/>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1D42E3"/>
    <w:rPr>
      <w:rFonts w:ascii="Arial" w:eastAsia="Times New Roman" w:hAnsi="Arial" w:cs="Times New Roman"/>
      <w:b/>
      <w:bCs/>
      <w:lang w:val="en-US"/>
    </w:rPr>
  </w:style>
  <w:style w:type="character" w:customStyle="1" w:styleId="Ttulo7Car">
    <w:name w:val="Título 7 Car"/>
    <w:basedOn w:val="Fuentedeprrafopredeter"/>
    <w:link w:val="Ttulo7"/>
    <w:rsid w:val="001D42E3"/>
    <w:rPr>
      <w:rFonts w:ascii="Arial" w:eastAsia="Times New Roman" w:hAnsi="Arial" w:cs="Times New Roman"/>
      <w:szCs w:val="20"/>
      <w:lang w:val="en-US"/>
    </w:rPr>
  </w:style>
  <w:style w:type="character" w:customStyle="1" w:styleId="Ttulo8Car">
    <w:name w:val="Título 8 Car"/>
    <w:basedOn w:val="Fuentedeprrafopredeter"/>
    <w:link w:val="Ttulo8"/>
    <w:rsid w:val="001D42E3"/>
    <w:rPr>
      <w:rFonts w:ascii="Arial" w:eastAsia="Times New Roman" w:hAnsi="Arial" w:cs="Times New Roman"/>
      <w:i/>
      <w:iCs/>
      <w:szCs w:val="20"/>
      <w:lang w:val="en-US"/>
    </w:rPr>
  </w:style>
  <w:style w:type="character" w:customStyle="1" w:styleId="Ttulo9Car">
    <w:name w:val="Título 9 Car"/>
    <w:basedOn w:val="Fuentedeprrafopredeter"/>
    <w:link w:val="Ttulo9"/>
    <w:rsid w:val="001D42E3"/>
    <w:rPr>
      <w:rFonts w:ascii="Arial" w:eastAsia="Times New Roman" w:hAnsi="Arial" w:cs="Arial"/>
      <w:lang w:val="en-US"/>
    </w:rPr>
  </w:style>
  <w:style w:type="paragraph" w:styleId="Encabezado">
    <w:name w:val="header"/>
    <w:aliases w:val="encabezado"/>
    <w:basedOn w:val="Normal"/>
    <w:link w:val="EncabezadoCar"/>
    <w:rsid w:val="001D42E3"/>
    <w:pPr>
      <w:tabs>
        <w:tab w:val="center" w:pos="4252"/>
        <w:tab w:val="right" w:pos="8504"/>
      </w:tabs>
    </w:pPr>
  </w:style>
  <w:style w:type="character" w:customStyle="1" w:styleId="EncabezadoCar">
    <w:name w:val="Encabezado Car"/>
    <w:aliases w:val="encabezado Car"/>
    <w:basedOn w:val="Fuentedeprrafopredeter"/>
    <w:link w:val="Encabezado"/>
    <w:rsid w:val="001D42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D42E3"/>
    <w:pPr>
      <w:tabs>
        <w:tab w:val="center" w:pos="4252"/>
        <w:tab w:val="right" w:pos="8504"/>
      </w:tabs>
    </w:pPr>
  </w:style>
  <w:style w:type="character" w:customStyle="1" w:styleId="PiedepginaCar">
    <w:name w:val="Pie de página Car"/>
    <w:basedOn w:val="Fuentedeprrafopredeter"/>
    <w:link w:val="Piedepgina"/>
    <w:uiPriority w:val="99"/>
    <w:rsid w:val="001D42E3"/>
    <w:rPr>
      <w:rFonts w:ascii="Times New Roman" w:eastAsia="Times New Roman" w:hAnsi="Times New Roman" w:cs="Times New Roman"/>
      <w:sz w:val="24"/>
      <w:szCs w:val="24"/>
      <w:lang w:val="es-ES" w:eastAsia="es-ES"/>
    </w:rPr>
  </w:style>
  <w:style w:type="paragraph" w:customStyle="1" w:styleId="Car">
    <w:name w:val="Car"/>
    <w:basedOn w:val="Normal"/>
    <w:semiHidden/>
    <w:rsid w:val="001D42E3"/>
    <w:pPr>
      <w:spacing w:after="160" w:line="240" w:lineRule="exact"/>
    </w:pPr>
    <w:rPr>
      <w:rFonts w:ascii="Verdana" w:hAnsi="Verdana" w:cs="Verdana"/>
      <w:sz w:val="20"/>
      <w:szCs w:val="20"/>
      <w:lang w:val="en-AU" w:eastAsia="en-US"/>
    </w:rPr>
  </w:style>
  <w:style w:type="table" w:styleId="Tablaconcuadrcula">
    <w:name w:val="Table Grid"/>
    <w:basedOn w:val="Tablanormal"/>
    <w:rsid w:val="001D42E3"/>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rsid w:val="001D42E3"/>
    <w:pPr>
      <w:spacing w:before="100" w:beforeAutospacing="1" w:after="100" w:afterAutospacing="1"/>
    </w:pPr>
  </w:style>
  <w:style w:type="paragraph" w:customStyle="1" w:styleId="CarCar1">
    <w:name w:val="Car Car1"/>
    <w:basedOn w:val="Normal"/>
    <w:semiHidden/>
    <w:rsid w:val="001D42E3"/>
    <w:pPr>
      <w:spacing w:after="160" w:line="240" w:lineRule="exact"/>
    </w:pPr>
    <w:rPr>
      <w:rFonts w:ascii="Verdana" w:hAnsi="Verdana"/>
      <w:sz w:val="20"/>
      <w:szCs w:val="21"/>
      <w:lang w:val="en-AU" w:eastAsia="en-US"/>
    </w:rPr>
  </w:style>
  <w:style w:type="paragraph" w:customStyle="1" w:styleId="Cuerpodetexto">
    <w:name w:val="Cuerpo de texto"/>
    <w:basedOn w:val="Normal"/>
    <w:rsid w:val="001D42E3"/>
    <w:pPr>
      <w:tabs>
        <w:tab w:val="left" w:pos="708"/>
      </w:tabs>
      <w:suppressAutoHyphens/>
      <w:spacing w:after="120" w:line="100" w:lineRule="atLeast"/>
    </w:pPr>
    <w:rPr>
      <w:lang w:val="es-CR" w:bidi="hi-IN"/>
    </w:rPr>
  </w:style>
  <w:style w:type="paragraph" w:styleId="Textodeglobo">
    <w:name w:val="Balloon Text"/>
    <w:basedOn w:val="Normal"/>
    <w:link w:val="TextodegloboCar"/>
    <w:rsid w:val="001D42E3"/>
    <w:rPr>
      <w:rFonts w:ascii="Tahoma" w:hAnsi="Tahoma"/>
      <w:sz w:val="16"/>
      <w:szCs w:val="16"/>
    </w:rPr>
  </w:style>
  <w:style w:type="character" w:customStyle="1" w:styleId="TextodegloboCar">
    <w:name w:val="Texto de globo Car"/>
    <w:basedOn w:val="Fuentedeprrafopredeter"/>
    <w:link w:val="Textodeglobo"/>
    <w:rsid w:val="001D42E3"/>
    <w:rPr>
      <w:rFonts w:ascii="Tahoma" w:eastAsia="Times New Roman" w:hAnsi="Tahoma" w:cs="Times New Roman"/>
      <w:sz w:val="16"/>
      <w:szCs w:val="16"/>
      <w:lang w:val="es-ES" w:eastAsia="es-ES"/>
    </w:rPr>
  </w:style>
  <w:style w:type="paragraph" w:customStyle="1" w:styleId="CharChar">
    <w:name w:val="Char Char"/>
    <w:basedOn w:val="Normal"/>
    <w:semiHidden/>
    <w:rsid w:val="001D42E3"/>
    <w:pPr>
      <w:spacing w:after="160" w:line="240" w:lineRule="exact"/>
    </w:pPr>
    <w:rPr>
      <w:rFonts w:ascii="Verdana" w:hAnsi="Verdana"/>
      <w:sz w:val="20"/>
      <w:szCs w:val="21"/>
      <w:lang w:val="en-AU" w:eastAsia="en-US"/>
    </w:rPr>
  </w:style>
  <w:style w:type="paragraph" w:styleId="Textonotapie">
    <w:name w:val="footnote text"/>
    <w:basedOn w:val="Normal"/>
    <w:link w:val="TextonotapieCar"/>
    <w:uiPriority w:val="99"/>
    <w:semiHidden/>
    <w:rsid w:val="001D42E3"/>
    <w:rPr>
      <w:sz w:val="20"/>
      <w:szCs w:val="20"/>
    </w:rPr>
  </w:style>
  <w:style w:type="character" w:customStyle="1" w:styleId="TextonotapieCar">
    <w:name w:val="Texto nota pie Car"/>
    <w:basedOn w:val="Fuentedeprrafopredeter"/>
    <w:link w:val="Textonotapie"/>
    <w:uiPriority w:val="99"/>
    <w:semiHidden/>
    <w:rsid w:val="001D42E3"/>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1D42E3"/>
    <w:rPr>
      <w:rFonts w:cs="Times New Roman"/>
      <w:vertAlign w:val="superscript"/>
    </w:rPr>
  </w:style>
  <w:style w:type="paragraph" w:styleId="Textoindependiente">
    <w:name w:val="Body Text"/>
    <w:basedOn w:val="Normal"/>
    <w:link w:val="TextoindependienteCar"/>
    <w:rsid w:val="001D42E3"/>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1D42E3"/>
    <w:rPr>
      <w:rFonts w:ascii="Arial" w:eastAsia="Times New Roman" w:hAnsi="Arial" w:cs="Arial"/>
      <w:sz w:val="32"/>
      <w:szCs w:val="32"/>
      <w:lang w:eastAsia="es-ES"/>
    </w:rPr>
  </w:style>
  <w:style w:type="paragraph" w:customStyle="1" w:styleId="Arial">
    <w:name w:val="Arial"/>
    <w:basedOn w:val="Normal"/>
    <w:rsid w:val="001D42E3"/>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1D42E3"/>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1D42E3"/>
    <w:pPr>
      <w:spacing w:after="120" w:line="480" w:lineRule="auto"/>
    </w:pPr>
  </w:style>
  <w:style w:type="character" w:customStyle="1" w:styleId="Textoindependiente2Car">
    <w:name w:val="Texto independiente 2 Car"/>
    <w:basedOn w:val="Fuentedeprrafopredeter"/>
    <w:link w:val="Textoindependiente2"/>
    <w:rsid w:val="001D42E3"/>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1D42E3"/>
    <w:pPr>
      <w:ind w:left="720"/>
    </w:pPr>
    <w:rPr>
      <w:rFonts w:ascii="Calibri" w:hAnsi="Calibri"/>
      <w:sz w:val="22"/>
      <w:szCs w:val="22"/>
      <w:lang w:eastAsia="en-US"/>
    </w:rPr>
  </w:style>
  <w:style w:type="character" w:customStyle="1" w:styleId="EstiloCorreo48">
    <w:name w:val="EstiloCorreo48"/>
    <w:semiHidden/>
    <w:rsid w:val="001D42E3"/>
    <w:rPr>
      <w:rFonts w:ascii="Arial" w:hAnsi="Arial" w:cs="Arial"/>
      <w:color w:val="000080"/>
      <w:sz w:val="20"/>
      <w:szCs w:val="20"/>
    </w:rPr>
  </w:style>
  <w:style w:type="paragraph" w:styleId="HTMLconformatoprevio">
    <w:name w:val="HTML Preformatted"/>
    <w:basedOn w:val="Normal"/>
    <w:link w:val="HTMLconformatoprevioCar"/>
    <w:rsid w:val="001D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1D42E3"/>
    <w:rPr>
      <w:rFonts w:ascii="Courier New" w:eastAsia="Times New Roman" w:hAnsi="Courier New" w:cs="Courier New"/>
      <w:color w:val="000000"/>
      <w:sz w:val="20"/>
      <w:szCs w:val="20"/>
      <w:lang w:val="es-ES" w:eastAsia="es-ES"/>
    </w:rPr>
  </w:style>
  <w:style w:type="character" w:customStyle="1" w:styleId="NormalWebCar">
    <w:name w:val="Normal (Web) Car"/>
    <w:link w:val="NormalWeb"/>
    <w:uiPriority w:val="99"/>
    <w:locked/>
    <w:rsid w:val="001D42E3"/>
    <w:rPr>
      <w:rFonts w:ascii="Times New Roman" w:eastAsia="Times New Roman" w:hAnsi="Times New Roman" w:cs="Times New Roman"/>
      <w:sz w:val="24"/>
      <w:szCs w:val="24"/>
      <w:lang w:val="es-ES" w:eastAsia="es-ES"/>
    </w:rPr>
  </w:style>
  <w:style w:type="paragraph" w:styleId="Revisin">
    <w:name w:val="Revision"/>
    <w:hidden/>
    <w:uiPriority w:val="99"/>
    <w:semiHidden/>
    <w:rsid w:val="001D42E3"/>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1D42E3"/>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99"/>
    <w:qFormat/>
    <w:rsid w:val="001D42E3"/>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1D42E3"/>
    <w:pPr>
      <w:spacing w:after="200"/>
    </w:pPr>
    <w:rPr>
      <w:b/>
      <w:bCs/>
      <w:color w:val="4F81BD" w:themeColor="accent1"/>
      <w:sz w:val="18"/>
      <w:szCs w:val="18"/>
    </w:rPr>
  </w:style>
  <w:style w:type="paragraph" w:customStyle="1" w:styleId="Default">
    <w:name w:val="Default"/>
    <w:rsid w:val="001D42E3"/>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1D42E3"/>
    <w:pPr>
      <w:numPr>
        <w:numId w:val="25"/>
      </w:numPr>
      <w:contextualSpacing/>
    </w:pPr>
  </w:style>
  <w:style w:type="paragraph" w:customStyle="1" w:styleId="WW-Cuerpodetexto">
    <w:name w:val="WW-Cuerpo de texto"/>
    <w:basedOn w:val="Normal"/>
    <w:rsid w:val="001D42E3"/>
    <w:pPr>
      <w:tabs>
        <w:tab w:val="left" w:pos="708"/>
      </w:tabs>
      <w:suppressAutoHyphens/>
      <w:spacing w:after="120" w:line="100" w:lineRule="atLeast"/>
    </w:pPr>
    <w:rPr>
      <w:lang w:val="es-CR" w:eastAsia="hi-IN" w:bidi="hi-IN"/>
    </w:rPr>
  </w:style>
  <w:style w:type="character" w:styleId="Hipervnculo">
    <w:name w:val="Hyperlink"/>
    <w:basedOn w:val="Fuentedeprrafopredeter"/>
    <w:uiPriority w:val="99"/>
    <w:semiHidden/>
    <w:unhideWhenUsed/>
    <w:rsid w:val="001D42E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5414</Words>
  <Characters>29779</Characters>
  <Application>Microsoft Office Word</Application>
  <DocSecurity>4</DocSecurity>
  <Lines>248</Lines>
  <Paragraphs>70</Paragraphs>
  <ScaleCrop>false</ScaleCrop>
  <Company/>
  <LinksUpToDate>false</LinksUpToDate>
  <CharactersWithSpaces>35123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2018-04-13T21:10:00Z</dcterms:created>
  <dcterms:modified xsi:type="dcterms:W3CDTF">2018-04-13T21:10:00Z</dcterms:modified>
</cp:coreProperties>
</file>