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95" w:rsidRPr="002F0E38" w:rsidRDefault="00B82339" w:rsidP="00690C95">
      <w:r w:rsidRPr="00B82339">
        <w:rPr>
          <w:noProof/>
        </w:rPr>
        <w:pict>
          <v:group id="Group 2" o:spid="_x0000_s1026" style="position:absolute;margin-left:-85.8pt;margin-top:-121.05pt;width:9in;height:846pt;z-index:251658240"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7"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8" o:title=""/>
            </v:shape>
          </v:group>
        </w:pict>
      </w:r>
    </w:p>
    <w:p w:rsidR="00690C95" w:rsidRPr="002F0E38" w:rsidRDefault="00690C95" w:rsidP="00690C95"/>
    <w:p w:rsidR="00690C95" w:rsidRPr="002F0E38" w:rsidRDefault="00690C95" w:rsidP="00690C95"/>
    <w:p w:rsidR="00690C95" w:rsidRPr="002F0E38" w:rsidRDefault="00690C95" w:rsidP="00690C95"/>
    <w:p w:rsidR="00690C95" w:rsidRPr="002F0E38" w:rsidRDefault="00690C95" w:rsidP="00690C95"/>
    <w:p w:rsidR="00690C95" w:rsidRPr="002F0E38" w:rsidRDefault="00690C95" w:rsidP="00690C95"/>
    <w:p w:rsidR="00690C95" w:rsidRPr="002F0E38" w:rsidRDefault="00690C95" w:rsidP="00690C95"/>
    <w:p w:rsidR="00690C95" w:rsidRPr="002F0E38" w:rsidRDefault="00690C95" w:rsidP="00690C95"/>
    <w:p w:rsidR="00690C95" w:rsidRPr="002F0E38" w:rsidRDefault="00690C95" w:rsidP="00690C95">
      <w:r w:rsidRPr="002F0E38">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9"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690C95" w:rsidRPr="002F0E38" w:rsidRDefault="00690C95" w:rsidP="00690C95">
      <w:r w:rsidRPr="002F0E38">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0"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690C95" w:rsidRPr="002F0E38" w:rsidRDefault="00690C95" w:rsidP="00690C95"/>
    <w:p w:rsidR="00690C95" w:rsidRPr="002F0E38" w:rsidRDefault="00690C95" w:rsidP="00690C95"/>
    <w:p w:rsidR="00690C95" w:rsidRPr="002F0E38" w:rsidRDefault="00690C95" w:rsidP="00690C95"/>
    <w:p w:rsidR="00690C95" w:rsidRPr="002F0E38" w:rsidRDefault="00690C95" w:rsidP="00690C95"/>
    <w:p w:rsidR="00690C95" w:rsidRPr="002F0E38" w:rsidRDefault="00690C95" w:rsidP="00690C95"/>
    <w:p w:rsidR="00690C95" w:rsidRPr="002F0E38" w:rsidRDefault="00690C95" w:rsidP="00690C95">
      <w:pPr>
        <w:jc w:val="center"/>
        <w:rPr>
          <w:sz w:val="40"/>
          <w:szCs w:val="40"/>
        </w:rPr>
      </w:pPr>
    </w:p>
    <w:p w:rsidR="00690C95" w:rsidRPr="002F0E38" w:rsidRDefault="00690C95" w:rsidP="00690C95">
      <w:pPr>
        <w:jc w:val="center"/>
        <w:rPr>
          <w:sz w:val="40"/>
          <w:szCs w:val="40"/>
        </w:rPr>
      </w:pPr>
      <w:r w:rsidRPr="002F0E38">
        <w:rPr>
          <w:sz w:val="40"/>
          <w:szCs w:val="40"/>
        </w:rPr>
        <w:t>Estudio de Requerimiento Humano</w:t>
      </w:r>
    </w:p>
    <w:p w:rsidR="00690C95" w:rsidRPr="002F0E38" w:rsidRDefault="00690C95" w:rsidP="00690C95">
      <w:pPr>
        <w:jc w:val="center"/>
        <w:rPr>
          <w:sz w:val="40"/>
          <w:szCs w:val="40"/>
        </w:rPr>
      </w:pPr>
      <w:r w:rsidRPr="002F0E38">
        <w:rPr>
          <w:sz w:val="40"/>
          <w:szCs w:val="40"/>
        </w:rPr>
        <w:t>Anteproyecto de Presupuesto 2019</w:t>
      </w:r>
    </w:p>
    <w:p w:rsidR="00690C95" w:rsidRPr="002F0E38" w:rsidRDefault="00690C95" w:rsidP="00690C95">
      <w:pPr>
        <w:jc w:val="center"/>
        <w:rPr>
          <w:sz w:val="40"/>
          <w:szCs w:val="40"/>
        </w:rPr>
      </w:pPr>
    </w:p>
    <w:p w:rsidR="00690C95" w:rsidRPr="002F0E38" w:rsidRDefault="00690C95" w:rsidP="00690C95">
      <w:pPr>
        <w:jc w:val="center"/>
        <w:rPr>
          <w:sz w:val="40"/>
          <w:szCs w:val="40"/>
        </w:rPr>
      </w:pPr>
    </w:p>
    <w:p w:rsidR="00690C95" w:rsidRPr="002F0E38" w:rsidRDefault="00690C95" w:rsidP="00690C95">
      <w:pPr>
        <w:jc w:val="center"/>
        <w:rPr>
          <w:sz w:val="40"/>
          <w:szCs w:val="40"/>
        </w:rPr>
      </w:pPr>
      <w:r w:rsidRPr="002F0E38">
        <w:rPr>
          <w:sz w:val="40"/>
          <w:szCs w:val="40"/>
        </w:rPr>
        <w:t>Técnico Judicial1</w:t>
      </w:r>
      <w:r w:rsidR="006D5E0E" w:rsidRPr="002F0E38">
        <w:rPr>
          <w:sz w:val="40"/>
          <w:szCs w:val="40"/>
        </w:rPr>
        <w:t xml:space="preserve">, </w:t>
      </w:r>
      <w:r w:rsidRPr="002F0E38">
        <w:rPr>
          <w:sz w:val="40"/>
          <w:szCs w:val="40"/>
        </w:rPr>
        <w:t>para el</w:t>
      </w:r>
    </w:p>
    <w:p w:rsidR="00690C95" w:rsidRPr="002F0E38" w:rsidRDefault="00690C95" w:rsidP="00690C95">
      <w:pPr>
        <w:jc w:val="center"/>
        <w:rPr>
          <w:sz w:val="40"/>
          <w:szCs w:val="40"/>
        </w:rPr>
      </w:pPr>
      <w:r w:rsidRPr="002F0E38">
        <w:rPr>
          <w:sz w:val="40"/>
          <w:szCs w:val="40"/>
        </w:rPr>
        <w:t>Juzgado Contravencional y de Menor Cuantía de Parrita</w:t>
      </w:r>
    </w:p>
    <w:p w:rsidR="00690C95" w:rsidRPr="002F0E38" w:rsidRDefault="00690C95" w:rsidP="00690C95">
      <w:pPr>
        <w:jc w:val="center"/>
        <w:rPr>
          <w:sz w:val="40"/>
          <w:szCs w:val="40"/>
        </w:rPr>
      </w:pPr>
    </w:p>
    <w:p w:rsidR="00690C95" w:rsidRPr="002F0E38" w:rsidRDefault="00690C95" w:rsidP="00690C95">
      <w:pPr>
        <w:jc w:val="center"/>
        <w:rPr>
          <w:sz w:val="40"/>
          <w:szCs w:val="40"/>
        </w:rPr>
      </w:pPr>
    </w:p>
    <w:p w:rsidR="00690C95" w:rsidRPr="002F0E38" w:rsidRDefault="00690C95" w:rsidP="00690C95">
      <w:pPr>
        <w:jc w:val="center"/>
        <w:rPr>
          <w:sz w:val="40"/>
          <w:szCs w:val="40"/>
        </w:rPr>
      </w:pPr>
    </w:p>
    <w:p w:rsidR="00690C95" w:rsidRPr="002F0E38" w:rsidRDefault="00690C95" w:rsidP="00690C95">
      <w:pPr>
        <w:jc w:val="center"/>
        <w:rPr>
          <w:sz w:val="40"/>
          <w:szCs w:val="40"/>
        </w:rPr>
      </w:pPr>
    </w:p>
    <w:p w:rsidR="00690C95" w:rsidRPr="002F0E38" w:rsidRDefault="00690C95" w:rsidP="00690C95">
      <w:pPr>
        <w:jc w:val="center"/>
        <w:rPr>
          <w:sz w:val="40"/>
          <w:szCs w:val="40"/>
        </w:rPr>
      </w:pPr>
    </w:p>
    <w:p w:rsidR="00690C95" w:rsidRPr="002F0E38" w:rsidRDefault="00690C95" w:rsidP="00690C95">
      <w:pPr>
        <w:jc w:val="center"/>
        <w:rPr>
          <w:sz w:val="40"/>
          <w:szCs w:val="40"/>
        </w:rPr>
      </w:pPr>
    </w:p>
    <w:p w:rsidR="00690C95" w:rsidRPr="002F0E38" w:rsidRDefault="00690C95" w:rsidP="00690C95">
      <w:pPr>
        <w:jc w:val="center"/>
        <w:rPr>
          <w:sz w:val="40"/>
          <w:szCs w:val="40"/>
        </w:rPr>
      </w:pPr>
    </w:p>
    <w:p w:rsidR="00690C95" w:rsidRPr="002F0E38" w:rsidRDefault="00690C95" w:rsidP="00690C95">
      <w:pPr>
        <w:jc w:val="center"/>
        <w:rPr>
          <w:sz w:val="40"/>
          <w:szCs w:val="40"/>
        </w:rPr>
      </w:pPr>
      <w:r w:rsidRPr="002F0E38">
        <w:rPr>
          <w:sz w:val="40"/>
          <w:szCs w:val="40"/>
        </w:rPr>
        <w:t>27 de abril de 2018</w:t>
      </w:r>
    </w:p>
    <w:p w:rsidR="00690C95" w:rsidRPr="002F0E38" w:rsidRDefault="00690C95" w:rsidP="00690C95">
      <w:pPr>
        <w:jc w:val="center"/>
        <w:rPr>
          <w:sz w:val="40"/>
          <w:szCs w:val="40"/>
        </w:rPr>
      </w:pPr>
    </w:p>
    <w:p w:rsidR="00690C95" w:rsidRPr="002F0E38" w:rsidRDefault="00690C95" w:rsidP="00690C95">
      <w:pPr>
        <w:rPr>
          <w:sz w:val="40"/>
          <w:szCs w:val="40"/>
        </w:rPr>
      </w:pPr>
      <w:r w:rsidRPr="002F0E38">
        <w:rPr>
          <w:sz w:val="40"/>
          <w:szCs w:val="4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4110"/>
        <w:gridCol w:w="1560"/>
        <w:gridCol w:w="2239"/>
      </w:tblGrid>
      <w:tr w:rsidR="00690C95" w:rsidRPr="002F0E38" w:rsidTr="00984113">
        <w:trPr>
          <w:trHeight w:val="540"/>
        </w:trPr>
        <w:tc>
          <w:tcPr>
            <w:tcW w:w="6799" w:type="dxa"/>
            <w:gridSpan w:val="2"/>
            <w:tcBorders>
              <w:bottom w:val="single" w:sz="4" w:space="0" w:color="auto"/>
            </w:tcBorders>
            <w:shd w:val="clear" w:color="auto" w:fill="000000"/>
            <w:vAlign w:val="center"/>
          </w:tcPr>
          <w:p w:rsidR="00690C95" w:rsidRPr="002F0E38" w:rsidRDefault="00690C95" w:rsidP="00984113">
            <w:pPr>
              <w:jc w:val="center"/>
              <w:rPr>
                <w:b/>
                <w:sz w:val="28"/>
                <w:szCs w:val="28"/>
              </w:rPr>
            </w:pPr>
            <w:r w:rsidRPr="002F0E38">
              <w:rPr>
                <w:b/>
                <w:sz w:val="28"/>
                <w:szCs w:val="28"/>
              </w:rPr>
              <w:lastRenderedPageBreak/>
              <w:t>Dirección de Planificación</w:t>
            </w:r>
          </w:p>
        </w:tc>
        <w:tc>
          <w:tcPr>
            <w:tcW w:w="1560" w:type="dxa"/>
            <w:shd w:val="clear" w:color="auto" w:fill="B3B3B3"/>
            <w:vAlign w:val="center"/>
          </w:tcPr>
          <w:p w:rsidR="00690C95" w:rsidRPr="002F0E38" w:rsidRDefault="00690C95" w:rsidP="00984113">
            <w:pPr>
              <w:jc w:val="right"/>
              <w:rPr>
                <w:b/>
                <w:sz w:val="28"/>
                <w:szCs w:val="28"/>
              </w:rPr>
            </w:pPr>
            <w:r w:rsidRPr="002F0E38">
              <w:rPr>
                <w:b/>
                <w:sz w:val="28"/>
                <w:szCs w:val="28"/>
              </w:rPr>
              <w:t>Fecha:</w:t>
            </w:r>
          </w:p>
        </w:tc>
        <w:tc>
          <w:tcPr>
            <w:tcW w:w="2239" w:type="dxa"/>
            <w:vAlign w:val="center"/>
          </w:tcPr>
          <w:p w:rsidR="00690C95" w:rsidRPr="002F0E38" w:rsidRDefault="00690C95" w:rsidP="00984113">
            <w:pPr>
              <w:jc w:val="center"/>
              <w:rPr>
                <w:i/>
                <w:sz w:val="28"/>
                <w:szCs w:val="28"/>
              </w:rPr>
            </w:pPr>
            <w:r w:rsidRPr="002F0E38">
              <w:rPr>
                <w:i/>
                <w:sz w:val="28"/>
                <w:szCs w:val="28"/>
              </w:rPr>
              <w:t>27/04/2018</w:t>
            </w:r>
          </w:p>
        </w:tc>
      </w:tr>
      <w:tr w:rsidR="00690C95" w:rsidRPr="002F0E38" w:rsidTr="00984113">
        <w:trPr>
          <w:trHeight w:val="494"/>
        </w:trPr>
        <w:tc>
          <w:tcPr>
            <w:tcW w:w="6799" w:type="dxa"/>
            <w:gridSpan w:val="2"/>
            <w:shd w:val="clear" w:color="auto" w:fill="262626"/>
            <w:vAlign w:val="center"/>
          </w:tcPr>
          <w:p w:rsidR="00690C95" w:rsidRPr="002F0E38" w:rsidRDefault="00690C95" w:rsidP="00984113">
            <w:pPr>
              <w:jc w:val="center"/>
              <w:rPr>
                <w:i/>
                <w:sz w:val="28"/>
                <w:szCs w:val="28"/>
              </w:rPr>
            </w:pPr>
            <w:r w:rsidRPr="002F0E38">
              <w:rPr>
                <w:b/>
                <w:sz w:val="28"/>
                <w:szCs w:val="28"/>
              </w:rPr>
              <w:t>Estudio de Requerimiento Humano</w:t>
            </w:r>
          </w:p>
        </w:tc>
        <w:tc>
          <w:tcPr>
            <w:tcW w:w="1560" w:type="dxa"/>
            <w:shd w:val="clear" w:color="auto" w:fill="B3B3B3"/>
            <w:vAlign w:val="center"/>
          </w:tcPr>
          <w:p w:rsidR="00690C95" w:rsidRPr="002F0E38" w:rsidRDefault="00690C95" w:rsidP="00984113">
            <w:pPr>
              <w:jc w:val="center"/>
              <w:rPr>
                <w:b/>
                <w:sz w:val="28"/>
                <w:szCs w:val="28"/>
              </w:rPr>
            </w:pPr>
            <w:r w:rsidRPr="002F0E38">
              <w:rPr>
                <w:b/>
                <w:sz w:val="28"/>
                <w:szCs w:val="28"/>
              </w:rPr>
              <w:t># Informe:</w:t>
            </w:r>
          </w:p>
        </w:tc>
        <w:tc>
          <w:tcPr>
            <w:tcW w:w="2239" w:type="dxa"/>
            <w:vAlign w:val="center"/>
          </w:tcPr>
          <w:p w:rsidR="00690C95" w:rsidRPr="002F0E38" w:rsidRDefault="00690C95" w:rsidP="00690C95">
            <w:pPr>
              <w:jc w:val="center"/>
              <w:rPr>
                <w:i/>
                <w:sz w:val="28"/>
                <w:szCs w:val="28"/>
              </w:rPr>
            </w:pPr>
            <w:r w:rsidRPr="002F0E38">
              <w:rPr>
                <w:i/>
                <w:sz w:val="28"/>
                <w:szCs w:val="28"/>
              </w:rPr>
              <w:t>36-PLA-OI-2018</w:t>
            </w:r>
          </w:p>
        </w:tc>
      </w:tr>
      <w:tr w:rsidR="00690C95" w:rsidRPr="002F0E38" w:rsidTr="00984113">
        <w:trPr>
          <w:trHeight w:val="494"/>
        </w:trPr>
        <w:tc>
          <w:tcPr>
            <w:tcW w:w="2689" w:type="dxa"/>
            <w:shd w:val="clear" w:color="auto" w:fill="B3B3B3"/>
            <w:vAlign w:val="center"/>
          </w:tcPr>
          <w:p w:rsidR="00690C95" w:rsidRPr="002F0E38" w:rsidRDefault="00690C95" w:rsidP="00984113">
            <w:pPr>
              <w:jc w:val="right"/>
              <w:rPr>
                <w:b/>
                <w:sz w:val="28"/>
                <w:szCs w:val="28"/>
              </w:rPr>
            </w:pPr>
            <w:r w:rsidRPr="002F0E38">
              <w:rPr>
                <w:b/>
                <w:sz w:val="28"/>
                <w:szCs w:val="28"/>
              </w:rPr>
              <w:t>Proyecto u oficinas analizadas:</w:t>
            </w:r>
          </w:p>
        </w:tc>
        <w:tc>
          <w:tcPr>
            <w:tcW w:w="7909" w:type="dxa"/>
            <w:gridSpan w:val="3"/>
            <w:vAlign w:val="center"/>
          </w:tcPr>
          <w:p w:rsidR="00690C95" w:rsidRPr="002F0E38" w:rsidRDefault="00690C95" w:rsidP="006D5E0E">
            <w:pPr>
              <w:rPr>
                <w:bCs/>
                <w:sz w:val="28"/>
                <w:szCs w:val="28"/>
              </w:rPr>
            </w:pPr>
            <w:r w:rsidRPr="002F0E38">
              <w:rPr>
                <w:bCs/>
                <w:sz w:val="28"/>
                <w:szCs w:val="28"/>
              </w:rPr>
              <w:t>Juzgado Contravencional y de Menor Cuantía de Parrita.</w:t>
            </w:r>
          </w:p>
        </w:tc>
      </w:tr>
    </w:tbl>
    <w:p w:rsidR="00690C95" w:rsidRPr="002F0E38" w:rsidRDefault="00690C95" w:rsidP="00690C95">
      <w:pP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938"/>
      </w:tblGrid>
      <w:tr w:rsidR="00690C95" w:rsidRPr="002F0E38" w:rsidTr="0057068A">
        <w:trPr>
          <w:trHeight w:val="1839"/>
        </w:trPr>
        <w:tc>
          <w:tcPr>
            <w:tcW w:w="2518" w:type="dxa"/>
            <w:shd w:val="clear" w:color="auto" w:fill="C0C0C0"/>
          </w:tcPr>
          <w:p w:rsidR="00690C95" w:rsidRPr="002F0E38" w:rsidRDefault="00690C95" w:rsidP="00984113">
            <w:pPr>
              <w:jc w:val="right"/>
              <w:rPr>
                <w:b/>
                <w:i/>
                <w:sz w:val="32"/>
                <w:szCs w:val="28"/>
              </w:rPr>
            </w:pPr>
            <w:r w:rsidRPr="002F0E38">
              <w:rPr>
                <w:b/>
                <w:i/>
                <w:sz w:val="32"/>
                <w:szCs w:val="28"/>
              </w:rPr>
              <w:t>I. Plazas por Analizar</w:t>
            </w:r>
          </w:p>
        </w:tc>
        <w:tc>
          <w:tcPr>
            <w:tcW w:w="7938" w:type="dxa"/>
          </w:tcPr>
          <w:p w:rsidR="00690C95" w:rsidRPr="002F0E38" w:rsidRDefault="00690C95" w:rsidP="00984113">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rPr>
                <w:bCs/>
                <w:i/>
                <w:sz w:val="32"/>
                <w:szCs w:val="10"/>
              </w:rPr>
            </w:pPr>
          </w:p>
          <w:tbl>
            <w:tblPr>
              <w:tblW w:w="7942" w:type="dxa"/>
              <w:tblLayout w:type="fixed"/>
              <w:tblCellMar>
                <w:left w:w="0" w:type="dxa"/>
                <w:right w:w="0" w:type="dxa"/>
              </w:tblCellMar>
              <w:tblLook w:val="0000"/>
            </w:tblPr>
            <w:tblGrid>
              <w:gridCol w:w="2152"/>
              <w:gridCol w:w="1063"/>
              <w:gridCol w:w="2414"/>
              <w:gridCol w:w="2313"/>
            </w:tblGrid>
            <w:tr w:rsidR="00690C95" w:rsidRPr="002F0E38" w:rsidTr="00984113">
              <w:trPr>
                <w:trHeight w:val="51"/>
                <w:tblHeader/>
              </w:trPr>
              <w:tc>
                <w:tcPr>
                  <w:tcW w:w="1355"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690C95" w:rsidRPr="002F0E38" w:rsidRDefault="00690C95" w:rsidP="00984113">
                  <w:pPr>
                    <w:jc w:val="center"/>
                    <w:rPr>
                      <w:b/>
                      <w:bCs/>
                      <w:i/>
                      <w:sz w:val="28"/>
                      <w:szCs w:val="28"/>
                    </w:rPr>
                  </w:pPr>
                  <w:r w:rsidRPr="002F0E38">
                    <w:rPr>
                      <w:b/>
                      <w:bCs/>
                      <w:i/>
                      <w:sz w:val="28"/>
                      <w:szCs w:val="28"/>
                    </w:rPr>
                    <w:t>Despacho</w:t>
                  </w:r>
                </w:p>
              </w:tc>
              <w:tc>
                <w:tcPr>
                  <w:tcW w:w="66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690C95" w:rsidRPr="002F0E38" w:rsidRDefault="00690C95" w:rsidP="00984113">
                  <w:pPr>
                    <w:jc w:val="center"/>
                    <w:rPr>
                      <w:b/>
                      <w:bCs/>
                      <w:i/>
                      <w:sz w:val="28"/>
                      <w:szCs w:val="28"/>
                    </w:rPr>
                  </w:pPr>
                  <w:r w:rsidRPr="002F0E38">
                    <w:rPr>
                      <w:b/>
                      <w:bCs/>
                      <w:i/>
                      <w:sz w:val="28"/>
                      <w:szCs w:val="28"/>
                    </w:rPr>
                    <w:t>Cant</w:t>
                  </w:r>
                  <w:r w:rsidR="002F0E38" w:rsidRPr="002F0E38">
                    <w:rPr>
                      <w:b/>
                      <w:bCs/>
                      <w:i/>
                      <w:sz w:val="28"/>
                      <w:szCs w:val="28"/>
                    </w:rPr>
                    <w:t>.</w:t>
                  </w:r>
                </w:p>
              </w:tc>
              <w:tc>
                <w:tcPr>
                  <w:tcW w:w="1520"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690C95" w:rsidRPr="002F0E38" w:rsidRDefault="00690C95" w:rsidP="00984113">
                  <w:pPr>
                    <w:jc w:val="center"/>
                    <w:rPr>
                      <w:b/>
                      <w:bCs/>
                      <w:i/>
                      <w:sz w:val="28"/>
                      <w:szCs w:val="28"/>
                    </w:rPr>
                  </w:pPr>
                  <w:r w:rsidRPr="002F0E38">
                    <w:rPr>
                      <w:b/>
                      <w:bCs/>
                      <w:i/>
                      <w:sz w:val="28"/>
                      <w:szCs w:val="28"/>
                    </w:rPr>
                    <w:t>Tipo de</w:t>
                  </w:r>
                </w:p>
                <w:p w:rsidR="00690C95" w:rsidRPr="002F0E38" w:rsidRDefault="00690C95" w:rsidP="00984113">
                  <w:pPr>
                    <w:jc w:val="center"/>
                    <w:rPr>
                      <w:b/>
                      <w:bCs/>
                      <w:i/>
                      <w:sz w:val="28"/>
                      <w:szCs w:val="28"/>
                    </w:rPr>
                  </w:pPr>
                  <w:r w:rsidRPr="002F0E38">
                    <w:rPr>
                      <w:b/>
                      <w:bCs/>
                      <w:i/>
                      <w:sz w:val="28"/>
                      <w:szCs w:val="28"/>
                    </w:rPr>
                    <w:t>Plaza</w:t>
                  </w:r>
                </w:p>
              </w:tc>
              <w:tc>
                <w:tcPr>
                  <w:tcW w:w="1456"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690C95" w:rsidRPr="002F0E38" w:rsidRDefault="00690C95" w:rsidP="00984113">
                  <w:pPr>
                    <w:jc w:val="center"/>
                    <w:rPr>
                      <w:b/>
                      <w:bCs/>
                      <w:i/>
                      <w:sz w:val="28"/>
                      <w:szCs w:val="28"/>
                    </w:rPr>
                  </w:pPr>
                  <w:r w:rsidRPr="002F0E38">
                    <w:rPr>
                      <w:b/>
                      <w:bCs/>
                      <w:i/>
                      <w:sz w:val="28"/>
                      <w:szCs w:val="28"/>
                    </w:rPr>
                    <w:t>Condición</w:t>
                  </w:r>
                </w:p>
                <w:p w:rsidR="00690C95" w:rsidRPr="002F0E38" w:rsidRDefault="00690C95" w:rsidP="00984113">
                  <w:pPr>
                    <w:jc w:val="center"/>
                    <w:rPr>
                      <w:b/>
                      <w:bCs/>
                      <w:i/>
                      <w:sz w:val="28"/>
                      <w:szCs w:val="28"/>
                    </w:rPr>
                  </w:pPr>
                  <w:r w:rsidRPr="002F0E38">
                    <w:rPr>
                      <w:b/>
                      <w:bCs/>
                      <w:i/>
                      <w:sz w:val="28"/>
                      <w:szCs w:val="28"/>
                    </w:rPr>
                    <w:t>actual</w:t>
                  </w:r>
                </w:p>
              </w:tc>
            </w:tr>
            <w:tr w:rsidR="00690C95" w:rsidRPr="002F0E38" w:rsidTr="00984113">
              <w:trPr>
                <w:trHeight w:val="710"/>
              </w:trPr>
              <w:tc>
                <w:tcPr>
                  <w:tcW w:w="1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0C95" w:rsidRPr="002F0E38" w:rsidRDefault="00690C95" w:rsidP="00984113">
                  <w:pPr>
                    <w:jc w:val="both"/>
                    <w:rPr>
                      <w:i/>
                      <w:sz w:val="28"/>
                      <w:szCs w:val="28"/>
                    </w:rPr>
                  </w:pPr>
                  <w:r w:rsidRPr="002F0E38">
                    <w:rPr>
                      <w:i/>
                      <w:sz w:val="28"/>
                      <w:szCs w:val="28"/>
                    </w:rPr>
                    <w:t>Juzgado Contravencional de Menor Cuantía de Parrita</w:t>
                  </w:r>
                </w:p>
              </w:tc>
              <w:tc>
                <w:tcPr>
                  <w:tcW w:w="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0C95" w:rsidRPr="002F0E38" w:rsidRDefault="00690C95" w:rsidP="00984113">
                  <w:pPr>
                    <w:jc w:val="center"/>
                    <w:rPr>
                      <w:i/>
                      <w:sz w:val="28"/>
                      <w:szCs w:val="28"/>
                    </w:rPr>
                  </w:pPr>
                  <w:r w:rsidRPr="002F0E38">
                    <w:rPr>
                      <w:i/>
                      <w:sz w:val="28"/>
                      <w:szCs w:val="28"/>
                    </w:rPr>
                    <w:t>1</w:t>
                  </w:r>
                </w:p>
              </w:tc>
              <w:tc>
                <w:tcPr>
                  <w:tcW w:w="1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0C95" w:rsidRPr="002F0E38" w:rsidRDefault="00690C95" w:rsidP="00984113">
                  <w:pPr>
                    <w:jc w:val="center"/>
                    <w:rPr>
                      <w:i/>
                      <w:sz w:val="28"/>
                      <w:szCs w:val="28"/>
                    </w:rPr>
                  </w:pPr>
                  <w:r w:rsidRPr="002F0E38">
                    <w:rPr>
                      <w:i/>
                      <w:sz w:val="28"/>
                      <w:szCs w:val="28"/>
                    </w:rPr>
                    <w:t>Técnico Judicial 1</w:t>
                  </w:r>
                </w:p>
              </w:tc>
              <w:tc>
                <w:tcPr>
                  <w:tcW w:w="14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0C95" w:rsidRPr="002F0E38" w:rsidRDefault="00690C95" w:rsidP="00984113">
                  <w:pPr>
                    <w:jc w:val="center"/>
                    <w:rPr>
                      <w:i/>
                      <w:sz w:val="28"/>
                      <w:szCs w:val="28"/>
                    </w:rPr>
                  </w:pPr>
                  <w:r w:rsidRPr="002F0E38">
                    <w:rPr>
                      <w:i/>
                      <w:sz w:val="28"/>
                      <w:szCs w:val="28"/>
                    </w:rPr>
                    <w:t>No existe</w:t>
                  </w:r>
                </w:p>
              </w:tc>
            </w:tr>
          </w:tbl>
          <w:p w:rsidR="00690C95" w:rsidRPr="002F0E38" w:rsidRDefault="00690C95" w:rsidP="00984113">
            <w:pPr>
              <w:jc w:val="both"/>
              <w:rPr>
                <w:bCs/>
                <w:i/>
                <w:sz w:val="32"/>
                <w:szCs w:val="28"/>
              </w:rPr>
            </w:pPr>
          </w:p>
        </w:tc>
      </w:tr>
      <w:tr w:rsidR="00690C95" w:rsidRPr="002F0E38" w:rsidTr="0057068A">
        <w:trPr>
          <w:trHeight w:val="600"/>
        </w:trPr>
        <w:tc>
          <w:tcPr>
            <w:tcW w:w="2518" w:type="dxa"/>
            <w:shd w:val="clear" w:color="auto" w:fill="C0C0C0"/>
          </w:tcPr>
          <w:p w:rsidR="00690C95" w:rsidRPr="002F0E38" w:rsidRDefault="00690C95" w:rsidP="00984113">
            <w:pPr>
              <w:jc w:val="right"/>
              <w:rPr>
                <w:b/>
                <w:i/>
                <w:sz w:val="32"/>
                <w:szCs w:val="28"/>
              </w:rPr>
            </w:pPr>
          </w:p>
          <w:p w:rsidR="00690C95" w:rsidRPr="002F0E38" w:rsidRDefault="00690C95" w:rsidP="00984113">
            <w:pPr>
              <w:jc w:val="right"/>
              <w:rPr>
                <w:b/>
                <w:i/>
                <w:sz w:val="32"/>
                <w:szCs w:val="28"/>
              </w:rPr>
            </w:pPr>
          </w:p>
          <w:p w:rsidR="00690C95" w:rsidRPr="002F0E38" w:rsidRDefault="00690C95" w:rsidP="00984113">
            <w:pPr>
              <w:jc w:val="right"/>
              <w:rPr>
                <w:b/>
                <w:i/>
                <w:sz w:val="32"/>
                <w:szCs w:val="28"/>
              </w:rPr>
            </w:pPr>
          </w:p>
          <w:p w:rsidR="00690C95" w:rsidRPr="002F0E38" w:rsidRDefault="00690C95" w:rsidP="00984113">
            <w:pPr>
              <w:jc w:val="right"/>
              <w:rPr>
                <w:b/>
                <w:i/>
                <w:sz w:val="32"/>
                <w:szCs w:val="28"/>
              </w:rPr>
            </w:pPr>
          </w:p>
          <w:p w:rsidR="00690C95" w:rsidRPr="002F0E38" w:rsidRDefault="00690C95" w:rsidP="00984113">
            <w:pPr>
              <w:jc w:val="right"/>
              <w:rPr>
                <w:b/>
                <w:i/>
                <w:sz w:val="32"/>
                <w:szCs w:val="28"/>
              </w:rPr>
            </w:pPr>
          </w:p>
          <w:p w:rsidR="00690C95" w:rsidRPr="002F0E38" w:rsidRDefault="00690C95" w:rsidP="00984113">
            <w:pPr>
              <w:jc w:val="right"/>
              <w:rPr>
                <w:b/>
                <w:i/>
                <w:color w:val="5B9BD5"/>
                <w:sz w:val="32"/>
                <w:szCs w:val="28"/>
              </w:rPr>
            </w:pPr>
            <w:r w:rsidRPr="002F0E38">
              <w:rPr>
                <w:b/>
                <w:i/>
                <w:sz w:val="32"/>
                <w:szCs w:val="28"/>
              </w:rPr>
              <w:t>II. Justificación de la Situación o Necesidad Planteada</w:t>
            </w:r>
          </w:p>
        </w:tc>
        <w:tc>
          <w:tcPr>
            <w:tcW w:w="7938" w:type="dxa"/>
          </w:tcPr>
          <w:p w:rsidR="00690C95" w:rsidRPr="002F0E38" w:rsidRDefault="00690C95" w:rsidP="002D1BE1">
            <w:pPr>
              <w:keepNext/>
              <w:widowControl w:val="0"/>
              <w:autoSpaceDN w:val="0"/>
              <w:adjustRightInd w:val="0"/>
              <w:jc w:val="both"/>
              <w:outlineLvl w:val="1"/>
              <w:rPr>
                <w:bCs/>
                <w:i/>
                <w:sz w:val="28"/>
                <w:szCs w:val="28"/>
              </w:rPr>
            </w:pPr>
          </w:p>
          <w:p w:rsidR="00690C95" w:rsidRPr="002F0E38" w:rsidRDefault="00690C95" w:rsidP="00984113">
            <w:pPr>
              <w:jc w:val="both"/>
              <w:rPr>
                <w:bCs/>
                <w:i/>
                <w:sz w:val="28"/>
                <w:szCs w:val="28"/>
              </w:rPr>
            </w:pPr>
            <w:r w:rsidRPr="002F0E38">
              <w:rPr>
                <w:bCs/>
                <w:i/>
                <w:sz w:val="28"/>
                <w:szCs w:val="28"/>
              </w:rPr>
              <w:t>En el inform</w:t>
            </w:r>
            <w:r w:rsidR="002F0E38" w:rsidRPr="002F0E38">
              <w:rPr>
                <w:bCs/>
                <w:i/>
                <w:sz w:val="28"/>
                <w:szCs w:val="28"/>
              </w:rPr>
              <w:t>e N° 587-PLA-2015 (34-DO-2015-B</w:t>
            </w:r>
            <w:r w:rsidRPr="002F0E38">
              <w:rPr>
                <w:bCs/>
                <w:i/>
                <w:sz w:val="28"/>
                <w:szCs w:val="28"/>
              </w:rPr>
              <w:t>) del 5 de mayo de 2015,</w:t>
            </w:r>
            <w:r w:rsidR="002F0E38" w:rsidRPr="002F0E38">
              <w:rPr>
                <w:bCs/>
                <w:i/>
                <w:sz w:val="28"/>
                <w:szCs w:val="28"/>
              </w:rPr>
              <w:t xml:space="preserve"> </w:t>
            </w:r>
            <w:r w:rsidRPr="002F0E38">
              <w:rPr>
                <w:bCs/>
                <w:i/>
                <w:sz w:val="28"/>
                <w:szCs w:val="28"/>
              </w:rPr>
              <w:t>elaborado por esta Dirección, se determinó la necesidad de reforzar el Juzgado Contravencional de Menor Cuantía de Parrita con la creación de una plaza de Técnico Judicial 1; sin embargo, la posibilidad de crear nuevas plazas estaba cerrada por parte de Corte Plena, dadas las directrices  y limitaciones presupuestarias establecidas para el 2015.</w:t>
            </w:r>
          </w:p>
          <w:p w:rsidR="00690C95" w:rsidRPr="002F0E38" w:rsidRDefault="00690C95" w:rsidP="00984113">
            <w:pPr>
              <w:jc w:val="both"/>
              <w:rPr>
                <w:bCs/>
                <w:i/>
                <w:sz w:val="28"/>
                <w:szCs w:val="28"/>
              </w:rPr>
            </w:pPr>
          </w:p>
          <w:p w:rsidR="00690C95" w:rsidRPr="002F0E38" w:rsidRDefault="00690C95" w:rsidP="00984113">
            <w:pPr>
              <w:jc w:val="both"/>
              <w:rPr>
                <w:bCs/>
                <w:i/>
                <w:sz w:val="28"/>
                <w:szCs w:val="28"/>
              </w:rPr>
            </w:pPr>
            <w:r w:rsidRPr="002F0E38">
              <w:rPr>
                <w:bCs/>
                <w:i/>
                <w:sz w:val="28"/>
                <w:szCs w:val="28"/>
              </w:rPr>
              <w:t xml:space="preserve">A pesar de ello, se valoró la posibilidad que en estudios realizados por esta Dirección o por Gestión Humana, en que se determinara algún recurso subutilizado de Técnica o Técnico Judicial, se debería analizar destacarlo en ese Juzgado para atender las materias que tramitan. No obstante, a la fecha no fue posible concretar esta alternativa. </w:t>
            </w:r>
          </w:p>
          <w:p w:rsidR="002F0E38" w:rsidRPr="002F0E38" w:rsidRDefault="002F0E38" w:rsidP="00984113">
            <w:pPr>
              <w:jc w:val="both"/>
              <w:rPr>
                <w:bCs/>
                <w:i/>
                <w:sz w:val="28"/>
                <w:szCs w:val="28"/>
              </w:rPr>
            </w:pPr>
          </w:p>
          <w:p w:rsidR="00690C95" w:rsidRPr="002F0E38" w:rsidRDefault="00690C95" w:rsidP="00984113">
            <w:pPr>
              <w:jc w:val="both"/>
              <w:rPr>
                <w:bCs/>
                <w:i/>
                <w:sz w:val="28"/>
                <w:szCs w:val="28"/>
              </w:rPr>
            </w:pPr>
            <w:r w:rsidRPr="002F0E38">
              <w:rPr>
                <w:bCs/>
                <w:i/>
                <w:sz w:val="28"/>
                <w:szCs w:val="28"/>
              </w:rPr>
              <w:t>El año anterior (julio de 2017), el Tribunal de la Inspección Judicial</w:t>
            </w:r>
            <w:r w:rsidRPr="002F0E38">
              <w:rPr>
                <w:rStyle w:val="Refdenotaalpie"/>
                <w:bCs/>
                <w:i/>
                <w:sz w:val="28"/>
                <w:szCs w:val="28"/>
              </w:rPr>
              <w:footnoteReference w:id="1"/>
            </w:r>
            <w:r w:rsidRPr="002F0E38">
              <w:rPr>
                <w:bCs/>
                <w:i/>
                <w:sz w:val="28"/>
                <w:szCs w:val="28"/>
              </w:rPr>
              <w:t xml:space="preserve">, realizó la visita al juzgado en estudio y determinó que las condiciones del despacho demandan la necesidad de reforzar con el recurso adicional, por lo que instó a los señores Integrantes del Consejo Superior a enfocar esfuerzos para dar contenido a la aprobación de la plaza de técnico que ya tiene aprobada esta </w:t>
            </w:r>
            <w:r w:rsidRPr="002F0E38">
              <w:rPr>
                <w:bCs/>
                <w:i/>
                <w:sz w:val="28"/>
                <w:szCs w:val="28"/>
              </w:rPr>
              <w:lastRenderedPageBreak/>
              <w:t>oficina, dado que ayudaría en gran medida a que la oficina salga adelante con las labores  ordinarias encomendadas para mejorar la gestión operativa de la oficina.</w:t>
            </w:r>
          </w:p>
          <w:p w:rsidR="00690C95" w:rsidRPr="002F0E38" w:rsidRDefault="00690C95" w:rsidP="002D1BE1">
            <w:pPr>
              <w:keepNext/>
              <w:widowControl w:val="0"/>
              <w:autoSpaceDN w:val="0"/>
              <w:adjustRightInd w:val="0"/>
              <w:jc w:val="both"/>
              <w:outlineLvl w:val="1"/>
              <w:rPr>
                <w:bCs/>
                <w:i/>
                <w:sz w:val="28"/>
                <w:szCs w:val="28"/>
              </w:rPr>
            </w:pPr>
          </w:p>
          <w:p w:rsidR="00690C95" w:rsidRDefault="00690C95" w:rsidP="00984113">
            <w:pPr>
              <w:jc w:val="both"/>
              <w:rPr>
                <w:bCs/>
                <w:i/>
                <w:sz w:val="28"/>
                <w:szCs w:val="28"/>
              </w:rPr>
            </w:pPr>
            <w:r w:rsidRPr="002F0E38">
              <w:rPr>
                <w:bCs/>
                <w:i/>
                <w:sz w:val="28"/>
                <w:szCs w:val="28"/>
              </w:rPr>
              <w:t>En razón de lo anterior, el Consejo Superior, avaló lo dispuesto por el Tribunal de la Inspección y solicitó a esta Dirección que priorizara la asignación de la plaza de Técnico o Técnica judicial, que ya ha sido aprobada y que se encuentra a la espera de contenido presupuestario</w:t>
            </w:r>
            <w:r w:rsidRPr="002F0E38">
              <w:rPr>
                <w:rStyle w:val="Refdenotaalpie"/>
                <w:bCs/>
                <w:i/>
                <w:sz w:val="28"/>
                <w:szCs w:val="28"/>
              </w:rPr>
              <w:footnoteReference w:id="2"/>
            </w:r>
            <w:r w:rsidRPr="002F0E38">
              <w:rPr>
                <w:bCs/>
                <w:i/>
                <w:sz w:val="28"/>
                <w:szCs w:val="28"/>
              </w:rPr>
              <w:t>.</w:t>
            </w:r>
          </w:p>
          <w:p w:rsidR="002F0E38" w:rsidRPr="002F0E38" w:rsidRDefault="002F0E38" w:rsidP="00984113">
            <w:pPr>
              <w:jc w:val="both"/>
              <w:rPr>
                <w:bCs/>
                <w:i/>
                <w:sz w:val="28"/>
                <w:szCs w:val="28"/>
              </w:rPr>
            </w:pPr>
          </w:p>
        </w:tc>
      </w:tr>
      <w:tr w:rsidR="00690C95" w:rsidRPr="002F0E38" w:rsidTr="0057068A">
        <w:trPr>
          <w:trHeight w:val="1210"/>
        </w:trPr>
        <w:tc>
          <w:tcPr>
            <w:tcW w:w="2518" w:type="dxa"/>
            <w:shd w:val="clear" w:color="auto" w:fill="C0C0C0"/>
          </w:tcPr>
          <w:p w:rsidR="00690C95" w:rsidRPr="002F0E38" w:rsidRDefault="00690C95" w:rsidP="00984113">
            <w:pPr>
              <w:jc w:val="right"/>
              <w:rPr>
                <w:b/>
                <w:bCs/>
                <w:i/>
                <w:sz w:val="32"/>
                <w:szCs w:val="28"/>
              </w:rPr>
            </w:pPr>
            <w:r w:rsidRPr="002F0E38">
              <w:rPr>
                <w:b/>
                <w:bCs/>
                <w:i/>
                <w:sz w:val="32"/>
                <w:szCs w:val="28"/>
              </w:rPr>
              <w:lastRenderedPageBreak/>
              <w:t>III. Información Relevante</w:t>
            </w:r>
          </w:p>
        </w:tc>
        <w:tc>
          <w:tcPr>
            <w:tcW w:w="7938" w:type="dxa"/>
          </w:tcPr>
          <w:p w:rsidR="00690C95" w:rsidRPr="002F0E38" w:rsidRDefault="00690C95" w:rsidP="00984113">
            <w:pPr>
              <w:pStyle w:val="Prrafodelista"/>
              <w:jc w:val="both"/>
              <w:rPr>
                <w:b/>
                <w:bCs/>
                <w:i/>
                <w:sz w:val="28"/>
                <w:szCs w:val="28"/>
                <w:lang w:val="es-ES" w:eastAsia="es-ES"/>
              </w:rPr>
            </w:pPr>
            <w:r w:rsidRPr="002F0E38">
              <w:rPr>
                <w:b/>
                <w:bCs/>
                <w:i/>
                <w:sz w:val="28"/>
                <w:szCs w:val="28"/>
                <w:lang w:val="es-ES" w:eastAsia="es-ES"/>
              </w:rPr>
              <w:t>3.1.- Necesidad del recurso humano solicitado. -</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En oficio 2992-13 de la Secretaría de la Corte del 14 de marzo de 2013, se transcribe el acuerdo del Consejo Superior de sesión 17-13 del 26 de febrero del 2013, artículo LXXI, donde se conoció el oficio 07-2013 del Lic. Verny Arias Vega, Juez Contravencional y de Menor Cuantía de Parrita, que solicita crear plazas extraordinarias de técnica o técnico judicial (3), otra de notificación con recargo de técnica o técnico judicial, una de conserjería, una para manifestación, y una de jueza o juez por no poder cumplir con el trámite y atención del despacho. En esa ocasión el Consejo Superior ordenó revisar la estructura del Juzgado y determinar si requería refuerzos.</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En razón de lo anterior, esta Dirección elabora el informe 587-PLA-2015 (34-DO-2015-B) del 5 de mayo del 2015 y determina la necesidad de reforzar el Juzgado Contravencional y de Menor Cuantía de Parrita con la creación de una plaza de Técnico Judicial 1; sin embargo, por falta de contenido presupuestario no ha sido posible otorgarla.</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 xml:space="preserve">El Juez que está asignado en la actualidad, Lic. Steven Galagarza Mata, señaló que la necesidad de esta plaza lleva varios años, y como contingencia el Consejo Superior, le ordenó a la Administración Regional de Quepos, que les brinde el apoyo permanente de un Técnico Supernumerario; sin embargo, no es constante y debe cubrir incapacidades, vacaciones y otras acciones </w:t>
            </w:r>
            <w:r w:rsidRPr="002F0E38">
              <w:rPr>
                <w:bCs/>
                <w:i/>
                <w:sz w:val="28"/>
                <w:szCs w:val="28"/>
                <w:lang w:val="es-ES" w:eastAsia="es-ES"/>
              </w:rPr>
              <w:lastRenderedPageBreak/>
              <w:t>en el circuito, y cuando no está en el despacho se les convierte en un caos, por no poder suplir las necesidades de las personas usuarias como se requiere.</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Considera que, con el recurso adicional para el juzgado, marcharía de mejor manera, ya que,</w:t>
            </w:r>
            <w:r w:rsidR="002F0E38">
              <w:rPr>
                <w:bCs/>
                <w:i/>
                <w:sz w:val="28"/>
                <w:szCs w:val="28"/>
                <w:lang w:val="es-ES" w:eastAsia="es-ES"/>
              </w:rPr>
              <w:t xml:space="preserve"> </w:t>
            </w:r>
            <w:r w:rsidRPr="002F0E38">
              <w:rPr>
                <w:bCs/>
                <w:i/>
                <w:sz w:val="28"/>
                <w:szCs w:val="28"/>
                <w:lang w:val="es-ES" w:eastAsia="es-ES"/>
              </w:rPr>
              <w:t>a pesar de no tener el apoyo constante del técnico supernumerario, se percibe una mejoría en las funciones, principalmente porque les refuerza en todas las áreas.</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A manera de ejemplo el licenciado Galagarza Mata menciona, que mientras una persona Técnica Judicial se encuentra atendiendo público la otra toma las denuncias, y hay ocasiones que existen en el despacho, más de tres personas usuarias esperando ser atendidas para tomar una denuncia, esto trae consigo un tiempo de espera de hasta 4 horas para ser tomada la denuncia. En el poco tiempo que les queda libre, deben cumplir con el proveído, es decir resolver lo que tengan pendiente, esta labor por lo general deben realizarla fuera de las horas de trabajo, dado que es materialmente imposible hacerla durante la jornada de trabajo.</w:t>
            </w:r>
          </w:p>
          <w:p w:rsidR="00690C95" w:rsidRPr="002F0E38" w:rsidRDefault="00690C95" w:rsidP="00984113">
            <w:pPr>
              <w:jc w:val="both"/>
              <w:rPr>
                <w:bCs/>
                <w:i/>
                <w:sz w:val="28"/>
                <w:szCs w:val="28"/>
              </w:rPr>
            </w:pPr>
            <w:r w:rsidRPr="002F0E38">
              <w:rPr>
                <w:bCs/>
                <w:i/>
                <w:sz w:val="28"/>
                <w:szCs w:val="28"/>
              </w:rPr>
              <w:t xml:space="preserve">Por otra parte, señala que en la actualidad una de las Técnicas Judiciales en propiedad, tiene una disminución considerable en sus capacidades físicas, por lo que se le deben readecuar sus funciones para no perjudicarle su salud. Estuvo incapacitada por un plazo de dos años, y el próximo mes tiene una valoración en el Departamento de Medicina Legal del Poder Judicial. Esta situación, está recargando las funciones que no puede realizar en los demás compañeros. </w:t>
            </w:r>
          </w:p>
          <w:p w:rsidR="00690C95" w:rsidRPr="002F0E38" w:rsidRDefault="00690C95" w:rsidP="00984113">
            <w:pPr>
              <w:keepNext/>
              <w:widowControl w:val="0"/>
              <w:spacing w:before="240" w:after="60"/>
              <w:jc w:val="both"/>
              <w:outlineLvl w:val="2"/>
              <w:rPr>
                <w:bCs/>
                <w:i/>
                <w:sz w:val="28"/>
                <w:szCs w:val="28"/>
              </w:rPr>
            </w:pPr>
          </w:p>
          <w:p w:rsidR="00690C95" w:rsidRPr="002F0E38" w:rsidRDefault="00690C95" w:rsidP="00984113">
            <w:pPr>
              <w:jc w:val="both"/>
              <w:rPr>
                <w:bCs/>
                <w:i/>
                <w:sz w:val="28"/>
                <w:szCs w:val="28"/>
              </w:rPr>
            </w:pPr>
            <w:r w:rsidRPr="002F0E38">
              <w:rPr>
                <w:bCs/>
                <w:i/>
                <w:sz w:val="28"/>
                <w:szCs w:val="28"/>
              </w:rPr>
              <w:t>En resumen, el Juzgado dispone en estos momentos de un Técnico Judicial en sus funciones completas, así como la Coordinadora Judicial y la otra plaza cumpliendo un 30% de sus labores, dada su condición, lo que afecta la gestión operativa del despacho</w:t>
            </w:r>
          </w:p>
          <w:p w:rsidR="00690C95" w:rsidRPr="002F0E38" w:rsidRDefault="00690C95" w:rsidP="00984113">
            <w:pPr>
              <w:jc w:val="both"/>
              <w:rPr>
                <w:bCs/>
                <w:i/>
                <w:sz w:val="28"/>
                <w:szCs w:val="28"/>
              </w:rPr>
            </w:pPr>
          </w:p>
          <w:p w:rsidR="00690C95" w:rsidRDefault="00690C95" w:rsidP="00984113">
            <w:pPr>
              <w:jc w:val="both"/>
              <w:rPr>
                <w:bCs/>
                <w:i/>
                <w:sz w:val="28"/>
                <w:szCs w:val="28"/>
              </w:rPr>
            </w:pPr>
          </w:p>
          <w:p w:rsidR="00AF18B3" w:rsidRDefault="00AF18B3" w:rsidP="00984113">
            <w:pPr>
              <w:jc w:val="both"/>
              <w:rPr>
                <w:bCs/>
                <w:i/>
                <w:sz w:val="28"/>
                <w:szCs w:val="28"/>
              </w:rPr>
            </w:pPr>
          </w:p>
          <w:p w:rsidR="00AF18B3" w:rsidRDefault="00AF18B3" w:rsidP="00984113">
            <w:pPr>
              <w:jc w:val="both"/>
              <w:rPr>
                <w:bCs/>
                <w:i/>
                <w:sz w:val="28"/>
                <w:szCs w:val="28"/>
              </w:rPr>
            </w:pPr>
          </w:p>
          <w:p w:rsidR="00AF18B3" w:rsidRPr="002F0E38" w:rsidRDefault="00AF18B3" w:rsidP="00984113">
            <w:pPr>
              <w:jc w:val="both"/>
              <w:rPr>
                <w:bCs/>
                <w:i/>
                <w:sz w:val="28"/>
                <w:szCs w:val="28"/>
              </w:rPr>
            </w:pPr>
          </w:p>
          <w:p w:rsidR="00690C95" w:rsidRPr="002F0E38" w:rsidRDefault="00690C95" w:rsidP="00984113">
            <w:pPr>
              <w:jc w:val="both"/>
              <w:rPr>
                <w:b/>
                <w:bCs/>
                <w:i/>
                <w:sz w:val="28"/>
                <w:szCs w:val="28"/>
              </w:rPr>
            </w:pPr>
            <w:r w:rsidRPr="002F0E38">
              <w:rPr>
                <w:b/>
                <w:bCs/>
                <w:i/>
                <w:sz w:val="28"/>
                <w:szCs w:val="28"/>
              </w:rPr>
              <w:lastRenderedPageBreak/>
              <w:t>Entrevista a la Licda. Yara Elizondo Montoya, Contralora Regional de Puntarenas.-</w:t>
            </w:r>
          </w:p>
          <w:p w:rsidR="00690C95" w:rsidRPr="002F0E38" w:rsidRDefault="00690C95" w:rsidP="00984113">
            <w:pPr>
              <w:jc w:val="both"/>
              <w:rPr>
                <w:bCs/>
                <w:i/>
                <w:sz w:val="28"/>
                <w:szCs w:val="28"/>
              </w:rPr>
            </w:pPr>
          </w:p>
          <w:p w:rsidR="00690C95" w:rsidRPr="002F0E38" w:rsidRDefault="00690C95" w:rsidP="00984113">
            <w:pPr>
              <w:jc w:val="both"/>
              <w:rPr>
                <w:bCs/>
                <w:i/>
                <w:sz w:val="28"/>
                <w:szCs w:val="28"/>
              </w:rPr>
            </w:pPr>
            <w:r w:rsidRPr="002F0E38">
              <w:rPr>
                <w:bCs/>
                <w:i/>
                <w:sz w:val="28"/>
                <w:szCs w:val="28"/>
              </w:rPr>
              <w:t>En consulta realizada a la Contralora Regional de Puntarenas, sobre la cantidad de inconformidades que han presentado las personas usuarias de este Juzgado, indica que no existe registro de inconformidades con el servicio, pero que sí tienen conocimiento del tiempo prolongado en la atención de las personas por la limitada cantidad de personal adscrito en ese despacho.</w:t>
            </w:r>
          </w:p>
          <w:p w:rsidR="00690C95" w:rsidRPr="002F0E38" w:rsidRDefault="00690C95" w:rsidP="00984113">
            <w:pPr>
              <w:jc w:val="both"/>
              <w:rPr>
                <w:bCs/>
                <w:i/>
                <w:sz w:val="28"/>
                <w:szCs w:val="28"/>
              </w:rPr>
            </w:pPr>
          </w:p>
          <w:p w:rsidR="00690C95" w:rsidRPr="002F0E38" w:rsidRDefault="00690C95" w:rsidP="00984113">
            <w:pPr>
              <w:jc w:val="both"/>
              <w:rPr>
                <w:bCs/>
                <w:i/>
                <w:sz w:val="28"/>
                <w:szCs w:val="28"/>
              </w:rPr>
            </w:pPr>
            <w:r w:rsidRPr="002F0E38">
              <w:rPr>
                <w:bCs/>
                <w:i/>
                <w:sz w:val="28"/>
                <w:szCs w:val="28"/>
              </w:rPr>
              <w:t>Añadió que la Contraloría de Servicios ha realizado diversas acciones para contribuir a que el despacho mejore su rendimiento ante la Administración Regional de Quepos, la Unidad de Pensiones Alimentarias, Familia y Proyectos PISAV de la Defensa Pública, así como al Consejo de Administración de Quepos. Entre los puntos tratados con esas instancias es que se preserve la colaboración de la plaza de un Técnico Supernumerario con mayor permanencia en el despacho, y la solicitud ante la Defensa Pública de apersonarse dos veces por semana al juzgado y de manera permanente, tomando en cuenta, que la zona cuenta con una población de 17.578 habitantes aproximadamente, y que las personas usuarias viven en zonas alejadas del centro de Parrita, en donde algunas deben tomar un medio de transporte que no tiene horarios accesibles y en algunos casos no hay para llegar al despacho, incluso se trasladan caminando hasta cuatro horas o más para llegar a las instalaciones del despacho. Adiciona, que si le pagan a alguna persona para que los traslade el costo supera los ¢5000 colones y para una población de escasos recursos como ésta es difícil.</w:t>
            </w:r>
          </w:p>
          <w:p w:rsidR="00690C95" w:rsidRPr="002F0E38" w:rsidRDefault="00690C95" w:rsidP="00984113">
            <w:pPr>
              <w:jc w:val="both"/>
              <w:rPr>
                <w:bCs/>
                <w:i/>
                <w:sz w:val="28"/>
                <w:szCs w:val="28"/>
              </w:rPr>
            </w:pPr>
          </w:p>
          <w:p w:rsidR="00690C95" w:rsidRPr="002F0E38" w:rsidRDefault="00690C95" w:rsidP="00984113">
            <w:pPr>
              <w:jc w:val="both"/>
              <w:rPr>
                <w:bCs/>
                <w:i/>
                <w:sz w:val="28"/>
                <w:szCs w:val="28"/>
              </w:rPr>
            </w:pPr>
            <w:r w:rsidRPr="002F0E38">
              <w:rPr>
                <w:bCs/>
                <w:i/>
                <w:sz w:val="28"/>
                <w:szCs w:val="28"/>
              </w:rPr>
              <w:t>Añade la licenciada Elizondo Montoya,  que la Contraloría en coordinación con el Juzgado y la Administración Regional de Quepos, establecieron un plan de trabajo con el fin de reducir los tiempos de respuesta del despacho; sin embargo, para lograr concretarlo, era indispensable mantener el apoyo constante de la plaza de Técnico Supernumerario, lo cual no ha sido posible, dadas las limitaciones de este tipo de plazas y la cantidad de oficinas para dar soporte en la zona.</w:t>
            </w:r>
          </w:p>
          <w:p w:rsidR="00690C95" w:rsidRPr="002F0E38" w:rsidRDefault="00690C95" w:rsidP="00984113">
            <w:pPr>
              <w:jc w:val="both"/>
              <w:rPr>
                <w:bCs/>
                <w:i/>
                <w:sz w:val="28"/>
                <w:szCs w:val="28"/>
              </w:rPr>
            </w:pPr>
          </w:p>
          <w:p w:rsidR="00690C95" w:rsidRPr="002F0E38" w:rsidRDefault="00690C95" w:rsidP="00984113">
            <w:pPr>
              <w:jc w:val="both"/>
              <w:rPr>
                <w:bCs/>
                <w:i/>
                <w:sz w:val="28"/>
                <w:szCs w:val="28"/>
              </w:rPr>
            </w:pPr>
            <w:r w:rsidRPr="002F0E38">
              <w:rPr>
                <w:bCs/>
                <w:i/>
                <w:sz w:val="28"/>
                <w:szCs w:val="28"/>
              </w:rPr>
              <w:lastRenderedPageBreak/>
              <w:t>Menciona, que tiene conocimiento sobre el compromiso del personal de apoyo, y que el Juzgado Contravencional y de Menor Cuantía de Parrita es el que tiene el mayor circulante en la materia de pensión alimentaria de los despachos que atiende la Defensa Pública de Quepos.</w:t>
            </w:r>
          </w:p>
          <w:p w:rsidR="00690C95" w:rsidRPr="002F0E38" w:rsidRDefault="00690C95" w:rsidP="00984113">
            <w:pPr>
              <w:jc w:val="both"/>
              <w:rPr>
                <w:bCs/>
                <w:i/>
                <w:sz w:val="28"/>
                <w:szCs w:val="28"/>
              </w:rPr>
            </w:pPr>
          </w:p>
          <w:p w:rsidR="00690C95" w:rsidRPr="002F0E38" w:rsidRDefault="00690C95" w:rsidP="00984113">
            <w:pPr>
              <w:jc w:val="both"/>
              <w:rPr>
                <w:bCs/>
                <w:i/>
                <w:sz w:val="28"/>
                <w:szCs w:val="28"/>
              </w:rPr>
            </w:pPr>
            <w:r w:rsidRPr="002F0E38">
              <w:rPr>
                <w:bCs/>
                <w:i/>
                <w:sz w:val="28"/>
                <w:szCs w:val="28"/>
              </w:rPr>
              <w:t>Entrevista a la Sra. Susana Prendas Arias, Coordinadora Judicial del Juzgado en estudio.-</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La Coordinadora Judicial del despacho, Sra. Susana Prendas Arias, refiere que al darse la atención en materias como Violencia Doméstica y Pensión Alimentaria las personas usuarias deben esperar mucho tiempo para ser atendidos; ejemplo de ello es la toma de la denuncia por violencia doméstica que puede demorarse hasta una hora y treinta minutos por usuario (a). Si se presentan dos o más personas para realizar la denuncia se prolonga  la espera y el tiempo se extiende aun más hasta que se termine de atender el que ingresara de previo. Hay usuarios que han debido esperar casi 4 horas mientras le llega su turno.</w:t>
            </w:r>
          </w:p>
          <w:p w:rsidR="00690C95" w:rsidRPr="002F0E38" w:rsidRDefault="00690C95" w:rsidP="00984113">
            <w:pPr>
              <w:jc w:val="both"/>
              <w:rPr>
                <w:bCs/>
                <w:i/>
                <w:sz w:val="28"/>
                <w:szCs w:val="28"/>
              </w:rPr>
            </w:pPr>
            <w:r w:rsidRPr="002F0E38">
              <w:rPr>
                <w:bCs/>
                <w:i/>
                <w:sz w:val="28"/>
                <w:szCs w:val="28"/>
              </w:rPr>
              <w:t>Adiciona que para lograr tramitar los expedientes deben efectuarlo posterior a la jornada del despacho, todos los días, por cuanto el personal asignado está únicamente en la capacidad de atender la cantidad de usuarios que se presentan a realizar los trámites durante el día. La mayor preocupación es el tipo de personas usuarias que dispone el despacho por cuanto es una comunidad de escasos recursos que viven en zonas muy distantes del despacho.</w:t>
            </w:r>
          </w:p>
          <w:p w:rsidR="00690C95" w:rsidRPr="002F0E38" w:rsidRDefault="00690C95" w:rsidP="00984113">
            <w:pPr>
              <w:jc w:val="both"/>
              <w:rPr>
                <w:bCs/>
                <w:i/>
                <w:sz w:val="28"/>
                <w:szCs w:val="28"/>
              </w:rPr>
            </w:pPr>
          </w:p>
          <w:p w:rsidR="00690C95" w:rsidRDefault="00690C95" w:rsidP="00984113">
            <w:pPr>
              <w:jc w:val="both"/>
              <w:rPr>
                <w:bCs/>
                <w:i/>
                <w:sz w:val="28"/>
                <w:szCs w:val="28"/>
              </w:rPr>
            </w:pPr>
            <w:r w:rsidRPr="002F0E38">
              <w:rPr>
                <w:bCs/>
                <w:i/>
                <w:sz w:val="28"/>
                <w:szCs w:val="28"/>
              </w:rPr>
              <w:t xml:space="preserve">Como ejemplo cita, comunidades como Villa Nueva que las personas deben tomar hasta tres autobuses para llegar. Adiciona que al darse fuentes de trabajo en las Coyoleras (cortando palmas) la empresa Palma Tica les brinda a sus trabajadores la posibilidad de vivir en unas casitas humildes, pero sin tener que pagar alquileres en zonas retiradas de Parrita, lo que conlleva a que esas personas al presentarse al despacho deban ser atendidas indistintamente de la hora de su llegada. Por ello, el personal incluso atiende en el horario de almuerzo y fuera de la jornada. </w:t>
            </w:r>
          </w:p>
          <w:p w:rsidR="002F0E38" w:rsidRPr="002F0E38" w:rsidRDefault="002F0E38" w:rsidP="00984113">
            <w:pPr>
              <w:jc w:val="both"/>
              <w:rPr>
                <w:bCs/>
                <w:i/>
                <w:sz w:val="28"/>
                <w:szCs w:val="28"/>
              </w:rPr>
            </w:pPr>
          </w:p>
          <w:p w:rsidR="00690C95" w:rsidRPr="002F0E38" w:rsidRDefault="00690C95" w:rsidP="00984113">
            <w:pPr>
              <w:jc w:val="both"/>
              <w:rPr>
                <w:bCs/>
                <w:i/>
                <w:sz w:val="28"/>
                <w:szCs w:val="28"/>
              </w:rPr>
            </w:pPr>
            <w:r w:rsidRPr="002F0E38">
              <w:rPr>
                <w:bCs/>
                <w:i/>
                <w:sz w:val="28"/>
                <w:szCs w:val="28"/>
              </w:rPr>
              <w:lastRenderedPageBreak/>
              <w:t>También refirió que gracias al apoyo recibido por parte de la Licda. Jenny Mora Durán, Jueza que coordina el Centro de Conciliación de Puntarenas, la materia de Contravenciones se atiende con el apoyo de este centro a través de audiencias masivas para las Audiencias de Conciliación, lo que ha generado que el circulante de asuntos se haya disminuido significativamente.</w:t>
            </w:r>
          </w:p>
          <w:p w:rsidR="00690C95" w:rsidRPr="002F0E38" w:rsidRDefault="00690C95" w:rsidP="00984113">
            <w:pPr>
              <w:pStyle w:val="Prrafodelista"/>
              <w:jc w:val="both"/>
              <w:rPr>
                <w:b/>
                <w:bCs/>
                <w:i/>
                <w:sz w:val="28"/>
                <w:szCs w:val="28"/>
                <w:lang w:val="es-ES" w:eastAsia="es-ES"/>
              </w:rPr>
            </w:pPr>
            <w:r w:rsidRPr="002F0E38">
              <w:rPr>
                <w:b/>
                <w:bCs/>
                <w:i/>
                <w:sz w:val="28"/>
                <w:szCs w:val="28"/>
                <w:lang w:val="es-ES" w:eastAsia="es-ES"/>
              </w:rPr>
              <w:t>3.2.- Condiciones existentes en la actualidad. -</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Las condiciones existentes en ese despacho no han variado significativamente, ya que es un despacho que mantiene una estructura mínima conformada por:</w:t>
            </w:r>
          </w:p>
          <w:p w:rsidR="00690C95" w:rsidRPr="002F0E38" w:rsidRDefault="00690C95" w:rsidP="00690C95">
            <w:pPr>
              <w:pStyle w:val="Prrafodelista"/>
              <w:numPr>
                <w:ilvl w:val="0"/>
                <w:numId w:val="2"/>
              </w:numPr>
              <w:spacing w:before="0" w:beforeAutospacing="0" w:after="0" w:afterAutospacing="0"/>
              <w:ind w:left="1629" w:hanging="284"/>
              <w:jc w:val="both"/>
              <w:rPr>
                <w:bCs/>
                <w:i/>
                <w:sz w:val="28"/>
                <w:szCs w:val="28"/>
                <w:lang w:val="es-ES" w:eastAsia="es-ES"/>
              </w:rPr>
            </w:pPr>
            <w:r w:rsidRPr="002F0E38">
              <w:rPr>
                <w:bCs/>
                <w:i/>
                <w:sz w:val="28"/>
                <w:szCs w:val="28"/>
                <w:lang w:val="es-ES" w:eastAsia="es-ES"/>
              </w:rPr>
              <w:t>1 Juez o Jueza.</w:t>
            </w:r>
          </w:p>
          <w:p w:rsidR="00690C95" w:rsidRPr="002F0E38" w:rsidRDefault="00690C95" w:rsidP="00690C95">
            <w:pPr>
              <w:pStyle w:val="Prrafodelista"/>
              <w:numPr>
                <w:ilvl w:val="0"/>
                <w:numId w:val="2"/>
              </w:numPr>
              <w:spacing w:before="0" w:beforeAutospacing="0" w:after="0" w:afterAutospacing="0"/>
              <w:ind w:left="1629" w:hanging="284"/>
              <w:jc w:val="both"/>
              <w:rPr>
                <w:bCs/>
                <w:i/>
                <w:sz w:val="28"/>
                <w:szCs w:val="28"/>
                <w:lang w:val="es-ES" w:eastAsia="es-ES"/>
              </w:rPr>
            </w:pPr>
            <w:r w:rsidRPr="002F0E38">
              <w:rPr>
                <w:bCs/>
                <w:i/>
                <w:sz w:val="28"/>
                <w:szCs w:val="28"/>
                <w:lang w:val="es-ES" w:eastAsia="es-ES"/>
              </w:rPr>
              <w:t>1 Coordinadora Judicial.</w:t>
            </w:r>
          </w:p>
          <w:p w:rsidR="00690C95" w:rsidRPr="002F0E38" w:rsidRDefault="00690C95" w:rsidP="00690C95">
            <w:pPr>
              <w:pStyle w:val="Prrafodelista"/>
              <w:numPr>
                <w:ilvl w:val="0"/>
                <w:numId w:val="2"/>
              </w:numPr>
              <w:spacing w:before="0" w:beforeAutospacing="0" w:after="0" w:afterAutospacing="0"/>
              <w:ind w:left="1629" w:hanging="284"/>
              <w:jc w:val="both"/>
              <w:rPr>
                <w:bCs/>
                <w:i/>
                <w:sz w:val="28"/>
                <w:szCs w:val="28"/>
                <w:lang w:val="es-ES" w:eastAsia="es-ES"/>
              </w:rPr>
            </w:pPr>
            <w:r w:rsidRPr="002F0E38">
              <w:rPr>
                <w:bCs/>
                <w:i/>
                <w:sz w:val="28"/>
                <w:szCs w:val="28"/>
                <w:lang w:val="es-ES" w:eastAsia="es-ES"/>
              </w:rPr>
              <w:t>2 Técnicos o Técnicas Judiciales.</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 xml:space="preserve">Ese despacho no cuenta con plazas exclusivas para labores generales, ni de notificación, por lo que deben ser asumidas por el personal existente. </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Atiende 6 materias, como es el caso de: Pensiones Alimentarias, Violencia Doméstica, Faltas y Contravenciones, Tránsito, Civil y Laboral (en fase de ejecución o recepciones de prueba antes de la reforma), y una vez que se concluya los procesos laborales atenderán 5 materias. Cabe destacar que las dos primeras materias son las que generan mayor demanda, representa el 81% del total de la carga de trabajo del Juzgado, detalle que se aprecia en el siguiente apartado.</w:t>
            </w:r>
          </w:p>
          <w:p w:rsidR="00690C95" w:rsidRPr="002F0E38" w:rsidRDefault="00AF18B3" w:rsidP="00984113">
            <w:pPr>
              <w:pStyle w:val="Prrafodelista"/>
              <w:jc w:val="both"/>
              <w:rPr>
                <w:b/>
                <w:bCs/>
                <w:i/>
                <w:sz w:val="28"/>
                <w:szCs w:val="28"/>
                <w:lang w:val="es-ES" w:eastAsia="es-ES"/>
              </w:rPr>
            </w:pPr>
            <w:r>
              <w:rPr>
                <w:b/>
                <w:bCs/>
                <w:i/>
                <w:sz w:val="28"/>
                <w:szCs w:val="28"/>
                <w:lang w:val="es-ES" w:eastAsia="es-ES"/>
              </w:rPr>
              <w:t xml:space="preserve">3.3.- Información estadística. </w:t>
            </w:r>
          </w:p>
          <w:p w:rsidR="00690C95" w:rsidRPr="002F0E38" w:rsidRDefault="00690C95" w:rsidP="00984113">
            <w:pPr>
              <w:pStyle w:val="Prrafodelista"/>
              <w:jc w:val="both"/>
              <w:rPr>
                <w:b/>
                <w:bCs/>
                <w:i/>
                <w:sz w:val="28"/>
                <w:szCs w:val="28"/>
                <w:lang w:val="es-ES" w:eastAsia="es-ES"/>
              </w:rPr>
            </w:pPr>
            <w:r w:rsidRPr="002F0E38">
              <w:rPr>
                <w:b/>
                <w:bCs/>
                <w:i/>
                <w:sz w:val="28"/>
                <w:szCs w:val="28"/>
                <w:lang w:val="es-ES" w:eastAsia="es-ES"/>
              </w:rPr>
              <w:t>3.3.1.- Atención de usuarios y distribución porcentual de las materias que se atienden en el Juzgado.-</w:t>
            </w:r>
          </w:p>
          <w:p w:rsidR="00690C95" w:rsidRPr="002F0E38" w:rsidRDefault="00690C95" w:rsidP="00690C95">
            <w:pPr>
              <w:pStyle w:val="Prrafodelista"/>
              <w:numPr>
                <w:ilvl w:val="0"/>
                <w:numId w:val="3"/>
              </w:numPr>
              <w:jc w:val="both"/>
              <w:rPr>
                <w:bCs/>
                <w:i/>
                <w:sz w:val="28"/>
                <w:szCs w:val="28"/>
                <w:lang w:val="es-ES" w:eastAsia="es-ES"/>
              </w:rPr>
            </w:pPr>
            <w:r w:rsidRPr="002F0E38">
              <w:rPr>
                <w:bCs/>
                <w:i/>
                <w:sz w:val="28"/>
                <w:szCs w:val="28"/>
                <w:lang w:val="es-ES" w:eastAsia="es-ES"/>
              </w:rPr>
              <w:t>Atención de personas usuarias</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 xml:space="preserve">De conformidad con lo indicado por el Juez, se atienden un promedio de 80 a 100 personas usuarias por día, pero como dato </w:t>
            </w:r>
            <w:r w:rsidRPr="002F0E38">
              <w:rPr>
                <w:bCs/>
                <w:i/>
                <w:sz w:val="28"/>
                <w:szCs w:val="28"/>
                <w:lang w:val="es-ES" w:eastAsia="es-ES"/>
              </w:rPr>
              <w:lastRenderedPageBreak/>
              <w:t>importante menciona que uno de estos días se atendieron 154 usuarios</w:t>
            </w:r>
            <w:r w:rsidRPr="002F0E38">
              <w:rPr>
                <w:rStyle w:val="Refdenotaalpie"/>
                <w:bCs/>
                <w:i/>
                <w:sz w:val="28"/>
                <w:szCs w:val="28"/>
                <w:lang w:val="es-ES" w:eastAsia="es-ES"/>
              </w:rPr>
              <w:footnoteReference w:id="3"/>
            </w:r>
            <w:r w:rsidRPr="002F0E38">
              <w:rPr>
                <w:bCs/>
                <w:i/>
                <w:sz w:val="28"/>
                <w:szCs w:val="28"/>
                <w:lang w:val="es-ES" w:eastAsia="es-ES"/>
              </w:rPr>
              <w:t xml:space="preserve">. Según indica, se han dado ocasiones en que hasta él mismo como Juez debe terminar una audiencia y ponerse a atender al público. </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 xml:space="preserve">Existe un rol para la manifestación, pero a veces no es factible cumplirlo, dado que al ser únicamente dos Técnicos Judiciales y uno debe trasladarse al centro de Parrita a sacar fotocopias, el único que queda debe asumir la toma de denuncias, mientras la Coordinadora Judicial, asume el otro puesto. </w:t>
            </w:r>
          </w:p>
          <w:p w:rsidR="00690C95" w:rsidRPr="002F0E38" w:rsidRDefault="00690C95" w:rsidP="00690C95">
            <w:pPr>
              <w:pStyle w:val="Prrafodelista"/>
              <w:numPr>
                <w:ilvl w:val="0"/>
                <w:numId w:val="3"/>
              </w:numPr>
              <w:jc w:val="both"/>
              <w:rPr>
                <w:bCs/>
                <w:i/>
                <w:sz w:val="28"/>
                <w:szCs w:val="28"/>
                <w:lang w:val="es-ES" w:eastAsia="es-ES"/>
              </w:rPr>
            </w:pPr>
            <w:r w:rsidRPr="002F0E38">
              <w:rPr>
                <w:b/>
                <w:bCs/>
                <w:i/>
                <w:sz w:val="28"/>
                <w:szCs w:val="28"/>
                <w:lang w:val="es-ES" w:eastAsia="es-ES"/>
              </w:rPr>
              <w:t>Distribución porcentual de las materias que se atienden en el Juzgado</w:t>
            </w:r>
          </w:p>
          <w:p w:rsidR="00690C95" w:rsidRDefault="00B82339" w:rsidP="00984113">
            <w:pPr>
              <w:pStyle w:val="Prrafodelista"/>
              <w:jc w:val="both"/>
              <w:rPr>
                <w:bCs/>
                <w:i/>
                <w:sz w:val="28"/>
                <w:szCs w:val="28"/>
                <w:lang w:val="es-ES" w:eastAsia="es-ES"/>
              </w:rPr>
            </w:pPr>
            <w:r w:rsidRPr="00B82339">
              <w:rPr>
                <w:bCs/>
                <w:i/>
                <w:noProof/>
                <w:sz w:val="28"/>
                <w:szCs w:val="28"/>
                <w:lang w:val="es-ES" w:eastAsia="es-ES"/>
              </w:rPr>
              <w:pict>
                <v:shapetype id="_x0000_t202" coordsize="21600,21600" o:spt="202" path="m,l,21600r21600,l21600,xe">
                  <v:stroke joinstyle="miter"/>
                  <v:path gradientshapeok="t" o:connecttype="rect"/>
                </v:shapetype>
                <v:shape id="Cuadro de texto 2" o:spid="_x0000_s1029" type="#_x0000_t202" style="position:absolute;left:0;text-align:left;margin-left:62.85pt;margin-top:51.55pt;width:248.25pt;height:42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" fillcolor="white [3201]" strokecolor="#4f81bd [3204]" strokeweight="2pt">
                  <v:textbox style="mso-next-textbox:#Cuadro de texto 2">
                    <w:txbxContent>
                      <w:p w:rsidR="00690C95" w:rsidRPr="00BA1E61" w:rsidRDefault="00690C95" w:rsidP="00690C95">
                        <w:pPr>
                          <w:jc w:val="center"/>
                          <w:rPr>
                            <w:rFonts w:ascii="Arial Narrow" w:hAnsi="Arial Narrow"/>
                            <w:b/>
                            <w:sz w:val="18"/>
                            <w:szCs w:val="18"/>
                            <w:lang w:val="es-CR"/>
                          </w:rPr>
                        </w:pPr>
                        <w:r w:rsidRPr="00BA1E61">
                          <w:rPr>
                            <w:rFonts w:ascii="Arial Narrow" w:hAnsi="Arial Narrow"/>
                            <w:b/>
                            <w:sz w:val="18"/>
                            <w:szCs w:val="18"/>
                            <w:lang w:val="es-CR"/>
                          </w:rPr>
                          <w:t>DISTRIBUCION PORCENTUAL DE LA</w:t>
                        </w:r>
                        <w:r>
                          <w:rPr>
                            <w:rFonts w:ascii="Arial Narrow" w:hAnsi="Arial Narrow"/>
                            <w:b/>
                            <w:sz w:val="18"/>
                            <w:szCs w:val="18"/>
                            <w:lang w:val="es-CR"/>
                          </w:rPr>
                          <w:t xml:space="preserve"> AFLUENCIA DE LOS PROCESOS JUDICIALESPOR MATERIA EN </w:t>
                        </w:r>
                        <w:r w:rsidRPr="00BA1E61">
                          <w:rPr>
                            <w:rFonts w:ascii="Arial Narrow" w:hAnsi="Arial Narrow"/>
                            <w:b/>
                            <w:sz w:val="18"/>
                            <w:szCs w:val="18"/>
                            <w:lang w:val="es-CR"/>
                          </w:rPr>
                          <w:t>EL JUZGADO CONTRAVENCIONAL Y DE MENOR CUANTIA</w:t>
                        </w:r>
                        <w:r>
                          <w:rPr>
                            <w:rFonts w:ascii="Arial Narrow" w:hAnsi="Arial Narrow"/>
                            <w:b/>
                            <w:sz w:val="18"/>
                            <w:szCs w:val="18"/>
                            <w:lang w:val="es-CR"/>
                          </w:rPr>
                          <w:t xml:space="preserve"> DE PARRITA</w:t>
                        </w:r>
                      </w:p>
                    </w:txbxContent>
                  </v:textbox>
                  <w10:wrap type="square"/>
                </v:shape>
              </w:pict>
            </w:r>
            <w:r w:rsidR="00690C95" w:rsidRPr="002F0E38">
              <w:rPr>
                <w:bCs/>
                <w:i/>
                <w:sz w:val="28"/>
                <w:szCs w:val="28"/>
                <w:lang w:val="es-ES" w:eastAsia="es-ES"/>
              </w:rPr>
              <w:t>A continuación, se detalla un desglose sobre el porcentaje estimado que se recibe en el Juzgado, según el tipo de materia que se atiende:</w:t>
            </w:r>
          </w:p>
          <w:p w:rsidR="002F0E38" w:rsidRPr="002F0E38" w:rsidRDefault="002F0E38" w:rsidP="00984113">
            <w:pPr>
              <w:pStyle w:val="Prrafodelista"/>
              <w:jc w:val="both"/>
              <w:rPr>
                <w:bCs/>
                <w:i/>
                <w:sz w:val="28"/>
                <w:szCs w:val="28"/>
                <w:lang w:val="es-ES" w:eastAsia="es-ES"/>
              </w:rPr>
            </w:pPr>
          </w:p>
          <w:p w:rsidR="00690C95" w:rsidRPr="002F0E38" w:rsidRDefault="00690C95" w:rsidP="00984113">
            <w:pPr>
              <w:pStyle w:val="Prrafodelista"/>
              <w:jc w:val="both"/>
              <w:rPr>
                <w:bCs/>
                <w:i/>
                <w:sz w:val="28"/>
                <w:szCs w:val="28"/>
                <w:lang w:val="es-ES" w:eastAsia="es-ES"/>
              </w:rPr>
            </w:pPr>
          </w:p>
          <w:p w:rsidR="00690C95" w:rsidRPr="002F0E38" w:rsidRDefault="00690C95" w:rsidP="00984113">
            <w:pPr>
              <w:pStyle w:val="Prrafodelista"/>
              <w:jc w:val="both"/>
              <w:rPr>
                <w:bCs/>
                <w:i/>
                <w:sz w:val="28"/>
                <w:szCs w:val="28"/>
                <w:lang w:val="es-ES" w:eastAsia="es-ES"/>
              </w:rPr>
            </w:pPr>
            <w:r w:rsidRPr="002F0E38">
              <w:rPr>
                <w:bCs/>
                <w:i/>
                <w:noProof/>
                <w:sz w:val="28"/>
                <w:szCs w:val="28"/>
              </w:rPr>
              <w:drawing>
                <wp:inline distT="0" distB="0" distL="0" distR="0">
                  <wp:extent cx="4619625" cy="2181225"/>
                  <wp:effectExtent l="0" t="0" r="0"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 xml:space="preserve">Como se puede apreciar, de las 6 materias que se atienden en este momento, Pensiones Alimentarias y Violencia Doméstica son las que concentran el 81% de la carga de trabajo del despacho, lo que demanda una alta cantidad de personas usuarias para ser atendidas; debido a las particularidades de estas materias. Las </w:t>
            </w:r>
            <w:r w:rsidRPr="002F0E38">
              <w:rPr>
                <w:bCs/>
                <w:i/>
                <w:sz w:val="28"/>
                <w:szCs w:val="28"/>
                <w:lang w:val="es-ES" w:eastAsia="es-ES"/>
              </w:rPr>
              <w:lastRenderedPageBreak/>
              <w:t>materias de Tránsito y Laboral, tienen un ingreso similar (apenas de un 6% cada una, comparativamente con las otras dos anteriores).</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Al ser tan elevado el porcentaje de atención de los asuntos en materia de Violencia Doméstica y Pensión Alimentaria, esto trae algunas implicaciones para el despacho, tales como:</w:t>
            </w:r>
          </w:p>
          <w:p w:rsidR="00690C95" w:rsidRPr="002F0E38" w:rsidRDefault="00690C95" w:rsidP="00AF18B3">
            <w:pPr>
              <w:pStyle w:val="Prrafodelista"/>
              <w:numPr>
                <w:ilvl w:val="0"/>
                <w:numId w:val="3"/>
              </w:numPr>
              <w:jc w:val="both"/>
              <w:rPr>
                <w:bCs/>
                <w:i/>
                <w:sz w:val="28"/>
                <w:szCs w:val="28"/>
                <w:lang w:val="es-ES" w:eastAsia="es-ES"/>
              </w:rPr>
            </w:pPr>
            <w:r w:rsidRPr="002F0E38">
              <w:rPr>
                <w:bCs/>
                <w:i/>
                <w:sz w:val="28"/>
                <w:szCs w:val="28"/>
                <w:lang w:val="es-ES" w:eastAsia="es-ES"/>
              </w:rPr>
              <w:t>Elevado volumen de atención al público,  en promedio de 80 a 100 personas por día. Se lleva un registro diario de atención al público.</w:t>
            </w:r>
          </w:p>
          <w:p w:rsidR="00690C95" w:rsidRPr="002F0E38" w:rsidRDefault="00690C95" w:rsidP="00AF18B3">
            <w:pPr>
              <w:pStyle w:val="Prrafodelista"/>
              <w:numPr>
                <w:ilvl w:val="0"/>
                <w:numId w:val="3"/>
              </w:numPr>
              <w:jc w:val="both"/>
              <w:rPr>
                <w:bCs/>
                <w:i/>
                <w:sz w:val="28"/>
                <w:szCs w:val="28"/>
                <w:lang w:val="es-ES" w:eastAsia="es-ES"/>
              </w:rPr>
            </w:pPr>
            <w:r w:rsidRPr="002F0E38">
              <w:rPr>
                <w:bCs/>
                <w:i/>
                <w:sz w:val="28"/>
                <w:szCs w:val="28"/>
                <w:lang w:val="es-ES" w:eastAsia="es-ES"/>
              </w:rPr>
              <w:t>Alto volumen de solicitudes de Constancias</w:t>
            </w:r>
            <w:r w:rsidR="002F0E38">
              <w:rPr>
                <w:bCs/>
                <w:i/>
                <w:sz w:val="28"/>
                <w:szCs w:val="28"/>
                <w:lang w:val="es-ES" w:eastAsia="es-ES"/>
              </w:rPr>
              <w:t xml:space="preserve"> de Pensiones Alimentarias y de </w:t>
            </w:r>
            <w:r w:rsidR="00AF18B3">
              <w:rPr>
                <w:bCs/>
                <w:i/>
                <w:sz w:val="28"/>
                <w:szCs w:val="28"/>
                <w:lang w:val="es-ES" w:eastAsia="es-ES"/>
              </w:rPr>
              <w:t>Ó</w:t>
            </w:r>
            <w:r w:rsidRPr="002F0E38">
              <w:rPr>
                <w:bCs/>
                <w:i/>
                <w:sz w:val="28"/>
                <w:szCs w:val="28"/>
                <w:lang w:val="es-ES" w:eastAsia="es-ES"/>
              </w:rPr>
              <w:t>rdenes de Apremio Corporal. En la actualidad tienen un retraso en la emisión de apremios corporales de 15 días aproximadamente. Estiman que diariamente generan unas 80 Constancias de Pensiones Alimentarias.</w:t>
            </w:r>
          </w:p>
          <w:p w:rsidR="00690C95" w:rsidRPr="002F0E38" w:rsidRDefault="00690C95" w:rsidP="00AF18B3">
            <w:pPr>
              <w:pStyle w:val="Prrafodelista"/>
              <w:numPr>
                <w:ilvl w:val="0"/>
                <w:numId w:val="3"/>
              </w:numPr>
              <w:jc w:val="both"/>
              <w:rPr>
                <w:bCs/>
                <w:i/>
                <w:sz w:val="28"/>
                <w:szCs w:val="28"/>
                <w:lang w:val="es-ES" w:eastAsia="es-ES"/>
              </w:rPr>
            </w:pPr>
            <w:r w:rsidRPr="002F0E38">
              <w:rPr>
                <w:bCs/>
                <w:i/>
                <w:sz w:val="28"/>
                <w:szCs w:val="28"/>
                <w:lang w:val="es-ES" w:eastAsia="es-ES"/>
              </w:rPr>
              <w:t>Mayor permanencia de usuarios que se presentan a firmar órdenes de apremio que vienen de zonas retiradas y por los horarios de transportes (solo dos veces al día) se mantienen en las instalaciones, lo que complica el bullicio, la concentración del personal, incremento del calor, el aseo de las instalaciones.</w:t>
            </w:r>
          </w:p>
          <w:p w:rsidR="00690C95" w:rsidRPr="002F0E38" w:rsidRDefault="00690C95" w:rsidP="00AF18B3">
            <w:pPr>
              <w:pStyle w:val="Prrafodelista"/>
              <w:numPr>
                <w:ilvl w:val="0"/>
                <w:numId w:val="3"/>
              </w:numPr>
              <w:jc w:val="both"/>
              <w:rPr>
                <w:bCs/>
                <w:i/>
                <w:sz w:val="28"/>
                <w:szCs w:val="28"/>
                <w:lang w:val="es-ES" w:eastAsia="es-ES"/>
              </w:rPr>
            </w:pPr>
            <w:r w:rsidRPr="002F0E38">
              <w:rPr>
                <w:bCs/>
                <w:i/>
                <w:sz w:val="28"/>
                <w:szCs w:val="28"/>
                <w:lang w:val="es-ES" w:eastAsia="es-ES"/>
              </w:rPr>
              <w:t>El circulante de los trámites de violencia doméstica se mantiene activo ya que a criterio de la Coordinadora Judicial, son personas reincidentes a las que se les imponen en las medidas de protección.</w:t>
            </w:r>
          </w:p>
          <w:p w:rsidR="00690C95" w:rsidRDefault="00690C95" w:rsidP="00AF18B3">
            <w:pPr>
              <w:pStyle w:val="Prrafodelista"/>
              <w:numPr>
                <w:ilvl w:val="0"/>
                <w:numId w:val="3"/>
              </w:numPr>
              <w:ind w:left="714" w:hanging="357"/>
              <w:jc w:val="both"/>
              <w:rPr>
                <w:bCs/>
                <w:i/>
                <w:sz w:val="28"/>
                <w:szCs w:val="28"/>
                <w:lang w:val="es-ES" w:eastAsia="es-ES"/>
              </w:rPr>
            </w:pPr>
            <w:r w:rsidRPr="002F0E38">
              <w:rPr>
                <w:bCs/>
                <w:i/>
                <w:sz w:val="28"/>
                <w:szCs w:val="28"/>
                <w:lang w:val="es-ES" w:eastAsia="es-ES"/>
              </w:rPr>
              <w:t>Existe un bajo nivel de escolaridad en la zona lo que conlleva a prolongar tiempos de atención para dar una mejor explicación de los procesos alimentarios y de violencia doméstica por parte del personal del despacho, y cuando corresponde por parte</w:t>
            </w:r>
            <w:r w:rsidR="00AF18B3">
              <w:rPr>
                <w:bCs/>
                <w:i/>
                <w:sz w:val="28"/>
                <w:szCs w:val="28"/>
                <w:lang w:val="es-ES" w:eastAsia="es-ES"/>
              </w:rPr>
              <w:t xml:space="preserve"> </w:t>
            </w:r>
            <w:r w:rsidRPr="002F0E38">
              <w:rPr>
                <w:bCs/>
                <w:i/>
                <w:sz w:val="28"/>
                <w:szCs w:val="28"/>
                <w:lang w:val="es-ES" w:eastAsia="es-ES"/>
              </w:rPr>
              <w:t>de la Defensora Pública.</w:t>
            </w:r>
          </w:p>
          <w:p w:rsidR="00AF18B3" w:rsidRDefault="00AF18B3" w:rsidP="00AF18B3">
            <w:pPr>
              <w:pStyle w:val="Prrafodelista"/>
              <w:numPr>
                <w:ilvl w:val="0"/>
                <w:numId w:val="3"/>
              </w:numPr>
              <w:ind w:left="714" w:hanging="357"/>
              <w:jc w:val="both"/>
              <w:rPr>
                <w:bCs/>
                <w:i/>
                <w:sz w:val="28"/>
                <w:szCs w:val="28"/>
                <w:lang w:val="es-ES" w:eastAsia="es-ES"/>
              </w:rPr>
            </w:pPr>
            <w:r>
              <w:rPr>
                <w:bCs/>
                <w:i/>
                <w:sz w:val="28"/>
                <w:szCs w:val="28"/>
                <w:lang w:val="es-ES" w:eastAsia="es-ES"/>
              </w:rPr>
              <w:t>Rec</w:t>
            </w:r>
            <w:r w:rsidRPr="002F0E38">
              <w:rPr>
                <w:bCs/>
                <w:i/>
                <w:sz w:val="28"/>
                <w:szCs w:val="28"/>
                <w:lang w:val="es-ES" w:eastAsia="es-ES"/>
              </w:rPr>
              <w:t>iben usuarias de hasta dos y tres veces por semana, por cuanto creen que el Juzgado es quien debe detener  a los demandados por pensión alimentaria, y al no concretarse la detención por parte de la Fuerza Pública, presentan sus inconformidades</w:t>
            </w:r>
            <w:r>
              <w:rPr>
                <w:bCs/>
                <w:i/>
                <w:sz w:val="28"/>
                <w:szCs w:val="28"/>
                <w:lang w:val="es-ES" w:eastAsia="es-ES"/>
              </w:rPr>
              <w:t>.</w:t>
            </w:r>
          </w:p>
          <w:p w:rsidR="00AF18B3" w:rsidRPr="002F0E38" w:rsidRDefault="00AF18B3" w:rsidP="00AF18B3">
            <w:pPr>
              <w:pStyle w:val="Prrafodelista"/>
              <w:ind w:left="714"/>
              <w:jc w:val="both"/>
              <w:rPr>
                <w:bCs/>
                <w:i/>
                <w:sz w:val="28"/>
                <w:szCs w:val="28"/>
                <w:lang w:val="es-ES" w:eastAsia="es-ES"/>
              </w:rPr>
            </w:pPr>
          </w:p>
          <w:p w:rsidR="00690C95" w:rsidRPr="002F0E38" w:rsidRDefault="00690C95" w:rsidP="00AF18B3">
            <w:pPr>
              <w:pStyle w:val="Prrafodelista"/>
              <w:numPr>
                <w:ilvl w:val="0"/>
                <w:numId w:val="3"/>
              </w:numPr>
              <w:ind w:left="714" w:hanging="357"/>
              <w:jc w:val="both"/>
              <w:rPr>
                <w:bCs/>
                <w:i/>
                <w:sz w:val="28"/>
                <w:szCs w:val="28"/>
                <w:lang w:val="es-ES" w:eastAsia="es-ES"/>
              </w:rPr>
            </w:pPr>
            <w:r w:rsidRPr="002F0E38">
              <w:rPr>
                <w:bCs/>
                <w:i/>
                <w:sz w:val="28"/>
                <w:szCs w:val="28"/>
                <w:lang w:val="es-ES" w:eastAsia="es-ES"/>
              </w:rPr>
              <w:t xml:space="preserve"> Los horarios de atención al público se mantienen habilitados en el periodo de almuerzo del personal del despacho, ya que son conscientes que hay personas usuarias que deben recorrer entre 30 a 40km distancia de Parrita, dada la competencia territorial que deben asumir.  </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Cabe referir el comentario expuesto en un medio escrito de circulación nacional que destaca la vulnerabilidad del tema de las pensiones alimentarias de la siguiente manera</w:t>
            </w:r>
            <w:r w:rsidRPr="002F0E38">
              <w:rPr>
                <w:rStyle w:val="Refdenotaalpie"/>
                <w:bCs/>
                <w:i/>
                <w:sz w:val="28"/>
                <w:szCs w:val="28"/>
                <w:lang w:val="es-ES" w:eastAsia="es-ES"/>
              </w:rPr>
              <w:footnoteReference w:id="4"/>
            </w:r>
            <w:r w:rsidRPr="002F0E38">
              <w:rPr>
                <w:bCs/>
                <w:i/>
                <w:sz w:val="28"/>
                <w:szCs w:val="28"/>
                <w:lang w:val="es-ES" w:eastAsia="es-ES"/>
              </w:rPr>
              <w:t>:</w:t>
            </w:r>
          </w:p>
          <w:p w:rsidR="00690C95" w:rsidRPr="002F0E38" w:rsidRDefault="00690C95" w:rsidP="00984113">
            <w:pPr>
              <w:pStyle w:val="element"/>
              <w:shd w:val="clear" w:color="auto" w:fill="FFFFFF"/>
              <w:spacing w:before="0" w:beforeAutospacing="0" w:after="0" w:afterAutospacing="0"/>
              <w:ind w:left="317" w:right="176"/>
              <w:jc w:val="both"/>
              <w:rPr>
                <w:i/>
                <w:color w:val="1D1D1D"/>
                <w:sz w:val="28"/>
                <w:szCs w:val="28"/>
              </w:rPr>
            </w:pPr>
            <w:r w:rsidRPr="002F0E38">
              <w:rPr>
                <w:i/>
                <w:color w:val="1D1D1D"/>
                <w:sz w:val="28"/>
                <w:szCs w:val="28"/>
              </w:rPr>
              <w:t>“El derecho alimentario se encuentra establecido en el artículo 7 de la Convención Americana de Derechos Humanos y prevé la privación de libertad de quienes incumplan sus obligaciones como garantía para el pago de alimentos. Esto por cuanto estamos hablando de la subsistencia de las poblaciones más vulnerables, las niñas y los niños.</w:t>
            </w:r>
          </w:p>
          <w:p w:rsidR="00690C95" w:rsidRPr="002F0E38" w:rsidRDefault="00690C95" w:rsidP="00984113">
            <w:pPr>
              <w:pStyle w:val="element"/>
              <w:shd w:val="clear" w:color="auto" w:fill="FFFFFF"/>
              <w:spacing w:before="0" w:beforeAutospacing="0" w:after="0" w:afterAutospacing="0"/>
              <w:ind w:left="317" w:right="176"/>
              <w:jc w:val="both"/>
              <w:rPr>
                <w:i/>
                <w:color w:val="1D1D1D"/>
                <w:sz w:val="28"/>
                <w:szCs w:val="28"/>
              </w:rPr>
            </w:pPr>
          </w:p>
          <w:p w:rsidR="00690C95" w:rsidRPr="002F0E38" w:rsidRDefault="00690C95" w:rsidP="00984113">
            <w:pPr>
              <w:pStyle w:val="element"/>
              <w:shd w:val="clear" w:color="auto" w:fill="FFFFFF"/>
              <w:spacing w:before="0" w:beforeAutospacing="0" w:after="0" w:afterAutospacing="0"/>
              <w:ind w:left="317" w:right="176"/>
              <w:jc w:val="both"/>
              <w:rPr>
                <w:i/>
                <w:color w:val="1D1D1D"/>
                <w:sz w:val="28"/>
                <w:szCs w:val="28"/>
              </w:rPr>
            </w:pPr>
            <w:r w:rsidRPr="002F0E38">
              <w:rPr>
                <w:i/>
                <w:color w:val="1D1D1D"/>
                <w:sz w:val="28"/>
                <w:szCs w:val="28"/>
              </w:rPr>
              <w:t>Las pensiones alimentarias deben contextualizarse en la realidad nacional. Según el INEC y el Programa Estado de la Nación, en Costa Rica, la tasa de participación laboral es de un 73.5% para hombres frente al 40.7% para mujeres: solo 4 de cada 10 mujeres tienen un trabajo remunerado; 9 de cada 10 patronos son hombres y solo 1 de cada 10 es mujer; mientras que la tasa de desempleo abierto de las mujeres llega al doble de la de los hombres.</w:t>
            </w:r>
          </w:p>
          <w:p w:rsidR="00690C95" w:rsidRPr="002F0E38" w:rsidRDefault="00690C95" w:rsidP="00984113">
            <w:pPr>
              <w:pStyle w:val="element"/>
              <w:shd w:val="clear" w:color="auto" w:fill="FFFFFF"/>
              <w:spacing w:before="0" w:beforeAutospacing="0" w:after="0" w:afterAutospacing="0"/>
              <w:ind w:left="317" w:right="176"/>
              <w:jc w:val="both"/>
              <w:rPr>
                <w:i/>
                <w:color w:val="1D1D1D"/>
                <w:sz w:val="28"/>
                <w:szCs w:val="28"/>
              </w:rPr>
            </w:pPr>
          </w:p>
          <w:p w:rsidR="00690C95" w:rsidRPr="002F0E38" w:rsidRDefault="00690C95" w:rsidP="00984113">
            <w:pPr>
              <w:pStyle w:val="element"/>
              <w:shd w:val="clear" w:color="auto" w:fill="FFFFFF"/>
              <w:spacing w:before="0" w:beforeAutospacing="0" w:after="0" w:afterAutospacing="0"/>
              <w:ind w:left="317" w:right="176"/>
              <w:jc w:val="both"/>
              <w:rPr>
                <w:i/>
                <w:color w:val="1D1D1D"/>
                <w:sz w:val="28"/>
                <w:szCs w:val="28"/>
              </w:rPr>
            </w:pPr>
            <w:r w:rsidRPr="002F0E38">
              <w:rPr>
                <w:i/>
                <w:color w:val="1D1D1D"/>
                <w:sz w:val="28"/>
                <w:szCs w:val="28"/>
              </w:rPr>
              <w:t>En nuestro país, el trabajo informal sin beneficios sociales, los trabajos de medio o un cuarto de tiempo, los trabajos temporales y los bajos salarios afectan 3 veces más a las mujeres: de ahí la importancia de que quienes diseñan políticas públicas conozcan estas dimensiones sociales en materia de pensiones.</w:t>
            </w:r>
          </w:p>
          <w:p w:rsidR="00690C95" w:rsidRDefault="00690C95" w:rsidP="00984113">
            <w:pPr>
              <w:pStyle w:val="element"/>
              <w:shd w:val="clear" w:color="auto" w:fill="FFFFFF"/>
              <w:spacing w:before="0" w:beforeAutospacing="0" w:after="0" w:afterAutospacing="0"/>
              <w:ind w:left="317" w:right="176"/>
              <w:jc w:val="both"/>
              <w:rPr>
                <w:i/>
                <w:color w:val="1D1D1D"/>
                <w:sz w:val="28"/>
                <w:szCs w:val="28"/>
              </w:rPr>
            </w:pPr>
          </w:p>
          <w:p w:rsidR="00AF18B3" w:rsidRPr="002F0E38" w:rsidRDefault="00AF18B3" w:rsidP="00984113">
            <w:pPr>
              <w:pStyle w:val="element"/>
              <w:shd w:val="clear" w:color="auto" w:fill="FFFFFF"/>
              <w:spacing w:before="0" w:beforeAutospacing="0" w:after="0" w:afterAutospacing="0"/>
              <w:ind w:left="317" w:right="176"/>
              <w:jc w:val="both"/>
              <w:rPr>
                <w:i/>
                <w:color w:val="1D1D1D"/>
                <w:sz w:val="28"/>
                <w:szCs w:val="28"/>
              </w:rPr>
            </w:pPr>
          </w:p>
          <w:p w:rsidR="00690C95" w:rsidRPr="002F0E38" w:rsidRDefault="00690C95" w:rsidP="00984113">
            <w:pPr>
              <w:pStyle w:val="element"/>
              <w:shd w:val="clear" w:color="auto" w:fill="FFFFFF"/>
              <w:spacing w:before="0" w:beforeAutospacing="0" w:after="0" w:afterAutospacing="0"/>
              <w:ind w:left="317" w:right="176"/>
              <w:jc w:val="both"/>
              <w:rPr>
                <w:i/>
                <w:color w:val="1D1D1D"/>
                <w:sz w:val="28"/>
                <w:szCs w:val="28"/>
              </w:rPr>
            </w:pPr>
            <w:r w:rsidRPr="002F0E38">
              <w:rPr>
                <w:i/>
                <w:color w:val="1D1D1D"/>
                <w:sz w:val="28"/>
                <w:szCs w:val="28"/>
              </w:rPr>
              <w:t>Proyectos como el que nos ocupa, ignoran las cargas laborales socialmente asignadas a las mujeres. Según el INEC y el INAMU, en Costa Rica, las mujeres dedican en promedio, 300 minutos diarios a labores de cuido, y los hombres 83 minutos; casi un tercio de la población, son personas menores de 14 años.</w:t>
            </w:r>
          </w:p>
          <w:p w:rsidR="00690C95" w:rsidRPr="002F0E38" w:rsidRDefault="00690C95" w:rsidP="00984113">
            <w:pPr>
              <w:pStyle w:val="element"/>
              <w:shd w:val="clear" w:color="auto" w:fill="FFFFFF"/>
              <w:spacing w:before="0" w:beforeAutospacing="0" w:after="0" w:afterAutospacing="0"/>
              <w:ind w:left="317" w:right="176"/>
              <w:jc w:val="both"/>
              <w:rPr>
                <w:i/>
                <w:color w:val="1D1D1D"/>
                <w:sz w:val="28"/>
                <w:szCs w:val="28"/>
              </w:rPr>
            </w:pPr>
          </w:p>
          <w:p w:rsidR="00690C95" w:rsidRPr="002F0E38" w:rsidRDefault="00690C95" w:rsidP="00984113">
            <w:pPr>
              <w:pStyle w:val="element"/>
              <w:shd w:val="clear" w:color="auto" w:fill="FFFFFF"/>
              <w:spacing w:before="0" w:beforeAutospacing="0" w:after="0" w:afterAutospacing="0"/>
              <w:ind w:left="317" w:right="176"/>
              <w:jc w:val="both"/>
              <w:rPr>
                <w:i/>
                <w:color w:val="1D1D1D"/>
                <w:sz w:val="28"/>
                <w:szCs w:val="28"/>
              </w:rPr>
            </w:pPr>
            <w:r w:rsidRPr="002F0E38">
              <w:rPr>
                <w:i/>
                <w:color w:val="1D1D1D"/>
                <w:sz w:val="28"/>
                <w:szCs w:val="28"/>
              </w:rPr>
              <w:t>Si un niño o niña no come hoy, no estudia hoy, no se desarrolla hoy, nada que hagamos posteriormente podrá corregir esa situación. El pago de intereses por atraso en la obligación alimentaria, de poco sirve, por cuanto el proyecto de vida de esa persona queda afectado de manera irreparable”.</w:t>
            </w:r>
          </w:p>
          <w:p w:rsidR="00690C95" w:rsidRPr="002F0E38" w:rsidRDefault="00690C95" w:rsidP="00984113">
            <w:pPr>
              <w:jc w:val="both"/>
              <w:rPr>
                <w:bCs/>
                <w:i/>
                <w:sz w:val="28"/>
                <w:szCs w:val="28"/>
              </w:rPr>
            </w:pPr>
          </w:p>
          <w:p w:rsidR="00690C95" w:rsidRDefault="00690C95" w:rsidP="00984113">
            <w:pPr>
              <w:jc w:val="both"/>
              <w:rPr>
                <w:bCs/>
                <w:i/>
                <w:sz w:val="28"/>
                <w:szCs w:val="28"/>
              </w:rPr>
            </w:pPr>
            <w:r w:rsidRPr="002F0E38">
              <w:rPr>
                <w:bCs/>
                <w:i/>
                <w:sz w:val="28"/>
                <w:szCs w:val="28"/>
              </w:rPr>
              <w:t xml:space="preserve">Sin duda, la materia de Pensión Alimentaria genera un impacto social a la comunidad costarricense y protege el derecho de alimentación de las personas más vulnerables como lo son los niños y niñas. De ahí la sensibilización que se deba disponer por parte del personal de los despachos que atienden este tipo de materias. </w:t>
            </w:r>
          </w:p>
          <w:p w:rsidR="00AF18B3" w:rsidRPr="002F0E38" w:rsidRDefault="00AF18B3" w:rsidP="00984113">
            <w:pPr>
              <w:jc w:val="both"/>
              <w:rPr>
                <w:bCs/>
                <w:i/>
                <w:sz w:val="28"/>
                <w:szCs w:val="28"/>
              </w:rPr>
            </w:pPr>
          </w:p>
          <w:p w:rsidR="00690C95" w:rsidRPr="002F0E38" w:rsidRDefault="00690C95" w:rsidP="00984113">
            <w:pPr>
              <w:pStyle w:val="Prrafodelista"/>
              <w:jc w:val="both"/>
              <w:rPr>
                <w:bCs/>
                <w:i/>
                <w:sz w:val="28"/>
                <w:szCs w:val="28"/>
                <w:lang w:val="es-ES" w:eastAsia="es-ES"/>
              </w:rPr>
            </w:pPr>
            <w:r w:rsidRPr="002F0E38">
              <w:rPr>
                <w:b/>
                <w:bCs/>
                <w:i/>
                <w:sz w:val="28"/>
                <w:szCs w:val="28"/>
                <w:lang w:val="es-ES" w:eastAsia="es-ES"/>
              </w:rPr>
              <w:t>3.3.2.- Análisis comparativo de la carga de trabajo del 2014 contra la del</w:t>
            </w:r>
            <w:r w:rsidR="00AF18B3">
              <w:rPr>
                <w:b/>
                <w:bCs/>
                <w:i/>
                <w:sz w:val="28"/>
                <w:szCs w:val="28"/>
                <w:lang w:val="es-ES" w:eastAsia="es-ES"/>
              </w:rPr>
              <w:t xml:space="preserve"> </w:t>
            </w:r>
            <w:r w:rsidRPr="002F0E38">
              <w:rPr>
                <w:b/>
                <w:bCs/>
                <w:i/>
                <w:sz w:val="28"/>
                <w:szCs w:val="28"/>
                <w:lang w:val="es-ES" w:eastAsia="es-ES"/>
              </w:rPr>
              <w:t>2017.-</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 xml:space="preserve">En el informe elaborado por esta Dirección en el 2015, se analizó el comportamiento de la carga de trabajo y se determinó conveniente valorar si en el 2017 (periodo reciente), se mantienen las mismas condiciones, a saber, promedios de atención por Juez y Técnicos Judiciales altos al compararlo con despachos homólogos, concentración porcentual de las mismas materias de alto impacto social (violencia doméstica y pensión alimentaria), incremento en los casos entrados y del circulante, entre otros. </w:t>
            </w:r>
          </w:p>
          <w:p w:rsidR="00690C95" w:rsidRDefault="00690C95" w:rsidP="00984113">
            <w:pPr>
              <w:jc w:val="both"/>
              <w:rPr>
                <w:bCs/>
                <w:i/>
                <w:sz w:val="28"/>
                <w:szCs w:val="28"/>
              </w:rPr>
            </w:pPr>
            <w:r w:rsidRPr="002F0E38">
              <w:rPr>
                <w:bCs/>
                <w:i/>
                <w:sz w:val="28"/>
                <w:szCs w:val="28"/>
              </w:rPr>
              <w:t xml:space="preserve">De conformidad con lo indicado por la Coordinadora Judicial, a finales del año pasado se puso el sistema de Gestion y se tuvo que realizar el traslado de la información del sistema “JMS” que  les generó muchas inconsistencias por lo que personal de la Sección de Estadística se presentó a realizar  una depuración de las casillas y </w:t>
            </w:r>
            <w:r w:rsidRPr="002F0E38">
              <w:rPr>
                <w:bCs/>
                <w:i/>
                <w:sz w:val="28"/>
                <w:szCs w:val="28"/>
              </w:rPr>
              <w:lastRenderedPageBreak/>
              <w:t>asesorarlos con el uso del Sigma y la elaboración de los informes.</w:t>
            </w:r>
          </w:p>
          <w:p w:rsidR="00AF18B3" w:rsidRPr="002F0E38" w:rsidRDefault="00AF18B3" w:rsidP="00984113">
            <w:pPr>
              <w:jc w:val="both"/>
              <w:rPr>
                <w:b/>
                <w:bCs/>
                <w:i/>
                <w:sz w:val="28"/>
                <w:szCs w:val="28"/>
              </w:rPr>
            </w:pPr>
          </w:p>
          <w:p w:rsidR="00690C95" w:rsidRPr="002F0E38" w:rsidRDefault="00690C95" w:rsidP="00984113">
            <w:pPr>
              <w:pStyle w:val="Prrafodelista"/>
              <w:jc w:val="both"/>
              <w:rPr>
                <w:b/>
                <w:bCs/>
                <w:i/>
                <w:sz w:val="28"/>
                <w:szCs w:val="28"/>
              </w:rPr>
            </w:pPr>
            <w:r w:rsidRPr="002F0E38">
              <w:rPr>
                <w:bCs/>
                <w:i/>
                <w:sz w:val="28"/>
                <w:szCs w:val="28"/>
                <w:lang w:val="es-ES" w:eastAsia="es-ES"/>
              </w:rPr>
              <w:t>A continuación, se presenta el cuadro 1 con la cantidad de asuntos entrados y el circulante existente en el despacho en ambos periodos (2014 y 2017).</w:t>
            </w:r>
          </w:p>
          <w:p w:rsidR="00690C95" w:rsidRPr="002F0E38" w:rsidRDefault="00690C95" w:rsidP="00984113">
            <w:pPr>
              <w:pStyle w:val="HTMLconformatoprevio"/>
              <w:ind w:left="851" w:right="851"/>
              <w:jc w:val="center"/>
              <w:rPr>
                <w:rFonts w:ascii="Times New Roman" w:hAnsi="Times New Roman" w:cs="Times New Roman"/>
                <w:b/>
                <w:bCs/>
                <w:i/>
                <w:color w:val="auto"/>
                <w:sz w:val="18"/>
                <w:szCs w:val="18"/>
              </w:rPr>
            </w:pPr>
            <w:r w:rsidRPr="002F0E38">
              <w:rPr>
                <w:rFonts w:ascii="Times New Roman" w:hAnsi="Times New Roman" w:cs="Times New Roman"/>
                <w:b/>
                <w:bCs/>
                <w:i/>
                <w:color w:val="auto"/>
                <w:sz w:val="18"/>
                <w:szCs w:val="18"/>
              </w:rPr>
              <w:t>CUADRO 1</w:t>
            </w:r>
          </w:p>
          <w:p w:rsidR="00690C95" w:rsidRPr="002F0E38" w:rsidRDefault="00690C95" w:rsidP="00984113">
            <w:pPr>
              <w:pStyle w:val="HTMLconformatoprevio"/>
              <w:ind w:left="851" w:right="851"/>
              <w:jc w:val="center"/>
              <w:rPr>
                <w:rFonts w:ascii="Times New Roman" w:hAnsi="Times New Roman" w:cs="Times New Roman"/>
                <w:b/>
                <w:bCs/>
                <w:i/>
                <w:color w:val="auto"/>
                <w:sz w:val="18"/>
                <w:szCs w:val="18"/>
              </w:rPr>
            </w:pPr>
            <w:r w:rsidRPr="002F0E38">
              <w:rPr>
                <w:rFonts w:ascii="Times New Roman" w:hAnsi="Times New Roman" w:cs="Times New Roman"/>
                <w:b/>
                <w:bCs/>
                <w:i/>
                <w:color w:val="auto"/>
                <w:sz w:val="18"/>
                <w:szCs w:val="18"/>
              </w:rPr>
              <w:t>Asuntos entrados y circulante del Juzgado Contravencional y de Menor Cuantía de Parrita, y Promedios Mensuales por Jueza o Juez, y Técnica o Técnico Judicial, durante el 2014 y 2017(*)</w:t>
            </w:r>
          </w:p>
          <w:tbl>
            <w:tblPr>
              <w:tblpPr w:leftFromText="141" w:rightFromText="141" w:vertAnchor="text" w:horzAnchor="margin" w:tblpX="-147" w:tblpY="182"/>
              <w:tblOverlap w:val="never"/>
              <w:tblW w:w="8007" w:type="dxa"/>
              <w:tblLayout w:type="fixed"/>
              <w:tblCellMar>
                <w:left w:w="0" w:type="dxa"/>
                <w:right w:w="0" w:type="dxa"/>
              </w:tblCellMar>
              <w:tblLook w:val="04A0"/>
            </w:tblPr>
            <w:tblGrid>
              <w:gridCol w:w="723"/>
              <w:gridCol w:w="778"/>
              <w:gridCol w:w="931"/>
              <w:gridCol w:w="774"/>
              <w:gridCol w:w="930"/>
              <w:gridCol w:w="930"/>
              <w:gridCol w:w="1239"/>
              <w:gridCol w:w="773"/>
              <w:gridCol w:w="929"/>
            </w:tblGrid>
            <w:tr w:rsidR="00690C95" w:rsidRPr="002F0E38" w:rsidTr="00984113">
              <w:trPr>
                <w:trHeight w:val="367"/>
              </w:trPr>
              <w:tc>
                <w:tcPr>
                  <w:tcW w:w="451" w:type="pct"/>
                  <w:vMerge w:val="restart"/>
                  <w:tcBorders>
                    <w:top w:val="single" w:sz="8" w:space="0" w:color="auto"/>
                    <w:left w:val="single" w:sz="4" w:space="0" w:color="auto"/>
                    <w:bottom w:val="single" w:sz="8" w:space="0" w:color="auto"/>
                    <w:right w:val="single" w:sz="8" w:space="0" w:color="auto"/>
                  </w:tcBorders>
                  <w:shd w:val="clear" w:color="auto" w:fill="92CDDC" w:themeFill="accent5" w:themeFillTint="99"/>
                  <w:tcMar>
                    <w:top w:w="0" w:type="dxa"/>
                    <w:left w:w="70" w:type="dxa"/>
                    <w:bottom w:w="0" w:type="dxa"/>
                    <w:right w:w="70" w:type="dxa"/>
                  </w:tcMar>
                  <w:vAlign w:val="center"/>
                  <w:hideMark/>
                </w:tcPr>
                <w:p w:rsidR="00690C95" w:rsidRPr="002F0E38" w:rsidRDefault="00690C95" w:rsidP="00984113">
                  <w:pPr>
                    <w:jc w:val="center"/>
                    <w:rPr>
                      <w:b/>
                      <w:bCs/>
                      <w:i/>
                      <w:sz w:val="14"/>
                      <w:szCs w:val="14"/>
                      <w:lang w:val="es-CR"/>
                    </w:rPr>
                  </w:pPr>
                  <w:r w:rsidRPr="002F0E38">
                    <w:rPr>
                      <w:b/>
                      <w:bCs/>
                      <w:i/>
                      <w:sz w:val="14"/>
                      <w:szCs w:val="14"/>
                    </w:rPr>
                    <w:t>AÑO</w:t>
                  </w:r>
                </w:p>
              </w:tc>
              <w:tc>
                <w:tcPr>
                  <w:tcW w:w="485" w:type="pct"/>
                  <w:vMerge w:val="restart"/>
                  <w:tcBorders>
                    <w:top w:val="single" w:sz="8" w:space="0" w:color="auto"/>
                    <w:left w:val="nil"/>
                    <w:bottom w:val="single" w:sz="8" w:space="0" w:color="auto"/>
                    <w:right w:val="single" w:sz="8" w:space="0" w:color="auto"/>
                  </w:tcBorders>
                  <w:shd w:val="clear" w:color="auto" w:fill="92CDDC" w:themeFill="accent5" w:themeFillTint="99"/>
                  <w:tcMar>
                    <w:top w:w="0" w:type="dxa"/>
                    <w:left w:w="70" w:type="dxa"/>
                    <w:bottom w:w="0" w:type="dxa"/>
                    <w:right w:w="70" w:type="dxa"/>
                  </w:tcMar>
                  <w:vAlign w:val="center"/>
                  <w:hideMark/>
                </w:tcPr>
                <w:p w:rsidR="00690C95" w:rsidRPr="002F0E38" w:rsidRDefault="00690C95" w:rsidP="00984113">
                  <w:pPr>
                    <w:jc w:val="center"/>
                    <w:rPr>
                      <w:b/>
                      <w:bCs/>
                      <w:i/>
                      <w:sz w:val="14"/>
                      <w:szCs w:val="14"/>
                    </w:rPr>
                  </w:pPr>
                  <w:r w:rsidRPr="002F0E38">
                    <w:rPr>
                      <w:b/>
                      <w:bCs/>
                      <w:i/>
                      <w:sz w:val="14"/>
                      <w:szCs w:val="14"/>
                    </w:rPr>
                    <w:t>Casos entrados</w:t>
                  </w:r>
                </w:p>
                <w:p w:rsidR="00690C95" w:rsidRPr="002F0E38" w:rsidRDefault="00690C95" w:rsidP="00984113">
                  <w:pPr>
                    <w:jc w:val="center"/>
                    <w:rPr>
                      <w:b/>
                      <w:bCs/>
                      <w:i/>
                      <w:sz w:val="14"/>
                      <w:szCs w:val="14"/>
                    </w:rPr>
                  </w:pPr>
                  <w:r w:rsidRPr="002F0E38">
                    <w:rPr>
                      <w:b/>
                      <w:bCs/>
                      <w:i/>
                      <w:sz w:val="14"/>
                      <w:szCs w:val="14"/>
                    </w:rPr>
                    <w:t>(a)</w:t>
                  </w:r>
                </w:p>
              </w:tc>
              <w:tc>
                <w:tcPr>
                  <w:tcW w:w="581" w:type="pct"/>
                  <w:vMerge w:val="restart"/>
                  <w:tcBorders>
                    <w:top w:val="single" w:sz="8" w:space="0" w:color="auto"/>
                    <w:left w:val="nil"/>
                    <w:bottom w:val="single" w:sz="8" w:space="0" w:color="auto"/>
                    <w:right w:val="nil"/>
                  </w:tcBorders>
                  <w:shd w:val="clear" w:color="auto" w:fill="92CDDC" w:themeFill="accent5" w:themeFillTint="99"/>
                  <w:tcMar>
                    <w:top w:w="0" w:type="dxa"/>
                    <w:left w:w="70" w:type="dxa"/>
                    <w:bottom w:w="0" w:type="dxa"/>
                    <w:right w:w="70" w:type="dxa"/>
                  </w:tcMar>
                  <w:vAlign w:val="center"/>
                  <w:hideMark/>
                </w:tcPr>
                <w:p w:rsidR="00690C95" w:rsidRPr="002F0E38" w:rsidRDefault="00690C95" w:rsidP="00984113">
                  <w:pPr>
                    <w:jc w:val="center"/>
                    <w:rPr>
                      <w:b/>
                      <w:bCs/>
                      <w:i/>
                      <w:sz w:val="14"/>
                      <w:szCs w:val="14"/>
                    </w:rPr>
                  </w:pPr>
                  <w:r w:rsidRPr="002F0E38">
                    <w:rPr>
                      <w:b/>
                      <w:bCs/>
                      <w:i/>
                      <w:sz w:val="14"/>
                      <w:szCs w:val="14"/>
                    </w:rPr>
                    <w:t>Circulante</w:t>
                  </w:r>
                </w:p>
                <w:p w:rsidR="00690C95" w:rsidRPr="002F0E38" w:rsidRDefault="00690C95" w:rsidP="00984113">
                  <w:pPr>
                    <w:jc w:val="center"/>
                    <w:rPr>
                      <w:b/>
                      <w:bCs/>
                      <w:i/>
                      <w:sz w:val="14"/>
                      <w:szCs w:val="14"/>
                    </w:rPr>
                  </w:pPr>
                  <w:r w:rsidRPr="002F0E38">
                    <w:rPr>
                      <w:b/>
                      <w:bCs/>
                      <w:i/>
                      <w:sz w:val="14"/>
                      <w:szCs w:val="14"/>
                    </w:rPr>
                    <w:t>final</w:t>
                  </w:r>
                </w:p>
              </w:tc>
              <w:tc>
                <w:tcPr>
                  <w:tcW w:w="483" w:type="pct"/>
                  <w:vMerge w:val="restart"/>
                  <w:tcBorders>
                    <w:top w:val="single" w:sz="8" w:space="0" w:color="auto"/>
                    <w:left w:val="single" w:sz="12" w:space="0" w:color="auto"/>
                    <w:bottom w:val="single" w:sz="8" w:space="0" w:color="auto"/>
                    <w:right w:val="single" w:sz="8" w:space="0" w:color="auto"/>
                  </w:tcBorders>
                  <w:shd w:val="clear" w:color="auto" w:fill="92CDDC" w:themeFill="accent5" w:themeFillTint="99"/>
                  <w:tcMar>
                    <w:top w:w="0" w:type="dxa"/>
                    <w:left w:w="70" w:type="dxa"/>
                    <w:bottom w:w="0" w:type="dxa"/>
                    <w:right w:w="70" w:type="dxa"/>
                  </w:tcMar>
                  <w:vAlign w:val="center"/>
                  <w:hideMark/>
                </w:tcPr>
                <w:p w:rsidR="00690C95" w:rsidRPr="002F0E38" w:rsidRDefault="00690C95" w:rsidP="00984113">
                  <w:pPr>
                    <w:jc w:val="center"/>
                    <w:rPr>
                      <w:b/>
                      <w:bCs/>
                      <w:i/>
                      <w:sz w:val="14"/>
                      <w:szCs w:val="14"/>
                    </w:rPr>
                  </w:pPr>
                  <w:r w:rsidRPr="002F0E38">
                    <w:rPr>
                      <w:b/>
                      <w:bCs/>
                      <w:i/>
                      <w:sz w:val="14"/>
                      <w:szCs w:val="14"/>
                    </w:rPr>
                    <w:t>Cantidad de Juezas o Jueces</w:t>
                  </w:r>
                </w:p>
              </w:tc>
              <w:tc>
                <w:tcPr>
                  <w:tcW w:w="581" w:type="pct"/>
                  <w:vMerge w:val="restart"/>
                  <w:tcBorders>
                    <w:top w:val="single" w:sz="8" w:space="0" w:color="auto"/>
                    <w:left w:val="nil"/>
                    <w:bottom w:val="single" w:sz="8" w:space="0" w:color="auto"/>
                    <w:right w:val="nil"/>
                  </w:tcBorders>
                  <w:shd w:val="clear" w:color="auto" w:fill="92CDDC" w:themeFill="accent5" w:themeFillTint="99"/>
                  <w:tcMar>
                    <w:top w:w="0" w:type="dxa"/>
                    <w:left w:w="70" w:type="dxa"/>
                    <w:bottom w:w="0" w:type="dxa"/>
                    <w:right w:w="70" w:type="dxa"/>
                  </w:tcMar>
                  <w:vAlign w:val="center"/>
                  <w:hideMark/>
                </w:tcPr>
                <w:p w:rsidR="00690C95" w:rsidRPr="002F0E38" w:rsidRDefault="00690C95" w:rsidP="00984113">
                  <w:pPr>
                    <w:jc w:val="center"/>
                    <w:rPr>
                      <w:b/>
                      <w:bCs/>
                      <w:i/>
                      <w:sz w:val="14"/>
                      <w:szCs w:val="14"/>
                    </w:rPr>
                  </w:pPr>
                  <w:r w:rsidRPr="002F0E38">
                    <w:rPr>
                      <w:b/>
                      <w:bCs/>
                      <w:i/>
                      <w:sz w:val="14"/>
                      <w:szCs w:val="14"/>
                    </w:rPr>
                    <w:t>Cantidad de Técnicas(os) Judiciales</w:t>
                  </w:r>
                </w:p>
              </w:tc>
              <w:tc>
                <w:tcPr>
                  <w:tcW w:w="581" w:type="pct"/>
                  <w:vMerge w:val="restart"/>
                  <w:tcBorders>
                    <w:top w:val="single" w:sz="8" w:space="0" w:color="auto"/>
                    <w:left w:val="single" w:sz="12" w:space="0" w:color="auto"/>
                    <w:bottom w:val="single" w:sz="8" w:space="0" w:color="auto"/>
                    <w:right w:val="single" w:sz="8" w:space="0" w:color="auto"/>
                  </w:tcBorders>
                  <w:shd w:val="clear" w:color="auto" w:fill="92CDDC" w:themeFill="accent5" w:themeFillTint="99"/>
                  <w:tcMar>
                    <w:top w:w="0" w:type="dxa"/>
                    <w:left w:w="70" w:type="dxa"/>
                    <w:bottom w:w="0" w:type="dxa"/>
                    <w:right w:w="70" w:type="dxa"/>
                  </w:tcMar>
                  <w:vAlign w:val="center"/>
                  <w:hideMark/>
                </w:tcPr>
                <w:p w:rsidR="00690C95" w:rsidRPr="002F0E38" w:rsidRDefault="00690C95" w:rsidP="00984113">
                  <w:pPr>
                    <w:jc w:val="center"/>
                    <w:rPr>
                      <w:b/>
                      <w:bCs/>
                      <w:i/>
                      <w:sz w:val="14"/>
                      <w:szCs w:val="14"/>
                    </w:rPr>
                  </w:pPr>
                  <w:r w:rsidRPr="002F0E38">
                    <w:rPr>
                      <w:b/>
                      <w:bCs/>
                      <w:i/>
                      <w:sz w:val="14"/>
                      <w:szCs w:val="14"/>
                    </w:rPr>
                    <w:t>Prom. mensual de casos entrados por Jueza o Juez</w:t>
                  </w:r>
                </w:p>
              </w:tc>
              <w:tc>
                <w:tcPr>
                  <w:tcW w:w="774" w:type="pct"/>
                  <w:vMerge w:val="restart"/>
                  <w:tcBorders>
                    <w:top w:val="single" w:sz="8" w:space="0" w:color="auto"/>
                    <w:left w:val="nil"/>
                    <w:bottom w:val="single" w:sz="8" w:space="0" w:color="auto"/>
                    <w:right w:val="nil"/>
                  </w:tcBorders>
                  <w:shd w:val="clear" w:color="auto" w:fill="92CDDC" w:themeFill="accent5" w:themeFillTint="99"/>
                  <w:tcMar>
                    <w:top w:w="0" w:type="dxa"/>
                    <w:left w:w="70" w:type="dxa"/>
                    <w:bottom w:w="0" w:type="dxa"/>
                    <w:right w:w="70" w:type="dxa"/>
                  </w:tcMar>
                  <w:vAlign w:val="center"/>
                  <w:hideMark/>
                </w:tcPr>
                <w:p w:rsidR="00690C95" w:rsidRPr="002F0E38" w:rsidRDefault="00690C95" w:rsidP="00984113">
                  <w:pPr>
                    <w:jc w:val="center"/>
                    <w:rPr>
                      <w:b/>
                      <w:bCs/>
                      <w:i/>
                      <w:sz w:val="14"/>
                      <w:szCs w:val="14"/>
                    </w:rPr>
                  </w:pPr>
                  <w:r w:rsidRPr="002F0E38">
                    <w:rPr>
                      <w:b/>
                      <w:bCs/>
                      <w:i/>
                      <w:sz w:val="14"/>
                      <w:szCs w:val="14"/>
                    </w:rPr>
                    <w:t>Prom. mensual de casos entrados por Técnica(o) Judicial</w:t>
                  </w:r>
                </w:p>
              </w:tc>
              <w:tc>
                <w:tcPr>
                  <w:tcW w:w="483" w:type="pct"/>
                  <w:vMerge w:val="restart"/>
                  <w:tcBorders>
                    <w:top w:val="single" w:sz="8" w:space="0" w:color="auto"/>
                    <w:left w:val="single" w:sz="12" w:space="0" w:color="auto"/>
                    <w:bottom w:val="single" w:sz="8" w:space="0" w:color="auto"/>
                    <w:right w:val="single" w:sz="8" w:space="0" w:color="auto"/>
                  </w:tcBorders>
                  <w:shd w:val="clear" w:color="auto" w:fill="92CDDC" w:themeFill="accent5" w:themeFillTint="99"/>
                  <w:tcMar>
                    <w:top w:w="0" w:type="dxa"/>
                    <w:left w:w="70" w:type="dxa"/>
                    <w:bottom w:w="0" w:type="dxa"/>
                    <w:right w:w="70" w:type="dxa"/>
                  </w:tcMar>
                  <w:vAlign w:val="center"/>
                  <w:hideMark/>
                </w:tcPr>
                <w:p w:rsidR="00690C95" w:rsidRPr="002F0E38" w:rsidRDefault="00690C95" w:rsidP="00984113">
                  <w:pPr>
                    <w:jc w:val="center"/>
                    <w:rPr>
                      <w:b/>
                      <w:bCs/>
                      <w:i/>
                      <w:sz w:val="14"/>
                      <w:szCs w:val="14"/>
                    </w:rPr>
                  </w:pPr>
                  <w:r w:rsidRPr="002F0E38">
                    <w:rPr>
                      <w:b/>
                      <w:bCs/>
                      <w:i/>
                      <w:sz w:val="14"/>
                      <w:szCs w:val="14"/>
                    </w:rPr>
                    <w:t>Circulante promedio por Jueza o Juez</w:t>
                  </w:r>
                </w:p>
              </w:tc>
              <w:tc>
                <w:tcPr>
                  <w:tcW w:w="580" w:type="pct"/>
                  <w:vMerge w:val="restart"/>
                  <w:tcBorders>
                    <w:top w:val="single" w:sz="8" w:space="0" w:color="auto"/>
                    <w:left w:val="nil"/>
                    <w:bottom w:val="single" w:sz="8" w:space="0" w:color="auto"/>
                    <w:right w:val="single" w:sz="4" w:space="0" w:color="auto"/>
                  </w:tcBorders>
                  <w:shd w:val="clear" w:color="auto" w:fill="92CDDC" w:themeFill="accent5" w:themeFillTint="99"/>
                  <w:tcMar>
                    <w:top w:w="0" w:type="dxa"/>
                    <w:left w:w="70" w:type="dxa"/>
                    <w:bottom w:w="0" w:type="dxa"/>
                    <w:right w:w="70" w:type="dxa"/>
                  </w:tcMar>
                  <w:vAlign w:val="center"/>
                  <w:hideMark/>
                </w:tcPr>
                <w:p w:rsidR="00690C95" w:rsidRPr="002F0E38" w:rsidRDefault="00690C95" w:rsidP="00984113">
                  <w:pPr>
                    <w:jc w:val="center"/>
                    <w:rPr>
                      <w:b/>
                      <w:bCs/>
                      <w:i/>
                      <w:sz w:val="14"/>
                      <w:szCs w:val="14"/>
                    </w:rPr>
                  </w:pPr>
                  <w:r w:rsidRPr="002F0E38">
                    <w:rPr>
                      <w:b/>
                      <w:bCs/>
                      <w:i/>
                      <w:sz w:val="14"/>
                      <w:szCs w:val="14"/>
                    </w:rPr>
                    <w:t>Circulante promedio por Técnica(o) Judicial</w:t>
                  </w:r>
                </w:p>
              </w:tc>
            </w:tr>
            <w:tr w:rsidR="00690C95" w:rsidRPr="002F0E38" w:rsidTr="00984113">
              <w:trPr>
                <w:trHeight w:val="382"/>
              </w:trPr>
              <w:tc>
                <w:tcPr>
                  <w:tcW w:w="451" w:type="pct"/>
                  <w:vMerge/>
                  <w:tcBorders>
                    <w:top w:val="single" w:sz="8" w:space="0" w:color="auto"/>
                    <w:left w:val="single" w:sz="4" w:space="0" w:color="auto"/>
                    <w:bottom w:val="single" w:sz="8" w:space="0" w:color="auto"/>
                    <w:right w:val="single" w:sz="8" w:space="0" w:color="auto"/>
                  </w:tcBorders>
                  <w:shd w:val="clear" w:color="auto" w:fill="92CDDC" w:themeFill="accent5" w:themeFillTint="99"/>
                  <w:vAlign w:val="center"/>
                  <w:hideMark/>
                </w:tcPr>
                <w:p w:rsidR="00690C95" w:rsidRPr="002F0E38" w:rsidRDefault="00690C95" w:rsidP="00984113">
                  <w:pPr>
                    <w:keepNext/>
                    <w:widowControl w:val="0"/>
                    <w:numPr>
                      <w:ilvl w:val="0"/>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rPr>
                      <w:rFonts w:eastAsiaTheme="minorHAnsi"/>
                      <w:b/>
                      <w:bCs/>
                      <w:i/>
                      <w:sz w:val="14"/>
                      <w:szCs w:val="14"/>
                    </w:rPr>
                  </w:pPr>
                </w:p>
              </w:tc>
              <w:tc>
                <w:tcPr>
                  <w:tcW w:w="485" w:type="pct"/>
                  <w:vMerge/>
                  <w:tcBorders>
                    <w:top w:val="single" w:sz="8" w:space="0" w:color="auto"/>
                    <w:left w:val="nil"/>
                    <w:bottom w:val="single" w:sz="8" w:space="0" w:color="auto"/>
                    <w:right w:val="single" w:sz="8" w:space="0" w:color="auto"/>
                  </w:tcBorders>
                  <w:shd w:val="clear" w:color="auto" w:fill="92CDDC" w:themeFill="accent5" w:themeFillTint="99"/>
                  <w:vAlign w:val="center"/>
                  <w:hideMark/>
                </w:tcPr>
                <w:p w:rsidR="00690C95" w:rsidRPr="002F0E38" w:rsidRDefault="00690C95" w:rsidP="00984113">
                  <w:pPr>
                    <w:keepNext/>
                    <w:widowControl w:val="0"/>
                    <w:numPr>
                      <w:ilvl w:val="0"/>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rPr>
                      <w:rFonts w:eastAsiaTheme="minorHAnsi"/>
                      <w:b/>
                      <w:bCs/>
                      <w:i/>
                      <w:sz w:val="14"/>
                      <w:szCs w:val="14"/>
                    </w:rPr>
                  </w:pPr>
                </w:p>
              </w:tc>
              <w:tc>
                <w:tcPr>
                  <w:tcW w:w="581" w:type="pct"/>
                  <w:vMerge/>
                  <w:tcBorders>
                    <w:top w:val="single" w:sz="8" w:space="0" w:color="auto"/>
                    <w:left w:val="nil"/>
                    <w:bottom w:val="single" w:sz="8" w:space="0" w:color="auto"/>
                    <w:right w:val="nil"/>
                  </w:tcBorders>
                  <w:shd w:val="clear" w:color="auto" w:fill="92CDDC" w:themeFill="accent5" w:themeFillTint="99"/>
                  <w:vAlign w:val="center"/>
                  <w:hideMark/>
                </w:tcPr>
                <w:p w:rsidR="00690C95" w:rsidRPr="002F0E38" w:rsidRDefault="00690C95" w:rsidP="00984113">
                  <w:pPr>
                    <w:keepNext/>
                    <w:widowControl w:val="0"/>
                    <w:numPr>
                      <w:ilvl w:val="0"/>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rPr>
                      <w:rFonts w:eastAsiaTheme="minorHAnsi"/>
                      <w:b/>
                      <w:bCs/>
                      <w:i/>
                      <w:sz w:val="14"/>
                      <w:szCs w:val="14"/>
                    </w:rPr>
                  </w:pPr>
                </w:p>
              </w:tc>
              <w:tc>
                <w:tcPr>
                  <w:tcW w:w="483" w:type="pct"/>
                  <w:vMerge/>
                  <w:tcBorders>
                    <w:top w:val="single" w:sz="8" w:space="0" w:color="auto"/>
                    <w:left w:val="single" w:sz="12" w:space="0" w:color="auto"/>
                    <w:bottom w:val="single" w:sz="8" w:space="0" w:color="auto"/>
                    <w:right w:val="single" w:sz="8" w:space="0" w:color="auto"/>
                  </w:tcBorders>
                  <w:shd w:val="clear" w:color="auto" w:fill="92CDDC" w:themeFill="accent5" w:themeFillTint="99"/>
                  <w:vAlign w:val="center"/>
                  <w:hideMark/>
                </w:tcPr>
                <w:p w:rsidR="00690C95" w:rsidRPr="002F0E38" w:rsidRDefault="00690C95" w:rsidP="00984113">
                  <w:pPr>
                    <w:keepNext/>
                    <w:widowControl w:val="0"/>
                    <w:numPr>
                      <w:ilvl w:val="0"/>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rPr>
                      <w:rFonts w:eastAsiaTheme="minorHAnsi"/>
                      <w:b/>
                      <w:bCs/>
                      <w:i/>
                      <w:sz w:val="14"/>
                      <w:szCs w:val="14"/>
                    </w:rPr>
                  </w:pPr>
                </w:p>
              </w:tc>
              <w:tc>
                <w:tcPr>
                  <w:tcW w:w="581" w:type="pct"/>
                  <w:vMerge/>
                  <w:tcBorders>
                    <w:top w:val="single" w:sz="8" w:space="0" w:color="auto"/>
                    <w:left w:val="nil"/>
                    <w:bottom w:val="single" w:sz="8" w:space="0" w:color="auto"/>
                    <w:right w:val="nil"/>
                  </w:tcBorders>
                  <w:shd w:val="clear" w:color="auto" w:fill="92CDDC" w:themeFill="accent5" w:themeFillTint="99"/>
                  <w:vAlign w:val="center"/>
                  <w:hideMark/>
                </w:tcPr>
                <w:p w:rsidR="00690C95" w:rsidRPr="002F0E38" w:rsidRDefault="00690C95" w:rsidP="00984113">
                  <w:pPr>
                    <w:keepNext/>
                    <w:widowControl w:val="0"/>
                    <w:numPr>
                      <w:ilvl w:val="0"/>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rPr>
                      <w:rFonts w:eastAsiaTheme="minorHAnsi"/>
                      <w:b/>
                      <w:bCs/>
                      <w:i/>
                      <w:sz w:val="14"/>
                      <w:szCs w:val="14"/>
                    </w:rPr>
                  </w:pPr>
                </w:p>
              </w:tc>
              <w:tc>
                <w:tcPr>
                  <w:tcW w:w="581" w:type="pct"/>
                  <w:vMerge/>
                  <w:tcBorders>
                    <w:top w:val="single" w:sz="8" w:space="0" w:color="auto"/>
                    <w:left w:val="single" w:sz="12" w:space="0" w:color="auto"/>
                    <w:bottom w:val="single" w:sz="8" w:space="0" w:color="auto"/>
                    <w:right w:val="single" w:sz="8" w:space="0" w:color="auto"/>
                  </w:tcBorders>
                  <w:shd w:val="clear" w:color="auto" w:fill="92CDDC" w:themeFill="accent5" w:themeFillTint="99"/>
                  <w:vAlign w:val="center"/>
                  <w:hideMark/>
                </w:tcPr>
                <w:p w:rsidR="00690C95" w:rsidRPr="002F0E38" w:rsidRDefault="00690C95" w:rsidP="00984113">
                  <w:pPr>
                    <w:keepNext/>
                    <w:widowControl w:val="0"/>
                    <w:numPr>
                      <w:ilvl w:val="0"/>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rPr>
                      <w:rFonts w:eastAsiaTheme="minorHAnsi"/>
                      <w:b/>
                      <w:bCs/>
                      <w:i/>
                      <w:sz w:val="14"/>
                      <w:szCs w:val="14"/>
                    </w:rPr>
                  </w:pPr>
                </w:p>
              </w:tc>
              <w:tc>
                <w:tcPr>
                  <w:tcW w:w="774" w:type="pct"/>
                  <w:vMerge/>
                  <w:tcBorders>
                    <w:top w:val="single" w:sz="8" w:space="0" w:color="auto"/>
                    <w:left w:val="nil"/>
                    <w:bottom w:val="single" w:sz="8" w:space="0" w:color="auto"/>
                    <w:right w:val="nil"/>
                  </w:tcBorders>
                  <w:shd w:val="clear" w:color="auto" w:fill="92CDDC" w:themeFill="accent5" w:themeFillTint="99"/>
                  <w:vAlign w:val="center"/>
                  <w:hideMark/>
                </w:tcPr>
                <w:p w:rsidR="00690C95" w:rsidRPr="002F0E38" w:rsidRDefault="00690C95" w:rsidP="00984113">
                  <w:pPr>
                    <w:keepNext/>
                    <w:widowControl w:val="0"/>
                    <w:numPr>
                      <w:ilvl w:val="0"/>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rPr>
                      <w:rFonts w:eastAsiaTheme="minorHAnsi"/>
                      <w:b/>
                      <w:bCs/>
                      <w:i/>
                      <w:sz w:val="14"/>
                      <w:szCs w:val="14"/>
                    </w:rPr>
                  </w:pPr>
                </w:p>
              </w:tc>
              <w:tc>
                <w:tcPr>
                  <w:tcW w:w="483" w:type="pct"/>
                  <w:vMerge/>
                  <w:tcBorders>
                    <w:top w:val="single" w:sz="8" w:space="0" w:color="auto"/>
                    <w:left w:val="single" w:sz="12" w:space="0" w:color="auto"/>
                    <w:bottom w:val="single" w:sz="8" w:space="0" w:color="auto"/>
                    <w:right w:val="single" w:sz="8" w:space="0" w:color="auto"/>
                  </w:tcBorders>
                  <w:shd w:val="clear" w:color="auto" w:fill="92CDDC" w:themeFill="accent5" w:themeFillTint="99"/>
                  <w:vAlign w:val="center"/>
                  <w:hideMark/>
                </w:tcPr>
                <w:p w:rsidR="00690C95" w:rsidRPr="002F0E38" w:rsidRDefault="00690C95" w:rsidP="00984113">
                  <w:pPr>
                    <w:keepNext/>
                    <w:widowControl w:val="0"/>
                    <w:numPr>
                      <w:ilvl w:val="0"/>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rPr>
                      <w:rFonts w:eastAsiaTheme="minorHAnsi"/>
                      <w:b/>
                      <w:bCs/>
                      <w:i/>
                      <w:sz w:val="14"/>
                      <w:szCs w:val="14"/>
                    </w:rPr>
                  </w:pPr>
                </w:p>
              </w:tc>
              <w:tc>
                <w:tcPr>
                  <w:tcW w:w="580" w:type="pct"/>
                  <w:vMerge/>
                  <w:tcBorders>
                    <w:top w:val="single" w:sz="8" w:space="0" w:color="auto"/>
                    <w:left w:val="nil"/>
                    <w:bottom w:val="single" w:sz="8" w:space="0" w:color="auto"/>
                    <w:right w:val="single" w:sz="4" w:space="0" w:color="auto"/>
                  </w:tcBorders>
                  <w:shd w:val="clear" w:color="auto" w:fill="92CDDC" w:themeFill="accent5" w:themeFillTint="99"/>
                  <w:vAlign w:val="center"/>
                  <w:hideMark/>
                </w:tcPr>
                <w:p w:rsidR="00690C95" w:rsidRPr="002F0E38" w:rsidRDefault="00690C95" w:rsidP="00984113">
                  <w:pPr>
                    <w:keepNext/>
                    <w:widowControl w:val="0"/>
                    <w:numPr>
                      <w:ilvl w:val="0"/>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rPr>
                      <w:rFonts w:eastAsiaTheme="minorHAnsi"/>
                      <w:b/>
                      <w:bCs/>
                      <w:i/>
                      <w:sz w:val="14"/>
                      <w:szCs w:val="14"/>
                    </w:rPr>
                  </w:pPr>
                </w:p>
              </w:tc>
            </w:tr>
            <w:tr w:rsidR="00690C95" w:rsidRPr="002F0E38" w:rsidTr="00984113">
              <w:trPr>
                <w:trHeight w:val="285"/>
              </w:trPr>
              <w:tc>
                <w:tcPr>
                  <w:tcW w:w="451" w:type="pct"/>
                  <w:tcBorders>
                    <w:top w:val="single" w:sz="8" w:space="0" w:color="auto"/>
                    <w:left w:val="single" w:sz="4" w:space="0" w:color="auto"/>
                    <w:bottom w:val="single" w:sz="8" w:space="0" w:color="FFFFFF"/>
                    <w:right w:val="single" w:sz="8" w:space="0" w:color="auto"/>
                  </w:tcBorders>
                  <w:noWrap/>
                  <w:tcMar>
                    <w:top w:w="0" w:type="dxa"/>
                    <w:left w:w="70" w:type="dxa"/>
                    <w:bottom w:w="0" w:type="dxa"/>
                    <w:right w:w="70" w:type="dxa"/>
                  </w:tcMar>
                  <w:vAlign w:val="center"/>
                  <w:hideMark/>
                </w:tcPr>
                <w:p w:rsidR="00690C95" w:rsidRPr="002F0E38" w:rsidRDefault="00690C95" w:rsidP="00984113">
                  <w:pPr>
                    <w:rPr>
                      <w:rFonts w:eastAsiaTheme="minorHAnsi"/>
                      <w:i/>
                      <w:sz w:val="14"/>
                      <w:szCs w:val="14"/>
                    </w:rPr>
                  </w:pPr>
                  <w:r w:rsidRPr="002F0E38">
                    <w:rPr>
                      <w:i/>
                      <w:sz w:val="14"/>
                      <w:szCs w:val="14"/>
                    </w:rPr>
                    <w:t>2014</w:t>
                  </w:r>
                </w:p>
              </w:tc>
              <w:tc>
                <w:tcPr>
                  <w:tcW w:w="485" w:type="pct"/>
                  <w:tcBorders>
                    <w:top w:val="nil"/>
                    <w:left w:val="nil"/>
                    <w:bottom w:val="single" w:sz="8" w:space="0" w:color="FFFFFF"/>
                    <w:right w:val="single" w:sz="8" w:space="0" w:color="auto"/>
                  </w:tcBorders>
                  <w:noWrap/>
                  <w:tcMar>
                    <w:top w:w="0" w:type="dxa"/>
                    <w:left w:w="70" w:type="dxa"/>
                    <w:bottom w:w="0" w:type="dxa"/>
                    <w:right w:w="70" w:type="dxa"/>
                  </w:tcMar>
                  <w:vAlign w:val="center"/>
                </w:tcPr>
                <w:p w:rsidR="00690C95" w:rsidRPr="002F0E38" w:rsidRDefault="00690C95" w:rsidP="00984113">
                  <w:pPr>
                    <w:jc w:val="center"/>
                    <w:rPr>
                      <w:i/>
                      <w:sz w:val="14"/>
                      <w:szCs w:val="14"/>
                    </w:rPr>
                  </w:pPr>
                  <w:r w:rsidRPr="002F0E38">
                    <w:rPr>
                      <w:i/>
                      <w:sz w:val="14"/>
                      <w:szCs w:val="14"/>
                    </w:rPr>
                    <w:t>1061</w:t>
                  </w:r>
                </w:p>
              </w:tc>
              <w:tc>
                <w:tcPr>
                  <w:tcW w:w="581" w:type="pct"/>
                  <w:tcBorders>
                    <w:top w:val="nil"/>
                    <w:left w:val="nil"/>
                    <w:bottom w:val="single" w:sz="8" w:space="0" w:color="FFFFFF"/>
                    <w:right w:val="nil"/>
                  </w:tcBorders>
                  <w:noWrap/>
                  <w:tcMar>
                    <w:top w:w="0" w:type="dxa"/>
                    <w:left w:w="70" w:type="dxa"/>
                    <w:bottom w:w="0" w:type="dxa"/>
                    <w:right w:w="70" w:type="dxa"/>
                  </w:tcMar>
                  <w:vAlign w:val="center"/>
                </w:tcPr>
                <w:p w:rsidR="00690C95" w:rsidRPr="002F0E38" w:rsidRDefault="00690C95" w:rsidP="00984113">
                  <w:pPr>
                    <w:jc w:val="center"/>
                    <w:rPr>
                      <w:i/>
                      <w:sz w:val="14"/>
                      <w:szCs w:val="14"/>
                    </w:rPr>
                  </w:pPr>
                  <w:r w:rsidRPr="002F0E38">
                    <w:rPr>
                      <w:i/>
                      <w:sz w:val="14"/>
                      <w:szCs w:val="14"/>
                    </w:rPr>
                    <w:t>1377</w:t>
                  </w:r>
                </w:p>
              </w:tc>
              <w:tc>
                <w:tcPr>
                  <w:tcW w:w="483" w:type="pct"/>
                  <w:tcBorders>
                    <w:top w:val="nil"/>
                    <w:left w:val="single" w:sz="12" w:space="0" w:color="auto"/>
                    <w:bottom w:val="single" w:sz="8" w:space="0" w:color="FFFFFF"/>
                    <w:right w:val="single" w:sz="8" w:space="0" w:color="auto"/>
                  </w:tcBorders>
                  <w:noWrap/>
                  <w:tcMar>
                    <w:top w:w="0" w:type="dxa"/>
                    <w:left w:w="70" w:type="dxa"/>
                    <w:bottom w:w="0" w:type="dxa"/>
                    <w:right w:w="70" w:type="dxa"/>
                  </w:tcMar>
                  <w:vAlign w:val="center"/>
                </w:tcPr>
                <w:p w:rsidR="00690C95" w:rsidRPr="002F0E38" w:rsidRDefault="00690C95" w:rsidP="00984113">
                  <w:pPr>
                    <w:jc w:val="center"/>
                    <w:rPr>
                      <w:i/>
                      <w:sz w:val="14"/>
                      <w:szCs w:val="14"/>
                    </w:rPr>
                  </w:pPr>
                  <w:r w:rsidRPr="002F0E38">
                    <w:rPr>
                      <w:i/>
                      <w:sz w:val="14"/>
                      <w:szCs w:val="14"/>
                    </w:rPr>
                    <w:t>1</w:t>
                  </w:r>
                </w:p>
              </w:tc>
              <w:tc>
                <w:tcPr>
                  <w:tcW w:w="581" w:type="pct"/>
                  <w:tcBorders>
                    <w:top w:val="nil"/>
                    <w:left w:val="nil"/>
                    <w:bottom w:val="single" w:sz="8" w:space="0" w:color="FFFFFF"/>
                    <w:right w:val="nil"/>
                  </w:tcBorders>
                  <w:noWrap/>
                  <w:tcMar>
                    <w:top w:w="0" w:type="dxa"/>
                    <w:left w:w="70" w:type="dxa"/>
                    <w:bottom w:w="0" w:type="dxa"/>
                    <w:right w:w="70" w:type="dxa"/>
                  </w:tcMar>
                  <w:vAlign w:val="center"/>
                </w:tcPr>
                <w:p w:rsidR="00690C95" w:rsidRPr="002F0E38" w:rsidRDefault="00690C95" w:rsidP="00984113">
                  <w:pPr>
                    <w:jc w:val="center"/>
                    <w:rPr>
                      <w:i/>
                      <w:sz w:val="14"/>
                      <w:szCs w:val="14"/>
                    </w:rPr>
                  </w:pPr>
                  <w:r w:rsidRPr="002F0E38">
                    <w:rPr>
                      <w:i/>
                      <w:sz w:val="14"/>
                      <w:szCs w:val="14"/>
                    </w:rPr>
                    <w:t>2.5</w:t>
                  </w:r>
                </w:p>
              </w:tc>
              <w:tc>
                <w:tcPr>
                  <w:tcW w:w="581" w:type="pct"/>
                  <w:tcBorders>
                    <w:top w:val="nil"/>
                    <w:left w:val="single" w:sz="12" w:space="0" w:color="auto"/>
                    <w:bottom w:val="single" w:sz="8" w:space="0" w:color="FFFFFF"/>
                    <w:right w:val="single" w:sz="8" w:space="0" w:color="auto"/>
                  </w:tcBorders>
                  <w:noWrap/>
                  <w:tcMar>
                    <w:top w:w="0" w:type="dxa"/>
                    <w:left w:w="70" w:type="dxa"/>
                    <w:bottom w:w="0" w:type="dxa"/>
                    <w:right w:w="70" w:type="dxa"/>
                  </w:tcMar>
                  <w:vAlign w:val="center"/>
                </w:tcPr>
                <w:p w:rsidR="00690C95" w:rsidRPr="002F0E38" w:rsidRDefault="00690C95" w:rsidP="00984113">
                  <w:pPr>
                    <w:jc w:val="center"/>
                    <w:rPr>
                      <w:i/>
                      <w:sz w:val="14"/>
                      <w:szCs w:val="14"/>
                    </w:rPr>
                  </w:pPr>
                  <w:r w:rsidRPr="002F0E38">
                    <w:rPr>
                      <w:i/>
                      <w:sz w:val="14"/>
                      <w:szCs w:val="14"/>
                    </w:rPr>
                    <w:t>92.2</w:t>
                  </w:r>
                </w:p>
              </w:tc>
              <w:tc>
                <w:tcPr>
                  <w:tcW w:w="774" w:type="pct"/>
                  <w:tcBorders>
                    <w:top w:val="nil"/>
                    <w:left w:val="nil"/>
                    <w:bottom w:val="single" w:sz="8" w:space="0" w:color="FFFFFF"/>
                    <w:right w:val="nil"/>
                  </w:tcBorders>
                  <w:noWrap/>
                  <w:tcMar>
                    <w:top w:w="0" w:type="dxa"/>
                    <w:left w:w="70" w:type="dxa"/>
                    <w:bottom w:w="0" w:type="dxa"/>
                    <w:right w:w="70" w:type="dxa"/>
                  </w:tcMar>
                  <w:vAlign w:val="center"/>
                </w:tcPr>
                <w:p w:rsidR="00690C95" w:rsidRPr="002F0E38" w:rsidRDefault="00690C95" w:rsidP="00984113">
                  <w:pPr>
                    <w:jc w:val="center"/>
                    <w:rPr>
                      <w:i/>
                      <w:sz w:val="14"/>
                      <w:szCs w:val="14"/>
                    </w:rPr>
                  </w:pPr>
                  <w:r w:rsidRPr="002F0E38">
                    <w:rPr>
                      <w:i/>
                      <w:sz w:val="14"/>
                      <w:szCs w:val="14"/>
                    </w:rPr>
                    <w:t>36.9</w:t>
                  </w:r>
                </w:p>
              </w:tc>
              <w:tc>
                <w:tcPr>
                  <w:tcW w:w="483" w:type="pct"/>
                  <w:tcBorders>
                    <w:top w:val="nil"/>
                    <w:left w:val="single" w:sz="12" w:space="0" w:color="auto"/>
                    <w:bottom w:val="single" w:sz="8" w:space="0" w:color="FFFFFF"/>
                    <w:right w:val="single" w:sz="8" w:space="0" w:color="auto"/>
                  </w:tcBorders>
                  <w:noWrap/>
                  <w:tcMar>
                    <w:top w:w="0" w:type="dxa"/>
                    <w:left w:w="70" w:type="dxa"/>
                    <w:bottom w:w="0" w:type="dxa"/>
                    <w:right w:w="70" w:type="dxa"/>
                  </w:tcMar>
                  <w:vAlign w:val="center"/>
                </w:tcPr>
                <w:p w:rsidR="00690C95" w:rsidRPr="002F0E38" w:rsidRDefault="00690C95" w:rsidP="00984113">
                  <w:pPr>
                    <w:jc w:val="center"/>
                    <w:rPr>
                      <w:i/>
                      <w:sz w:val="14"/>
                      <w:szCs w:val="14"/>
                    </w:rPr>
                  </w:pPr>
                  <w:r w:rsidRPr="002F0E38">
                    <w:rPr>
                      <w:i/>
                      <w:sz w:val="14"/>
                      <w:szCs w:val="14"/>
                    </w:rPr>
                    <w:t>1377</w:t>
                  </w:r>
                </w:p>
              </w:tc>
              <w:tc>
                <w:tcPr>
                  <w:tcW w:w="580" w:type="pct"/>
                  <w:tcBorders>
                    <w:top w:val="single" w:sz="8" w:space="0" w:color="auto"/>
                    <w:left w:val="nil"/>
                    <w:bottom w:val="single" w:sz="8" w:space="0" w:color="FFFFFF"/>
                    <w:right w:val="single" w:sz="4" w:space="0" w:color="auto"/>
                  </w:tcBorders>
                  <w:noWrap/>
                  <w:tcMar>
                    <w:top w:w="0" w:type="dxa"/>
                    <w:left w:w="70" w:type="dxa"/>
                    <w:bottom w:w="0" w:type="dxa"/>
                    <w:right w:w="70" w:type="dxa"/>
                  </w:tcMar>
                  <w:vAlign w:val="center"/>
                </w:tcPr>
                <w:p w:rsidR="00690C95" w:rsidRPr="002F0E38" w:rsidRDefault="00690C95" w:rsidP="00984113">
                  <w:pPr>
                    <w:jc w:val="center"/>
                    <w:rPr>
                      <w:i/>
                      <w:sz w:val="14"/>
                      <w:szCs w:val="14"/>
                    </w:rPr>
                  </w:pPr>
                  <w:r w:rsidRPr="002F0E38">
                    <w:rPr>
                      <w:i/>
                      <w:sz w:val="14"/>
                      <w:szCs w:val="14"/>
                    </w:rPr>
                    <w:t>550.8</w:t>
                  </w:r>
                </w:p>
              </w:tc>
            </w:tr>
            <w:tr w:rsidR="00690C95" w:rsidRPr="002F0E38" w:rsidTr="00984113">
              <w:trPr>
                <w:trHeight w:val="270"/>
              </w:trPr>
              <w:tc>
                <w:tcPr>
                  <w:tcW w:w="451" w:type="pct"/>
                  <w:tcBorders>
                    <w:top w:val="single" w:sz="8" w:space="0" w:color="FFFFFF"/>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690C95" w:rsidRPr="002F0E38" w:rsidRDefault="00690C95" w:rsidP="00984113">
                  <w:pPr>
                    <w:rPr>
                      <w:rFonts w:eastAsiaTheme="minorHAnsi"/>
                      <w:i/>
                      <w:sz w:val="14"/>
                      <w:szCs w:val="14"/>
                    </w:rPr>
                  </w:pPr>
                  <w:r w:rsidRPr="002F0E38">
                    <w:rPr>
                      <w:i/>
                      <w:sz w:val="14"/>
                      <w:szCs w:val="14"/>
                    </w:rPr>
                    <w:t>2017</w:t>
                  </w:r>
                </w:p>
              </w:tc>
              <w:tc>
                <w:tcPr>
                  <w:tcW w:w="4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90C95" w:rsidRPr="002F0E38" w:rsidRDefault="00690C95" w:rsidP="00984113">
                  <w:pPr>
                    <w:jc w:val="center"/>
                    <w:rPr>
                      <w:i/>
                      <w:sz w:val="14"/>
                      <w:szCs w:val="14"/>
                    </w:rPr>
                  </w:pPr>
                  <w:r w:rsidRPr="002F0E38">
                    <w:rPr>
                      <w:i/>
                      <w:sz w:val="14"/>
                      <w:szCs w:val="14"/>
                    </w:rPr>
                    <w:t>1111</w:t>
                  </w:r>
                </w:p>
              </w:tc>
              <w:tc>
                <w:tcPr>
                  <w:tcW w:w="581" w:type="pct"/>
                  <w:tcBorders>
                    <w:top w:val="nil"/>
                    <w:left w:val="nil"/>
                    <w:bottom w:val="single" w:sz="8" w:space="0" w:color="auto"/>
                    <w:right w:val="nil"/>
                  </w:tcBorders>
                  <w:noWrap/>
                  <w:tcMar>
                    <w:top w:w="0" w:type="dxa"/>
                    <w:left w:w="70" w:type="dxa"/>
                    <w:bottom w:w="0" w:type="dxa"/>
                    <w:right w:w="70" w:type="dxa"/>
                  </w:tcMar>
                  <w:vAlign w:val="center"/>
                </w:tcPr>
                <w:p w:rsidR="00690C95" w:rsidRPr="002F0E38" w:rsidRDefault="00690C95" w:rsidP="00984113">
                  <w:pPr>
                    <w:jc w:val="center"/>
                    <w:rPr>
                      <w:i/>
                      <w:sz w:val="14"/>
                      <w:szCs w:val="14"/>
                    </w:rPr>
                  </w:pPr>
                  <w:r w:rsidRPr="002F0E38">
                    <w:rPr>
                      <w:i/>
                      <w:sz w:val="14"/>
                      <w:szCs w:val="14"/>
                    </w:rPr>
                    <w:t>1308</w:t>
                  </w:r>
                </w:p>
              </w:tc>
              <w:tc>
                <w:tcPr>
                  <w:tcW w:w="483" w:type="pct"/>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tcPr>
                <w:p w:rsidR="00690C95" w:rsidRPr="002F0E38" w:rsidRDefault="00690C95" w:rsidP="00984113">
                  <w:pPr>
                    <w:jc w:val="center"/>
                    <w:rPr>
                      <w:i/>
                      <w:sz w:val="14"/>
                      <w:szCs w:val="14"/>
                    </w:rPr>
                  </w:pPr>
                  <w:r w:rsidRPr="002F0E38">
                    <w:rPr>
                      <w:i/>
                      <w:sz w:val="14"/>
                      <w:szCs w:val="14"/>
                    </w:rPr>
                    <w:t>1</w:t>
                  </w:r>
                </w:p>
              </w:tc>
              <w:tc>
                <w:tcPr>
                  <w:tcW w:w="581" w:type="pct"/>
                  <w:tcBorders>
                    <w:top w:val="nil"/>
                    <w:left w:val="nil"/>
                    <w:bottom w:val="single" w:sz="8" w:space="0" w:color="auto"/>
                    <w:right w:val="nil"/>
                  </w:tcBorders>
                  <w:noWrap/>
                  <w:tcMar>
                    <w:top w:w="0" w:type="dxa"/>
                    <w:left w:w="70" w:type="dxa"/>
                    <w:bottom w:w="0" w:type="dxa"/>
                    <w:right w:w="70" w:type="dxa"/>
                  </w:tcMar>
                  <w:vAlign w:val="center"/>
                </w:tcPr>
                <w:p w:rsidR="00690C95" w:rsidRPr="002F0E38" w:rsidRDefault="00690C95" w:rsidP="00984113">
                  <w:pPr>
                    <w:jc w:val="center"/>
                    <w:rPr>
                      <w:i/>
                      <w:sz w:val="14"/>
                      <w:szCs w:val="14"/>
                    </w:rPr>
                  </w:pPr>
                  <w:r w:rsidRPr="002F0E38">
                    <w:rPr>
                      <w:i/>
                      <w:sz w:val="14"/>
                      <w:szCs w:val="14"/>
                    </w:rPr>
                    <w:t>2.5</w:t>
                  </w:r>
                </w:p>
              </w:tc>
              <w:tc>
                <w:tcPr>
                  <w:tcW w:w="581" w:type="pct"/>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tcPr>
                <w:p w:rsidR="00690C95" w:rsidRPr="002F0E38" w:rsidRDefault="00690C95" w:rsidP="00984113">
                  <w:pPr>
                    <w:jc w:val="center"/>
                    <w:rPr>
                      <w:i/>
                      <w:sz w:val="14"/>
                      <w:szCs w:val="14"/>
                    </w:rPr>
                  </w:pPr>
                  <w:r w:rsidRPr="002F0E38">
                    <w:rPr>
                      <w:i/>
                      <w:sz w:val="14"/>
                      <w:szCs w:val="14"/>
                    </w:rPr>
                    <w:t>96.6</w:t>
                  </w:r>
                </w:p>
              </w:tc>
              <w:tc>
                <w:tcPr>
                  <w:tcW w:w="774" w:type="pct"/>
                  <w:tcBorders>
                    <w:top w:val="nil"/>
                    <w:left w:val="nil"/>
                    <w:bottom w:val="single" w:sz="8" w:space="0" w:color="auto"/>
                    <w:right w:val="nil"/>
                  </w:tcBorders>
                  <w:noWrap/>
                  <w:tcMar>
                    <w:top w:w="0" w:type="dxa"/>
                    <w:left w:w="70" w:type="dxa"/>
                    <w:bottom w:w="0" w:type="dxa"/>
                    <w:right w:w="70" w:type="dxa"/>
                  </w:tcMar>
                  <w:vAlign w:val="center"/>
                </w:tcPr>
                <w:p w:rsidR="00690C95" w:rsidRPr="002F0E38" w:rsidRDefault="00690C95" w:rsidP="00984113">
                  <w:pPr>
                    <w:jc w:val="center"/>
                    <w:rPr>
                      <w:i/>
                      <w:sz w:val="14"/>
                      <w:szCs w:val="14"/>
                    </w:rPr>
                  </w:pPr>
                  <w:r w:rsidRPr="002F0E38">
                    <w:rPr>
                      <w:i/>
                      <w:sz w:val="14"/>
                      <w:szCs w:val="14"/>
                    </w:rPr>
                    <w:t>38.6</w:t>
                  </w:r>
                </w:p>
              </w:tc>
              <w:tc>
                <w:tcPr>
                  <w:tcW w:w="483" w:type="pct"/>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tcPr>
                <w:p w:rsidR="00690C95" w:rsidRPr="002F0E38" w:rsidRDefault="00690C95" w:rsidP="00984113">
                  <w:pPr>
                    <w:jc w:val="center"/>
                    <w:rPr>
                      <w:i/>
                      <w:sz w:val="14"/>
                      <w:szCs w:val="14"/>
                    </w:rPr>
                  </w:pPr>
                  <w:r w:rsidRPr="002F0E38">
                    <w:rPr>
                      <w:i/>
                      <w:sz w:val="14"/>
                      <w:szCs w:val="14"/>
                    </w:rPr>
                    <w:t>1308</w:t>
                  </w:r>
                </w:p>
              </w:tc>
              <w:tc>
                <w:tcPr>
                  <w:tcW w:w="580" w:type="pct"/>
                  <w:tcBorders>
                    <w:top w:val="single" w:sz="8" w:space="0" w:color="FFFFFF"/>
                    <w:left w:val="nil"/>
                    <w:bottom w:val="single" w:sz="8" w:space="0" w:color="auto"/>
                    <w:right w:val="single" w:sz="4" w:space="0" w:color="auto"/>
                  </w:tcBorders>
                  <w:noWrap/>
                  <w:tcMar>
                    <w:top w:w="0" w:type="dxa"/>
                    <w:left w:w="70" w:type="dxa"/>
                    <w:bottom w:w="0" w:type="dxa"/>
                    <w:right w:w="70" w:type="dxa"/>
                  </w:tcMar>
                  <w:vAlign w:val="center"/>
                </w:tcPr>
                <w:p w:rsidR="00690C95" w:rsidRPr="002F0E38" w:rsidRDefault="00690C95" w:rsidP="00984113">
                  <w:pPr>
                    <w:jc w:val="center"/>
                    <w:rPr>
                      <w:i/>
                      <w:sz w:val="14"/>
                      <w:szCs w:val="14"/>
                    </w:rPr>
                  </w:pPr>
                  <w:r w:rsidRPr="002F0E38">
                    <w:rPr>
                      <w:i/>
                      <w:sz w:val="14"/>
                      <w:szCs w:val="14"/>
                    </w:rPr>
                    <w:t>523.2</w:t>
                  </w:r>
                </w:p>
              </w:tc>
            </w:tr>
          </w:tbl>
          <w:p w:rsidR="00690C95" w:rsidRPr="002F0E38" w:rsidRDefault="00690C95" w:rsidP="00984113">
            <w:pPr>
              <w:ind w:left="180" w:right="98"/>
              <w:jc w:val="both"/>
              <w:rPr>
                <w:i/>
                <w:sz w:val="18"/>
                <w:szCs w:val="18"/>
              </w:rPr>
            </w:pPr>
            <w:r w:rsidRPr="002F0E38">
              <w:rPr>
                <w:b/>
                <w:bCs/>
                <w:i/>
                <w:sz w:val="18"/>
                <w:szCs w:val="18"/>
              </w:rPr>
              <w:t>NOTAS: (*) Valores preliminares.  (a)</w:t>
            </w:r>
            <w:r w:rsidRPr="002F0E38">
              <w:rPr>
                <w:i/>
                <w:sz w:val="18"/>
                <w:szCs w:val="18"/>
              </w:rPr>
              <w:t xml:space="preserve"> Incluye reentrados y en Violencia Doméstica los Testimonios de Pieza. </w:t>
            </w:r>
            <w:bookmarkStart w:id="0" w:name="_Toc419390333"/>
            <w:bookmarkStart w:id="1" w:name="_Toc419390086"/>
            <w:bookmarkEnd w:id="0"/>
            <w:bookmarkEnd w:id="1"/>
          </w:p>
          <w:p w:rsidR="00690C95" w:rsidRPr="002F0E38" w:rsidRDefault="00690C95" w:rsidP="00984113">
            <w:pPr>
              <w:ind w:left="180" w:right="98"/>
              <w:jc w:val="both"/>
              <w:rPr>
                <w:bCs/>
                <w:i/>
                <w:sz w:val="18"/>
                <w:szCs w:val="18"/>
              </w:rPr>
            </w:pPr>
            <w:r w:rsidRPr="002F0E38">
              <w:rPr>
                <w:bCs/>
                <w:i/>
                <w:sz w:val="18"/>
                <w:szCs w:val="18"/>
              </w:rPr>
              <w:t>De las tres plazas de personal de apoyo (1 Coordinadora/or y 2 Técnicas/os Judiciales) se resta “media plaza” por las labores administrativas de la Coordinadora.</w:t>
            </w:r>
          </w:p>
          <w:p w:rsidR="00690C95" w:rsidRPr="002F0E38" w:rsidRDefault="00690C95" w:rsidP="00984113">
            <w:pPr>
              <w:ind w:left="180" w:right="98"/>
              <w:jc w:val="both"/>
              <w:rPr>
                <w:i/>
                <w:sz w:val="18"/>
                <w:szCs w:val="18"/>
              </w:rPr>
            </w:pPr>
            <w:r w:rsidRPr="002F0E38">
              <w:rPr>
                <w:b/>
                <w:bCs/>
                <w:i/>
                <w:sz w:val="18"/>
                <w:szCs w:val="18"/>
              </w:rPr>
              <w:t xml:space="preserve">FUENTE: </w:t>
            </w:r>
            <w:r w:rsidRPr="002F0E38">
              <w:rPr>
                <w:i/>
                <w:sz w:val="18"/>
                <w:szCs w:val="18"/>
              </w:rPr>
              <w:t>Elaboración propia con datos suministrados por la Sección de Estadística.</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Conforme se ilustra en el cuadro anterior, existe un leve incremento en los casos entrados (5%), lo que a criterio de la Coordinadora Judicial del despacho obedece a los proyectos habitacionales que está realizando el gobierno en la zona de Parrita, específicamente en lugares como Damas, Reformadores, Tigres en donde se están ubicando familias procedentes de La Carpio y de otras zonas de San José que se ubican a unos 23 kil</w:t>
            </w:r>
            <w:r w:rsidR="002F0E38">
              <w:rPr>
                <w:bCs/>
                <w:i/>
                <w:sz w:val="28"/>
                <w:szCs w:val="28"/>
                <w:lang w:val="es-ES" w:eastAsia="es-ES"/>
              </w:rPr>
              <w:t>ó</w:t>
            </w:r>
            <w:r w:rsidRPr="002F0E38">
              <w:rPr>
                <w:bCs/>
                <w:i/>
                <w:sz w:val="28"/>
                <w:szCs w:val="28"/>
                <w:lang w:val="es-ES" w:eastAsia="es-ES"/>
              </w:rPr>
              <w:t>metros del despacho.</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 xml:space="preserve">Señala que son zonas conflictivas y que generan una carga de trabajo para el despacho,  y un aumento en el promedio mensual de atención para el personal. </w:t>
            </w:r>
          </w:p>
          <w:p w:rsidR="00690C95" w:rsidRDefault="00690C95" w:rsidP="00984113">
            <w:pPr>
              <w:pStyle w:val="Prrafodelista"/>
              <w:jc w:val="both"/>
              <w:rPr>
                <w:bCs/>
                <w:i/>
                <w:sz w:val="28"/>
                <w:szCs w:val="28"/>
                <w:lang w:val="es-ES" w:eastAsia="es-ES"/>
              </w:rPr>
            </w:pPr>
            <w:r w:rsidRPr="002F0E38">
              <w:rPr>
                <w:bCs/>
                <w:i/>
                <w:sz w:val="28"/>
                <w:szCs w:val="28"/>
                <w:lang w:val="es-ES" w:eastAsia="es-ES"/>
              </w:rPr>
              <w:t>La variable “Circulante” registra una disminución, motivado por el esfuerzo del personal, con trabajo extra a la jornada ordinaria y la importante colaboración del Técnico</w:t>
            </w:r>
            <w:r w:rsidR="002F0E38">
              <w:rPr>
                <w:bCs/>
                <w:i/>
                <w:sz w:val="28"/>
                <w:szCs w:val="28"/>
                <w:lang w:val="es-ES" w:eastAsia="es-ES"/>
              </w:rPr>
              <w:t xml:space="preserve"> </w:t>
            </w:r>
            <w:r w:rsidRPr="002F0E38">
              <w:rPr>
                <w:bCs/>
                <w:i/>
                <w:sz w:val="28"/>
                <w:szCs w:val="28"/>
                <w:lang w:val="es-ES" w:eastAsia="es-ES"/>
              </w:rPr>
              <w:t>Supernumerario de la Administración.</w:t>
            </w:r>
          </w:p>
          <w:p w:rsidR="0057068A" w:rsidRDefault="0057068A" w:rsidP="00984113">
            <w:pPr>
              <w:pStyle w:val="Prrafodelista"/>
              <w:jc w:val="both"/>
              <w:rPr>
                <w:bCs/>
                <w:i/>
                <w:sz w:val="28"/>
                <w:szCs w:val="28"/>
                <w:lang w:val="es-ES" w:eastAsia="es-ES"/>
              </w:rPr>
            </w:pPr>
          </w:p>
          <w:p w:rsidR="0057068A" w:rsidRPr="002F0E38" w:rsidRDefault="0057068A" w:rsidP="00984113">
            <w:pPr>
              <w:pStyle w:val="Prrafodelista"/>
              <w:jc w:val="both"/>
              <w:rPr>
                <w:bCs/>
                <w:i/>
                <w:sz w:val="28"/>
                <w:szCs w:val="28"/>
                <w:lang w:val="es-ES" w:eastAsia="es-ES"/>
              </w:rPr>
            </w:pPr>
          </w:p>
          <w:p w:rsidR="0057068A" w:rsidRDefault="0057068A" w:rsidP="00984113">
            <w:pPr>
              <w:pStyle w:val="Prrafodelista"/>
              <w:jc w:val="both"/>
              <w:rPr>
                <w:bCs/>
                <w:i/>
                <w:sz w:val="28"/>
                <w:szCs w:val="28"/>
                <w:lang w:val="es-ES" w:eastAsia="es-ES"/>
              </w:rPr>
            </w:pP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Los promedios de atención de asuntos entrados por Juez (a) y del personal de apoyo Técnico, también se vieron levemente incrementados, en 4.4 asuntos por juez y de 1.7 casos por Técnico (a) Judicial.</w:t>
            </w:r>
          </w:p>
          <w:p w:rsidR="00690C95" w:rsidRPr="002F0E38" w:rsidRDefault="00690C95" w:rsidP="00984113">
            <w:pPr>
              <w:pStyle w:val="Prrafodelista"/>
              <w:jc w:val="both"/>
              <w:rPr>
                <w:b/>
                <w:bCs/>
                <w:i/>
                <w:sz w:val="28"/>
                <w:szCs w:val="28"/>
                <w:lang w:val="es-ES" w:eastAsia="es-ES"/>
              </w:rPr>
            </w:pPr>
            <w:r w:rsidRPr="002F0E38">
              <w:rPr>
                <w:b/>
                <w:bCs/>
                <w:i/>
                <w:sz w:val="28"/>
                <w:szCs w:val="28"/>
                <w:lang w:val="es-ES" w:eastAsia="es-ES"/>
              </w:rPr>
              <w:t>Registro de información comparativa con los despachos homólogos.</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 xml:space="preserve">Es importante señalar que en el 2015, cuando se analizan las estadísticas de este Juzgado, se hizo un análisis comparativo con los 31 restantes despachos homólogos y se determinó que del total de los 31 despachos, el Juzgado de Parrita se ubica en un sexto lugar en el </w:t>
            </w:r>
            <w:r w:rsidRPr="002F0E38">
              <w:rPr>
                <w:b/>
                <w:bCs/>
                <w:i/>
                <w:sz w:val="28"/>
                <w:szCs w:val="28"/>
                <w:lang w:val="es-ES" w:eastAsia="es-ES"/>
              </w:rPr>
              <w:t>promedio</w:t>
            </w:r>
            <w:r w:rsidRPr="002F0E38">
              <w:rPr>
                <w:bCs/>
                <w:i/>
                <w:sz w:val="28"/>
                <w:szCs w:val="28"/>
                <w:lang w:val="es-ES" w:eastAsia="es-ES"/>
              </w:rPr>
              <w:t xml:space="preserve"> de casos entrados por Jueza o Juez, con un valor más bajo (93) que el que reciben otras funcionarias/os como en Bribrí (129), y Upala (124).En el promedio mensual de asuntos entrados por Técnica o Técnico Judicial, en Parrita se ubicaban en el segundo lugar con un valor de 37 casos, lo que los situaba en una posición menos favorable que a otros 29 despachos homólogos. </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En esa ocasión se determinó que:</w:t>
            </w:r>
          </w:p>
          <w:p w:rsidR="00690C95" w:rsidRPr="002F0E38" w:rsidRDefault="00690C95" w:rsidP="00984113">
            <w:pPr>
              <w:pStyle w:val="Prrafodelista"/>
              <w:ind w:left="495" w:right="578"/>
              <w:jc w:val="both"/>
              <w:rPr>
                <w:bCs/>
                <w:i/>
                <w:sz w:val="28"/>
                <w:szCs w:val="28"/>
                <w:lang w:val="es-ES" w:eastAsia="es-ES"/>
              </w:rPr>
            </w:pPr>
            <w:r w:rsidRPr="002F0E38">
              <w:rPr>
                <w:bCs/>
                <w:i/>
                <w:sz w:val="28"/>
                <w:szCs w:val="28"/>
                <w:lang w:val="es-ES" w:eastAsia="es-ES"/>
              </w:rPr>
              <w:t>“Al considerarse una tercera plaza técnica, el promedio mensual sería de 31 asuntos (1 Coordinadora y 2 técnicas/os judiciales, y 1 técnica/o para otras labores), con lo que se equipararía con la carga de trabajo de despachos homólogos…”</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Lo expuesto en esa ocasión permite determinar que las condiciones en cuanto al promedio de casos de ese despacho no han disminuido sino por el contrario se han incrementado, lo que deja entrever una condición muy semejante a la detectada en ese año.</w:t>
            </w:r>
          </w:p>
          <w:p w:rsidR="00690C95" w:rsidRPr="002F0E38" w:rsidRDefault="00690C95" w:rsidP="00984113">
            <w:pPr>
              <w:pStyle w:val="Prrafodelista"/>
              <w:jc w:val="both"/>
              <w:rPr>
                <w:b/>
                <w:bCs/>
                <w:i/>
                <w:sz w:val="28"/>
                <w:szCs w:val="28"/>
                <w:lang w:val="es-ES" w:eastAsia="es-ES"/>
              </w:rPr>
            </w:pPr>
            <w:r w:rsidRPr="002F0E38">
              <w:rPr>
                <w:b/>
                <w:bCs/>
                <w:i/>
                <w:sz w:val="28"/>
                <w:szCs w:val="28"/>
                <w:lang w:val="es-ES" w:eastAsia="es-ES"/>
              </w:rPr>
              <w:t>3.4.- Revisión del Acta de Visita elaborada por el Tribunal de la Inspección Judicial.-</w:t>
            </w:r>
          </w:p>
          <w:p w:rsidR="00690C95" w:rsidRPr="002F0E38" w:rsidRDefault="00690C95" w:rsidP="00984113">
            <w:pPr>
              <w:pStyle w:val="Prrafodelista"/>
              <w:jc w:val="both"/>
              <w:rPr>
                <w:bCs/>
                <w:i/>
                <w:sz w:val="28"/>
                <w:szCs w:val="28"/>
                <w:lang w:val="es-ES" w:eastAsia="es-ES"/>
              </w:rPr>
            </w:pPr>
            <w:r w:rsidRPr="002F0E38">
              <w:rPr>
                <w:bCs/>
                <w:i/>
                <w:sz w:val="28"/>
                <w:szCs w:val="28"/>
              </w:rPr>
              <w:t>Según la última visita realizada por parte del Tribunal de la Inspección Judicial</w:t>
            </w:r>
            <w:r w:rsidRPr="002F0E38">
              <w:rPr>
                <w:bCs/>
                <w:i/>
                <w:sz w:val="28"/>
                <w:szCs w:val="28"/>
                <w:lang w:val="es-ES" w:eastAsia="es-ES"/>
              </w:rPr>
              <w:t xml:space="preserve">  realizada el 13 y 14 de julio del 2017,</w:t>
            </w:r>
            <w:r w:rsidRPr="002F0E38">
              <w:rPr>
                <w:bCs/>
                <w:i/>
                <w:sz w:val="28"/>
                <w:szCs w:val="28"/>
              </w:rPr>
              <w:t xml:space="preserve"> el tiempo </w:t>
            </w:r>
            <w:r w:rsidRPr="002F0E38">
              <w:rPr>
                <w:bCs/>
                <w:i/>
                <w:sz w:val="28"/>
                <w:szCs w:val="28"/>
              </w:rPr>
              <w:lastRenderedPageBreak/>
              <w:t xml:space="preserve">de respuesta para los procesos, es de cuatro a seis meses, y destacaron que el personal está a cargo de todas las funciones para el trámite del expediente, incluyendo la notificación, por no contar con personal para realizarlo. </w:t>
            </w:r>
            <w:r w:rsidRPr="002F0E38">
              <w:rPr>
                <w:bCs/>
                <w:i/>
                <w:sz w:val="28"/>
                <w:szCs w:val="28"/>
                <w:lang w:val="es-ES" w:eastAsia="es-ES"/>
              </w:rPr>
              <w:t>Se les contrató el servicio de limpieza y les asisten en tres medias audiencias por semana.</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Adicionalmente señalaron que había atrasos de consideración en el proveído de materias que se consideran institucionalmente muy sensibles como las de Pensiones Alimentarias y Violencia Doméstica.</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Entre los aspectos analizados por el Tribunal de la Inspección Judicial, se determinó que:</w:t>
            </w:r>
          </w:p>
          <w:p w:rsidR="00690C95" w:rsidRPr="002F0E38" w:rsidRDefault="00690C95" w:rsidP="00690C95">
            <w:pPr>
              <w:pStyle w:val="Prrafodelista"/>
              <w:numPr>
                <w:ilvl w:val="0"/>
                <w:numId w:val="6"/>
              </w:numPr>
              <w:spacing w:before="120" w:after="120"/>
              <w:ind w:right="176"/>
              <w:jc w:val="both"/>
              <w:rPr>
                <w:bCs/>
                <w:i/>
                <w:sz w:val="28"/>
                <w:szCs w:val="28"/>
              </w:rPr>
            </w:pPr>
            <w:r w:rsidRPr="002F0E38">
              <w:rPr>
                <w:bCs/>
                <w:i/>
                <w:sz w:val="28"/>
                <w:szCs w:val="28"/>
              </w:rPr>
              <w:t xml:space="preserve">El despacho tiene un 92.30% de efectividad en el señalamiento de audiencias. La principal causa de no realización de los señalamientos consisten en cambio de señalamiento a solicitud de parte. </w:t>
            </w:r>
          </w:p>
          <w:p w:rsidR="00690C95" w:rsidRPr="002F0E38" w:rsidRDefault="00690C95" w:rsidP="00690C95">
            <w:pPr>
              <w:pStyle w:val="Prrafodelista"/>
              <w:numPr>
                <w:ilvl w:val="0"/>
                <w:numId w:val="6"/>
              </w:numPr>
              <w:spacing w:before="120" w:after="120"/>
              <w:ind w:right="176"/>
              <w:jc w:val="both"/>
              <w:rPr>
                <w:bCs/>
                <w:i/>
                <w:sz w:val="28"/>
                <w:szCs w:val="28"/>
                <w:lang w:val="es-ES"/>
              </w:rPr>
            </w:pPr>
            <w:r w:rsidRPr="002F0E38">
              <w:rPr>
                <w:bCs/>
                <w:i/>
                <w:sz w:val="28"/>
                <w:szCs w:val="28"/>
              </w:rPr>
              <w:t xml:space="preserve">Al momento de la visita el Juez no tenía </w:t>
            </w:r>
            <w:r w:rsidRPr="002F0E38">
              <w:rPr>
                <w:bCs/>
                <w:i/>
                <w:sz w:val="28"/>
                <w:szCs w:val="28"/>
                <w:lang w:val="es-ES"/>
              </w:rPr>
              <w:t>asuntos pendi</w:t>
            </w:r>
            <w:r w:rsidRPr="002F0E38">
              <w:rPr>
                <w:bCs/>
                <w:i/>
                <w:sz w:val="28"/>
                <w:szCs w:val="28"/>
              </w:rPr>
              <w:t>entes de pasar a resolver.</w:t>
            </w:r>
          </w:p>
          <w:p w:rsidR="00690C95" w:rsidRPr="002F0E38" w:rsidRDefault="00690C95" w:rsidP="00690C95">
            <w:pPr>
              <w:pStyle w:val="Prrafodelista"/>
              <w:numPr>
                <w:ilvl w:val="0"/>
                <w:numId w:val="6"/>
              </w:numPr>
              <w:spacing w:before="120" w:after="120"/>
              <w:ind w:right="176"/>
              <w:jc w:val="both"/>
              <w:rPr>
                <w:bCs/>
                <w:i/>
                <w:sz w:val="28"/>
                <w:szCs w:val="28"/>
              </w:rPr>
            </w:pPr>
            <w:r w:rsidRPr="002F0E38">
              <w:rPr>
                <w:bCs/>
                <w:i/>
                <w:sz w:val="28"/>
                <w:szCs w:val="28"/>
              </w:rPr>
              <w:t>Se realizó revisión de los escritorios del personal técnico, y se tomaron en cuenta únicamente, las tareas que se encontraban pendientes de trámite, lo que generó como resultado que entre los dos técnicos se tuvieran 212 expedientes sin tramitar y 129 documentos pendientes de agregar.</w:t>
            </w:r>
          </w:p>
          <w:p w:rsidR="00690C95" w:rsidRPr="002F0E38" w:rsidRDefault="00690C95" w:rsidP="00690C95">
            <w:pPr>
              <w:pStyle w:val="Prrafodelista"/>
              <w:numPr>
                <w:ilvl w:val="0"/>
                <w:numId w:val="6"/>
              </w:numPr>
              <w:spacing w:before="120" w:after="120"/>
              <w:ind w:right="176"/>
              <w:jc w:val="both"/>
              <w:rPr>
                <w:bCs/>
                <w:i/>
                <w:sz w:val="28"/>
                <w:szCs w:val="28"/>
              </w:rPr>
            </w:pPr>
            <w:r w:rsidRPr="002F0E38">
              <w:rPr>
                <w:bCs/>
                <w:i/>
                <w:sz w:val="28"/>
                <w:szCs w:val="28"/>
              </w:rPr>
              <w:t xml:space="preserve">Se determina un retraso en la tramitación de 4 meses aproximadamente. </w:t>
            </w:r>
          </w:p>
          <w:p w:rsidR="00690C95" w:rsidRPr="002F0E38" w:rsidRDefault="00690C95" w:rsidP="00984113">
            <w:pPr>
              <w:spacing w:before="120" w:after="120"/>
              <w:ind w:left="176" w:right="176"/>
              <w:jc w:val="both"/>
              <w:rPr>
                <w:bCs/>
                <w:i/>
                <w:sz w:val="28"/>
                <w:szCs w:val="28"/>
              </w:rPr>
            </w:pPr>
            <w:r w:rsidRPr="002F0E38">
              <w:rPr>
                <w:bCs/>
                <w:i/>
                <w:sz w:val="28"/>
                <w:szCs w:val="28"/>
              </w:rPr>
              <w:t>Entre las principales recomendaciones emitidas, el Tribunal de la Inspección Judicial determinó las siguientes:</w:t>
            </w:r>
          </w:p>
          <w:p w:rsidR="00690C95" w:rsidRPr="002F0E38" w:rsidRDefault="00690C95" w:rsidP="00690C95">
            <w:pPr>
              <w:pStyle w:val="Prrafodelista"/>
              <w:numPr>
                <w:ilvl w:val="0"/>
                <w:numId w:val="5"/>
              </w:numPr>
              <w:spacing w:before="120" w:after="120"/>
              <w:ind w:right="176"/>
              <w:jc w:val="both"/>
              <w:rPr>
                <w:bCs/>
                <w:i/>
                <w:sz w:val="28"/>
                <w:szCs w:val="28"/>
              </w:rPr>
            </w:pPr>
            <w:r w:rsidRPr="002F0E38">
              <w:rPr>
                <w:bCs/>
                <w:i/>
                <w:sz w:val="28"/>
                <w:szCs w:val="28"/>
                <w:lang w:val="es-ES" w:eastAsia="es-ES"/>
              </w:rPr>
              <w:t>Mantener al día las ubicaciones de los expedientes en gestión.</w:t>
            </w:r>
          </w:p>
          <w:p w:rsidR="00690C95" w:rsidRPr="002F0E38" w:rsidRDefault="00690C95" w:rsidP="00690C95">
            <w:pPr>
              <w:pStyle w:val="Prrafodelista"/>
              <w:numPr>
                <w:ilvl w:val="0"/>
                <w:numId w:val="5"/>
              </w:numPr>
              <w:spacing w:before="120" w:after="120"/>
              <w:ind w:right="176"/>
              <w:jc w:val="both"/>
              <w:rPr>
                <w:bCs/>
                <w:i/>
                <w:sz w:val="28"/>
                <w:szCs w:val="28"/>
                <w:lang w:val="es-ES"/>
              </w:rPr>
            </w:pPr>
            <w:r w:rsidRPr="002F0E38">
              <w:rPr>
                <w:bCs/>
                <w:i/>
                <w:sz w:val="28"/>
                <w:szCs w:val="28"/>
                <w:lang w:val="es-ES" w:eastAsia="es-ES"/>
              </w:rPr>
              <w:t>Mantener actualizado los índices de actuaciones.</w:t>
            </w:r>
          </w:p>
          <w:p w:rsidR="00690C95" w:rsidRPr="002F0E38" w:rsidRDefault="00690C95" w:rsidP="00690C95">
            <w:pPr>
              <w:pStyle w:val="Prrafodelista"/>
              <w:numPr>
                <w:ilvl w:val="0"/>
                <w:numId w:val="5"/>
              </w:numPr>
              <w:spacing w:before="120" w:after="120"/>
              <w:ind w:right="176"/>
              <w:jc w:val="both"/>
              <w:rPr>
                <w:bCs/>
                <w:i/>
                <w:sz w:val="28"/>
                <w:szCs w:val="28"/>
              </w:rPr>
            </w:pPr>
            <w:r w:rsidRPr="002F0E38">
              <w:rPr>
                <w:bCs/>
                <w:i/>
                <w:sz w:val="28"/>
                <w:szCs w:val="28"/>
                <w:lang w:val="es-ES" w:eastAsia="es-ES"/>
              </w:rPr>
              <w:t>En materia del proveído dar trámite a aquellos procesos y escritos que mantienen en su escritorios y que se encuentran con mayor antigüedad,</w:t>
            </w:r>
          </w:p>
          <w:p w:rsidR="00690C95" w:rsidRPr="002F0E38" w:rsidRDefault="00690C95" w:rsidP="00690C95">
            <w:pPr>
              <w:pStyle w:val="Prrafodelista"/>
              <w:numPr>
                <w:ilvl w:val="0"/>
                <w:numId w:val="5"/>
              </w:numPr>
              <w:spacing w:before="120" w:after="120"/>
              <w:ind w:right="851"/>
              <w:jc w:val="both"/>
              <w:rPr>
                <w:bCs/>
                <w:i/>
                <w:sz w:val="28"/>
                <w:szCs w:val="28"/>
              </w:rPr>
            </w:pPr>
            <w:r w:rsidRPr="002F0E38">
              <w:rPr>
                <w:bCs/>
                <w:i/>
                <w:sz w:val="28"/>
                <w:szCs w:val="28"/>
                <w:lang w:val="es-ES" w:eastAsia="es-ES"/>
              </w:rPr>
              <w:t xml:space="preserve">Que la administración mantenga la ayuda que se le ha venido brindando a esta oficina con un técnico </w:t>
            </w:r>
            <w:r w:rsidRPr="002F0E38">
              <w:rPr>
                <w:bCs/>
                <w:i/>
                <w:sz w:val="28"/>
                <w:szCs w:val="28"/>
                <w:lang w:val="es-ES" w:eastAsia="es-ES"/>
              </w:rPr>
              <w:lastRenderedPageBreak/>
              <w:t>supernumerario.</w:t>
            </w:r>
          </w:p>
          <w:p w:rsidR="00690C95" w:rsidRPr="002F0E38" w:rsidRDefault="00690C95" w:rsidP="00690C95">
            <w:pPr>
              <w:pStyle w:val="Prrafodelista"/>
              <w:numPr>
                <w:ilvl w:val="0"/>
                <w:numId w:val="5"/>
              </w:numPr>
              <w:spacing w:before="120" w:after="120"/>
              <w:ind w:right="851"/>
              <w:jc w:val="both"/>
              <w:rPr>
                <w:bCs/>
                <w:i/>
                <w:sz w:val="28"/>
                <w:szCs w:val="28"/>
              </w:rPr>
            </w:pPr>
            <w:r w:rsidRPr="002F0E38">
              <w:rPr>
                <w:bCs/>
                <w:i/>
                <w:sz w:val="28"/>
                <w:szCs w:val="28"/>
                <w:lang w:val="es-ES" w:eastAsia="es-ES"/>
              </w:rPr>
              <w:t>Instar a los señores Integrantes del Consejo Superior del Poder Judicial a enfocar esfuerzos en dar contenido a la aprobación de la plaza de técnico.</w:t>
            </w:r>
          </w:p>
          <w:p w:rsidR="0057068A" w:rsidRDefault="0057068A" w:rsidP="00984113">
            <w:pPr>
              <w:pStyle w:val="Prrafodelista"/>
              <w:jc w:val="both"/>
              <w:rPr>
                <w:b/>
                <w:bCs/>
                <w:i/>
                <w:sz w:val="28"/>
                <w:szCs w:val="28"/>
                <w:lang w:val="es-ES" w:eastAsia="es-ES"/>
              </w:rPr>
            </w:pPr>
          </w:p>
          <w:p w:rsidR="00690C95" w:rsidRPr="002F0E38" w:rsidRDefault="00690C95" w:rsidP="00984113">
            <w:pPr>
              <w:pStyle w:val="Prrafodelista"/>
              <w:jc w:val="both"/>
              <w:rPr>
                <w:b/>
                <w:bCs/>
                <w:i/>
                <w:sz w:val="28"/>
                <w:szCs w:val="28"/>
                <w:lang w:val="es-ES" w:eastAsia="es-ES"/>
              </w:rPr>
            </w:pPr>
            <w:r w:rsidRPr="002F0E38">
              <w:rPr>
                <w:b/>
                <w:bCs/>
                <w:i/>
                <w:sz w:val="28"/>
                <w:szCs w:val="28"/>
                <w:lang w:val="es-ES" w:eastAsia="es-ES"/>
              </w:rPr>
              <w:t>3.5.- Medidas para la Contención del Gasto en el Poder Judicial. -</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La Corte Plena en la sesión 27-17 del 21 de agosto del 2017, artículo XVI, aprobó el punto primero de las “Medidas de Adopción Inmediata” contenido en el informe de las Medidas para la Contención del Gasto en el Poder Judicial, en los siguientes términos:</w:t>
            </w:r>
          </w:p>
          <w:p w:rsidR="00690C95" w:rsidRPr="002F0E38" w:rsidRDefault="00690C95" w:rsidP="00984113">
            <w:pPr>
              <w:pStyle w:val="Prrafodelista"/>
              <w:ind w:left="353" w:right="578"/>
              <w:jc w:val="both"/>
              <w:rPr>
                <w:bCs/>
                <w:i/>
                <w:sz w:val="28"/>
                <w:szCs w:val="28"/>
                <w:lang w:val="es-ES" w:eastAsia="es-ES"/>
              </w:rPr>
            </w:pPr>
            <w:r w:rsidRPr="002F0E38">
              <w:rPr>
                <w:bCs/>
                <w:i/>
                <w:sz w:val="28"/>
                <w:szCs w:val="28"/>
                <w:lang w:val="es-ES" w:eastAsia="es-ES"/>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690C95" w:rsidRPr="002F0E38" w:rsidRDefault="00690C95" w:rsidP="00984113">
            <w:pPr>
              <w:pStyle w:val="Prrafodelista"/>
              <w:jc w:val="both"/>
              <w:rPr>
                <w:bCs/>
                <w:i/>
                <w:sz w:val="28"/>
                <w:szCs w:val="28"/>
                <w:lang w:val="es-ES" w:eastAsia="es-ES"/>
              </w:rPr>
            </w:pPr>
            <w:r w:rsidRPr="002F0E38">
              <w:rPr>
                <w:bCs/>
                <w:i/>
                <w:sz w:val="28"/>
                <w:szCs w:val="28"/>
                <w:lang w:val="es-ES" w:eastAsia="es-ES"/>
              </w:rPr>
              <w:t>Este tema fue incorporado dentro de las “Directrices Técnicas para la Elaboración de la Programación Anual de Objetivos y Metas (PAOM) y el Anteproyecto de Presupuesto 2019” (oficio 1766-PLA-2017), aprobadas por el Consejo Superior en la sesión 109-17 del 5 de diciembre del 2017, artículo LXVI.</w:t>
            </w:r>
          </w:p>
          <w:p w:rsidR="00690C95" w:rsidRDefault="00690C95" w:rsidP="00AF18B3">
            <w:pPr>
              <w:pStyle w:val="Prrafodelista"/>
              <w:jc w:val="both"/>
              <w:rPr>
                <w:bCs/>
                <w:i/>
                <w:sz w:val="28"/>
                <w:szCs w:val="28"/>
                <w:lang w:val="es-ES" w:eastAsia="es-ES"/>
              </w:rPr>
            </w:pPr>
            <w:r w:rsidRPr="002F0E38">
              <w:rPr>
                <w:bCs/>
                <w:i/>
                <w:sz w:val="28"/>
                <w:szCs w:val="28"/>
                <w:lang w:val="es-ES" w:eastAsia="es-ES"/>
              </w:rPr>
              <w:t>No obstante, las instancias decisoras deberán avalar si de recomendarse el recurso se incorpora o no al Presupuesto 2019, sujeto a la disponibilidad de contenido presupuestario, de conformidad con las “Directrices Técnicas referidas anteriormente.</w:t>
            </w:r>
          </w:p>
          <w:p w:rsidR="0057068A" w:rsidRDefault="0057068A" w:rsidP="00AF18B3">
            <w:pPr>
              <w:pStyle w:val="Prrafodelista"/>
              <w:jc w:val="both"/>
              <w:rPr>
                <w:bCs/>
                <w:i/>
                <w:sz w:val="28"/>
                <w:szCs w:val="28"/>
                <w:lang w:val="es-ES" w:eastAsia="es-ES"/>
              </w:rPr>
            </w:pPr>
          </w:p>
          <w:p w:rsidR="00AF18B3" w:rsidRPr="00AF18B3" w:rsidRDefault="00AF18B3" w:rsidP="00AF18B3">
            <w:pPr>
              <w:pStyle w:val="Prrafodelista"/>
              <w:jc w:val="both"/>
              <w:rPr>
                <w:bCs/>
                <w:i/>
                <w:sz w:val="4"/>
                <w:szCs w:val="4"/>
                <w:lang w:val="es-ES" w:eastAsia="es-ES"/>
              </w:rPr>
            </w:pPr>
          </w:p>
        </w:tc>
      </w:tr>
      <w:tr w:rsidR="00690C95" w:rsidRPr="002F0E38" w:rsidTr="0057068A">
        <w:trPr>
          <w:trHeight w:val="778"/>
        </w:trPr>
        <w:tc>
          <w:tcPr>
            <w:tcW w:w="2518" w:type="dxa"/>
            <w:shd w:val="clear" w:color="auto" w:fill="C0C0C0"/>
          </w:tcPr>
          <w:p w:rsidR="00690C95" w:rsidRPr="002F0E38" w:rsidRDefault="00690C95" w:rsidP="00984113">
            <w:pPr>
              <w:jc w:val="right"/>
              <w:rPr>
                <w:b/>
                <w:i/>
                <w:sz w:val="32"/>
                <w:szCs w:val="28"/>
              </w:rPr>
            </w:pPr>
            <w:r w:rsidRPr="002F0E38">
              <w:rPr>
                <w:b/>
                <w:i/>
                <w:sz w:val="32"/>
                <w:szCs w:val="28"/>
              </w:rPr>
              <w:lastRenderedPageBreak/>
              <w:t>IV. Elementos Resolutivos</w:t>
            </w:r>
          </w:p>
        </w:tc>
        <w:tc>
          <w:tcPr>
            <w:tcW w:w="7938" w:type="dxa"/>
          </w:tcPr>
          <w:p w:rsidR="00690C95" w:rsidRPr="002F0E38" w:rsidRDefault="00690C95" w:rsidP="00984113">
            <w:pPr>
              <w:widowControl w:val="0"/>
              <w:jc w:val="both"/>
              <w:rPr>
                <w:i/>
                <w:color w:val="000000"/>
                <w:sz w:val="28"/>
                <w:szCs w:val="28"/>
              </w:rPr>
            </w:pPr>
            <w:r w:rsidRPr="002F0E38">
              <w:rPr>
                <w:b/>
                <w:i/>
                <w:color w:val="000000"/>
                <w:sz w:val="28"/>
                <w:szCs w:val="28"/>
              </w:rPr>
              <w:t>4.1.-</w:t>
            </w:r>
            <w:r w:rsidR="00AF18B3">
              <w:rPr>
                <w:b/>
                <w:i/>
                <w:color w:val="000000"/>
                <w:sz w:val="28"/>
                <w:szCs w:val="28"/>
              </w:rPr>
              <w:t xml:space="preserve"> </w:t>
            </w:r>
            <w:r w:rsidRPr="002F0E38">
              <w:rPr>
                <w:bCs/>
                <w:i/>
                <w:sz w:val="28"/>
                <w:szCs w:val="28"/>
              </w:rPr>
              <w:t>Mediante informe 587-PLA-2015 (34-DO-2015-B) del 5 de mayo de 2015 se determina la necesidad de reforzar el Juzgado Contravencional y de Menor Cuantía de Parrita con la creación de una plaza de Técnico Judicial 1; sin embargo, por falta de contenido presupuestario no ha sido posible otorgarla.</w:t>
            </w:r>
          </w:p>
          <w:p w:rsidR="00690C95" w:rsidRPr="002F0E38" w:rsidRDefault="00690C95" w:rsidP="00984113">
            <w:pPr>
              <w:keepNext/>
              <w:widowControl w:val="0"/>
              <w:spacing w:before="240" w:after="60"/>
              <w:ind w:left="720"/>
              <w:jc w:val="both"/>
              <w:outlineLvl w:val="2"/>
              <w:rPr>
                <w:i/>
                <w:color w:val="000000"/>
                <w:sz w:val="28"/>
                <w:szCs w:val="28"/>
              </w:rPr>
            </w:pPr>
          </w:p>
          <w:p w:rsidR="00690C95" w:rsidRPr="002F0E38" w:rsidRDefault="00690C95" w:rsidP="00984113">
            <w:pPr>
              <w:pStyle w:val="Prrafodelista"/>
              <w:spacing w:before="0" w:beforeAutospacing="0" w:after="0" w:afterAutospacing="0"/>
              <w:jc w:val="both"/>
              <w:rPr>
                <w:bCs/>
                <w:i/>
                <w:sz w:val="28"/>
                <w:szCs w:val="28"/>
              </w:rPr>
            </w:pPr>
            <w:r w:rsidRPr="002F0E38">
              <w:rPr>
                <w:b/>
                <w:i/>
                <w:color w:val="000000"/>
                <w:sz w:val="28"/>
                <w:szCs w:val="28"/>
              </w:rPr>
              <w:t>4.2.-</w:t>
            </w:r>
            <w:r w:rsidRPr="002F0E38">
              <w:rPr>
                <w:bCs/>
                <w:i/>
                <w:sz w:val="28"/>
                <w:szCs w:val="28"/>
              </w:rPr>
              <w:t xml:space="preserve"> Debido a la prioridad establecida por el Tribunal de la Inspección Judicial y el respaldo otorgado por el Consejo Superior respecto a la posibilidad de otorgar la plaza de Técnico Judicial 1 es que se está analizando nuevamente este recurso.</w:t>
            </w:r>
          </w:p>
          <w:p w:rsidR="00690C95" w:rsidRDefault="00690C95" w:rsidP="00984113">
            <w:pPr>
              <w:pStyle w:val="Prrafodelista"/>
              <w:keepNext/>
              <w:widowControl w:val="0"/>
              <w:spacing w:before="0" w:beforeAutospacing="0" w:after="0" w:afterAutospacing="0"/>
              <w:ind w:left="720"/>
              <w:jc w:val="both"/>
              <w:outlineLvl w:val="2"/>
              <w:rPr>
                <w:i/>
                <w:color w:val="000000"/>
                <w:sz w:val="28"/>
                <w:szCs w:val="28"/>
                <w:lang w:eastAsia="es-ES"/>
              </w:rPr>
            </w:pPr>
          </w:p>
          <w:p w:rsidR="00690C95" w:rsidRDefault="00690C95" w:rsidP="00984113">
            <w:pPr>
              <w:widowControl w:val="0"/>
              <w:jc w:val="both"/>
              <w:rPr>
                <w:bCs/>
                <w:i/>
                <w:sz w:val="28"/>
                <w:szCs w:val="28"/>
                <w:lang w:val="es-CR" w:eastAsia="es-CR"/>
              </w:rPr>
            </w:pPr>
            <w:r w:rsidRPr="002F0E38">
              <w:rPr>
                <w:b/>
                <w:i/>
                <w:color w:val="000000"/>
                <w:sz w:val="28"/>
                <w:szCs w:val="28"/>
              </w:rPr>
              <w:t>4.3.-</w:t>
            </w:r>
            <w:r w:rsidR="00AF18B3">
              <w:rPr>
                <w:b/>
                <w:i/>
                <w:color w:val="000000"/>
                <w:sz w:val="28"/>
                <w:szCs w:val="28"/>
              </w:rPr>
              <w:t xml:space="preserve"> </w:t>
            </w:r>
            <w:r w:rsidRPr="002F0E38">
              <w:rPr>
                <w:bCs/>
                <w:i/>
                <w:sz w:val="28"/>
                <w:szCs w:val="28"/>
                <w:lang w:val="es-CR" w:eastAsia="es-CR"/>
              </w:rPr>
              <w:t>El Juzgado dispone en estos momentos de un Técnico Judicial en sus funciones completas, así como la Coordinadora Judicial y, la otra plaza cumpliendo un 30% de sus labores, dada su condición de salud.</w:t>
            </w:r>
          </w:p>
          <w:p w:rsidR="0057068A" w:rsidRPr="002F0E38" w:rsidRDefault="0057068A" w:rsidP="00984113">
            <w:pPr>
              <w:widowControl w:val="0"/>
              <w:jc w:val="both"/>
              <w:rPr>
                <w:bCs/>
                <w:i/>
                <w:sz w:val="28"/>
                <w:szCs w:val="28"/>
                <w:lang w:val="es-CR" w:eastAsia="es-CR"/>
              </w:rPr>
            </w:pPr>
          </w:p>
          <w:p w:rsidR="00690C95" w:rsidRPr="002F0E38" w:rsidRDefault="00690C95" w:rsidP="00984113">
            <w:pPr>
              <w:pStyle w:val="Prrafodelista"/>
              <w:spacing w:before="0" w:beforeAutospacing="0" w:after="0" w:afterAutospacing="0"/>
              <w:jc w:val="both"/>
              <w:rPr>
                <w:bCs/>
                <w:i/>
                <w:sz w:val="28"/>
                <w:szCs w:val="28"/>
              </w:rPr>
            </w:pPr>
            <w:r w:rsidRPr="002F0E38">
              <w:rPr>
                <w:b/>
                <w:i/>
                <w:color w:val="000000"/>
                <w:sz w:val="28"/>
                <w:szCs w:val="28"/>
                <w:lang w:val="es-ES" w:eastAsia="es-ES"/>
              </w:rPr>
              <w:t>4.4.-</w:t>
            </w:r>
            <w:r w:rsidR="00AF18B3">
              <w:rPr>
                <w:b/>
                <w:i/>
                <w:color w:val="000000"/>
                <w:sz w:val="28"/>
                <w:szCs w:val="28"/>
                <w:lang w:val="es-ES" w:eastAsia="es-ES"/>
              </w:rPr>
              <w:t xml:space="preserve"> </w:t>
            </w:r>
            <w:r w:rsidRPr="002F0E38">
              <w:rPr>
                <w:bCs/>
                <w:i/>
                <w:sz w:val="28"/>
                <w:szCs w:val="28"/>
              </w:rPr>
              <w:t>De las 6 materias que se atienden en este momento, Pensiones Alimentarias y Violencia Doméstica son las que concentran el 81% de la carga de trabajo del despacho, lo que demanda una alta cantidad de personas usuarias para ser atendidas.</w:t>
            </w:r>
          </w:p>
          <w:p w:rsidR="00690C95" w:rsidRPr="00AF18B3" w:rsidRDefault="00690C95" w:rsidP="00984113">
            <w:pPr>
              <w:pStyle w:val="Prrafodelista"/>
              <w:keepNext/>
              <w:widowControl w:val="0"/>
              <w:spacing w:before="0" w:beforeAutospacing="0" w:after="0" w:afterAutospacing="0"/>
              <w:ind w:left="720"/>
              <w:jc w:val="both"/>
              <w:outlineLvl w:val="2"/>
              <w:rPr>
                <w:i/>
                <w:sz w:val="28"/>
                <w:szCs w:val="28"/>
              </w:rPr>
            </w:pPr>
          </w:p>
          <w:p w:rsidR="00690C95" w:rsidRPr="002F0E38" w:rsidRDefault="00690C95" w:rsidP="00984113">
            <w:pPr>
              <w:pStyle w:val="Prrafodelista"/>
              <w:spacing w:before="0" w:beforeAutospacing="0" w:after="0" w:afterAutospacing="0"/>
              <w:jc w:val="both"/>
              <w:rPr>
                <w:i/>
                <w:sz w:val="28"/>
                <w:szCs w:val="28"/>
                <w:lang w:val="es-ES"/>
              </w:rPr>
            </w:pPr>
            <w:r w:rsidRPr="002F0E38">
              <w:rPr>
                <w:b/>
                <w:i/>
                <w:sz w:val="28"/>
                <w:szCs w:val="28"/>
                <w:lang w:val="es-ES"/>
              </w:rPr>
              <w:t>4.5.-</w:t>
            </w:r>
            <w:r w:rsidR="00AF18B3">
              <w:rPr>
                <w:b/>
                <w:i/>
                <w:sz w:val="28"/>
                <w:szCs w:val="28"/>
                <w:lang w:val="es-ES"/>
              </w:rPr>
              <w:t xml:space="preserve"> </w:t>
            </w:r>
            <w:r w:rsidRPr="002F0E38">
              <w:rPr>
                <w:bCs/>
                <w:i/>
                <w:sz w:val="28"/>
                <w:szCs w:val="28"/>
              </w:rPr>
              <w:t>Se analizó el comportamiento de la carga de trabajo para determinar si en el 2017 (periodo actual), se mantenían las condiciones referidas en el informe elaborado por esta Dirección en el 2015,</w:t>
            </w:r>
            <w:r w:rsidRPr="002F0E38">
              <w:rPr>
                <w:i/>
                <w:sz w:val="28"/>
                <w:szCs w:val="28"/>
              </w:rPr>
              <w:t xml:space="preserve"> y se </w:t>
            </w:r>
            <w:r w:rsidRPr="002F0E38">
              <w:rPr>
                <w:bCs/>
                <w:i/>
                <w:sz w:val="28"/>
                <w:szCs w:val="28"/>
              </w:rPr>
              <w:t>determinó que las condiciones en cuanto al promedio de casos de ese despacho no han disminuido sino por el contrario se incrementaron en un 5%.</w:t>
            </w:r>
          </w:p>
          <w:p w:rsidR="00690C95" w:rsidRPr="002F0E38" w:rsidRDefault="00690C95" w:rsidP="00984113">
            <w:pPr>
              <w:pStyle w:val="Prrafodelista"/>
              <w:jc w:val="both"/>
              <w:rPr>
                <w:bCs/>
                <w:i/>
                <w:sz w:val="28"/>
                <w:szCs w:val="28"/>
                <w:lang w:val="es-ES" w:eastAsia="es-ES"/>
              </w:rPr>
            </w:pPr>
            <w:r w:rsidRPr="002F0E38">
              <w:rPr>
                <w:b/>
                <w:i/>
                <w:sz w:val="28"/>
                <w:szCs w:val="28"/>
                <w:lang w:val="es-ES"/>
              </w:rPr>
              <w:t>4.6.-</w:t>
            </w:r>
            <w:r w:rsidRPr="002F0E38">
              <w:rPr>
                <w:bCs/>
                <w:i/>
                <w:sz w:val="28"/>
                <w:szCs w:val="28"/>
                <w:lang w:val="es-ES" w:eastAsia="es-ES"/>
              </w:rPr>
              <w:t xml:space="preserve"> En el 2015, cuando se analizan las estadísticas de este Juzgado, se hizo un análisis comparativo con los 31 restantes despachos homólogos y se determinó que del total de los 31 despachos, el Juzgado de Parrita se ubica en un sexto lugar en el </w:t>
            </w:r>
            <w:r w:rsidRPr="002F0E38">
              <w:rPr>
                <w:b/>
                <w:bCs/>
                <w:i/>
                <w:sz w:val="28"/>
                <w:szCs w:val="28"/>
                <w:lang w:val="es-ES" w:eastAsia="es-ES"/>
              </w:rPr>
              <w:t>promedio</w:t>
            </w:r>
            <w:r w:rsidRPr="002F0E38">
              <w:rPr>
                <w:bCs/>
                <w:i/>
                <w:sz w:val="28"/>
                <w:szCs w:val="28"/>
                <w:lang w:val="es-ES" w:eastAsia="es-ES"/>
              </w:rPr>
              <w:t xml:space="preserve"> de casos entrados por Jueza o Juez, con un valor más bajo (93) que el que recibían otras funcionarias/os como en Bribrí (129), y Upala (124).En el promedio mensual de asuntos entrados por Técnica o Técnico Judicial, en Parrita se ubicaban en el segundo lugar con un valor de 37 casos, lo que los situaba en una posición menos favorable que a otros 29 despachos homólogos. </w:t>
            </w:r>
          </w:p>
          <w:p w:rsidR="00690C95" w:rsidRPr="002F0E38" w:rsidRDefault="00690C95" w:rsidP="00984113">
            <w:pPr>
              <w:jc w:val="both"/>
              <w:rPr>
                <w:bCs/>
                <w:i/>
                <w:sz w:val="28"/>
                <w:szCs w:val="28"/>
              </w:rPr>
            </w:pPr>
            <w:r w:rsidRPr="00AF18B3">
              <w:rPr>
                <w:b/>
                <w:bCs/>
                <w:i/>
                <w:sz w:val="28"/>
                <w:szCs w:val="28"/>
              </w:rPr>
              <w:t xml:space="preserve">4.7.- </w:t>
            </w:r>
            <w:r w:rsidRPr="002F0E38">
              <w:rPr>
                <w:bCs/>
                <w:i/>
                <w:sz w:val="28"/>
                <w:szCs w:val="28"/>
              </w:rPr>
              <w:t xml:space="preserve">De conformidad con lo indicado por la Coordinadora Judicial, a finales del año pasado se puso el sistema de Gestion y se tuvo que realizar el traslado de la información del sistema “JMS” que les </w:t>
            </w:r>
            <w:r w:rsidRPr="002F0E38">
              <w:rPr>
                <w:bCs/>
                <w:i/>
                <w:sz w:val="28"/>
                <w:szCs w:val="28"/>
              </w:rPr>
              <w:lastRenderedPageBreak/>
              <w:t>generó inconsistencias por lo que personal de la Sección de Estadística se presentó a realizar  una depuración de las casillas y asesorarlos con el uso del Sigma y la elaboración de los informes.</w:t>
            </w:r>
          </w:p>
          <w:p w:rsidR="00690C95" w:rsidRPr="002F0E38" w:rsidRDefault="00690C95" w:rsidP="00984113">
            <w:pPr>
              <w:pStyle w:val="Prrafodelista"/>
              <w:jc w:val="both"/>
              <w:rPr>
                <w:b/>
                <w:i/>
                <w:sz w:val="28"/>
                <w:szCs w:val="28"/>
                <w:lang w:val="es-ES"/>
              </w:rPr>
            </w:pPr>
            <w:r w:rsidRPr="00AF18B3">
              <w:rPr>
                <w:b/>
                <w:bCs/>
                <w:i/>
                <w:sz w:val="28"/>
                <w:szCs w:val="28"/>
                <w:lang w:val="es-ES"/>
              </w:rPr>
              <w:t>4.8.</w:t>
            </w:r>
            <w:r w:rsidR="00AF18B3">
              <w:rPr>
                <w:b/>
                <w:bCs/>
                <w:i/>
                <w:sz w:val="28"/>
                <w:szCs w:val="28"/>
                <w:lang w:val="es-ES"/>
              </w:rPr>
              <w:t>-</w:t>
            </w:r>
            <w:r w:rsidRPr="002F0E38">
              <w:rPr>
                <w:bCs/>
                <w:i/>
                <w:sz w:val="28"/>
                <w:szCs w:val="28"/>
                <w:lang w:val="es-ES"/>
              </w:rPr>
              <w:t xml:space="preserve"> L</w:t>
            </w:r>
            <w:r w:rsidRPr="002F0E38">
              <w:rPr>
                <w:bCs/>
                <w:i/>
                <w:sz w:val="28"/>
                <w:szCs w:val="28"/>
              </w:rPr>
              <w:t>a Contraloría de Servicios ha realizado diversas acciones para contribuir a que el despacho mejore su rendimiento ante la Administración Regional de Quepos, la Unidad de Pensiones Alimentarias, Familia y Proyectos PISAV de la Defensa Pública, así como al Consejo de Administración de Quepos. Entre los puntos tratados con esas instancias es que se preserve la colaboración de la plaza de un Técnico Supernumerario con mayor permanencia en el despacho, y la solicitud ante la Defensa Pública de apersonarse dos veces por semana al juzgado y de manera permanente.</w:t>
            </w:r>
          </w:p>
          <w:p w:rsidR="00690C95" w:rsidRPr="002F0E38" w:rsidRDefault="00690C95" w:rsidP="00984113">
            <w:pPr>
              <w:pStyle w:val="Prrafodelista"/>
              <w:jc w:val="both"/>
              <w:rPr>
                <w:b/>
                <w:i/>
                <w:sz w:val="28"/>
                <w:szCs w:val="28"/>
                <w:lang w:val="es-ES"/>
              </w:rPr>
            </w:pPr>
            <w:r w:rsidRPr="002F0E38">
              <w:rPr>
                <w:b/>
                <w:i/>
                <w:sz w:val="28"/>
                <w:szCs w:val="28"/>
                <w:lang w:val="es-ES"/>
              </w:rPr>
              <w:t xml:space="preserve">4.9.- </w:t>
            </w:r>
            <w:r w:rsidRPr="002F0E38">
              <w:rPr>
                <w:bCs/>
                <w:i/>
                <w:sz w:val="28"/>
                <w:szCs w:val="28"/>
                <w:lang w:val="es-ES" w:eastAsia="es-ES"/>
              </w:rPr>
              <w:t>Al ser tan elevado el porcentaje de atención de los asuntos en materia de Violencia Doméstica y Pensión Alimentaria (81%), esto trae algunas implicaciones para el despacho, tales como: a) elevado volumen de atención al público, en promedio de 80 a 100 personas por día, b) alto volumen de solicitudes de Constancias de Pensiones Alimentarias y de Ordenes de Apremio Corporal. C) Mayor permanencia de usuarios que se presentan a firmar órdenes de apremio que vienen de zonas retiradas, entre otros.</w:t>
            </w:r>
          </w:p>
          <w:p w:rsidR="00690C95" w:rsidRPr="002F0E38" w:rsidRDefault="00690C95" w:rsidP="00984113">
            <w:pPr>
              <w:pStyle w:val="Prrafodelista"/>
              <w:jc w:val="both"/>
              <w:rPr>
                <w:bCs/>
                <w:i/>
                <w:sz w:val="28"/>
                <w:szCs w:val="28"/>
                <w:lang w:val="es-ES" w:eastAsia="es-ES"/>
              </w:rPr>
            </w:pPr>
            <w:r w:rsidRPr="00AF18B3">
              <w:rPr>
                <w:b/>
                <w:bCs/>
                <w:i/>
                <w:sz w:val="28"/>
                <w:szCs w:val="28"/>
                <w:lang w:val="es-ES" w:eastAsia="es-ES"/>
              </w:rPr>
              <w:t>4-10.-</w:t>
            </w:r>
            <w:r w:rsidRPr="002F0E38">
              <w:rPr>
                <w:bCs/>
                <w:i/>
                <w:sz w:val="28"/>
                <w:szCs w:val="28"/>
                <w:lang w:val="es-ES" w:eastAsia="es-ES"/>
              </w:rPr>
              <w:t xml:space="preserve"> Los horarios de atención al público se mantienen habilitados en el periodo de almuerzo del personal del despacho, ya que son conscientes que hay personas usuarias que deben recorrer entre 30 a 40km distancia de Parrita, dada la competencia territorial que deben asumir.  </w:t>
            </w:r>
          </w:p>
          <w:p w:rsidR="00690C95" w:rsidRPr="002F0E38" w:rsidRDefault="00690C95" w:rsidP="00984113">
            <w:pPr>
              <w:pStyle w:val="Prrafodelista"/>
              <w:jc w:val="both"/>
              <w:rPr>
                <w:bCs/>
                <w:i/>
                <w:sz w:val="28"/>
                <w:szCs w:val="28"/>
                <w:lang w:val="es-ES" w:eastAsia="es-ES"/>
              </w:rPr>
            </w:pPr>
            <w:r w:rsidRPr="00AF18B3">
              <w:rPr>
                <w:b/>
                <w:bCs/>
                <w:i/>
                <w:sz w:val="28"/>
                <w:szCs w:val="28"/>
                <w:lang w:val="es-ES" w:eastAsia="es-ES"/>
              </w:rPr>
              <w:t xml:space="preserve">4.11.- </w:t>
            </w:r>
            <w:r w:rsidRPr="002F0E38">
              <w:rPr>
                <w:bCs/>
                <w:i/>
                <w:sz w:val="28"/>
                <w:szCs w:val="28"/>
                <w:lang w:val="es-ES" w:eastAsia="es-ES"/>
              </w:rPr>
              <w:t xml:space="preserve">Existe un rol para la manifestación, pero a veces no es factible cumplirlo, dado que al ser únicamente dos Técnicos Judiciales y uno, debe trasladarse al centro de Parrita a sacar fotocopias, el otro que queda debe asumir la toma de denuncias, mientras la Coordinadora Judicial, asume el otro puesto. </w:t>
            </w:r>
          </w:p>
          <w:p w:rsidR="00690C95" w:rsidRPr="002F0E38" w:rsidRDefault="00690C95" w:rsidP="00984113">
            <w:pPr>
              <w:pStyle w:val="Prrafodelista"/>
              <w:jc w:val="both"/>
              <w:rPr>
                <w:bCs/>
                <w:i/>
                <w:sz w:val="28"/>
                <w:szCs w:val="28"/>
              </w:rPr>
            </w:pPr>
            <w:r w:rsidRPr="00AF18B3">
              <w:rPr>
                <w:b/>
                <w:bCs/>
                <w:i/>
                <w:sz w:val="28"/>
                <w:szCs w:val="28"/>
                <w:lang w:val="es-ES"/>
              </w:rPr>
              <w:t>4.12.-</w:t>
            </w:r>
            <w:r w:rsidRPr="002F0E38">
              <w:rPr>
                <w:bCs/>
                <w:i/>
                <w:sz w:val="28"/>
                <w:szCs w:val="28"/>
                <w:lang w:val="es-ES"/>
              </w:rPr>
              <w:t xml:space="preserve"> </w:t>
            </w:r>
            <w:r w:rsidRPr="002F0E38">
              <w:rPr>
                <w:bCs/>
                <w:i/>
                <w:sz w:val="28"/>
                <w:szCs w:val="28"/>
              </w:rPr>
              <w:t xml:space="preserve">Según la última visita realizada por parte del Tribunal de la Inspección Judicial (julio de 2017), el tiempo de respuesta para los procesos, es de cuatro a seis meses, y señalaron que había atrasos de consideración en el proveído de materias que se consideran </w:t>
            </w:r>
            <w:r w:rsidRPr="002F0E38">
              <w:rPr>
                <w:bCs/>
                <w:i/>
                <w:sz w:val="28"/>
                <w:szCs w:val="28"/>
              </w:rPr>
              <w:lastRenderedPageBreak/>
              <w:t>institucionalmente muy sensibles como las de Pensiones Alimentarias y Violencia Doméstica.</w:t>
            </w:r>
          </w:p>
          <w:p w:rsidR="00690C95" w:rsidRPr="002F0E38" w:rsidRDefault="00690C95" w:rsidP="00984113">
            <w:pPr>
              <w:pStyle w:val="Prrafodelista"/>
              <w:jc w:val="both"/>
              <w:rPr>
                <w:bCs/>
                <w:i/>
                <w:sz w:val="28"/>
                <w:szCs w:val="28"/>
              </w:rPr>
            </w:pPr>
            <w:r w:rsidRPr="00AF18B3">
              <w:rPr>
                <w:b/>
                <w:bCs/>
                <w:i/>
                <w:sz w:val="28"/>
                <w:szCs w:val="28"/>
                <w:lang w:eastAsia="es-ES"/>
              </w:rPr>
              <w:t xml:space="preserve">4.13.- </w:t>
            </w:r>
            <w:r w:rsidRPr="002F0E38">
              <w:rPr>
                <w:bCs/>
                <w:i/>
                <w:sz w:val="28"/>
                <w:szCs w:val="28"/>
                <w:lang w:val="es-ES" w:eastAsia="es-ES"/>
              </w:rPr>
              <w:t>De las entrevistas realizadas y análisis de la carga de trabajo comparada entre el 2014 y 2017, se logra determinar que el Jugado Contravencional y de Menor Cuantía de Parrita, continúa presentando la necesidad de disponer de una plaza adicional de Técnico Judicial; ya que, a pesar de no tener el apoyo constante del técnico supernumerario, se percibe una mejoría en las funciones generales del despacho si se mantuviera permanente el recurso.</w:t>
            </w:r>
          </w:p>
          <w:p w:rsidR="00237BF9" w:rsidRDefault="00237BF9" w:rsidP="00984113">
            <w:pPr>
              <w:pStyle w:val="Prrafodelista"/>
              <w:spacing w:before="0" w:beforeAutospacing="0" w:after="0" w:afterAutospacing="0"/>
              <w:jc w:val="both"/>
              <w:rPr>
                <w:b/>
                <w:i/>
                <w:sz w:val="28"/>
                <w:szCs w:val="28"/>
                <w:lang w:val="es-ES"/>
              </w:rPr>
            </w:pPr>
          </w:p>
          <w:p w:rsidR="00690C95" w:rsidRPr="002F0E38" w:rsidRDefault="00690C95" w:rsidP="00984113">
            <w:pPr>
              <w:pStyle w:val="Prrafodelista"/>
              <w:spacing w:before="0" w:beforeAutospacing="0" w:after="0" w:afterAutospacing="0"/>
              <w:jc w:val="both"/>
              <w:rPr>
                <w:bCs/>
                <w:i/>
                <w:sz w:val="28"/>
                <w:szCs w:val="28"/>
              </w:rPr>
            </w:pPr>
            <w:r w:rsidRPr="002F0E38">
              <w:rPr>
                <w:b/>
                <w:i/>
                <w:sz w:val="28"/>
                <w:szCs w:val="28"/>
                <w:lang w:val="es-ES"/>
              </w:rPr>
              <w:t>4.14.-</w:t>
            </w:r>
            <w:r w:rsidRPr="002F0E38">
              <w:rPr>
                <w:bCs/>
                <w:i/>
                <w:sz w:val="28"/>
                <w:szCs w:val="28"/>
              </w:rPr>
              <w:t xml:space="preserve">En la sesión 27-17 del 21 de agosto del 2017, artículo XVI, aprobó el informe de las Medidas para la Contención del Gasto en el Poder Judicial, en su punto primero, denominado “Medidas de Adopción Inmediata” y que indica lo siguiente: </w:t>
            </w:r>
          </w:p>
          <w:p w:rsidR="00690C95" w:rsidRPr="002F0E38" w:rsidRDefault="00690C95" w:rsidP="00984113">
            <w:pPr>
              <w:pStyle w:val="Prrafodelista"/>
              <w:keepNext/>
              <w:widowControl w:val="0"/>
              <w:spacing w:before="0" w:beforeAutospacing="0" w:after="0" w:afterAutospacing="0"/>
              <w:ind w:left="720"/>
              <w:jc w:val="both"/>
              <w:outlineLvl w:val="2"/>
              <w:rPr>
                <w:i/>
                <w:sz w:val="28"/>
                <w:szCs w:val="28"/>
              </w:rPr>
            </w:pPr>
          </w:p>
          <w:p w:rsidR="00690C95" w:rsidRDefault="00690C95" w:rsidP="00AF18B3">
            <w:pPr>
              <w:ind w:left="709" w:right="618"/>
              <w:jc w:val="both"/>
              <w:rPr>
                <w:i/>
                <w:sz w:val="28"/>
                <w:szCs w:val="28"/>
                <w:lang w:val="es-CR"/>
              </w:rPr>
            </w:pPr>
            <w:r w:rsidRPr="002F0E38">
              <w:rPr>
                <w:i/>
                <w:sz w:val="28"/>
                <w:szCs w:val="28"/>
                <w:lang w:val="es-CR"/>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237BF9" w:rsidRDefault="00237BF9" w:rsidP="00AF18B3">
            <w:pPr>
              <w:ind w:left="709" w:right="618"/>
              <w:jc w:val="both"/>
              <w:rPr>
                <w:i/>
                <w:sz w:val="28"/>
                <w:szCs w:val="28"/>
                <w:lang w:val="es-CR"/>
              </w:rPr>
            </w:pPr>
          </w:p>
          <w:p w:rsidR="00237BF9" w:rsidRDefault="00237BF9" w:rsidP="00AF18B3">
            <w:pPr>
              <w:ind w:left="709" w:right="618"/>
              <w:jc w:val="both"/>
              <w:rPr>
                <w:i/>
                <w:sz w:val="28"/>
                <w:szCs w:val="28"/>
                <w:lang w:val="es-CR"/>
              </w:rPr>
            </w:pPr>
          </w:p>
          <w:p w:rsidR="00237BF9" w:rsidRPr="002F0E38" w:rsidRDefault="00237BF9" w:rsidP="00AF18B3">
            <w:pPr>
              <w:ind w:left="709" w:right="618"/>
              <w:jc w:val="both"/>
              <w:rPr>
                <w:i/>
                <w:color w:val="5B9BD5"/>
                <w:sz w:val="28"/>
                <w:szCs w:val="28"/>
              </w:rPr>
            </w:pPr>
          </w:p>
        </w:tc>
      </w:tr>
      <w:tr w:rsidR="00690C95" w:rsidRPr="002F0E38" w:rsidTr="0057068A">
        <w:trPr>
          <w:trHeight w:val="1239"/>
        </w:trPr>
        <w:tc>
          <w:tcPr>
            <w:tcW w:w="2518" w:type="dxa"/>
            <w:shd w:val="clear" w:color="auto" w:fill="C0C0C0"/>
          </w:tcPr>
          <w:p w:rsidR="0057068A" w:rsidRPr="00237BF9" w:rsidRDefault="0057068A" w:rsidP="0057068A">
            <w:pPr>
              <w:keepNext/>
              <w:widowControl w:val="0"/>
              <w:spacing w:before="240" w:after="60" w:line="480" w:lineRule="auto"/>
              <w:jc w:val="right"/>
              <w:outlineLvl w:val="2"/>
              <w:rPr>
                <w:b/>
                <w:i/>
                <w:sz w:val="30"/>
                <w:szCs w:val="30"/>
              </w:rPr>
            </w:pPr>
            <w:r w:rsidRPr="00237BF9">
              <w:rPr>
                <w:b/>
                <w:i/>
                <w:sz w:val="30"/>
                <w:szCs w:val="30"/>
              </w:rPr>
              <w:lastRenderedPageBreak/>
              <w:t>V. Recomendaciones</w:t>
            </w:r>
          </w:p>
          <w:p w:rsidR="00690C95" w:rsidRPr="00237BF9" w:rsidRDefault="00690C95" w:rsidP="00237BF9">
            <w:pPr>
              <w:keepNext/>
              <w:widowControl w:val="0"/>
              <w:spacing w:before="240" w:after="60" w:line="480" w:lineRule="auto"/>
              <w:jc w:val="right"/>
              <w:outlineLvl w:val="2"/>
              <w:rPr>
                <w:b/>
                <w:i/>
                <w:sz w:val="32"/>
                <w:szCs w:val="28"/>
              </w:rPr>
            </w:pPr>
          </w:p>
        </w:tc>
        <w:tc>
          <w:tcPr>
            <w:tcW w:w="7938" w:type="dxa"/>
          </w:tcPr>
          <w:p w:rsidR="00690C95" w:rsidRPr="00AF18B3" w:rsidRDefault="00690C95" w:rsidP="00984113">
            <w:pPr>
              <w:widowControl w:val="0"/>
              <w:autoSpaceDE w:val="0"/>
              <w:autoSpaceDN w:val="0"/>
              <w:adjustRightInd w:val="0"/>
              <w:jc w:val="both"/>
              <w:rPr>
                <w:bCs/>
                <w:i/>
                <w:sz w:val="28"/>
                <w:szCs w:val="28"/>
                <w:lang w:val="es-CR" w:eastAsia="es-CR"/>
              </w:rPr>
            </w:pPr>
            <w:r w:rsidRPr="00AF18B3">
              <w:rPr>
                <w:b/>
                <w:i/>
                <w:sz w:val="28"/>
                <w:szCs w:val="28"/>
              </w:rPr>
              <w:t>5.1.-</w:t>
            </w:r>
            <w:r w:rsidRPr="00AF18B3">
              <w:rPr>
                <w:bCs/>
                <w:i/>
                <w:sz w:val="28"/>
                <w:szCs w:val="28"/>
                <w:lang w:val="es-CR" w:eastAsia="es-CR"/>
              </w:rPr>
              <w:t>Esta Dirección, con base en el estudio realizado, estima que el recurso analizado se requiere crear de manera ordinaria a partir del 2019, en los siguientes términos:</w:t>
            </w:r>
          </w:p>
          <w:p w:rsidR="00690C95" w:rsidRPr="00AF18B3" w:rsidRDefault="00690C95" w:rsidP="00984113">
            <w:pPr>
              <w:keepNext/>
              <w:widowControl w:val="0"/>
              <w:autoSpaceDE w:val="0"/>
              <w:autoSpaceDN w:val="0"/>
              <w:adjustRightInd w:val="0"/>
              <w:spacing w:before="240" w:after="60"/>
              <w:ind w:left="720"/>
              <w:jc w:val="both"/>
              <w:outlineLvl w:val="2"/>
              <w:rPr>
                <w:bCs/>
                <w:i/>
                <w:sz w:val="2"/>
                <w:szCs w:val="2"/>
                <w:lang w:val="es-CR" w:eastAsia="es-CR"/>
              </w:rPr>
            </w:pPr>
          </w:p>
          <w:tbl>
            <w:tblPr>
              <w:tblpPr w:leftFromText="141" w:rightFromText="141" w:vertAnchor="text" w:horzAnchor="margin" w:tblpY="-121"/>
              <w:tblOverlap w:val="never"/>
              <w:tblW w:w="7787" w:type="dxa"/>
              <w:tblLayout w:type="fixed"/>
              <w:tblCellMar>
                <w:left w:w="0" w:type="dxa"/>
                <w:right w:w="0" w:type="dxa"/>
              </w:tblCellMar>
              <w:tblLook w:val="0000"/>
            </w:tblPr>
            <w:tblGrid>
              <w:gridCol w:w="843"/>
              <w:gridCol w:w="565"/>
              <w:gridCol w:w="1559"/>
              <w:gridCol w:w="1134"/>
              <w:gridCol w:w="1134"/>
              <w:gridCol w:w="1276"/>
              <w:gridCol w:w="1276"/>
            </w:tblGrid>
            <w:tr w:rsidR="00690C95" w:rsidRPr="002F0E38" w:rsidTr="00237BF9">
              <w:trPr>
                <w:trHeight w:val="50"/>
                <w:tblHeader/>
              </w:trPr>
              <w:tc>
                <w:tcPr>
                  <w:tcW w:w="541" w:type="pct"/>
                  <w:tcBorders>
                    <w:top w:val="single" w:sz="4" w:space="0" w:color="auto"/>
                    <w:left w:val="single" w:sz="4"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690C95" w:rsidRPr="002F0E38" w:rsidRDefault="00690C95" w:rsidP="00984113">
                  <w:pPr>
                    <w:snapToGrid w:val="0"/>
                    <w:jc w:val="center"/>
                    <w:rPr>
                      <w:b/>
                      <w:bCs/>
                      <w:i/>
                      <w:caps/>
                      <w:sz w:val="14"/>
                      <w:szCs w:val="14"/>
                    </w:rPr>
                  </w:pPr>
                  <w:r w:rsidRPr="002F0E38">
                    <w:rPr>
                      <w:b/>
                      <w:bCs/>
                      <w:i/>
                      <w:caps/>
                      <w:sz w:val="14"/>
                      <w:szCs w:val="14"/>
                    </w:rPr>
                    <w:t>Despa</w:t>
                  </w:r>
                  <w:r w:rsidR="00237BF9">
                    <w:rPr>
                      <w:b/>
                      <w:bCs/>
                      <w:i/>
                      <w:caps/>
                      <w:sz w:val="14"/>
                      <w:szCs w:val="14"/>
                    </w:rPr>
                    <w:t>-</w:t>
                  </w:r>
                  <w:r w:rsidRPr="002F0E38">
                    <w:rPr>
                      <w:b/>
                      <w:bCs/>
                      <w:i/>
                      <w:caps/>
                      <w:sz w:val="14"/>
                      <w:szCs w:val="14"/>
                    </w:rPr>
                    <w:t>cho</w:t>
                  </w:r>
                </w:p>
              </w:tc>
              <w:tc>
                <w:tcPr>
                  <w:tcW w:w="363" w:type="pct"/>
                  <w:tcBorders>
                    <w:top w:val="single" w:sz="4"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690C95" w:rsidRPr="002F0E38" w:rsidRDefault="00690C95" w:rsidP="00237BF9">
                  <w:pPr>
                    <w:snapToGrid w:val="0"/>
                    <w:ind w:right="-108"/>
                    <w:rPr>
                      <w:b/>
                      <w:bCs/>
                      <w:i/>
                      <w:caps/>
                      <w:sz w:val="14"/>
                      <w:szCs w:val="14"/>
                    </w:rPr>
                  </w:pPr>
                  <w:r w:rsidRPr="002F0E38">
                    <w:rPr>
                      <w:b/>
                      <w:bCs/>
                      <w:i/>
                      <w:caps/>
                      <w:sz w:val="14"/>
                      <w:szCs w:val="14"/>
                    </w:rPr>
                    <w:t>Cant</w:t>
                  </w:r>
                  <w:r w:rsidR="00237BF9">
                    <w:rPr>
                      <w:b/>
                      <w:bCs/>
                      <w:i/>
                      <w:caps/>
                      <w:sz w:val="14"/>
                      <w:szCs w:val="14"/>
                    </w:rPr>
                    <w:t>.</w:t>
                  </w:r>
                </w:p>
              </w:tc>
              <w:tc>
                <w:tcPr>
                  <w:tcW w:w="1001" w:type="pct"/>
                  <w:tcBorders>
                    <w:top w:val="single" w:sz="4"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690C95" w:rsidRPr="002F0E38" w:rsidRDefault="00690C95" w:rsidP="00984113">
                  <w:pPr>
                    <w:snapToGrid w:val="0"/>
                    <w:jc w:val="center"/>
                    <w:rPr>
                      <w:b/>
                      <w:bCs/>
                      <w:i/>
                      <w:caps/>
                      <w:sz w:val="14"/>
                      <w:szCs w:val="14"/>
                    </w:rPr>
                  </w:pPr>
                  <w:r w:rsidRPr="002F0E38">
                    <w:rPr>
                      <w:b/>
                      <w:bCs/>
                      <w:i/>
                      <w:caps/>
                      <w:sz w:val="14"/>
                      <w:szCs w:val="14"/>
                    </w:rPr>
                    <w:t>Tipo de plaza</w:t>
                  </w:r>
                </w:p>
              </w:tc>
              <w:tc>
                <w:tcPr>
                  <w:tcW w:w="728" w:type="pct"/>
                  <w:tcBorders>
                    <w:top w:val="single" w:sz="4"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690C95" w:rsidRPr="002F0E38" w:rsidRDefault="00690C95" w:rsidP="00984113">
                  <w:pPr>
                    <w:snapToGrid w:val="0"/>
                    <w:jc w:val="center"/>
                    <w:rPr>
                      <w:b/>
                      <w:bCs/>
                      <w:i/>
                      <w:caps/>
                      <w:sz w:val="14"/>
                      <w:szCs w:val="14"/>
                    </w:rPr>
                  </w:pPr>
                  <w:r w:rsidRPr="002F0E38">
                    <w:rPr>
                      <w:b/>
                      <w:bCs/>
                      <w:i/>
                      <w:caps/>
                      <w:sz w:val="14"/>
                      <w:szCs w:val="14"/>
                    </w:rPr>
                    <w:t>Condición actual</w:t>
                  </w:r>
                </w:p>
              </w:tc>
              <w:tc>
                <w:tcPr>
                  <w:tcW w:w="728" w:type="pct"/>
                  <w:tcBorders>
                    <w:top w:val="single" w:sz="4"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690C95" w:rsidRPr="002F0E38" w:rsidRDefault="00690C95" w:rsidP="00984113">
                  <w:pPr>
                    <w:snapToGrid w:val="0"/>
                    <w:jc w:val="center"/>
                    <w:rPr>
                      <w:b/>
                      <w:bCs/>
                      <w:i/>
                      <w:caps/>
                      <w:sz w:val="14"/>
                      <w:szCs w:val="14"/>
                    </w:rPr>
                  </w:pPr>
                  <w:r w:rsidRPr="002F0E38">
                    <w:rPr>
                      <w:b/>
                      <w:bCs/>
                      <w:i/>
                      <w:caps/>
                      <w:sz w:val="14"/>
                      <w:szCs w:val="14"/>
                    </w:rPr>
                    <w:t>Condición recomendada</w:t>
                  </w:r>
                </w:p>
              </w:tc>
              <w:tc>
                <w:tcPr>
                  <w:tcW w:w="819" w:type="pct"/>
                  <w:tcBorders>
                    <w:top w:val="single" w:sz="4"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690C95" w:rsidRPr="002F0E38" w:rsidRDefault="00690C95" w:rsidP="00984113">
                  <w:pPr>
                    <w:snapToGrid w:val="0"/>
                    <w:jc w:val="center"/>
                    <w:rPr>
                      <w:b/>
                      <w:bCs/>
                      <w:i/>
                      <w:caps/>
                      <w:sz w:val="14"/>
                      <w:szCs w:val="14"/>
                    </w:rPr>
                  </w:pPr>
                  <w:r w:rsidRPr="002F0E38">
                    <w:rPr>
                      <w:b/>
                      <w:bCs/>
                      <w:i/>
                      <w:caps/>
                      <w:sz w:val="14"/>
                      <w:szCs w:val="14"/>
                    </w:rPr>
                    <w:t>Costo Estimado</w:t>
                  </w:r>
                </w:p>
              </w:tc>
              <w:tc>
                <w:tcPr>
                  <w:tcW w:w="819" w:type="pct"/>
                  <w:tcBorders>
                    <w:top w:val="single" w:sz="4" w:space="0" w:color="auto"/>
                    <w:left w:val="nil"/>
                    <w:bottom w:val="single" w:sz="8" w:space="0" w:color="auto"/>
                    <w:right w:val="single" w:sz="4" w:space="0" w:color="auto"/>
                  </w:tcBorders>
                  <w:shd w:val="clear" w:color="auto" w:fill="E6E6E6"/>
                  <w:tcMar>
                    <w:top w:w="0" w:type="dxa"/>
                    <w:left w:w="108" w:type="dxa"/>
                    <w:bottom w:w="0" w:type="dxa"/>
                    <w:right w:w="108" w:type="dxa"/>
                  </w:tcMar>
                  <w:vAlign w:val="center"/>
                </w:tcPr>
                <w:p w:rsidR="00690C95" w:rsidRPr="002F0E38" w:rsidRDefault="00690C95" w:rsidP="00984113">
                  <w:pPr>
                    <w:snapToGrid w:val="0"/>
                    <w:jc w:val="center"/>
                    <w:rPr>
                      <w:b/>
                      <w:bCs/>
                      <w:i/>
                      <w:caps/>
                      <w:sz w:val="14"/>
                      <w:szCs w:val="14"/>
                    </w:rPr>
                  </w:pPr>
                  <w:r w:rsidRPr="002F0E38">
                    <w:rPr>
                      <w:b/>
                      <w:bCs/>
                      <w:i/>
                      <w:caps/>
                      <w:sz w:val="14"/>
                      <w:szCs w:val="14"/>
                    </w:rPr>
                    <w:t>Observacio-nes</w:t>
                  </w:r>
                </w:p>
              </w:tc>
            </w:tr>
            <w:tr w:rsidR="00690C95" w:rsidRPr="002F0E38" w:rsidTr="00237BF9">
              <w:trPr>
                <w:trHeight w:val="1003"/>
              </w:trPr>
              <w:tc>
                <w:tcPr>
                  <w:tcW w:w="541" w:type="pct"/>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690C95" w:rsidRPr="002F0E38" w:rsidRDefault="00690C95" w:rsidP="00984113">
                  <w:pPr>
                    <w:snapToGrid w:val="0"/>
                    <w:ind w:left="113" w:right="113"/>
                    <w:jc w:val="center"/>
                    <w:rPr>
                      <w:bCs/>
                      <w:i/>
                      <w:sz w:val="18"/>
                      <w:szCs w:val="18"/>
                    </w:rPr>
                  </w:pPr>
                  <w:r w:rsidRPr="002F0E38">
                    <w:rPr>
                      <w:bCs/>
                      <w:i/>
                      <w:sz w:val="18"/>
                      <w:szCs w:val="18"/>
                    </w:rPr>
                    <w:t>Juzgado Contravencional y de Menor C. Parrita</w:t>
                  </w:r>
                </w:p>
              </w:tc>
              <w:tc>
                <w:tcPr>
                  <w:tcW w:w="363"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690C95" w:rsidRPr="002F0E38" w:rsidRDefault="00690C95" w:rsidP="00984113">
                  <w:pPr>
                    <w:snapToGrid w:val="0"/>
                    <w:jc w:val="center"/>
                    <w:rPr>
                      <w:bCs/>
                      <w:i/>
                      <w:sz w:val="18"/>
                      <w:szCs w:val="18"/>
                    </w:rPr>
                  </w:pPr>
                  <w:r w:rsidRPr="002F0E38">
                    <w:rPr>
                      <w:bCs/>
                      <w:i/>
                      <w:sz w:val="18"/>
                      <w:szCs w:val="18"/>
                    </w:rPr>
                    <w:t>1</w:t>
                  </w:r>
                </w:p>
              </w:tc>
              <w:tc>
                <w:tcPr>
                  <w:tcW w:w="1001"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690C95" w:rsidRPr="00AE6117" w:rsidRDefault="00690C95" w:rsidP="00FD14CC">
                  <w:pPr>
                    <w:keepNext/>
                    <w:widowControl w:val="0"/>
                    <w:autoSpaceDN w:val="0"/>
                    <w:adjustRightInd w:val="0"/>
                    <w:snapToGrid w:val="0"/>
                    <w:ind w:left="432"/>
                    <w:outlineLvl w:val="0"/>
                    <w:rPr>
                      <w:bCs/>
                      <w:i/>
                      <w:sz w:val="18"/>
                      <w:szCs w:val="18"/>
                    </w:rPr>
                  </w:pPr>
                </w:p>
                <w:p w:rsidR="00690C95" w:rsidRPr="00AE6117" w:rsidRDefault="00690C95" w:rsidP="00FD14CC">
                  <w:pPr>
                    <w:keepNext/>
                    <w:widowControl w:val="0"/>
                    <w:autoSpaceDN w:val="0"/>
                    <w:adjustRightInd w:val="0"/>
                    <w:snapToGrid w:val="0"/>
                    <w:ind w:left="432"/>
                    <w:outlineLvl w:val="0"/>
                    <w:rPr>
                      <w:bCs/>
                      <w:i/>
                      <w:sz w:val="18"/>
                      <w:szCs w:val="18"/>
                    </w:rPr>
                  </w:pPr>
                </w:p>
                <w:p w:rsidR="00690C95" w:rsidRPr="00AE6117" w:rsidRDefault="00690C95" w:rsidP="00984113">
                  <w:pPr>
                    <w:snapToGrid w:val="0"/>
                    <w:jc w:val="center"/>
                    <w:rPr>
                      <w:bCs/>
                      <w:i/>
                      <w:sz w:val="18"/>
                      <w:szCs w:val="18"/>
                    </w:rPr>
                  </w:pPr>
                  <w:r w:rsidRPr="00AE6117">
                    <w:rPr>
                      <w:bCs/>
                      <w:i/>
                      <w:sz w:val="18"/>
                      <w:szCs w:val="18"/>
                    </w:rPr>
                    <w:t xml:space="preserve">Técnico </w:t>
                  </w:r>
                </w:p>
                <w:p w:rsidR="00690C95" w:rsidRPr="00AE6117" w:rsidRDefault="00690C95" w:rsidP="00984113">
                  <w:pPr>
                    <w:snapToGrid w:val="0"/>
                    <w:jc w:val="center"/>
                    <w:rPr>
                      <w:bCs/>
                      <w:i/>
                      <w:sz w:val="18"/>
                      <w:szCs w:val="18"/>
                    </w:rPr>
                  </w:pPr>
                  <w:r w:rsidRPr="00AE6117">
                    <w:rPr>
                      <w:bCs/>
                      <w:i/>
                      <w:sz w:val="18"/>
                      <w:szCs w:val="18"/>
                    </w:rPr>
                    <w:t>Judicial 1</w:t>
                  </w:r>
                </w:p>
              </w:tc>
              <w:tc>
                <w:tcPr>
                  <w:tcW w:w="728"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690C95" w:rsidRPr="00AE6117" w:rsidRDefault="00690C95" w:rsidP="00984113">
                  <w:pPr>
                    <w:snapToGrid w:val="0"/>
                    <w:jc w:val="center"/>
                    <w:rPr>
                      <w:bCs/>
                      <w:i/>
                      <w:sz w:val="18"/>
                      <w:szCs w:val="18"/>
                    </w:rPr>
                  </w:pPr>
                  <w:r w:rsidRPr="00AE6117">
                    <w:rPr>
                      <w:bCs/>
                      <w:i/>
                      <w:sz w:val="18"/>
                      <w:szCs w:val="18"/>
                    </w:rPr>
                    <w:t>No existe</w:t>
                  </w:r>
                </w:p>
              </w:tc>
              <w:tc>
                <w:tcPr>
                  <w:tcW w:w="728"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690C95" w:rsidRPr="002F0E38" w:rsidRDefault="00690C95" w:rsidP="00984113">
                  <w:pPr>
                    <w:snapToGrid w:val="0"/>
                    <w:jc w:val="center"/>
                    <w:rPr>
                      <w:bCs/>
                      <w:i/>
                      <w:sz w:val="18"/>
                      <w:szCs w:val="18"/>
                    </w:rPr>
                  </w:pPr>
                  <w:r w:rsidRPr="002F0E38">
                    <w:rPr>
                      <w:bCs/>
                      <w:i/>
                      <w:sz w:val="18"/>
                      <w:szCs w:val="18"/>
                    </w:rPr>
                    <w:t>Ordinaria</w:t>
                  </w:r>
                </w:p>
              </w:tc>
              <w:tc>
                <w:tcPr>
                  <w:tcW w:w="819"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690C95" w:rsidRPr="002F0E38" w:rsidRDefault="00690C95" w:rsidP="00984113">
                  <w:pPr>
                    <w:snapToGrid w:val="0"/>
                    <w:jc w:val="center"/>
                    <w:rPr>
                      <w:bCs/>
                      <w:i/>
                      <w:sz w:val="18"/>
                      <w:szCs w:val="18"/>
                    </w:rPr>
                  </w:pPr>
                  <w:r w:rsidRPr="002F0E38">
                    <w:rPr>
                      <w:bCs/>
                      <w:i/>
                      <w:sz w:val="18"/>
                      <w:szCs w:val="18"/>
                    </w:rPr>
                    <w:t>¢ 14,894.000</w:t>
                  </w:r>
                </w:p>
              </w:tc>
              <w:tc>
                <w:tcPr>
                  <w:tcW w:w="819" w:type="pct"/>
                  <w:vMerge w:val="restart"/>
                  <w:tcBorders>
                    <w:top w:val="single" w:sz="8" w:space="0" w:color="auto"/>
                    <w:left w:val="nil"/>
                    <w:right w:val="single" w:sz="4" w:space="0" w:color="auto"/>
                  </w:tcBorders>
                  <w:shd w:val="clear" w:color="auto" w:fill="FFFFFF"/>
                  <w:tcMar>
                    <w:top w:w="0" w:type="dxa"/>
                    <w:left w:w="108" w:type="dxa"/>
                    <w:bottom w:w="0" w:type="dxa"/>
                    <w:right w:w="108" w:type="dxa"/>
                  </w:tcMar>
                  <w:vAlign w:val="center"/>
                </w:tcPr>
                <w:p w:rsidR="00690C95" w:rsidRPr="002F0E38" w:rsidRDefault="00690C95" w:rsidP="00984113">
                  <w:pPr>
                    <w:rPr>
                      <w:b/>
                      <w:bCs/>
                      <w:i/>
                      <w:sz w:val="18"/>
                      <w:szCs w:val="18"/>
                    </w:rPr>
                  </w:pPr>
                  <w:r w:rsidRPr="002F0E38">
                    <w:rPr>
                      <w:b/>
                      <w:bCs/>
                      <w:i/>
                      <w:sz w:val="18"/>
                      <w:szCs w:val="18"/>
                    </w:rPr>
                    <w:t xml:space="preserve">         Total </w:t>
                  </w:r>
                </w:p>
                <w:p w:rsidR="00690C95" w:rsidRPr="002F0E38" w:rsidRDefault="00690C95" w:rsidP="00984113">
                  <w:pPr>
                    <w:jc w:val="center"/>
                    <w:rPr>
                      <w:bCs/>
                      <w:i/>
                      <w:sz w:val="18"/>
                      <w:szCs w:val="18"/>
                    </w:rPr>
                  </w:pPr>
                  <w:r w:rsidRPr="002F0E38">
                    <w:rPr>
                      <w:b/>
                      <w:bCs/>
                      <w:i/>
                      <w:sz w:val="18"/>
                      <w:szCs w:val="18"/>
                    </w:rPr>
                    <w:t>¢ 14,894.000</w:t>
                  </w:r>
                </w:p>
              </w:tc>
            </w:tr>
            <w:tr w:rsidR="00690C95" w:rsidRPr="002F0E38" w:rsidTr="00237BF9">
              <w:trPr>
                <w:trHeight w:val="683"/>
              </w:trPr>
              <w:tc>
                <w:tcPr>
                  <w:tcW w:w="541" w:type="pct"/>
                  <w:vMerge/>
                  <w:tcBorders>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690C95" w:rsidRPr="002F0E38" w:rsidRDefault="00690C95" w:rsidP="00984113">
                  <w:pPr>
                    <w:snapToGrid w:val="0"/>
                    <w:rPr>
                      <w:bCs/>
                      <w:i/>
                      <w:sz w:val="32"/>
                      <w:szCs w:val="18"/>
                    </w:rPr>
                  </w:pPr>
                </w:p>
              </w:tc>
              <w:tc>
                <w:tcPr>
                  <w:tcW w:w="363" w:type="pct"/>
                  <w:tcBorders>
                    <w:top w:val="nil"/>
                    <w:left w:val="nil"/>
                    <w:bottom w:val="single" w:sz="4" w:space="0" w:color="auto"/>
                    <w:right w:val="single" w:sz="8" w:space="0" w:color="auto"/>
                  </w:tcBorders>
                  <w:tcMar>
                    <w:top w:w="0" w:type="dxa"/>
                    <w:left w:w="108" w:type="dxa"/>
                    <w:bottom w:w="0" w:type="dxa"/>
                    <w:right w:w="108" w:type="dxa"/>
                  </w:tcMar>
                  <w:vAlign w:val="center"/>
                </w:tcPr>
                <w:p w:rsidR="00690C95" w:rsidRPr="002F0E38" w:rsidRDefault="00690C95" w:rsidP="00984113">
                  <w:pPr>
                    <w:snapToGrid w:val="0"/>
                    <w:jc w:val="center"/>
                    <w:rPr>
                      <w:bCs/>
                      <w:i/>
                      <w:sz w:val="32"/>
                      <w:szCs w:val="18"/>
                    </w:rPr>
                  </w:pPr>
                </w:p>
              </w:tc>
              <w:tc>
                <w:tcPr>
                  <w:tcW w:w="1001" w:type="pct"/>
                  <w:tcBorders>
                    <w:top w:val="nil"/>
                    <w:left w:val="nil"/>
                    <w:bottom w:val="single" w:sz="4" w:space="0" w:color="auto"/>
                    <w:right w:val="single" w:sz="8" w:space="0" w:color="auto"/>
                  </w:tcBorders>
                  <w:tcMar>
                    <w:top w:w="0" w:type="dxa"/>
                    <w:left w:w="108" w:type="dxa"/>
                    <w:bottom w:w="0" w:type="dxa"/>
                    <w:right w:w="108" w:type="dxa"/>
                  </w:tcMar>
                  <w:vAlign w:val="center"/>
                </w:tcPr>
                <w:p w:rsidR="00690C95" w:rsidRPr="002F0E38" w:rsidRDefault="00690C95" w:rsidP="00984113">
                  <w:pPr>
                    <w:snapToGrid w:val="0"/>
                    <w:jc w:val="center"/>
                    <w:rPr>
                      <w:bCs/>
                      <w:i/>
                      <w:sz w:val="32"/>
                      <w:szCs w:val="18"/>
                    </w:rPr>
                  </w:pPr>
                </w:p>
              </w:tc>
              <w:tc>
                <w:tcPr>
                  <w:tcW w:w="728" w:type="pct"/>
                  <w:tcBorders>
                    <w:top w:val="nil"/>
                    <w:left w:val="nil"/>
                    <w:bottom w:val="single" w:sz="4" w:space="0" w:color="auto"/>
                    <w:right w:val="single" w:sz="8" w:space="0" w:color="auto"/>
                  </w:tcBorders>
                  <w:tcMar>
                    <w:top w:w="0" w:type="dxa"/>
                    <w:left w:w="108" w:type="dxa"/>
                    <w:bottom w:w="0" w:type="dxa"/>
                    <w:right w:w="108" w:type="dxa"/>
                  </w:tcMar>
                  <w:vAlign w:val="center"/>
                </w:tcPr>
                <w:p w:rsidR="00690C95" w:rsidRPr="002F0E38" w:rsidRDefault="00690C95" w:rsidP="00984113">
                  <w:pPr>
                    <w:snapToGrid w:val="0"/>
                    <w:jc w:val="center"/>
                    <w:rPr>
                      <w:bCs/>
                      <w:i/>
                      <w:sz w:val="32"/>
                      <w:szCs w:val="18"/>
                    </w:rPr>
                  </w:pPr>
                </w:p>
              </w:tc>
              <w:tc>
                <w:tcPr>
                  <w:tcW w:w="728" w:type="pct"/>
                  <w:tcBorders>
                    <w:top w:val="nil"/>
                    <w:left w:val="nil"/>
                    <w:bottom w:val="single" w:sz="4" w:space="0" w:color="auto"/>
                    <w:right w:val="single" w:sz="8" w:space="0" w:color="auto"/>
                  </w:tcBorders>
                  <w:tcMar>
                    <w:top w:w="0" w:type="dxa"/>
                    <w:left w:w="108" w:type="dxa"/>
                    <w:bottom w:w="0" w:type="dxa"/>
                    <w:right w:w="108" w:type="dxa"/>
                  </w:tcMar>
                  <w:vAlign w:val="center"/>
                </w:tcPr>
                <w:p w:rsidR="00690C95" w:rsidRPr="002F0E38" w:rsidRDefault="00690C95" w:rsidP="00984113">
                  <w:pPr>
                    <w:snapToGrid w:val="0"/>
                    <w:jc w:val="center"/>
                    <w:rPr>
                      <w:bCs/>
                      <w:i/>
                      <w:sz w:val="32"/>
                      <w:szCs w:val="18"/>
                    </w:rPr>
                  </w:pPr>
                </w:p>
              </w:tc>
              <w:tc>
                <w:tcPr>
                  <w:tcW w:w="819" w:type="pct"/>
                  <w:tcBorders>
                    <w:top w:val="nil"/>
                    <w:left w:val="nil"/>
                    <w:bottom w:val="single" w:sz="4" w:space="0" w:color="auto"/>
                    <w:right w:val="single" w:sz="8" w:space="0" w:color="auto"/>
                  </w:tcBorders>
                  <w:tcMar>
                    <w:top w:w="0" w:type="dxa"/>
                    <w:left w:w="108" w:type="dxa"/>
                    <w:bottom w:w="0" w:type="dxa"/>
                    <w:right w:w="108" w:type="dxa"/>
                  </w:tcMar>
                  <w:vAlign w:val="center"/>
                </w:tcPr>
                <w:p w:rsidR="00690C95" w:rsidRPr="002F0E38" w:rsidRDefault="00690C95" w:rsidP="00984113">
                  <w:pPr>
                    <w:rPr>
                      <w:bCs/>
                      <w:i/>
                      <w:sz w:val="32"/>
                      <w:szCs w:val="18"/>
                    </w:rPr>
                  </w:pPr>
                </w:p>
              </w:tc>
              <w:tc>
                <w:tcPr>
                  <w:tcW w:w="819" w:type="pct"/>
                  <w:vMerge/>
                  <w:tcBorders>
                    <w:left w:val="nil"/>
                    <w:bottom w:val="single" w:sz="4" w:space="0" w:color="auto"/>
                    <w:right w:val="single" w:sz="4" w:space="0" w:color="auto"/>
                  </w:tcBorders>
                  <w:tcMar>
                    <w:top w:w="0" w:type="dxa"/>
                    <w:left w:w="108" w:type="dxa"/>
                    <w:bottom w:w="0" w:type="dxa"/>
                    <w:right w:w="108" w:type="dxa"/>
                  </w:tcMar>
                  <w:vAlign w:val="center"/>
                </w:tcPr>
                <w:p w:rsidR="00690C95" w:rsidRPr="002F0E38" w:rsidRDefault="00690C95" w:rsidP="00984113">
                  <w:pPr>
                    <w:jc w:val="center"/>
                    <w:rPr>
                      <w:bCs/>
                      <w:i/>
                      <w:sz w:val="32"/>
                      <w:szCs w:val="18"/>
                    </w:rPr>
                  </w:pPr>
                </w:p>
              </w:tc>
            </w:tr>
          </w:tbl>
          <w:p w:rsidR="00690C95" w:rsidRPr="00AF18B3" w:rsidRDefault="00690C95" w:rsidP="00984113">
            <w:pPr>
              <w:jc w:val="both"/>
              <w:rPr>
                <w:bCs/>
                <w:i/>
              </w:rPr>
            </w:pPr>
            <w:r w:rsidRPr="00AF18B3">
              <w:rPr>
                <w:bCs/>
                <w:i/>
              </w:rPr>
              <w:t>Nota: Esta plaza sería nueva por lo que se deberá otorgar equipo nuevo, cuyo costo aproximado es de ¢391,398,00 colones.</w:t>
            </w:r>
          </w:p>
          <w:p w:rsidR="00690C95" w:rsidRPr="002F0E38" w:rsidRDefault="00690C95" w:rsidP="00984113">
            <w:pPr>
              <w:jc w:val="both"/>
              <w:rPr>
                <w:b/>
                <w:bCs/>
                <w:i/>
                <w:sz w:val="32"/>
                <w:szCs w:val="28"/>
              </w:rPr>
            </w:pPr>
          </w:p>
          <w:p w:rsidR="00690C95" w:rsidRPr="00AF18B3" w:rsidRDefault="00690C95" w:rsidP="00984113">
            <w:pPr>
              <w:jc w:val="both"/>
              <w:rPr>
                <w:b/>
                <w:bCs/>
                <w:i/>
                <w:sz w:val="28"/>
                <w:szCs w:val="28"/>
              </w:rPr>
            </w:pPr>
            <w:r w:rsidRPr="00AF18B3">
              <w:rPr>
                <w:b/>
                <w:bCs/>
                <w:i/>
                <w:sz w:val="28"/>
                <w:szCs w:val="28"/>
              </w:rPr>
              <w:t>5.2. Condicionamiento por el cual se otorga el recurso (Impacto esperado)</w:t>
            </w:r>
          </w:p>
          <w:p w:rsidR="00AF18B3" w:rsidRDefault="00AF18B3" w:rsidP="00984113">
            <w:pPr>
              <w:jc w:val="both"/>
              <w:rPr>
                <w:b/>
                <w:i/>
                <w:sz w:val="28"/>
                <w:szCs w:val="28"/>
              </w:rPr>
            </w:pPr>
          </w:p>
          <w:p w:rsidR="00690C95" w:rsidRPr="00AF18B3" w:rsidRDefault="00690C95" w:rsidP="00984113">
            <w:pPr>
              <w:jc w:val="both"/>
              <w:rPr>
                <w:bCs/>
                <w:i/>
                <w:sz w:val="28"/>
                <w:szCs w:val="28"/>
                <w:lang w:val="es-CR" w:eastAsia="es-CR"/>
              </w:rPr>
            </w:pPr>
            <w:r w:rsidRPr="00AF18B3">
              <w:rPr>
                <w:b/>
                <w:i/>
                <w:sz w:val="28"/>
                <w:szCs w:val="28"/>
              </w:rPr>
              <w:t>5.2.1-</w:t>
            </w:r>
            <w:r w:rsidRPr="00AF18B3">
              <w:rPr>
                <w:bCs/>
                <w:i/>
                <w:sz w:val="28"/>
                <w:szCs w:val="28"/>
                <w:lang w:val="es-CR" w:eastAsia="es-CR"/>
              </w:rPr>
              <w:t>Es criterio de esta Dirección, que se recomiende la creación ordinaria de la plaza en estudio, en razón de la preocupación externada por el Juzgado, el Tribunal de la Inspección Judicial, el informe realizado en su momento por esta Dirección; así como el Consejo Superior, para colaborar en mejorar la gestión del juzgado, principalmente para la atención de las personas usuarias.</w:t>
            </w:r>
          </w:p>
          <w:p w:rsidR="00AF18B3" w:rsidRDefault="00AF18B3" w:rsidP="00984113">
            <w:pPr>
              <w:jc w:val="both"/>
              <w:rPr>
                <w:b/>
                <w:i/>
                <w:sz w:val="28"/>
                <w:szCs w:val="28"/>
              </w:rPr>
            </w:pPr>
          </w:p>
          <w:p w:rsidR="00690C95" w:rsidRDefault="00690C95" w:rsidP="00984113">
            <w:pPr>
              <w:jc w:val="both"/>
              <w:rPr>
                <w:bCs/>
                <w:i/>
                <w:sz w:val="28"/>
                <w:szCs w:val="28"/>
                <w:lang w:val="es-CR" w:eastAsia="es-CR"/>
              </w:rPr>
            </w:pPr>
            <w:r w:rsidRPr="00AF18B3">
              <w:rPr>
                <w:b/>
                <w:i/>
                <w:sz w:val="28"/>
                <w:szCs w:val="28"/>
              </w:rPr>
              <w:t xml:space="preserve">5.2.3.- </w:t>
            </w:r>
            <w:r w:rsidRPr="00AF18B3">
              <w:rPr>
                <w:bCs/>
                <w:i/>
                <w:sz w:val="28"/>
                <w:szCs w:val="28"/>
                <w:lang w:val="es-CR" w:eastAsia="es-CR"/>
              </w:rPr>
              <w:t>Hasta tanto, se refuerce con una plaza adicional, la Administración Regional de Quepos, deberá continuar brindando el apoyo con el personal supernumerario, conforme lo recomendara esta Dirección en el informe anterior, y el Tribunal de la Inspección Judicial y pueda atender las labores que se han venido realizando tanto en la tramitación como en la manifestación del despacho.</w:t>
            </w:r>
          </w:p>
          <w:p w:rsidR="00AF18B3" w:rsidRPr="002F0E38" w:rsidRDefault="00AF18B3" w:rsidP="00984113">
            <w:pPr>
              <w:jc w:val="both"/>
              <w:rPr>
                <w:i/>
                <w:sz w:val="32"/>
              </w:rPr>
            </w:pPr>
          </w:p>
        </w:tc>
      </w:tr>
      <w:tr w:rsidR="00690C95" w:rsidRPr="002F0E38" w:rsidTr="0057068A">
        <w:trPr>
          <w:trHeight w:val="279"/>
        </w:trPr>
        <w:tc>
          <w:tcPr>
            <w:tcW w:w="2518" w:type="dxa"/>
            <w:shd w:val="clear" w:color="auto" w:fill="B3B3B3"/>
          </w:tcPr>
          <w:p w:rsidR="00690C95" w:rsidRPr="002F0E38" w:rsidRDefault="00690C95" w:rsidP="00984113">
            <w:pPr>
              <w:jc w:val="right"/>
              <w:rPr>
                <w:b/>
                <w:i/>
                <w:sz w:val="32"/>
              </w:rPr>
            </w:pPr>
            <w:r w:rsidRPr="002F0E38">
              <w:rPr>
                <w:b/>
                <w:i/>
                <w:sz w:val="32"/>
              </w:rPr>
              <w:t>Realizado por:</w:t>
            </w:r>
          </w:p>
        </w:tc>
        <w:tc>
          <w:tcPr>
            <w:tcW w:w="7938" w:type="dxa"/>
          </w:tcPr>
          <w:p w:rsidR="00690C95" w:rsidRPr="00AF18B3" w:rsidRDefault="00690C95" w:rsidP="00984113">
            <w:pPr>
              <w:pStyle w:val="Cuerpodetexto"/>
              <w:spacing w:after="0" w:line="240" w:lineRule="auto"/>
              <w:jc w:val="both"/>
              <w:rPr>
                <w:bCs/>
                <w:i/>
                <w:color w:val="5B9BD5"/>
                <w:sz w:val="28"/>
                <w:szCs w:val="28"/>
              </w:rPr>
            </w:pPr>
            <w:r w:rsidRPr="00AF18B3">
              <w:rPr>
                <w:bCs/>
                <w:i/>
                <w:sz w:val="28"/>
                <w:szCs w:val="28"/>
              </w:rPr>
              <w:t>Licda. Ginethe Retana Ureña, Coordinadora de Unidad 3 a.í.</w:t>
            </w:r>
          </w:p>
        </w:tc>
      </w:tr>
      <w:tr w:rsidR="00690C95" w:rsidRPr="002F0E38" w:rsidTr="0057068A">
        <w:trPr>
          <w:trHeight w:val="279"/>
        </w:trPr>
        <w:tc>
          <w:tcPr>
            <w:tcW w:w="2518" w:type="dxa"/>
            <w:shd w:val="clear" w:color="auto" w:fill="B3B3B3"/>
          </w:tcPr>
          <w:p w:rsidR="00690C95" w:rsidRPr="002F0E38" w:rsidRDefault="00690C95" w:rsidP="00984113">
            <w:pPr>
              <w:jc w:val="right"/>
              <w:rPr>
                <w:b/>
                <w:i/>
                <w:sz w:val="32"/>
              </w:rPr>
            </w:pPr>
            <w:r w:rsidRPr="002F0E38">
              <w:rPr>
                <w:b/>
                <w:i/>
                <w:sz w:val="32"/>
              </w:rPr>
              <w:t>Aprobado por:</w:t>
            </w:r>
          </w:p>
        </w:tc>
        <w:tc>
          <w:tcPr>
            <w:tcW w:w="7938" w:type="dxa"/>
          </w:tcPr>
          <w:p w:rsidR="00690C95" w:rsidRPr="00AF18B3" w:rsidRDefault="00690C95" w:rsidP="00984113">
            <w:pPr>
              <w:pStyle w:val="Cuerpodetexto"/>
              <w:spacing w:after="0" w:line="240" w:lineRule="auto"/>
              <w:jc w:val="both"/>
              <w:rPr>
                <w:bCs/>
                <w:i/>
                <w:color w:val="5B9BD5"/>
                <w:sz w:val="28"/>
                <w:szCs w:val="28"/>
                <w:lang w:val="es-ES" w:bidi="ar-SA"/>
              </w:rPr>
            </w:pPr>
            <w:r w:rsidRPr="00AF18B3">
              <w:rPr>
                <w:bCs/>
                <w:i/>
                <w:sz w:val="28"/>
                <w:szCs w:val="28"/>
              </w:rPr>
              <w:t xml:space="preserve">Lic. Minor Anchía Vargas, Jefe </w:t>
            </w:r>
            <w:r w:rsidR="00AF18B3">
              <w:rPr>
                <w:bCs/>
                <w:i/>
                <w:sz w:val="28"/>
                <w:szCs w:val="28"/>
              </w:rPr>
              <w:t xml:space="preserve">a.i. </w:t>
            </w:r>
            <w:r w:rsidRPr="00AF18B3">
              <w:rPr>
                <w:bCs/>
                <w:i/>
                <w:sz w:val="28"/>
                <w:szCs w:val="28"/>
              </w:rPr>
              <w:t>Subproceso Organización Institucional</w:t>
            </w:r>
          </w:p>
        </w:tc>
      </w:tr>
      <w:tr w:rsidR="00690C95" w:rsidRPr="002F0E38" w:rsidTr="0057068A">
        <w:trPr>
          <w:trHeight w:val="294"/>
        </w:trPr>
        <w:tc>
          <w:tcPr>
            <w:tcW w:w="2518" w:type="dxa"/>
            <w:shd w:val="clear" w:color="auto" w:fill="B3B3B3"/>
          </w:tcPr>
          <w:p w:rsidR="00690C95" w:rsidRPr="002F0E38" w:rsidRDefault="00690C95" w:rsidP="00984113">
            <w:pPr>
              <w:jc w:val="right"/>
              <w:rPr>
                <w:b/>
                <w:i/>
                <w:sz w:val="32"/>
              </w:rPr>
            </w:pPr>
            <w:r w:rsidRPr="002F0E38">
              <w:rPr>
                <w:b/>
                <w:i/>
                <w:sz w:val="32"/>
              </w:rPr>
              <w:t>Visto bueno:</w:t>
            </w:r>
          </w:p>
        </w:tc>
        <w:tc>
          <w:tcPr>
            <w:tcW w:w="7938" w:type="dxa"/>
          </w:tcPr>
          <w:p w:rsidR="00690C95" w:rsidRPr="00AF18B3" w:rsidRDefault="00690C95" w:rsidP="00984113">
            <w:pPr>
              <w:suppressLineNumbers/>
              <w:tabs>
                <w:tab w:val="left" w:pos="708"/>
              </w:tabs>
              <w:suppressAutoHyphens/>
              <w:jc w:val="both"/>
              <w:rPr>
                <w:bCs/>
                <w:i/>
                <w:color w:val="5B9BD5"/>
                <w:sz w:val="28"/>
                <w:szCs w:val="28"/>
              </w:rPr>
            </w:pPr>
            <w:r w:rsidRPr="00AF18B3">
              <w:rPr>
                <w:bCs/>
                <w:i/>
                <w:sz w:val="28"/>
                <w:szCs w:val="28"/>
              </w:rPr>
              <w:t>Licda. Nacira Valverde Bermúdez, Directora</w:t>
            </w:r>
            <w:r w:rsidR="00AF18B3">
              <w:rPr>
                <w:bCs/>
                <w:i/>
                <w:sz w:val="28"/>
                <w:szCs w:val="28"/>
              </w:rPr>
              <w:t xml:space="preserve"> a.i.</w:t>
            </w:r>
            <w:r w:rsidRPr="00AF18B3">
              <w:rPr>
                <w:bCs/>
                <w:i/>
                <w:sz w:val="28"/>
                <w:szCs w:val="28"/>
              </w:rPr>
              <w:t xml:space="preserve"> de Planificación</w:t>
            </w:r>
          </w:p>
        </w:tc>
      </w:tr>
    </w:tbl>
    <w:p w:rsidR="00690C95" w:rsidRDefault="00690C95" w:rsidP="00690C95">
      <w:pPr>
        <w:rPr>
          <w:color w:val="5B9BD5"/>
          <w:lang w:val="es-ES_tradnl"/>
        </w:rPr>
      </w:pPr>
    </w:p>
    <w:p w:rsidR="00237BF9" w:rsidRPr="00237BF9" w:rsidRDefault="00237BF9" w:rsidP="00690C95">
      <w:pPr>
        <w:rPr>
          <w:color w:val="000000" w:themeColor="text1"/>
          <w:lang w:val="es-ES_tradnl"/>
        </w:rPr>
      </w:pPr>
      <w:r w:rsidRPr="00237BF9">
        <w:rPr>
          <w:color w:val="000000" w:themeColor="text1"/>
          <w:lang w:val="es-ES_tradnl"/>
        </w:rPr>
        <w:t>xba</w:t>
      </w:r>
    </w:p>
    <w:p w:rsidR="00690C95" w:rsidRPr="002F0E38" w:rsidRDefault="00690C95" w:rsidP="00690C95">
      <w:pPr>
        <w:rPr>
          <w:lang w:val="es-ES_tradnl"/>
        </w:rPr>
      </w:pPr>
      <w:r w:rsidRPr="002F0E38">
        <w:rPr>
          <w:lang w:val="es-ES_tradnl"/>
        </w:rPr>
        <w:t>Ref: 1215-17</w:t>
      </w:r>
    </w:p>
    <w:p w:rsidR="0057068A" w:rsidRDefault="0057068A" w:rsidP="0057068A">
      <w:pPr>
        <w:rPr>
          <w:lang w:val="es-ES_tradnl"/>
        </w:rPr>
      </w:pPr>
    </w:p>
    <w:p w:rsidR="0057068A" w:rsidRDefault="0057068A" w:rsidP="0057068A">
      <w:pPr>
        <w:rPr>
          <w:lang w:val="es-ES_tradnl"/>
        </w:rPr>
      </w:pPr>
    </w:p>
    <w:p w:rsidR="0057068A" w:rsidRDefault="0057068A" w:rsidP="0057068A">
      <w:pPr>
        <w:rPr>
          <w:lang w:val="es-ES_tradnl"/>
        </w:rPr>
      </w:pPr>
    </w:p>
    <w:p w:rsidR="00690C95" w:rsidRPr="00AF18B3" w:rsidRDefault="00690C95" w:rsidP="0057068A">
      <w:pPr>
        <w:jc w:val="center"/>
        <w:rPr>
          <w:sz w:val="28"/>
          <w:szCs w:val="28"/>
          <w:lang w:val="es-ES_tradnl"/>
        </w:rPr>
      </w:pPr>
      <w:r w:rsidRPr="00AF18B3">
        <w:rPr>
          <w:sz w:val="28"/>
          <w:szCs w:val="28"/>
          <w:lang w:val="es-ES_tradnl"/>
        </w:rPr>
        <w:t>ANEXO 1</w:t>
      </w:r>
    </w:p>
    <w:p w:rsidR="00690C95" w:rsidRPr="00AF18B3" w:rsidRDefault="00690C95" w:rsidP="00690C95">
      <w:pPr>
        <w:jc w:val="center"/>
        <w:rPr>
          <w:sz w:val="28"/>
          <w:szCs w:val="28"/>
          <w:lang w:val="es-ES_tradnl"/>
        </w:rPr>
      </w:pPr>
      <w:r w:rsidRPr="00AF18B3">
        <w:rPr>
          <w:sz w:val="28"/>
          <w:szCs w:val="28"/>
          <w:lang w:val="es-ES_tradnl"/>
        </w:rPr>
        <w:t>Distribución del Personal de Apoyo del Juzgado Contravencional y de Menor Cuantia de Parrita</w:t>
      </w:r>
    </w:p>
    <w:bookmarkStart w:id="2" w:name="_MON_1586329212"/>
    <w:bookmarkEnd w:id="2"/>
    <w:bookmarkStart w:id="3" w:name="_MON_1585407701"/>
    <w:bookmarkEnd w:id="3"/>
    <w:p w:rsidR="00690C95" w:rsidRPr="002F0E38" w:rsidRDefault="00AF18B3" w:rsidP="00690C95">
      <w:pPr>
        <w:jc w:val="center"/>
        <w:rPr>
          <w:lang w:val="es-ES_tradnl"/>
        </w:rPr>
      </w:pPr>
      <w:r w:rsidRPr="002F0E38">
        <w:rPr>
          <w:lang w:val="es-ES_tradnl"/>
        </w:rPr>
        <w:object w:dxaOrig="2069" w:dyaOrig="1339">
          <v:shape id="_x0000_i1025" type="#_x0000_t75" style="width:103.2pt;height:67.2pt" o:ole="">
            <v:imagedata r:id="rId16" o:title=""/>
          </v:shape>
          <o:OLEObject Type="Embed" ProgID="Word.Document.12" ShapeID="_x0000_i1025" DrawAspect="Icon" ObjectID="_1586340955" r:id="rId17">
            <o:FieldCodes>\s</o:FieldCodes>
          </o:OLEObject>
        </w:object>
      </w:r>
    </w:p>
    <w:p w:rsidR="00690C95" w:rsidRPr="002F0E38" w:rsidRDefault="00690C95" w:rsidP="00690C95">
      <w:pPr>
        <w:jc w:val="center"/>
        <w:rPr>
          <w:lang w:val="es-ES_tradnl"/>
        </w:rPr>
      </w:pPr>
    </w:p>
    <w:p w:rsidR="00690C95" w:rsidRPr="002F0E38" w:rsidRDefault="00690C95" w:rsidP="00690C95">
      <w:pPr>
        <w:jc w:val="center"/>
        <w:rPr>
          <w:lang w:val="es-ES_tradnl"/>
        </w:rPr>
      </w:pPr>
    </w:p>
    <w:p w:rsidR="00690C95" w:rsidRPr="00AF18B3" w:rsidRDefault="00690C95" w:rsidP="00690C95">
      <w:pPr>
        <w:jc w:val="center"/>
        <w:rPr>
          <w:sz w:val="28"/>
          <w:szCs w:val="28"/>
          <w:lang w:val="es-ES_tradnl"/>
        </w:rPr>
      </w:pPr>
      <w:r w:rsidRPr="00AF18B3">
        <w:rPr>
          <w:sz w:val="28"/>
          <w:szCs w:val="28"/>
          <w:lang w:val="es-ES_tradnl"/>
        </w:rPr>
        <w:t>ANEXO 2</w:t>
      </w:r>
    </w:p>
    <w:p w:rsidR="00690C95" w:rsidRPr="00AF18B3" w:rsidRDefault="00690C95" w:rsidP="00690C95">
      <w:pPr>
        <w:jc w:val="center"/>
        <w:rPr>
          <w:sz w:val="28"/>
          <w:szCs w:val="28"/>
          <w:lang w:val="es-ES_tradnl"/>
        </w:rPr>
      </w:pPr>
      <w:r w:rsidRPr="00AF18B3">
        <w:rPr>
          <w:sz w:val="28"/>
          <w:szCs w:val="28"/>
          <w:lang w:val="es-ES_tradnl"/>
        </w:rPr>
        <w:t>Acuerdo del Consejo Superior sobre el Acta de Visita del Tribunal de la Inspección Judicial al Juzgado Contravencional y de Menor Cuantía de Parrita</w:t>
      </w:r>
    </w:p>
    <w:p w:rsidR="00690C95" w:rsidRPr="002F0E38" w:rsidRDefault="00690C95" w:rsidP="00690C95">
      <w:pPr>
        <w:jc w:val="center"/>
        <w:rPr>
          <w:lang w:val="es-ES_tradnl"/>
        </w:rPr>
      </w:pPr>
    </w:p>
    <w:bookmarkStart w:id="4" w:name="_MON_1586329289"/>
    <w:bookmarkEnd w:id="4"/>
    <w:bookmarkStart w:id="5" w:name="_MON_1585407759"/>
    <w:bookmarkEnd w:id="5"/>
    <w:p w:rsidR="00690C95" w:rsidRPr="002F0E38" w:rsidRDefault="00690C95" w:rsidP="00690C95">
      <w:pPr>
        <w:jc w:val="center"/>
        <w:rPr>
          <w:lang w:val="es-ES_tradnl"/>
        </w:rPr>
      </w:pPr>
      <w:r w:rsidRPr="002F0E38">
        <w:rPr>
          <w:lang w:val="es-ES_tradnl"/>
        </w:rPr>
        <w:object w:dxaOrig="1551" w:dyaOrig="1004">
          <v:shape id="_x0000_i1026" type="#_x0000_t75" style="width:77.4pt;height:50.4pt" o:ole="">
            <v:imagedata r:id="rId18" o:title=""/>
          </v:shape>
          <o:OLEObject Type="Embed" ProgID="Word.Document.8" ShapeID="_x0000_i1026" DrawAspect="Icon" ObjectID="_1586340956" r:id="rId19">
            <o:FieldCodes>\s</o:FieldCodes>
          </o:OLEObject>
        </w:object>
      </w:r>
    </w:p>
    <w:p w:rsidR="000A10A2" w:rsidRPr="002F0E38" w:rsidRDefault="000A10A2"/>
    <w:sectPr w:rsidR="000A10A2" w:rsidRPr="002F0E38" w:rsidSect="00C538E8">
      <w:headerReference w:type="default" r:id="rId20"/>
      <w:footerReference w:type="default" r:id="rId21"/>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2CC" w:rsidRDefault="007232CC" w:rsidP="00690C95">
      <w:r>
        <w:separator/>
      </w:r>
    </w:p>
  </w:endnote>
  <w:endnote w:type="continuationSeparator" w:id="0">
    <w:p w:rsidR="007232CC" w:rsidRDefault="007232CC" w:rsidP="00690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FC34EE" w:rsidRDefault="00B82339">
        <w:pPr>
          <w:pStyle w:val="Piedepgina"/>
          <w:jc w:val="right"/>
        </w:pPr>
        <w:r>
          <w:fldChar w:fldCharType="begin"/>
        </w:r>
        <w:r w:rsidR="007232CC">
          <w:instrText xml:space="preserve"> PAGE   \* MERGEFORMAT </w:instrText>
        </w:r>
        <w:r>
          <w:fldChar w:fldCharType="separate"/>
        </w:r>
        <w:r w:rsidR="00A032B9">
          <w:rPr>
            <w:noProof/>
          </w:rPr>
          <w:t>2</w:t>
        </w:r>
        <w:r>
          <w:rPr>
            <w:noProof/>
          </w:rPr>
          <w:fldChar w:fldCharType="end"/>
        </w:r>
      </w:p>
    </w:sdtContent>
  </w:sdt>
  <w:p w:rsidR="00FC34EE" w:rsidRDefault="00A032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2CC" w:rsidRDefault="007232CC" w:rsidP="00690C95">
      <w:r>
        <w:separator/>
      </w:r>
    </w:p>
  </w:footnote>
  <w:footnote w:type="continuationSeparator" w:id="0">
    <w:p w:rsidR="007232CC" w:rsidRDefault="007232CC" w:rsidP="00690C95">
      <w:r>
        <w:continuationSeparator/>
      </w:r>
    </w:p>
  </w:footnote>
  <w:footnote w:id="1">
    <w:p w:rsidR="00690C95" w:rsidRPr="00201889" w:rsidRDefault="00690C95" w:rsidP="00690C95">
      <w:pPr>
        <w:pStyle w:val="Textonotapie"/>
      </w:pPr>
      <w:r>
        <w:rPr>
          <w:rStyle w:val="Refdenotaalpie"/>
        </w:rPr>
        <w:footnoteRef/>
      </w:r>
      <w:r w:rsidRPr="00201889">
        <w:t>I</w:t>
      </w:r>
      <w:r>
        <w:t xml:space="preserve">nforme </w:t>
      </w:r>
      <w:r w:rsidRPr="00201889">
        <w:t xml:space="preserve">Nº 2455-IJ-2017, </w:t>
      </w:r>
      <w:r>
        <w:t>referente al Acta de</w:t>
      </w:r>
      <w:r w:rsidRPr="00201889">
        <w:t xml:space="preserve"> V</w:t>
      </w:r>
      <w:r>
        <w:t xml:space="preserve">isita al </w:t>
      </w:r>
      <w:r w:rsidRPr="00201889">
        <w:t>J</w:t>
      </w:r>
      <w:r>
        <w:t>uzgado Contravencional y de Menor Cuantía de</w:t>
      </w:r>
      <w:r w:rsidRPr="00201889">
        <w:t xml:space="preserve"> P</w:t>
      </w:r>
      <w:r>
        <w:t>arrita.</w:t>
      </w:r>
    </w:p>
  </w:footnote>
  <w:footnote w:id="2">
    <w:p w:rsidR="00690C95" w:rsidRPr="0064638E" w:rsidRDefault="00690C95" w:rsidP="00690C95">
      <w:pPr>
        <w:pStyle w:val="Textonotapie"/>
        <w:rPr>
          <w:lang w:val="es-CR"/>
        </w:rPr>
      </w:pPr>
      <w:r>
        <w:rPr>
          <w:rStyle w:val="Refdenotaalpie"/>
        </w:rPr>
        <w:footnoteRef/>
      </w:r>
      <w:r>
        <w:t xml:space="preserve"> Sesión N° 71-17 del Consejo Superior, celebrada el 1° de agosto del 2017, artículo XVII.</w:t>
      </w:r>
    </w:p>
  </w:footnote>
  <w:footnote w:id="3">
    <w:p w:rsidR="00690C95" w:rsidRPr="006A7F1B" w:rsidRDefault="00690C95" w:rsidP="00690C95">
      <w:pPr>
        <w:pStyle w:val="Textonotapie"/>
        <w:rPr>
          <w:lang w:val="es-CR"/>
        </w:rPr>
      </w:pPr>
      <w:r>
        <w:rPr>
          <w:rStyle w:val="Refdenotaalpie"/>
        </w:rPr>
        <w:footnoteRef/>
      </w:r>
      <w:r>
        <w:rPr>
          <w:rFonts w:ascii="Arial Narrow" w:hAnsi="Arial Narrow"/>
          <w:bCs/>
        </w:rPr>
        <w:t>S</w:t>
      </w:r>
      <w:r w:rsidRPr="00CD5606">
        <w:rPr>
          <w:rFonts w:ascii="Arial Narrow" w:hAnsi="Arial Narrow"/>
          <w:bCs/>
        </w:rPr>
        <w:t xml:space="preserve">egún </w:t>
      </w:r>
      <w:r>
        <w:rPr>
          <w:rFonts w:ascii="Arial Narrow" w:hAnsi="Arial Narrow"/>
          <w:bCs/>
        </w:rPr>
        <w:t xml:space="preserve">los </w:t>
      </w:r>
      <w:r w:rsidRPr="00CD5606">
        <w:rPr>
          <w:rFonts w:ascii="Arial Narrow" w:hAnsi="Arial Narrow"/>
          <w:bCs/>
        </w:rPr>
        <w:t>datos</w:t>
      </w:r>
      <w:r>
        <w:rPr>
          <w:rFonts w:ascii="Arial Narrow" w:hAnsi="Arial Narrow"/>
          <w:bCs/>
        </w:rPr>
        <w:t xml:space="preserve"> existentes en el control que se lleva denominado “</w:t>
      </w:r>
      <w:r w:rsidRPr="00CD5606">
        <w:rPr>
          <w:rFonts w:ascii="Arial Narrow" w:hAnsi="Arial Narrow"/>
          <w:bCs/>
        </w:rPr>
        <w:t>bitácora diaria</w:t>
      </w:r>
      <w:r>
        <w:rPr>
          <w:rFonts w:ascii="Arial Narrow" w:hAnsi="Arial Narrow"/>
          <w:bCs/>
        </w:rPr>
        <w:t>”.</w:t>
      </w:r>
    </w:p>
  </w:footnote>
  <w:footnote w:id="4">
    <w:p w:rsidR="00690C95" w:rsidRPr="000F7799" w:rsidRDefault="00690C95" w:rsidP="00AF18B3">
      <w:pPr>
        <w:jc w:val="both"/>
        <w:rPr>
          <w:sz w:val="18"/>
          <w:szCs w:val="18"/>
          <w:lang w:val="es-CR"/>
        </w:rPr>
      </w:pPr>
      <w:r>
        <w:rPr>
          <w:rStyle w:val="Refdenotaalpie"/>
        </w:rPr>
        <w:footnoteRef/>
      </w:r>
      <w:r>
        <w:t xml:space="preserve"> </w:t>
      </w:r>
      <w:r w:rsidRPr="000F7799">
        <w:rPr>
          <w:color w:val="000000"/>
          <w:sz w:val="18"/>
          <w:szCs w:val="18"/>
        </w:rPr>
        <w:t xml:space="preserve">El derecho a una pensión alimentaria. Foro de La Nación, </w:t>
      </w:r>
      <w:r w:rsidRPr="000F7799">
        <w:rPr>
          <w:rStyle w:val="author"/>
          <w:color w:val="4A4A4A"/>
          <w:sz w:val="18"/>
          <w:szCs w:val="18"/>
        </w:rPr>
        <w:t> 28 diciembre, 2013</w:t>
      </w:r>
      <w:r>
        <w:rPr>
          <w:rStyle w:val="author"/>
          <w:color w:val="4A4A4A"/>
          <w:sz w:val="18"/>
          <w:szCs w:val="18"/>
        </w:rPr>
        <w:t xml:space="preserve">. </w:t>
      </w:r>
      <w:r w:rsidRPr="000F7799">
        <w:rPr>
          <w:rStyle w:val="author"/>
          <w:color w:val="4A4A4A"/>
          <w:sz w:val="18"/>
          <w:szCs w:val="18"/>
          <w:lang w:val="es-CR"/>
        </w:rPr>
        <w:t>Tomad</w:t>
      </w:r>
      <w:r>
        <w:rPr>
          <w:rStyle w:val="author"/>
          <w:color w:val="4A4A4A"/>
          <w:sz w:val="18"/>
          <w:szCs w:val="18"/>
          <w:lang w:val="es-CR"/>
        </w:rPr>
        <w:t xml:space="preserve">o de la internet: </w:t>
      </w:r>
      <w:r w:rsidRPr="000F7799">
        <w:rPr>
          <w:rStyle w:val="author"/>
          <w:color w:val="4A4A4A"/>
          <w:sz w:val="18"/>
          <w:szCs w:val="18"/>
          <w:lang w:val="es-CR"/>
        </w:rPr>
        <w:t>https://www.nacion.com/opinion/foros/el-derecho-a-una-pension-alimentaria/OMY45PS73JHW7EQGPN5HGMTNOE/story/</w:t>
      </w:r>
    </w:p>
    <w:p w:rsidR="00690C95" w:rsidRPr="000F7799" w:rsidRDefault="00690C95" w:rsidP="00690C95">
      <w:pPr>
        <w:pStyle w:val="Textonotapie"/>
        <w:rPr>
          <w:lang w:val="es-C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EE" w:rsidRDefault="007232CC">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B82339" w:rsidRPr="00B82339">
      <w:rPr>
        <w:noProof/>
      </w:rPr>
      <w:pict>
        <v:shapetype id="_x0000_t202" coordsize="21600,21600" o:spt="202" path="m,l,21600r21600,l21600,xe">
          <v:stroke joinstyle="miter"/>
          <v:path gradientshapeok="t" o:connecttype="rect"/>
        </v:shapetype>
        <v:shape id="Text Box 1" o:spid="_x0000_s2049" type="#_x0000_t202" style="position:absolute;margin-left:261pt;margin-top:5.95pt;width:238.95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FC34EE" w:rsidRPr="00BC690B" w:rsidRDefault="007232CC" w:rsidP="00F77F8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FC34EE" w:rsidRPr="00BC690B" w:rsidRDefault="007232CC" w:rsidP="00F77F8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FC34EE" w:rsidRPr="00BC690B" w:rsidRDefault="007232CC" w:rsidP="00F77F8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FC34EE" w:rsidRPr="00BC690B" w:rsidRDefault="00A032B9" w:rsidP="00F77F8B"/>
            </w:txbxContent>
          </v:textbox>
        </v:shape>
      </w:pict>
    </w:r>
  </w:p>
  <w:p w:rsidR="00FC34EE" w:rsidRDefault="00A032B9">
    <w:pPr>
      <w:pStyle w:val="Encabezado"/>
    </w:pPr>
  </w:p>
  <w:p w:rsidR="00FC34EE" w:rsidRDefault="00A032B9">
    <w:pPr>
      <w:pStyle w:val="Encabezado"/>
    </w:pPr>
  </w:p>
  <w:p w:rsidR="00FC34EE" w:rsidRDefault="00A032B9">
    <w:pPr>
      <w:pStyle w:val="Encabezado"/>
      <w:pBdr>
        <w:bottom w:val="single" w:sz="12" w:space="1" w:color="auto"/>
      </w:pBdr>
    </w:pPr>
  </w:p>
  <w:p w:rsidR="00FC34EE" w:rsidRDefault="00A032B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37464401"/>
    <w:multiLevelType w:val="hybridMultilevel"/>
    <w:tmpl w:val="B15817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3FCE14EF"/>
    <w:multiLevelType w:val="hybridMultilevel"/>
    <w:tmpl w:val="B1081B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43543438"/>
    <w:multiLevelType w:val="hybridMultilevel"/>
    <w:tmpl w:val="8362EF84"/>
    <w:lvl w:ilvl="0" w:tplc="E9808D28">
      <w:start w:val="1"/>
      <w:numFmt w:val="decimal"/>
      <w:lvlText w:val="%1."/>
      <w:lvlJc w:val="left"/>
      <w:pPr>
        <w:ind w:left="536" w:hanging="360"/>
      </w:pPr>
      <w:rPr>
        <w:rFonts w:hint="default"/>
      </w:rPr>
    </w:lvl>
    <w:lvl w:ilvl="1" w:tplc="140A0019" w:tentative="1">
      <w:start w:val="1"/>
      <w:numFmt w:val="lowerLetter"/>
      <w:lvlText w:val="%2."/>
      <w:lvlJc w:val="left"/>
      <w:pPr>
        <w:ind w:left="1256" w:hanging="360"/>
      </w:pPr>
    </w:lvl>
    <w:lvl w:ilvl="2" w:tplc="140A001B" w:tentative="1">
      <w:start w:val="1"/>
      <w:numFmt w:val="lowerRoman"/>
      <w:lvlText w:val="%3."/>
      <w:lvlJc w:val="right"/>
      <w:pPr>
        <w:ind w:left="1976" w:hanging="180"/>
      </w:pPr>
    </w:lvl>
    <w:lvl w:ilvl="3" w:tplc="140A000F" w:tentative="1">
      <w:start w:val="1"/>
      <w:numFmt w:val="decimal"/>
      <w:lvlText w:val="%4."/>
      <w:lvlJc w:val="left"/>
      <w:pPr>
        <w:ind w:left="2696" w:hanging="360"/>
      </w:pPr>
    </w:lvl>
    <w:lvl w:ilvl="4" w:tplc="140A0019" w:tentative="1">
      <w:start w:val="1"/>
      <w:numFmt w:val="lowerLetter"/>
      <w:lvlText w:val="%5."/>
      <w:lvlJc w:val="left"/>
      <w:pPr>
        <w:ind w:left="3416" w:hanging="360"/>
      </w:pPr>
    </w:lvl>
    <w:lvl w:ilvl="5" w:tplc="140A001B" w:tentative="1">
      <w:start w:val="1"/>
      <w:numFmt w:val="lowerRoman"/>
      <w:lvlText w:val="%6."/>
      <w:lvlJc w:val="right"/>
      <w:pPr>
        <w:ind w:left="4136" w:hanging="180"/>
      </w:pPr>
    </w:lvl>
    <w:lvl w:ilvl="6" w:tplc="140A000F" w:tentative="1">
      <w:start w:val="1"/>
      <w:numFmt w:val="decimal"/>
      <w:lvlText w:val="%7."/>
      <w:lvlJc w:val="left"/>
      <w:pPr>
        <w:ind w:left="4856" w:hanging="360"/>
      </w:pPr>
    </w:lvl>
    <w:lvl w:ilvl="7" w:tplc="140A0019" w:tentative="1">
      <w:start w:val="1"/>
      <w:numFmt w:val="lowerLetter"/>
      <w:lvlText w:val="%8."/>
      <w:lvlJc w:val="left"/>
      <w:pPr>
        <w:ind w:left="5576" w:hanging="360"/>
      </w:pPr>
    </w:lvl>
    <w:lvl w:ilvl="8" w:tplc="140A001B" w:tentative="1">
      <w:start w:val="1"/>
      <w:numFmt w:val="lowerRoman"/>
      <w:lvlText w:val="%9."/>
      <w:lvlJc w:val="right"/>
      <w:pPr>
        <w:ind w:left="6296" w:hanging="180"/>
      </w:pPr>
    </w:lvl>
  </w:abstractNum>
  <w:abstractNum w:abstractNumId="4">
    <w:nsid w:val="66F0454B"/>
    <w:multiLevelType w:val="hybridMultilevel"/>
    <w:tmpl w:val="42D08A6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77D85C80"/>
    <w:multiLevelType w:val="hybridMultilevel"/>
    <w:tmpl w:val="E046801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90C95"/>
    <w:rsid w:val="000A10A2"/>
    <w:rsid w:val="00237BF9"/>
    <w:rsid w:val="002D1BE1"/>
    <w:rsid w:val="002F0E38"/>
    <w:rsid w:val="00430D1F"/>
    <w:rsid w:val="0057068A"/>
    <w:rsid w:val="00690C95"/>
    <w:rsid w:val="006D5E0E"/>
    <w:rsid w:val="007232CC"/>
    <w:rsid w:val="009E0F44"/>
    <w:rsid w:val="00A032B9"/>
    <w:rsid w:val="00AE6117"/>
    <w:rsid w:val="00AF18B3"/>
    <w:rsid w:val="00B82339"/>
    <w:rsid w:val="00BA10A9"/>
    <w:rsid w:val="00F86FF6"/>
    <w:rsid w:val="00FD14C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95"/>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690C95"/>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3">
    <w:name w:val="heading 3"/>
    <w:basedOn w:val="Normal"/>
    <w:next w:val="Normal"/>
    <w:link w:val="Ttulo3Car"/>
    <w:qFormat/>
    <w:rsid w:val="00690C95"/>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690C95"/>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690C95"/>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690C95"/>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690C95"/>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690C95"/>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690C95"/>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0C95"/>
    <w:rPr>
      <w:rFonts w:ascii="Arial" w:eastAsia="Times New Roman" w:hAnsi="Arial" w:cs="Arial"/>
      <w:b/>
      <w:bCs/>
      <w:kern w:val="32"/>
      <w:sz w:val="28"/>
      <w:szCs w:val="23"/>
      <w:shd w:val="clear" w:color="auto" w:fill="548DD4"/>
      <w:lang w:val="es-ES_tradnl"/>
    </w:rPr>
  </w:style>
  <w:style w:type="character" w:customStyle="1" w:styleId="Ttulo3Car">
    <w:name w:val="Título 3 Car"/>
    <w:basedOn w:val="Fuentedeprrafopredeter"/>
    <w:link w:val="Ttulo3"/>
    <w:rsid w:val="00690C95"/>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690C95"/>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690C95"/>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690C95"/>
    <w:rPr>
      <w:rFonts w:ascii="Arial" w:eastAsia="Times New Roman" w:hAnsi="Arial" w:cs="Times New Roman"/>
      <w:b/>
      <w:bCs/>
      <w:lang w:val="en-US"/>
    </w:rPr>
  </w:style>
  <w:style w:type="character" w:customStyle="1" w:styleId="Ttulo7Car">
    <w:name w:val="Título 7 Car"/>
    <w:basedOn w:val="Fuentedeprrafopredeter"/>
    <w:link w:val="Ttulo7"/>
    <w:rsid w:val="00690C95"/>
    <w:rPr>
      <w:rFonts w:ascii="Arial" w:eastAsia="Times New Roman" w:hAnsi="Arial" w:cs="Times New Roman"/>
      <w:szCs w:val="20"/>
      <w:lang w:val="en-US"/>
    </w:rPr>
  </w:style>
  <w:style w:type="character" w:customStyle="1" w:styleId="Ttulo8Car">
    <w:name w:val="Título 8 Car"/>
    <w:basedOn w:val="Fuentedeprrafopredeter"/>
    <w:link w:val="Ttulo8"/>
    <w:rsid w:val="00690C95"/>
    <w:rPr>
      <w:rFonts w:ascii="Arial" w:eastAsia="Times New Roman" w:hAnsi="Arial" w:cs="Times New Roman"/>
      <w:i/>
      <w:iCs/>
      <w:szCs w:val="20"/>
      <w:lang w:val="en-US"/>
    </w:rPr>
  </w:style>
  <w:style w:type="character" w:customStyle="1" w:styleId="Ttulo9Car">
    <w:name w:val="Título 9 Car"/>
    <w:basedOn w:val="Fuentedeprrafopredeter"/>
    <w:link w:val="Ttulo9"/>
    <w:rsid w:val="00690C95"/>
    <w:rPr>
      <w:rFonts w:ascii="Arial" w:eastAsia="Times New Roman" w:hAnsi="Arial" w:cs="Arial"/>
      <w:lang w:val="en-US"/>
    </w:rPr>
  </w:style>
  <w:style w:type="paragraph" w:styleId="Encabezado">
    <w:name w:val="header"/>
    <w:aliases w:val="encabezado"/>
    <w:basedOn w:val="Normal"/>
    <w:link w:val="EncabezadoCar"/>
    <w:rsid w:val="00690C95"/>
    <w:pPr>
      <w:tabs>
        <w:tab w:val="center" w:pos="4252"/>
        <w:tab w:val="right" w:pos="8504"/>
      </w:tabs>
    </w:pPr>
  </w:style>
  <w:style w:type="character" w:customStyle="1" w:styleId="EncabezadoCar">
    <w:name w:val="Encabezado Car"/>
    <w:aliases w:val="encabezado Car"/>
    <w:basedOn w:val="Fuentedeprrafopredeter"/>
    <w:link w:val="Encabezado"/>
    <w:rsid w:val="00690C9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90C95"/>
    <w:pPr>
      <w:tabs>
        <w:tab w:val="center" w:pos="4252"/>
        <w:tab w:val="right" w:pos="8504"/>
      </w:tabs>
    </w:pPr>
  </w:style>
  <w:style w:type="character" w:customStyle="1" w:styleId="PiedepginaCar">
    <w:name w:val="Pie de página Car"/>
    <w:basedOn w:val="Fuentedeprrafopredeter"/>
    <w:link w:val="Piedepgina"/>
    <w:uiPriority w:val="99"/>
    <w:rsid w:val="00690C95"/>
    <w:rPr>
      <w:rFonts w:ascii="Times New Roman" w:eastAsia="Times New Roman" w:hAnsi="Times New Roman" w:cs="Times New Roman"/>
      <w:sz w:val="24"/>
      <w:szCs w:val="24"/>
      <w:lang w:val="es-ES" w:eastAsia="es-ES"/>
    </w:rPr>
  </w:style>
  <w:style w:type="paragraph" w:customStyle="1" w:styleId="Cuerpodetexto">
    <w:name w:val="Cuerpo de texto"/>
    <w:basedOn w:val="Normal"/>
    <w:rsid w:val="00690C95"/>
    <w:pPr>
      <w:tabs>
        <w:tab w:val="left" w:pos="708"/>
      </w:tabs>
      <w:suppressAutoHyphens/>
      <w:spacing w:after="120" w:line="100" w:lineRule="atLeast"/>
    </w:pPr>
    <w:rPr>
      <w:lang w:val="es-CR" w:bidi="hi-IN"/>
    </w:rPr>
  </w:style>
  <w:style w:type="paragraph" w:styleId="Textonotapie">
    <w:name w:val="footnote text"/>
    <w:basedOn w:val="Normal"/>
    <w:link w:val="TextonotapieCar"/>
    <w:semiHidden/>
    <w:rsid w:val="00690C95"/>
    <w:rPr>
      <w:sz w:val="20"/>
      <w:szCs w:val="20"/>
    </w:rPr>
  </w:style>
  <w:style w:type="character" w:customStyle="1" w:styleId="TextonotapieCar">
    <w:name w:val="Texto nota pie Car"/>
    <w:basedOn w:val="Fuentedeprrafopredeter"/>
    <w:link w:val="Textonotapie"/>
    <w:semiHidden/>
    <w:rsid w:val="00690C95"/>
    <w:rPr>
      <w:rFonts w:ascii="Times New Roman" w:eastAsia="Times New Roman" w:hAnsi="Times New Roman" w:cs="Times New Roman"/>
      <w:sz w:val="20"/>
      <w:szCs w:val="20"/>
      <w:lang w:val="es-ES" w:eastAsia="es-ES"/>
    </w:rPr>
  </w:style>
  <w:style w:type="character" w:styleId="Refdenotaalpie">
    <w:name w:val="footnote reference"/>
    <w:semiHidden/>
    <w:rsid w:val="00690C95"/>
    <w:rPr>
      <w:rFonts w:cs="Times New Roman"/>
      <w:vertAlign w:val="superscript"/>
    </w:rPr>
  </w:style>
  <w:style w:type="paragraph" w:styleId="HTMLconformatoprevio">
    <w:name w:val="HTML Preformatted"/>
    <w:basedOn w:val="Normal"/>
    <w:link w:val="HTMLconformatoprevioCar"/>
    <w:uiPriority w:val="99"/>
    <w:rsid w:val="0069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690C95"/>
    <w:rPr>
      <w:rFonts w:ascii="Courier New" w:eastAsia="Times New Roman" w:hAnsi="Courier New" w:cs="Courier New"/>
      <w:color w:val="000000"/>
      <w:sz w:val="20"/>
      <w:szCs w:val="20"/>
      <w:lang w:val="es-ES" w:eastAsia="es-ES"/>
    </w:rPr>
  </w:style>
  <w:style w:type="paragraph" w:styleId="Prrafodelista">
    <w:name w:val="List Paragraph"/>
    <w:basedOn w:val="Normal"/>
    <w:uiPriority w:val="34"/>
    <w:qFormat/>
    <w:rsid w:val="00690C95"/>
    <w:pPr>
      <w:spacing w:before="100" w:beforeAutospacing="1" w:after="100" w:afterAutospacing="1"/>
    </w:pPr>
    <w:rPr>
      <w:lang w:val="es-CR" w:eastAsia="es-CR"/>
    </w:rPr>
  </w:style>
  <w:style w:type="paragraph" w:customStyle="1" w:styleId="element">
    <w:name w:val="element"/>
    <w:basedOn w:val="Normal"/>
    <w:rsid w:val="00690C95"/>
    <w:pPr>
      <w:spacing w:before="100" w:beforeAutospacing="1" w:after="100" w:afterAutospacing="1"/>
    </w:pPr>
    <w:rPr>
      <w:lang w:val="es-CR" w:eastAsia="es-CR"/>
    </w:rPr>
  </w:style>
  <w:style w:type="character" w:customStyle="1" w:styleId="author">
    <w:name w:val="author"/>
    <w:basedOn w:val="Fuentedeprrafopredeter"/>
    <w:rsid w:val="00690C95"/>
  </w:style>
  <w:style w:type="paragraph" w:styleId="Textodeglobo">
    <w:name w:val="Balloon Text"/>
    <w:basedOn w:val="Normal"/>
    <w:link w:val="TextodegloboCar"/>
    <w:uiPriority w:val="99"/>
    <w:semiHidden/>
    <w:unhideWhenUsed/>
    <w:rsid w:val="00690C95"/>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C95"/>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package" Target="embeddings/Documento_de_Microsoft_Office_Word1.doc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oleObject" Target="embeddings/Documento_de_Microsoft_Office_Word_97-20031.doc"/><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A9B2CB-7AF1-4BE1-81AA-595107F93399}"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s-CR"/>
        </a:p>
      </dgm:t>
    </dgm:pt>
    <dgm:pt modelId="{4EF94A2B-32BE-4A3F-9699-FB857A833F90}">
      <dgm:prSet phldrT="[Texto]"/>
      <dgm:spPr>
        <a:ln>
          <a:solidFill>
            <a:srgbClr val="FFC000"/>
          </a:solidFill>
        </a:ln>
      </dgm:spPr>
      <dgm:t>
        <a:bodyPr/>
        <a:lstStyle/>
        <a:p>
          <a:pPr algn="ctr"/>
          <a:r>
            <a:rPr lang="es-CR"/>
            <a:t>PENSIONES</a:t>
          </a:r>
        </a:p>
        <a:p>
          <a:pPr algn="ctr"/>
          <a:r>
            <a:rPr lang="es-CR"/>
            <a:t>ALIMENT.</a:t>
          </a:r>
        </a:p>
        <a:p>
          <a:pPr algn="ctr"/>
          <a:r>
            <a:rPr lang="es-CR"/>
            <a:t>62%</a:t>
          </a:r>
        </a:p>
      </dgm:t>
    </dgm:pt>
    <dgm:pt modelId="{83C61954-5EFF-4268-9E65-A20A822486B0}" type="parTrans" cxnId="{79273D36-ACC7-46DF-917A-F69BAAB39003}">
      <dgm:prSet/>
      <dgm:spPr/>
      <dgm:t>
        <a:bodyPr/>
        <a:lstStyle/>
        <a:p>
          <a:pPr algn="ctr"/>
          <a:endParaRPr lang="es-CR"/>
        </a:p>
      </dgm:t>
    </dgm:pt>
    <dgm:pt modelId="{99389CC0-680C-431E-84F5-BD8C409B7365}" type="sibTrans" cxnId="{79273D36-ACC7-46DF-917A-F69BAAB39003}">
      <dgm:prSet/>
      <dgm:spPr/>
      <dgm:t>
        <a:bodyPr/>
        <a:lstStyle/>
        <a:p>
          <a:pPr algn="ctr"/>
          <a:endParaRPr lang="es-CR"/>
        </a:p>
      </dgm:t>
    </dgm:pt>
    <dgm:pt modelId="{D7A82E64-8631-4A33-B015-6AC80FFC8E3D}">
      <dgm:prSet phldrT="[Texto]"/>
      <dgm:spPr>
        <a:ln>
          <a:solidFill>
            <a:srgbClr val="FFC000"/>
          </a:solidFill>
        </a:ln>
      </dgm:spPr>
      <dgm:t>
        <a:bodyPr/>
        <a:lstStyle/>
        <a:p>
          <a:pPr algn="ctr"/>
          <a:r>
            <a:rPr lang="es-CR"/>
            <a:t>VIOLENCIA </a:t>
          </a:r>
        </a:p>
        <a:p>
          <a:pPr algn="ctr"/>
          <a:r>
            <a:rPr lang="es-CR"/>
            <a:t>DOMESTICA </a:t>
          </a:r>
        </a:p>
        <a:p>
          <a:pPr algn="ctr"/>
          <a:r>
            <a:rPr lang="es-CR"/>
            <a:t>19%</a:t>
          </a:r>
        </a:p>
      </dgm:t>
    </dgm:pt>
    <dgm:pt modelId="{5E96BAA5-414F-43FB-B31E-7BF56B6FD8FE}" type="parTrans" cxnId="{C2354452-8124-45F6-B9DB-502274516ED0}">
      <dgm:prSet/>
      <dgm:spPr/>
      <dgm:t>
        <a:bodyPr/>
        <a:lstStyle/>
        <a:p>
          <a:pPr algn="ctr"/>
          <a:endParaRPr lang="es-CR"/>
        </a:p>
      </dgm:t>
    </dgm:pt>
    <dgm:pt modelId="{992BF6D6-DB59-4FFB-BB88-8D77DF804796}" type="sibTrans" cxnId="{C2354452-8124-45F6-B9DB-502274516ED0}">
      <dgm:prSet/>
      <dgm:spPr/>
      <dgm:t>
        <a:bodyPr/>
        <a:lstStyle/>
        <a:p>
          <a:pPr algn="ctr"/>
          <a:endParaRPr lang="es-CR"/>
        </a:p>
      </dgm:t>
    </dgm:pt>
    <dgm:pt modelId="{22F6AE43-C9FE-45CE-99F5-258D80CD48BD}">
      <dgm:prSet phldrT="[Texto]"/>
      <dgm:spPr>
        <a:ln>
          <a:solidFill>
            <a:srgbClr val="FFC000"/>
          </a:solidFill>
        </a:ln>
      </dgm:spPr>
      <dgm:t>
        <a:bodyPr/>
        <a:lstStyle/>
        <a:p>
          <a:pPr algn="ctr"/>
          <a:r>
            <a:rPr lang="es-CR"/>
            <a:t>LABORAL</a:t>
          </a:r>
        </a:p>
        <a:p>
          <a:pPr algn="ctr"/>
          <a:r>
            <a:rPr lang="es-CR"/>
            <a:t>6%</a:t>
          </a:r>
        </a:p>
      </dgm:t>
    </dgm:pt>
    <dgm:pt modelId="{63F29382-F62C-4E5A-82C1-177C4F6E1BA1}" type="parTrans" cxnId="{3E48C86D-7D56-492A-A5EC-E01137F82066}">
      <dgm:prSet/>
      <dgm:spPr/>
      <dgm:t>
        <a:bodyPr/>
        <a:lstStyle/>
        <a:p>
          <a:pPr algn="ctr"/>
          <a:endParaRPr lang="es-CR"/>
        </a:p>
      </dgm:t>
    </dgm:pt>
    <dgm:pt modelId="{D7F3DFA5-CA49-49F0-B3FA-35CF42EFB542}" type="sibTrans" cxnId="{3E48C86D-7D56-492A-A5EC-E01137F82066}">
      <dgm:prSet/>
      <dgm:spPr/>
      <dgm:t>
        <a:bodyPr/>
        <a:lstStyle/>
        <a:p>
          <a:pPr algn="ctr"/>
          <a:endParaRPr lang="es-CR"/>
        </a:p>
      </dgm:t>
    </dgm:pt>
    <dgm:pt modelId="{6E0D6B6E-8798-4DBA-8C19-367E33A18519}">
      <dgm:prSet phldrT="[Texto]"/>
      <dgm:spPr>
        <a:ln>
          <a:solidFill>
            <a:srgbClr val="FFC000"/>
          </a:solidFill>
        </a:ln>
      </dgm:spPr>
      <dgm:t>
        <a:bodyPr/>
        <a:lstStyle/>
        <a:p>
          <a:pPr algn="ctr"/>
          <a:r>
            <a:rPr lang="es-CR"/>
            <a:t>CIVIL</a:t>
          </a:r>
        </a:p>
        <a:p>
          <a:pPr algn="ctr"/>
          <a:r>
            <a:rPr lang="es-CR"/>
            <a:t>2%</a:t>
          </a:r>
        </a:p>
      </dgm:t>
    </dgm:pt>
    <dgm:pt modelId="{0D51C5E7-21C2-4BE6-824D-065F16BFBCB9}" type="parTrans" cxnId="{18C97905-1B4B-4F21-BE74-B386A29DD812}">
      <dgm:prSet/>
      <dgm:spPr/>
      <dgm:t>
        <a:bodyPr/>
        <a:lstStyle/>
        <a:p>
          <a:pPr algn="ctr"/>
          <a:endParaRPr lang="es-CR"/>
        </a:p>
      </dgm:t>
    </dgm:pt>
    <dgm:pt modelId="{CA5F5657-EBD5-47A2-8D46-FC25CF6AE7FC}" type="sibTrans" cxnId="{18C97905-1B4B-4F21-BE74-B386A29DD812}">
      <dgm:prSet/>
      <dgm:spPr/>
      <dgm:t>
        <a:bodyPr/>
        <a:lstStyle/>
        <a:p>
          <a:pPr algn="ctr"/>
          <a:endParaRPr lang="es-CR"/>
        </a:p>
      </dgm:t>
    </dgm:pt>
    <dgm:pt modelId="{16E5011C-8A62-475C-98A9-560C976BCDE5}">
      <dgm:prSet/>
      <dgm:spPr>
        <a:ln>
          <a:solidFill>
            <a:srgbClr val="FFC000"/>
          </a:solidFill>
        </a:ln>
      </dgm:spPr>
      <dgm:t>
        <a:bodyPr/>
        <a:lstStyle/>
        <a:p>
          <a:pPr algn="ctr"/>
          <a:r>
            <a:rPr lang="es-CR"/>
            <a:t>TRANSITO</a:t>
          </a:r>
        </a:p>
        <a:p>
          <a:pPr algn="ctr"/>
          <a:r>
            <a:rPr lang="es-CR"/>
            <a:t>6%</a:t>
          </a:r>
        </a:p>
      </dgm:t>
    </dgm:pt>
    <dgm:pt modelId="{3E5A9F7F-86D4-4D06-AEC7-F847C1A5C7B2}" type="parTrans" cxnId="{ABEC8776-E817-4515-B7F3-5EEE912768F7}">
      <dgm:prSet/>
      <dgm:spPr/>
      <dgm:t>
        <a:bodyPr/>
        <a:lstStyle/>
        <a:p>
          <a:pPr algn="ctr"/>
          <a:endParaRPr lang="es-CR"/>
        </a:p>
      </dgm:t>
    </dgm:pt>
    <dgm:pt modelId="{E77AF9AF-9A55-4744-80CB-3AA4E9B24C48}" type="sibTrans" cxnId="{ABEC8776-E817-4515-B7F3-5EEE912768F7}">
      <dgm:prSet/>
      <dgm:spPr/>
      <dgm:t>
        <a:bodyPr/>
        <a:lstStyle/>
        <a:p>
          <a:pPr algn="ctr"/>
          <a:endParaRPr lang="es-CR"/>
        </a:p>
      </dgm:t>
    </dgm:pt>
    <dgm:pt modelId="{0897E7DF-7907-4A6D-B661-449C4E02B4E5}">
      <dgm:prSet/>
      <dgm:spPr>
        <a:ln>
          <a:solidFill>
            <a:srgbClr val="FFC000"/>
          </a:solidFill>
        </a:ln>
      </dgm:spPr>
      <dgm:t>
        <a:bodyPr/>
        <a:lstStyle/>
        <a:p>
          <a:pPr algn="ctr"/>
          <a:r>
            <a:rPr lang="es-CR"/>
            <a:t>CONTRAV.</a:t>
          </a:r>
        </a:p>
        <a:p>
          <a:pPr algn="ctr"/>
          <a:r>
            <a:rPr lang="es-CR"/>
            <a:t>5%</a:t>
          </a:r>
        </a:p>
      </dgm:t>
    </dgm:pt>
    <dgm:pt modelId="{07316458-8222-4C61-B0B0-97D8D2BBE1CA}" type="parTrans" cxnId="{A56459DF-3CF2-4372-BB87-33E119855C5C}">
      <dgm:prSet/>
      <dgm:spPr/>
      <dgm:t>
        <a:bodyPr/>
        <a:lstStyle/>
        <a:p>
          <a:pPr algn="ctr"/>
          <a:endParaRPr lang="es-CR"/>
        </a:p>
      </dgm:t>
    </dgm:pt>
    <dgm:pt modelId="{0A7D09D5-B7B9-4466-93D3-60BBDF861494}" type="sibTrans" cxnId="{A56459DF-3CF2-4372-BB87-33E119855C5C}">
      <dgm:prSet/>
      <dgm:spPr/>
      <dgm:t>
        <a:bodyPr/>
        <a:lstStyle/>
        <a:p>
          <a:pPr algn="ctr"/>
          <a:endParaRPr lang="es-CR"/>
        </a:p>
      </dgm:t>
    </dgm:pt>
    <dgm:pt modelId="{1B284C2C-4638-43E6-A78C-3BDD9C8A15C8}" type="pres">
      <dgm:prSet presAssocID="{86A9B2CB-7AF1-4BE1-81AA-595107F93399}" presName="cycle" presStyleCnt="0">
        <dgm:presLayoutVars>
          <dgm:dir/>
          <dgm:resizeHandles val="exact"/>
        </dgm:presLayoutVars>
      </dgm:prSet>
      <dgm:spPr/>
      <dgm:t>
        <a:bodyPr/>
        <a:lstStyle/>
        <a:p>
          <a:endParaRPr lang="es-CR"/>
        </a:p>
      </dgm:t>
    </dgm:pt>
    <dgm:pt modelId="{313FF8ED-DFD1-47BB-B4B2-4852A956309F}" type="pres">
      <dgm:prSet presAssocID="{4EF94A2B-32BE-4A3F-9699-FB857A833F90}" presName="node" presStyleLbl="node1" presStyleIdx="0" presStyleCnt="6" custScaleX="149799">
        <dgm:presLayoutVars>
          <dgm:bulletEnabled val="1"/>
        </dgm:presLayoutVars>
      </dgm:prSet>
      <dgm:spPr/>
      <dgm:t>
        <a:bodyPr/>
        <a:lstStyle/>
        <a:p>
          <a:endParaRPr lang="es-CR"/>
        </a:p>
      </dgm:t>
    </dgm:pt>
    <dgm:pt modelId="{C3045E27-E3A0-40FD-96A8-F3069B30AF4A}" type="pres">
      <dgm:prSet presAssocID="{99389CC0-680C-431E-84F5-BD8C409B7365}" presName="sibTrans" presStyleLbl="sibTrans2D1" presStyleIdx="0" presStyleCnt="6"/>
      <dgm:spPr/>
      <dgm:t>
        <a:bodyPr/>
        <a:lstStyle/>
        <a:p>
          <a:endParaRPr lang="es-CR"/>
        </a:p>
      </dgm:t>
    </dgm:pt>
    <dgm:pt modelId="{EAFFB272-317F-4B48-9615-A41E504A8032}" type="pres">
      <dgm:prSet presAssocID="{99389CC0-680C-431E-84F5-BD8C409B7365}" presName="connectorText" presStyleLbl="sibTrans2D1" presStyleIdx="0" presStyleCnt="6"/>
      <dgm:spPr/>
      <dgm:t>
        <a:bodyPr/>
        <a:lstStyle/>
        <a:p>
          <a:endParaRPr lang="es-CR"/>
        </a:p>
      </dgm:t>
    </dgm:pt>
    <dgm:pt modelId="{6778F472-7505-4A82-B22F-77BCB6C64B54}" type="pres">
      <dgm:prSet presAssocID="{D7A82E64-8631-4A33-B015-6AC80FFC8E3D}" presName="node" presStyleLbl="node1" presStyleIdx="1" presStyleCnt="6" custScaleX="142545" custScaleY="95568" custRadScaleRad="120569" custRadScaleInc="16471">
        <dgm:presLayoutVars>
          <dgm:bulletEnabled val="1"/>
        </dgm:presLayoutVars>
      </dgm:prSet>
      <dgm:spPr/>
      <dgm:t>
        <a:bodyPr/>
        <a:lstStyle/>
        <a:p>
          <a:endParaRPr lang="es-CR"/>
        </a:p>
      </dgm:t>
    </dgm:pt>
    <dgm:pt modelId="{F411B45F-E3CF-4B2A-AA85-B0187460F5F7}" type="pres">
      <dgm:prSet presAssocID="{992BF6D6-DB59-4FFB-BB88-8D77DF804796}" presName="sibTrans" presStyleLbl="sibTrans2D1" presStyleIdx="1" presStyleCnt="6"/>
      <dgm:spPr/>
      <dgm:t>
        <a:bodyPr/>
        <a:lstStyle/>
        <a:p>
          <a:endParaRPr lang="es-CR"/>
        </a:p>
      </dgm:t>
    </dgm:pt>
    <dgm:pt modelId="{16FDCD74-4055-4F6D-88C0-391088202C64}" type="pres">
      <dgm:prSet presAssocID="{992BF6D6-DB59-4FFB-BB88-8D77DF804796}" presName="connectorText" presStyleLbl="sibTrans2D1" presStyleIdx="1" presStyleCnt="6"/>
      <dgm:spPr/>
      <dgm:t>
        <a:bodyPr/>
        <a:lstStyle/>
        <a:p>
          <a:endParaRPr lang="es-CR"/>
        </a:p>
      </dgm:t>
    </dgm:pt>
    <dgm:pt modelId="{17906558-4A15-487D-B70B-194479548D11}" type="pres">
      <dgm:prSet presAssocID="{16E5011C-8A62-475C-98A9-560C976BCDE5}" presName="node" presStyleLbl="node1" presStyleIdx="2" presStyleCnt="6" custScaleX="140778" custScaleY="92978" custRadScaleRad="111394" custRadScaleInc="-19941">
        <dgm:presLayoutVars>
          <dgm:bulletEnabled val="1"/>
        </dgm:presLayoutVars>
      </dgm:prSet>
      <dgm:spPr/>
      <dgm:t>
        <a:bodyPr/>
        <a:lstStyle/>
        <a:p>
          <a:endParaRPr lang="es-CR"/>
        </a:p>
      </dgm:t>
    </dgm:pt>
    <dgm:pt modelId="{FB2ED7F5-4DA6-407D-BDD8-0223475987F3}" type="pres">
      <dgm:prSet presAssocID="{E77AF9AF-9A55-4744-80CB-3AA4E9B24C48}" presName="sibTrans" presStyleLbl="sibTrans2D1" presStyleIdx="2" presStyleCnt="6"/>
      <dgm:spPr/>
      <dgm:t>
        <a:bodyPr/>
        <a:lstStyle/>
        <a:p>
          <a:endParaRPr lang="es-CR"/>
        </a:p>
      </dgm:t>
    </dgm:pt>
    <dgm:pt modelId="{37D10BF0-E918-4064-BF17-45CD358B87F4}" type="pres">
      <dgm:prSet presAssocID="{E77AF9AF-9A55-4744-80CB-3AA4E9B24C48}" presName="connectorText" presStyleLbl="sibTrans2D1" presStyleIdx="2" presStyleCnt="6"/>
      <dgm:spPr/>
      <dgm:t>
        <a:bodyPr/>
        <a:lstStyle/>
        <a:p>
          <a:endParaRPr lang="es-CR"/>
        </a:p>
      </dgm:t>
    </dgm:pt>
    <dgm:pt modelId="{CEAC9933-F22B-43D7-8306-9A29FCE0273C}" type="pres">
      <dgm:prSet presAssocID="{22F6AE43-C9FE-45CE-99F5-258D80CD48BD}" presName="node" presStyleLbl="node1" presStyleIdx="3" presStyleCnt="6" custScaleX="163787">
        <dgm:presLayoutVars>
          <dgm:bulletEnabled val="1"/>
        </dgm:presLayoutVars>
      </dgm:prSet>
      <dgm:spPr/>
      <dgm:t>
        <a:bodyPr/>
        <a:lstStyle/>
        <a:p>
          <a:endParaRPr lang="es-CR"/>
        </a:p>
      </dgm:t>
    </dgm:pt>
    <dgm:pt modelId="{429C2126-5158-4C8A-B095-AF25A794B9F7}" type="pres">
      <dgm:prSet presAssocID="{D7F3DFA5-CA49-49F0-B3FA-35CF42EFB542}" presName="sibTrans" presStyleLbl="sibTrans2D1" presStyleIdx="3" presStyleCnt="6"/>
      <dgm:spPr/>
      <dgm:t>
        <a:bodyPr/>
        <a:lstStyle/>
        <a:p>
          <a:endParaRPr lang="es-CR"/>
        </a:p>
      </dgm:t>
    </dgm:pt>
    <dgm:pt modelId="{F29897D3-955A-441B-80A0-8DDB0AC29364}" type="pres">
      <dgm:prSet presAssocID="{D7F3DFA5-CA49-49F0-B3FA-35CF42EFB542}" presName="connectorText" presStyleLbl="sibTrans2D1" presStyleIdx="3" presStyleCnt="6"/>
      <dgm:spPr/>
      <dgm:t>
        <a:bodyPr/>
        <a:lstStyle/>
        <a:p>
          <a:endParaRPr lang="es-CR"/>
        </a:p>
      </dgm:t>
    </dgm:pt>
    <dgm:pt modelId="{80AC18ED-4783-49F6-9C11-C07EE9ED6521}" type="pres">
      <dgm:prSet presAssocID="{0897E7DF-7907-4A6D-B661-449C4E02B4E5}" presName="node" presStyleLbl="node1" presStyleIdx="4" presStyleCnt="6" custScaleX="147191" custRadScaleRad="119685" custRadScaleInc="17688">
        <dgm:presLayoutVars>
          <dgm:bulletEnabled val="1"/>
        </dgm:presLayoutVars>
      </dgm:prSet>
      <dgm:spPr/>
      <dgm:t>
        <a:bodyPr/>
        <a:lstStyle/>
        <a:p>
          <a:endParaRPr lang="es-CR"/>
        </a:p>
      </dgm:t>
    </dgm:pt>
    <dgm:pt modelId="{B4D50A91-E687-42AB-9456-D7CD942934C4}" type="pres">
      <dgm:prSet presAssocID="{0A7D09D5-B7B9-4466-93D3-60BBDF861494}" presName="sibTrans" presStyleLbl="sibTrans2D1" presStyleIdx="4" presStyleCnt="6"/>
      <dgm:spPr/>
      <dgm:t>
        <a:bodyPr/>
        <a:lstStyle/>
        <a:p>
          <a:endParaRPr lang="es-CR"/>
        </a:p>
      </dgm:t>
    </dgm:pt>
    <dgm:pt modelId="{DB61CEA1-101E-49B2-AE33-E5E7FFAC12D7}" type="pres">
      <dgm:prSet presAssocID="{0A7D09D5-B7B9-4466-93D3-60BBDF861494}" presName="connectorText" presStyleLbl="sibTrans2D1" presStyleIdx="4" presStyleCnt="6"/>
      <dgm:spPr/>
      <dgm:t>
        <a:bodyPr/>
        <a:lstStyle/>
        <a:p>
          <a:endParaRPr lang="es-CR"/>
        </a:p>
      </dgm:t>
    </dgm:pt>
    <dgm:pt modelId="{935709DD-4A6F-4640-B250-8823C243D4A3}" type="pres">
      <dgm:prSet presAssocID="{6E0D6B6E-8798-4DBA-8C19-367E33A18519}" presName="node" presStyleLbl="node1" presStyleIdx="5" presStyleCnt="6" custScaleX="146307" custRadScaleRad="130431" custRadScaleInc="-34011">
        <dgm:presLayoutVars>
          <dgm:bulletEnabled val="1"/>
        </dgm:presLayoutVars>
      </dgm:prSet>
      <dgm:spPr/>
      <dgm:t>
        <a:bodyPr/>
        <a:lstStyle/>
        <a:p>
          <a:endParaRPr lang="es-CR"/>
        </a:p>
      </dgm:t>
    </dgm:pt>
    <dgm:pt modelId="{BCA84716-5035-4734-9653-51152996560D}" type="pres">
      <dgm:prSet presAssocID="{CA5F5657-EBD5-47A2-8D46-FC25CF6AE7FC}" presName="sibTrans" presStyleLbl="sibTrans2D1" presStyleIdx="5" presStyleCnt="6"/>
      <dgm:spPr/>
      <dgm:t>
        <a:bodyPr/>
        <a:lstStyle/>
        <a:p>
          <a:endParaRPr lang="es-CR"/>
        </a:p>
      </dgm:t>
    </dgm:pt>
    <dgm:pt modelId="{1D7F779D-F84C-4DDC-95FB-117A90057D2F}" type="pres">
      <dgm:prSet presAssocID="{CA5F5657-EBD5-47A2-8D46-FC25CF6AE7FC}" presName="connectorText" presStyleLbl="sibTrans2D1" presStyleIdx="5" presStyleCnt="6"/>
      <dgm:spPr/>
      <dgm:t>
        <a:bodyPr/>
        <a:lstStyle/>
        <a:p>
          <a:endParaRPr lang="es-CR"/>
        </a:p>
      </dgm:t>
    </dgm:pt>
  </dgm:ptLst>
  <dgm:cxnLst>
    <dgm:cxn modelId="{876FE35C-BB5F-4B18-B1BD-DA7CBB92F0A6}" type="presOf" srcId="{99389CC0-680C-431E-84F5-BD8C409B7365}" destId="{EAFFB272-317F-4B48-9615-A41E504A8032}" srcOrd="1" destOrd="0" presId="urn:microsoft.com/office/officeart/2005/8/layout/cycle2"/>
    <dgm:cxn modelId="{6A2D0452-B9F7-4E94-BB54-6B5A77A852D4}" type="presOf" srcId="{22F6AE43-C9FE-45CE-99F5-258D80CD48BD}" destId="{CEAC9933-F22B-43D7-8306-9A29FCE0273C}" srcOrd="0" destOrd="0" presId="urn:microsoft.com/office/officeart/2005/8/layout/cycle2"/>
    <dgm:cxn modelId="{E94AB821-5805-42D7-98F6-0D8A70ACFCD1}" type="presOf" srcId="{CA5F5657-EBD5-47A2-8D46-FC25CF6AE7FC}" destId="{BCA84716-5035-4734-9653-51152996560D}" srcOrd="0" destOrd="0" presId="urn:microsoft.com/office/officeart/2005/8/layout/cycle2"/>
    <dgm:cxn modelId="{8B3BF4B8-BC88-44FE-8E5F-D288435C53E0}" type="presOf" srcId="{6E0D6B6E-8798-4DBA-8C19-367E33A18519}" destId="{935709DD-4A6F-4640-B250-8823C243D4A3}" srcOrd="0" destOrd="0" presId="urn:microsoft.com/office/officeart/2005/8/layout/cycle2"/>
    <dgm:cxn modelId="{ABEC8776-E817-4515-B7F3-5EEE912768F7}" srcId="{86A9B2CB-7AF1-4BE1-81AA-595107F93399}" destId="{16E5011C-8A62-475C-98A9-560C976BCDE5}" srcOrd="2" destOrd="0" parTransId="{3E5A9F7F-86D4-4D06-AEC7-F847C1A5C7B2}" sibTransId="{E77AF9AF-9A55-4744-80CB-3AA4E9B24C48}"/>
    <dgm:cxn modelId="{E74F1B9B-9AD2-4EA4-BE82-F404A9C92AE0}" type="presOf" srcId="{86A9B2CB-7AF1-4BE1-81AA-595107F93399}" destId="{1B284C2C-4638-43E6-A78C-3BDD9C8A15C8}" srcOrd="0" destOrd="0" presId="urn:microsoft.com/office/officeart/2005/8/layout/cycle2"/>
    <dgm:cxn modelId="{3E48C86D-7D56-492A-A5EC-E01137F82066}" srcId="{86A9B2CB-7AF1-4BE1-81AA-595107F93399}" destId="{22F6AE43-C9FE-45CE-99F5-258D80CD48BD}" srcOrd="3" destOrd="0" parTransId="{63F29382-F62C-4E5A-82C1-177C4F6E1BA1}" sibTransId="{D7F3DFA5-CA49-49F0-B3FA-35CF42EFB542}"/>
    <dgm:cxn modelId="{18C97905-1B4B-4F21-BE74-B386A29DD812}" srcId="{86A9B2CB-7AF1-4BE1-81AA-595107F93399}" destId="{6E0D6B6E-8798-4DBA-8C19-367E33A18519}" srcOrd="5" destOrd="0" parTransId="{0D51C5E7-21C2-4BE6-824D-065F16BFBCB9}" sibTransId="{CA5F5657-EBD5-47A2-8D46-FC25CF6AE7FC}"/>
    <dgm:cxn modelId="{0E77C686-3789-43C6-BC59-4BD9E3EE6523}" type="presOf" srcId="{D7F3DFA5-CA49-49F0-B3FA-35CF42EFB542}" destId="{F29897D3-955A-441B-80A0-8DDB0AC29364}" srcOrd="1" destOrd="0" presId="urn:microsoft.com/office/officeart/2005/8/layout/cycle2"/>
    <dgm:cxn modelId="{CC9EAECB-518E-4EDA-A298-293727F32AA3}" type="presOf" srcId="{D7F3DFA5-CA49-49F0-B3FA-35CF42EFB542}" destId="{429C2126-5158-4C8A-B095-AF25A794B9F7}" srcOrd="0" destOrd="0" presId="urn:microsoft.com/office/officeart/2005/8/layout/cycle2"/>
    <dgm:cxn modelId="{19F77B84-D180-4A6C-BDF5-CC5B49BBA0AF}" type="presOf" srcId="{0897E7DF-7907-4A6D-B661-449C4E02B4E5}" destId="{80AC18ED-4783-49F6-9C11-C07EE9ED6521}" srcOrd="0" destOrd="0" presId="urn:microsoft.com/office/officeart/2005/8/layout/cycle2"/>
    <dgm:cxn modelId="{A56459DF-3CF2-4372-BB87-33E119855C5C}" srcId="{86A9B2CB-7AF1-4BE1-81AA-595107F93399}" destId="{0897E7DF-7907-4A6D-B661-449C4E02B4E5}" srcOrd="4" destOrd="0" parTransId="{07316458-8222-4C61-B0B0-97D8D2BBE1CA}" sibTransId="{0A7D09D5-B7B9-4466-93D3-60BBDF861494}"/>
    <dgm:cxn modelId="{79273D36-ACC7-46DF-917A-F69BAAB39003}" srcId="{86A9B2CB-7AF1-4BE1-81AA-595107F93399}" destId="{4EF94A2B-32BE-4A3F-9699-FB857A833F90}" srcOrd="0" destOrd="0" parTransId="{83C61954-5EFF-4268-9E65-A20A822486B0}" sibTransId="{99389CC0-680C-431E-84F5-BD8C409B7365}"/>
    <dgm:cxn modelId="{9F53126E-D684-44A9-9567-98EC8F29D88D}" type="presOf" srcId="{0A7D09D5-B7B9-4466-93D3-60BBDF861494}" destId="{DB61CEA1-101E-49B2-AE33-E5E7FFAC12D7}" srcOrd="1" destOrd="0" presId="urn:microsoft.com/office/officeart/2005/8/layout/cycle2"/>
    <dgm:cxn modelId="{C2354452-8124-45F6-B9DB-502274516ED0}" srcId="{86A9B2CB-7AF1-4BE1-81AA-595107F93399}" destId="{D7A82E64-8631-4A33-B015-6AC80FFC8E3D}" srcOrd="1" destOrd="0" parTransId="{5E96BAA5-414F-43FB-B31E-7BF56B6FD8FE}" sibTransId="{992BF6D6-DB59-4FFB-BB88-8D77DF804796}"/>
    <dgm:cxn modelId="{A83F06F4-C134-4E47-A456-5B4409F96E12}" type="presOf" srcId="{992BF6D6-DB59-4FFB-BB88-8D77DF804796}" destId="{F411B45F-E3CF-4B2A-AA85-B0187460F5F7}" srcOrd="0" destOrd="0" presId="urn:microsoft.com/office/officeart/2005/8/layout/cycle2"/>
    <dgm:cxn modelId="{3DA40142-EC32-447C-8389-937FFFF69BA4}" type="presOf" srcId="{16E5011C-8A62-475C-98A9-560C976BCDE5}" destId="{17906558-4A15-487D-B70B-194479548D11}" srcOrd="0" destOrd="0" presId="urn:microsoft.com/office/officeart/2005/8/layout/cycle2"/>
    <dgm:cxn modelId="{E4862B62-F3F2-48B6-8B9B-CD71A7CFF188}" type="presOf" srcId="{4EF94A2B-32BE-4A3F-9699-FB857A833F90}" destId="{313FF8ED-DFD1-47BB-B4B2-4852A956309F}" srcOrd="0" destOrd="0" presId="urn:microsoft.com/office/officeart/2005/8/layout/cycle2"/>
    <dgm:cxn modelId="{E2380BD8-F7E9-4A7A-838E-447450D51DC1}" type="presOf" srcId="{D7A82E64-8631-4A33-B015-6AC80FFC8E3D}" destId="{6778F472-7505-4A82-B22F-77BCB6C64B54}" srcOrd="0" destOrd="0" presId="urn:microsoft.com/office/officeart/2005/8/layout/cycle2"/>
    <dgm:cxn modelId="{A49A1F18-0631-4790-BF1A-FD281A6A4C91}" type="presOf" srcId="{99389CC0-680C-431E-84F5-BD8C409B7365}" destId="{C3045E27-E3A0-40FD-96A8-F3069B30AF4A}" srcOrd="0" destOrd="0" presId="urn:microsoft.com/office/officeart/2005/8/layout/cycle2"/>
    <dgm:cxn modelId="{D2A6D2ED-4441-4BF5-8DED-BAE4FEA7F609}" type="presOf" srcId="{CA5F5657-EBD5-47A2-8D46-FC25CF6AE7FC}" destId="{1D7F779D-F84C-4DDC-95FB-117A90057D2F}" srcOrd="1" destOrd="0" presId="urn:microsoft.com/office/officeart/2005/8/layout/cycle2"/>
    <dgm:cxn modelId="{DC48FCA0-8BB6-47A7-B5B8-6C0D812BCAC8}" type="presOf" srcId="{0A7D09D5-B7B9-4466-93D3-60BBDF861494}" destId="{B4D50A91-E687-42AB-9456-D7CD942934C4}" srcOrd="0" destOrd="0" presId="urn:microsoft.com/office/officeart/2005/8/layout/cycle2"/>
    <dgm:cxn modelId="{5D73F818-B280-439E-8F28-6A5CDB7C098E}" type="presOf" srcId="{E77AF9AF-9A55-4744-80CB-3AA4E9B24C48}" destId="{37D10BF0-E918-4064-BF17-45CD358B87F4}" srcOrd="1" destOrd="0" presId="urn:microsoft.com/office/officeart/2005/8/layout/cycle2"/>
    <dgm:cxn modelId="{4959A57E-E7A2-4954-851A-6E28B6544A22}" type="presOf" srcId="{992BF6D6-DB59-4FFB-BB88-8D77DF804796}" destId="{16FDCD74-4055-4F6D-88C0-391088202C64}" srcOrd="1" destOrd="0" presId="urn:microsoft.com/office/officeart/2005/8/layout/cycle2"/>
    <dgm:cxn modelId="{E180A96F-EF27-4ECF-89C9-A19D99D977B6}" type="presOf" srcId="{E77AF9AF-9A55-4744-80CB-3AA4E9B24C48}" destId="{FB2ED7F5-4DA6-407D-BDD8-0223475987F3}" srcOrd="0" destOrd="0" presId="urn:microsoft.com/office/officeart/2005/8/layout/cycle2"/>
    <dgm:cxn modelId="{49CC0FAC-7B98-4779-A74D-8745FD1202D9}" type="presParOf" srcId="{1B284C2C-4638-43E6-A78C-3BDD9C8A15C8}" destId="{313FF8ED-DFD1-47BB-B4B2-4852A956309F}" srcOrd="0" destOrd="0" presId="urn:microsoft.com/office/officeart/2005/8/layout/cycle2"/>
    <dgm:cxn modelId="{0DA2782D-C678-41FB-9362-230EC249A073}" type="presParOf" srcId="{1B284C2C-4638-43E6-A78C-3BDD9C8A15C8}" destId="{C3045E27-E3A0-40FD-96A8-F3069B30AF4A}" srcOrd="1" destOrd="0" presId="urn:microsoft.com/office/officeart/2005/8/layout/cycle2"/>
    <dgm:cxn modelId="{F1126110-AFEE-4D78-8856-5D5CB569B91F}" type="presParOf" srcId="{C3045E27-E3A0-40FD-96A8-F3069B30AF4A}" destId="{EAFFB272-317F-4B48-9615-A41E504A8032}" srcOrd="0" destOrd="0" presId="urn:microsoft.com/office/officeart/2005/8/layout/cycle2"/>
    <dgm:cxn modelId="{CEFDD62E-3EC1-420F-B93B-48E8CC6A1101}" type="presParOf" srcId="{1B284C2C-4638-43E6-A78C-3BDD9C8A15C8}" destId="{6778F472-7505-4A82-B22F-77BCB6C64B54}" srcOrd="2" destOrd="0" presId="urn:microsoft.com/office/officeart/2005/8/layout/cycle2"/>
    <dgm:cxn modelId="{774FE6B0-A172-41D0-B39D-1EE888700BAE}" type="presParOf" srcId="{1B284C2C-4638-43E6-A78C-3BDD9C8A15C8}" destId="{F411B45F-E3CF-4B2A-AA85-B0187460F5F7}" srcOrd="3" destOrd="0" presId="urn:microsoft.com/office/officeart/2005/8/layout/cycle2"/>
    <dgm:cxn modelId="{998A26C9-B765-4A27-8D84-A9B0A8474AEA}" type="presParOf" srcId="{F411B45F-E3CF-4B2A-AA85-B0187460F5F7}" destId="{16FDCD74-4055-4F6D-88C0-391088202C64}" srcOrd="0" destOrd="0" presId="urn:microsoft.com/office/officeart/2005/8/layout/cycle2"/>
    <dgm:cxn modelId="{61419917-38E9-425E-920A-4A0C27D7E649}" type="presParOf" srcId="{1B284C2C-4638-43E6-A78C-3BDD9C8A15C8}" destId="{17906558-4A15-487D-B70B-194479548D11}" srcOrd="4" destOrd="0" presId="urn:microsoft.com/office/officeart/2005/8/layout/cycle2"/>
    <dgm:cxn modelId="{5A102C7B-F91C-4939-A281-9859AFA1D0D3}" type="presParOf" srcId="{1B284C2C-4638-43E6-A78C-3BDD9C8A15C8}" destId="{FB2ED7F5-4DA6-407D-BDD8-0223475987F3}" srcOrd="5" destOrd="0" presId="urn:microsoft.com/office/officeart/2005/8/layout/cycle2"/>
    <dgm:cxn modelId="{E9E52230-7ED8-4A6B-A4E5-590D5F45A227}" type="presParOf" srcId="{FB2ED7F5-4DA6-407D-BDD8-0223475987F3}" destId="{37D10BF0-E918-4064-BF17-45CD358B87F4}" srcOrd="0" destOrd="0" presId="urn:microsoft.com/office/officeart/2005/8/layout/cycle2"/>
    <dgm:cxn modelId="{ADC620CE-B8A4-4753-AECA-D996A4AE979A}" type="presParOf" srcId="{1B284C2C-4638-43E6-A78C-3BDD9C8A15C8}" destId="{CEAC9933-F22B-43D7-8306-9A29FCE0273C}" srcOrd="6" destOrd="0" presId="urn:microsoft.com/office/officeart/2005/8/layout/cycle2"/>
    <dgm:cxn modelId="{D49E418E-82A1-47BC-87DA-653756E29E14}" type="presParOf" srcId="{1B284C2C-4638-43E6-A78C-3BDD9C8A15C8}" destId="{429C2126-5158-4C8A-B095-AF25A794B9F7}" srcOrd="7" destOrd="0" presId="urn:microsoft.com/office/officeart/2005/8/layout/cycle2"/>
    <dgm:cxn modelId="{DFDFA478-AE4C-414C-8B0E-B17647AFF1DF}" type="presParOf" srcId="{429C2126-5158-4C8A-B095-AF25A794B9F7}" destId="{F29897D3-955A-441B-80A0-8DDB0AC29364}" srcOrd="0" destOrd="0" presId="urn:microsoft.com/office/officeart/2005/8/layout/cycle2"/>
    <dgm:cxn modelId="{C7199FFD-D24E-45AA-8277-8DE07BD86BEF}" type="presParOf" srcId="{1B284C2C-4638-43E6-A78C-3BDD9C8A15C8}" destId="{80AC18ED-4783-49F6-9C11-C07EE9ED6521}" srcOrd="8" destOrd="0" presId="urn:microsoft.com/office/officeart/2005/8/layout/cycle2"/>
    <dgm:cxn modelId="{69DEFD53-1091-43AD-96CD-87D3CBDC8921}" type="presParOf" srcId="{1B284C2C-4638-43E6-A78C-3BDD9C8A15C8}" destId="{B4D50A91-E687-42AB-9456-D7CD942934C4}" srcOrd="9" destOrd="0" presId="urn:microsoft.com/office/officeart/2005/8/layout/cycle2"/>
    <dgm:cxn modelId="{D74F2B42-91EB-4DF8-8770-CA2855178F6C}" type="presParOf" srcId="{B4D50A91-E687-42AB-9456-D7CD942934C4}" destId="{DB61CEA1-101E-49B2-AE33-E5E7FFAC12D7}" srcOrd="0" destOrd="0" presId="urn:microsoft.com/office/officeart/2005/8/layout/cycle2"/>
    <dgm:cxn modelId="{C5C430F6-123C-4107-ACBE-209D89F57E8F}" type="presParOf" srcId="{1B284C2C-4638-43E6-A78C-3BDD9C8A15C8}" destId="{935709DD-4A6F-4640-B250-8823C243D4A3}" srcOrd="10" destOrd="0" presId="urn:microsoft.com/office/officeart/2005/8/layout/cycle2"/>
    <dgm:cxn modelId="{D5D3CEFE-F0BE-4ED0-81C8-8EE6AD076BE7}" type="presParOf" srcId="{1B284C2C-4638-43E6-A78C-3BDD9C8A15C8}" destId="{BCA84716-5035-4734-9653-51152996560D}" srcOrd="11" destOrd="0" presId="urn:microsoft.com/office/officeart/2005/8/layout/cycle2"/>
    <dgm:cxn modelId="{F6AF760F-62E7-449F-BB5C-A2BF7C4C6E86}" type="presParOf" srcId="{BCA84716-5035-4734-9653-51152996560D}" destId="{1D7F779D-F84C-4DDC-95FB-117A90057D2F}" srcOrd="0" destOrd="0" presId="urn:microsoft.com/office/officeart/2005/8/layout/cycle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3FF8ED-DFD1-47BB-B4B2-4852A956309F}">
      <dsp:nvSpPr>
        <dsp:cNvPr id="0" name=""/>
        <dsp:cNvSpPr/>
      </dsp:nvSpPr>
      <dsp:spPr>
        <a:xfrm>
          <a:off x="1908127" y="753"/>
          <a:ext cx="816023" cy="544745"/>
        </a:xfrm>
        <a:prstGeom prst="ellipse">
          <a:avLst/>
        </a:prstGeom>
        <a:solidFill>
          <a:schemeClr val="accent1">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CR" sz="600" kern="1200"/>
            <a:t>PENSIONES</a:t>
          </a:r>
        </a:p>
        <a:p>
          <a:pPr lvl="0" algn="ctr" defTabSz="266700">
            <a:lnSpc>
              <a:spcPct val="90000"/>
            </a:lnSpc>
            <a:spcBef>
              <a:spcPct val="0"/>
            </a:spcBef>
            <a:spcAft>
              <a:spcPct val="35000"/>
            </a:spcAft>
          </a:pPr>
          <a:r>
            <a:rPr lang="es-CR" sz="600" kern="1200"/>
            <a:t>ALIMENT.</a:t>
          </a:r>
        </a:p>
        <a:p>
          <a:pPr lvl="0" algn="ctr" defTabSz="266700">
            <a:lnSpc>
              <a:spcPct val="90000"/>
            </a:lnSpc>
            <a:spcBef>
              <a:spcPct val="0"/>
            </a:spcBef>
            <a:spcAft>
              <a:spcPct val="35000"/>
            </a:spcAft>
          </a:pPr>
          <a:r>
            <a:rPr lang="es-CR" sz="600" kern="1200"/>
            <a:t>62%</a:t>
          </a:r>
        </a:p>
      </dsp:txBody>
      <dsp:txXfrm>
        <a:off x="1908127" y="753"/>
        <a:ext cx="816023" cy="544745"/>
      </dsp:txXfrm>
    </dsp:sp>
    <dsp:sp modelId="{C3045E27-E3A0-40FD-96A8-F3069B30AF4A}">
      <dsp:nvSpPr>
        <dsp:cNvPr id="0" name=""/>
        <dsp:cNvSpPr/>
      </dsp:nvSpPr>
      <dsp:spPr>
        <a:xfrm rot="1448013">
          <a:off x="2699934" y="383236"/>
          <a:ext cx="134310" cy="183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CR" sz="500" kern="1200"/>
        </a:p>
      </dsp:txBody>
      <dsp:txXfrm rot="1448013">
        <a:off x="2699934" y="383236"/>
        <a:ext cx="134310" cy="183851"/>
      </dsp:txXfrm>
    </dsp:sp>
    <dsp:sp modelId="{6778F472-7505-4A82-B22F-77BCB6C64B54}">
      <dsp:nvSpPr>
        <dsp:cNvPr id="0" name=""/>
        <dsp:cNvSpPr/>
      </dsp:nvSpPr>
      <dsp:spPr>
        <a:xfrm>
          <a:off x="2820747" y="412848"/>
          <a:ext cx="776507" cy="520602"/>
        </a:xfrm>
        <a:prstGeom prst="ellipse">
          <a:avLst/>
        </a:prstGeom>
        <a:solidFill>
          <a:schemeClr val="accent1">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CR" sz="600" kern="1200"/>
            <a:t>VIOLENCIA </a:t>
          </a:r>
        </a:p>
        <a:p>
          <a:pPr lvl="0" algn="ctr" defTabSz="266700">
            <a:lnSpc>
              <a:spcPct val="90000"/>
            </a:lnSpc>
            <a:spcBef>
              <a:spcPct val="0"/>
            </a:spcBef>
            <a:spcAft>
              <a:spcPct val="35000"/>
            </a:spcAft>
          </a:pPr>
          <a:r>
            <a:rPr lang="es-CR" sz="600" kern="1200"/>
            <a:t>DOMESTICA </a:t>
          </a:r>
        </a:p>
        <a:p>
          <a:pPr lvl="0" algn="ctr" defTabSz="266700">
            <a:lnSpc>
              <a:spcPct val="90000"/>
            </a:lnSpc>
            <a:spcBef>
              <a:spcPct val="0"/>
            </a:spcBef>
            <a:spcAft>
              <a:spcPct val="35000"/>
            </a:spcAft>
          </a:pPr>
          <a:r>
            <a:rPr lang="es-CR" sz="600" kern="1200"/>
            <a:t>19%</a:t>
          </a:r>
        </a:p>
      </dsp:txBody>
      <dsp:txXfrm>
        <a:off x="2820747" y="412848"/>
        <a:ext cx="776507" cy="520602"/>
      </dsp:txXfrm>
    </dsp:sp>
    <dsp:sp modelId="{F411B45F-E3CF-4B2A-AA85-B0187460F5F7}">
      <dsp:nvSpPr>
        <dsp:cNvPr id="0" name=""/>
        <dsp:cNvSpPr/>
      </dsp:nvSpPr>
      <dsp:spPr>
        <a:xfrm rot="5665873">
          <a:off x="3105354" y="974666"/>
          <a:ext cx="146314" cy="183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CR" sz="500" kern="1200"/>
        </a:p>
      </dsp:txBody>
      <dsp:txXfrm rot="5665873">
        <a:off x="3105354" y="974666"/>
        <a:ext cx="146314" cy="183851"/>
      </dsp:txXfrm>
    </dsp:sp>
    <dsp:sp modelId="{17906558-4A15-487D-B70B-194479548D11}">
      <dsp:nvSpPr>
        <dsp:cNvPr id="0" name=""/>
        <dsp:cNvSpPr/>
      </dsp:nvSpPr>
      <dsp:spPr>
        <a:xfrm>
          <a:off x="2764486" y="1208009"/>
          <a:ext cx="766882" cy="506493"/>
        </a:xfrm>
        <a:prstGeom prst="ellipse">
          <a:avLst/>
        </a:prstGeom>
        <a:solidFill>
          <a:schemeClr val="accent1">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CR" sz="600" kern="1200"/>
            <a:t>TRANSITO</a:t>
          </a:r>
        </a:p>
        <a:p>
          <a:pPr lvl="0" algn="ctr" defTabSz="266700">
            <a:lnSpc>
              <a:spcPct val="90000"/>
            </a:lnSpc>
            <a:spcBef>
              <a:spcPct val="0"/>
            </a:spcBef>
            <a:spcAft>
              <a:spcPct val="35000"/>
            </a:spcAft>
          </a:pPr>
          <a:r>
            <a:rPr lang="es-CR" sz="600" kern="1200"/>
            <a:t>6%</a:t>
          </a:r>
        </a:p>
      </dsp:txBody>
      <dsp:txXfrm>
        <a:off x="2764486" y="1208009"/>
        <a:ext cx="766882" cy="506493"/>
      </dsp:txXfrm>
    </dsp:sp>
    <dsp:sp modelId="{FB2ED7F5-4DA6-407D-BDD8-0223475987F3}">
      <dsp:nvSpPr>
        <dsp:cNvPr id="0" name=""/>
        <dsp:cNvSpPr/>
      </dsp:nvSpPr>
      <dsp:spPr>
        <a:xfrm rot="9105300">
          <a:off x="2693770" y="1581083"/>
          <a:ext cx="119966" cy="183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CR" sz="500" kern="1200"/>
        </a:p>
      </dsp:txBody>
      <dsp:txXfrm rot="9105300">
        <a:off x="2693770" y="1581083"/>
        <a:ext cx="119966" cy="183851"/>
      </dsp:txXfrm>
    </dsp:sp>
    <dsp:sp modelId="{CEAC9933-F22B-43D7-8306-9A29FCE0273C}">
      <dsp:nvSpPr>
        <dsp:cNvPr id="0" name=""/>
        <dsp:cNvSpPr/>
      </dsp:nvSpPr>
      <dsp:spPr>
        <a:xfrm>
          <a:off x="1870028" y="1635726"/>
          <a:ext cx="892222" cy="544745"/>
        </a:xfrm>
        <a:prstGeom prst="ellipse">
          <a:avLst/>
        </a:prstGeom>
        <a:solidFill>
          <a:schemeClr val="accent1">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CR" sz="600" kern="1200"/>
            <a:t>LABORAL</a:t>
          </a:r>
        </a:p>
        <a:p>
          <a:pPr lvl="0" algn="ctr" defTabSz="266700">
            <a:lnSpc>
              <a:spcPct val="90000"/>
            </a:lnSpc>
            <a:spcBef>
              <a:spcPct val="0"/>
            </a:spcBef>
            <a:spcAft>
              <a:spcPct val="35000"/>
            </a:spcAft>
          </a:pPr>
          <a:r>
            <a:rPr lang="es-CR" sz="600" kern="1200"/>
            <a:t>6%</a:t>
          </a:r>
        </a:p>
      </dsp:txBody>
      <dsp:txXfrm>
        <a:off x="1870028" y="1635726"/>
        <a:ext cx="892222" cy="544745"/>
      </dsp:txXfrm>
    </dsp:sp>
    <dsp:sp modelId="{429C2126-5158-4C8A-B095-AF25A794B9F7}">
      <dsp:nvSpPr>
        <dsp:cNvPr id="0" name=""/>
        <dsp:cNvSpPr/>
      </dsp:nvSpPr>
      <dsp:spPr>
        <a:xfrm rot="12281602">
          <a:off x="1804009" y="1607589"/>
          <a:ext cx="116998" cy="183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CR" sz="500" kern="1200"/>
        </a:p>
      </dsp:txBody>
      <dsp:txXfrm rot="12281602">
        <a:off x="1804009" y="1607589"/>
        <a:ext cx="116998" cy="183851"/>
      </dsp:txXfrm>
    </dsp:sp>
    <dsp:sp modelId="{80AC18ED-4783-49F6-9C11-C07EE9ED6521}">
      <dsp:nvSpPr>
        <dsp:cNvPr id="0" name=""/>
        <dsp:cNvSpPr/>
      </dsp:nvSpPr>
      <dsp:spPr>
        <a:xfrm>
          <a:off x="1026293" y="1226985"/>
          <a:ext cx="801816" cy="544745"/>
        </a:xfrm>
        <a:prstGeom prst="ellipse">
          <a:avLst/>
        </a:prstGeom>
        <a:solidFill>
          <a:schemeClr val="accent1">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CR" sz="600" kern="1200"/>
            <a:t>CONTRAV.</a:t>
          </a:r>
        </a:p>
        <a:p>
          <a:pPr lvl="0" algn="ctr" defTabSz="266700">
            <a:lnSpc>
              <a:spcPct val="90000"/>
            </a:lnSpc>
            <a:spcBef>
              <a:spcPct val="0"/>
            </a:spcBef>
            <a:spcAft>
              <a:spcPct val="35000"/>
            </a:spcAft>
          </a:pPr>
          <a:r>
            <a:rPr lang="es-CR" sz="600" kern="1200"/>
            <a:t>5%</a:t>
          </a:r>
        </a:p>
      </dsp:txBody>
      <dsp:txXfrm>
        <a:off x="1026293" y="1226985"/>
        <a:ext cx="801816" cy="544745"/>
      </dsp:txXfrm>
    </dsp:sp>
    <dsp:sp modelId="{B4D50A91-E687-42AB-9456-D7CD942934C4}">
      <dsp:nvSpPr>
        <dsp:cNvPr id="0" name=""/>
        <dsp:cNvSpPr/>
      </dsp:nvSpPr>
      <dsp:spPr>
        <a:xfrm rot="15693299">
          <a:off x="1309504" y="1025907"/>
          <a:ext cx="122105" cy="183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CR" sz="500" kern="1200"/>
        </a:p>
      </dsp:txBody>
      <dsp:txXfrm rot="15693299">
        <a:off x="1309504" y="1025907"/>
        <a:ext cx="122105" cy="183851"/>
      </dsp:txXfrm>
    </dsp:sp>
    <dsp:sp modelId="{935709DD-4A6F-4640-B250-8823C243D4A3}">
      <dsp:nvSpPr>
        <dsp:cNvPr id="0" name=""/>
        <dsp:cNvSpPr/>
      </dsp:nvSpPr>
      <dsp:spPr>
        <a:xfrm>
          <a:off x="914398" y="457116"/>
          <a:ext cx="797001" cy="544745"/>
        </a:xfrm>
        <a:prstGeom prst="ellipse">
          <a:avLst/>
        </a:prstGeom>
        <a:solidFill>
          <a:schemeClr val="accent1">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CR" sz="600" kern="1200"/>
            <a:t>CIVIL</a:t>
          </a:r>
        </a:p>
        <a:p>
          <a:pPr lvl="0" algn="ctr" defTabSz="266700">
            <a:lnSpc>
              <a:spcPct val="90000"/>
            </a:lnSpc>
            <a:spcBef>
              <a:spcPct val="0"/>
            </a:spcBef>
            <a:spcAft>
              <a:spcPct val="35000"/>
            </a:spcAft>
          </a:pPr>
          <a:r>
            <a:rPr lang="es-CR" sz="600" kern="1200"/>
            <a:t>2%</a:t>
          </a:r>
        </a:p>
      </dsp:txBody>
      <dsp:txXfrm>
        <a:off x="914398" y="457116"/>
        <a:ext cx="797001" cy="544745"/>
      </dsp:txXfrm>
    </dsp:sp>
    <dsp:sp modelId="{BCA84716-5035-4734-9653-51152996560D}">
      <dsp:nvSpPr>
        <dsp:cNvPr id="0" name=""/>
        <dsp:cNvSpPr/>
      </dsp:nvSpPr>
      <dsp:spPr>
        <a:xfrm rot="20132384">
          <a:off x="1709460" y="412897"/>
          <a:ext cx="194661" cy="183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CR" sz="500" kern="1200"/>
        </a:p>
      </dsp:txBody>
      <dsp:txXfrm rot="20132384">
        <a:off x="1709460" y="412897"/>
        <a:ext cx="194661" cy="18385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4808</Words>
  <Characters>26446</Characters>
  <Application>Microsoft Office Word</Application>
  <DocSecurity>4</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2</cp:revision>
  <dcterms:created xsi:type="dcterms:W3CDTF">2018-04-27T19:28:00Z</dcterms:created>
  <dcterms:modified xsi:type="dcterms:W3CDTF">2018-04-27T19:28:00Z</dcterms:modified>
</cp:coreProperties>
</file>