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7A" w:rsidRDefault="00A4667A" w:rsidP="00A4667A"/>
    <w:p w:rsidR="00A4667A" w:rsidRPr="002640EC" w:rsidRDefault="00B7664E" w:rsidP="00A4667A">
      <w:r w:rsidRPr="00B7664E">
        <w:rPr>
          <w:noProof/>
        </w:rPr>
        <w:pict>
          <v:group id="Group 2" o:spid="_x0000_s1026" style="position:absolute;margin-left:-90pt;margin-top:-113.2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aY3/&#10;M04DAAA3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9" o:title=""/>
            </v:shape>
          </v:group>
        </w:pict>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A4667A" w:rsidRPr="002640EC" w:rsidRDefault="00A4667A" w:rsidP="00A4667A">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r w:rsidRPr="002640EC">
        <w:rPr>
          <w:rFonts w:ascii="Calibri" w:hAnsi="Calibri"/>
          <w:sz w:val="40"/>
          <w:szCs w:val="40"/>
        </w:rPr>
        <w:t>Estudio de Requerimiento Humano</w:t>
      </w:r>
    </w:p>
    <w:p w:rsidR="00A4667A" w:rsidRPr="002640EC" w:rsidRDefault="00A4667A" w:rsidP="00A4667A">
      <w:pPr>
        <w:jc w:val="center"/>
        <w:rPr>
          <w:rFonts w:ascii="Calibri" w:hAnsi="Calibri"/>
          <w:sz w:val="40"/>
          <w:szCs w:val="40"/>
        </w:rPr>
      </w:pPr>
      <w:r w:rsidRPr="002640EC">
        <w:rPr>
          <w:rFonts w:ascii="Calibri" w:hAnsi="Calibri"/>
          <w:sz w:val="40"/>
          <w:szCs w:val="40"/>
        </w:rPr>
        <w:t>Anteproyecto de Presupuesto 201</w:t>
      </w:r>
      <w:r w:rsidR="00316527">
        <w:rPr>
          <w:rFonts w:ascii="Calibri" w:hAnsi="Calibri"/>
          <w:sz w:val="40"/>
          <w:szCs w:val="40"/>
        </w:rPr>
        <w:t>9</w:t>
      </w:r>
    </w:p>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7A67E2" w:rsidRDefault="000570CD" w:rsidP="00A4667A">
      <w:pPr>
        <w:jc w:val="center"/>
        <w:rPr>
          <w:rFonts w:ascii="Calibri" w:hAnsi="Calibri"/>
          <w:sz w:val="40"/>
          <w:szCs w:val="40"/>
        </w:rPr>
      </w:pPr>
      <w:r>
        <w:rPr>
          <w:rFonts w:ascii="Calibri" w:hAnsi="Calibri"/>
          <w:sz w:val="40"/>
          <w:szCs w:val="40"/>
        </w:rPr>
        <w:t>Fortalecimiento de la ca</w:t>
      </w:r>
      <w:r w:rsidR="007A67E2">
        <w:rPr>
          <w:rFonts w:ascii="Calibri" w:hAnsi="Calibri"/>
          <w:sz w:val="40"/>
          <w:szCs w:val="40"/>
        </w:rPr>
        <w:t>pacidad operativa de la Fiscalía Adjunta</w:t>
      </w:r>
      <w:r w:rsidR="001D2F80">
        <w:rPr>
          <w:rFonts w:ascii="Calibri" w:hAnsi="Calibri"/>
          <w:sz w:val="40"/>
          <w:szCs w:val="40"/>
        </w:rPr>
        <w:t xml:space="preserve"> </w:t>
      </w:r>
      <w:r w:rsidR="007A67E2">
        <w:rPr>
          <w:rFonts w:ascii="Calibri" w:hAnsi="Calibri"/>
          <w:sz w:val="40"/>
          <w:szCs w:val="40"/>
        </w:rPr>
        <w:t>de Legitimación de Capitales</w:t>
      </w: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Pr="002640EC" w:rsidRDefault="00316527"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A4667A" w:rsidRPr="002640EC" w:rsidRDefault="00684B09" w:rsidP="00A4667A">
      <w:pPr>
        <w:jc w:val="center"/>
        <w:rPr>
          <w:rFonts w:ascii="Calibri" w:hAnsi="Calibri"/>
          <w:sz w:val="40"/>
          <w:szCs w:val="40"/>
        </w:rPr>
      </w:pPr>
      <w:r>
        <w:rPr>
          <w:rFonts w:ascii="Calibri" w:hAnsi="Calibri"/>
          <w:sz w:val="40"/>
          <w:szCs w:val="40"/>
        </w:rPr>
        <w:t>9</w:t>
      </w:r>
      <w:r w:rsidR="001D2F80">
        <w:rPr>
          <w:rFonts w:ascii="Calibri" w:hAnsi="Calibri"/>
          <w:sz w:val="40"/>
          <w:szCs w:val="40"/>
        </w:rPr>
        <w:t xml:space="preserve"> </w:t>
      </w:r>
      <w:r w:rsidR="00A4667A" w:rsidRPr="002640EC">
        <w:rPr>
          <w:rFonts w:ascii="Calibri" w:hAnsi="Calibri"/>
          <w:sz w:val="40"/>
          <w:szCs w:val="40"/>
        </w:rPr>
        <w:t xml:space="preserve">de </w:t>
      </w:r>
      <w:r w:rsidR="004D3F97">
        <w:rPr>
          <w:rFonts w:ascii="Calibri" w:hAnsi="Calibri"/>
          <w:sz w:val="40"/>
          <w:szCs w:val="40"/>
        </w:rPr>
        <w:t>marzo</w:t>
      </w:r>
      <w:r w:rsidR="001D2F80">
        <w:rPr>
          <w:rFonts w:ascii="Calibri" w:hAnsi="Calibri"/>
          <w:sz w:val="40"/>
          <w:szCs w:val="40"/>
        </w:rPr>
        <w:t xml:space="preserve"> </w:t>
      </w:r>
      <w:r w:rsidR="00A4667A" w:rsidRPr="002640EC">
        <w:rPr>
          <w:rFonts w:ascii="Calibri" w:hAnsi="Calibri"/>
          <w:sz w:val="40"/>
          <w:szCs w:val="40"/>
        </w:rPr>
        <w:t>de 201</w:t>
      </w:r>
      <w:r w:rsidR="00316527">
        <w:rPr>
          <w:rFonts w:ascii="Calibri" w:hAnsi="Calibri"/>
          <w:sz w:val="40"/>
          <w:szCs w:val="40"/>
        </w:rPr>
        <w:t>8</w:t>
      </w:r>
    </w:p>
    <w:p w:rsidR="00A4667A" w:rsidRPr="002640EC" w:rsidRDefault="00A4667A" w:rsidP="00A4667A">
      <w:pPr>
        <w:jc w:val="center"/>
        <w:rPr>
          <w:rFonts w:ascii="Calibri" w:hAnsi="Calibri"/>
          <w:sz w:val="40"/>
          <w:szCs w:val="40"/>
        </w:rPr>
      </w:pPr>
    </w:p>
    <w:p w:rsidR="00316527" w:rsidRDefault="00316527">
      <w:pPr>
        <w:rPr>
          <w:rFonts w:ascii="Calibri" w:hAnsi="Calibri"/>
          <w:sz w:val="40"/>
          <w:szCs w:val="40"/>
        </w:rPr>
      </w:pPr>
      <w:r>
        <w:rPr>
          <w:rFonts w:ascii="Calibri" w:hAnsi="Calibri"/>
          <w:sz w:val="40"/>
          <w:szCs w:val="40"/>
        </w:rPr>
        <w:br w:type="page"/>
      </w:r>
    </w:p>
    <w:p w:rsidR="00A4667A" w:rsidRPr="002640EC" w:rsidRDefault="00A4667A" w:rsidP="00A4667A">
      <w:pPr>
        <w:jc w:val="center"/>
        <w:rPr>
          <w:rFonts w:ascii="Calibri" w:hAnsi="Calibri"/>
          <w:sz w:val="40"/>
          <w:szCs w:val="4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4110"/>
        <w:gridCol w:w="1560"/>
        <w:gridCol w:w="2239"/>
      </w:tblGrid>
      <w:tr w:rsidR="00A4667A" w:rsidRPr="00EE5396" w:rsidTr="00F765B2">
        <w:trPr>
          <w:trHeight w:val="540"/>
        </w:trPr>
        <w:tc>
          <w:tcPr>
            <w:tcW w:w="6799" w:type="dxa"/>
            <w:gridSpan w:val="2"/>
            <w:tcBorders>
              <w:bottom w:val="single" w:sz="4" w:space="0" w:color="auto"/>
            </w:tcBorders>
            <w:shd w:val="clear" w:color="auto" w:fill="000000"/>
            <w:vAlign w:val="center"/>
          </w:tcPr>
          <w:p w:rsidR="00A4667A" w:rsidRPr="00EE5396" w:rsidRDefault="00A4667A" w:rsidP="009A1F55">
            <w:pPr>
              <w:jc w:val="center"/>
              <w:rPr>
                <w:b/>
                <w:sz w:val="28"/>
                <w:szCs w:val="28"/>
              </w:rPr>
            </w:pPr>
            <w:r w:rsidRPr="00EE5396">
              <w:rPr>
                <w:b/>
                <w:sz w:val="28"/>
                <w:szCs w:val="28"/>
              </w:rPr>
              <w:t>Dirección de Planificación</w:t>
            </w:r>
          </w:p>
        </w:tc>
        <w:tc>
          <w:tcPr>
            <w:tcW w:w="1560" w:type="dxa"/>
            <w:shd w:val="clear" w:color="auto" w:fill="B3B3B3"/>
            <w:vAlign w:val="center"/>
          </w:tcPr>
          <w:p w:rsidR="00A4667A" w:rsidRPr="00EE5396" w:rsidRDefault="00A4667A" w:rsidP="009A1F55">
            <w:pPr>
              <w:jc w:val="right"/>
              <w:rPr>
                <w:b/>
                <w:sz w:val="28"/>
                <w:szCs w:val="28"/>
              </w:rPr>
            </w:pPr>
            <w:r w:rsidRPr="00EE5396">
              <w:rPr>
                <w:b/>
                <w:sz w:val="28"/>
                <w:szCs w:val="28"/>
              </w:rPr>
              <w:t>Fecha:</w:t>
            </w:r>
          </w:p>
        </w:tc>
        <w:tc>
          <w:tcPr>
            <w:tcW w:w="2239" w:type="dxa"/>
            <w:vAlign w:val="center"/>
          </w:tcPr>
          <w:p w:rsidR="00A4667A" w:rsidRPr="00EE5396" w:rsidRDefault="00684B09" w:rsidP="009A1F55">
            <w:pPr>
              <w:jc w:val="center"/>
              <w:rPr>
                <w:i/>
                <w:sz w:val="28"/>
                <w:szCs w:val="28"/>
              </w:rPr>
            </w:pPr>
            <w:r>
              <w:rPr>
                <w:i/>
                <w:sz w:val="28"/>
                <w:szCs w:val="28"/>
              </w:rPr>
              <w:t>9</w:t>
            </w:r>
            <w:r w:rsidR="00A4667A" w:rsidRPr="00EE5396">
              <w:rPr>
                <w:i/>
                <w:sz w:val="28"/>
                <w:szCs w:val="28"/>
              </w:rPr>
              <w:t>/</w:t>
            </w:r>
            <w:r w:rsidR="004D3F97">
              <w:rPr>
                <w:i/>
                <w:sz w:val="28"/>
                <w:szCs w:val="28"/>
              </w:rPr>
              <w:t>3</w:t>
            </w:r>
            <w:r w:rsidR="00A4667A" w:rsidRPr="00EE5396">
              <w:rPr>
                <w:i/>
                <w:sz w:val="28"/>
                <w:szCs w:val="28"/>
              </w:rPr>
              <w:t>/201</w:t>
            </w:r>
            <w:r w:rsidR="00316527">
              <w:rPr>
                <w:i/>
                <w:sz w:val="28"/>
                <w:szCs w:val="28"/>
              </w:rPr>
              <w:t>8</w:t>
            </w:r>
          </w:p>
        </w:tc>
      </w:tr>
      <w:tr w:rsidR="00A4667A" w:rsidRPr="00EE5396" w:rsidTr="00F765B2">
        <w:trPr>
          <w:trHeight w:val="494"/>
        </w:trPr>
        <w:tc>
          <w:tcPr>
            <w:tcW w:w="6799" w:type="dxa"/>
            <w:gridSpan w:val="2"/>
            <w:shd w:val="clear" w:color="auto" w:fill="262626"/>
            <w:vAlign w:val="center"/>
          </w:tcPr>
          <w:p w:rsidR="00A4667A" w:rsidRPr="00EE5396" w:rsidRDefault="00A4667A" w:rsidP="009A1F55">
            <w:pPr>
              <w:jc w:val="center"/>
              <w:rPr>
                <w:i/>
                <w:sz w:val="28"/>
                <w:szCs w:val="28"/>
              </w:rPr>
            </w:pPr>
            <w:r w:rsidRPr="00EE5396">
              <w:rPr>
                <w:b/>
                <w:sz w:val="28"/>
                <w:szCs w:val="28"/>
              </w:rPr>
              <w:t>Estudio de Requerimiento Humano</w:t>
            </w:r>
          </w:p>
        </w:tc>
        <w:tc>
          <w:tcPr>
            <w:tcW w:w="1560" w:type="dxa"/>
            <w:shd w:val="clear" w:color="auto" w:fill="B3B3B3"/>
            <w:vAlign w:val="center"/>
          </w:tcPr>
          <w:p w:rsidR="00A4667A" w:rsidRPr="00EE5396" w:rsidRDefault="00A4667A" w:rsidP="009A1F55">
            <w:pPr>
              <w:jc w:val="center"/>
              <w:rPr>
                <w:b/>
                <w:sz w:val="28"/>
                <w:szCs w:val="28"/>
              </w:rPr>
            </w:pPr>
            <w:r w:rsidRPr="00EE5396">
              <w:rPr>
                <w:b/>
                <w:sz w:val="28"/>
                <w:szCs w:val="28"/>
              </w:rPr>
              <w:t># Informe:</w:t>
            </w:r>
          </w:p>
        </w:tc>
        <w:tc>
          <w:tcPr>
            <w:tcW w:w="2239" w:type="dxa"/>
            <w:vAlign w:val="center"/>
          </w:tcPr>
          <w:p w:rsidR="00A4667A" w:rsidRPr="00EE5396" w:rsidRDefault="00684B09" w:rsidP="009A1F55">
            <w:pPr>
              <w:jc w:val="center"/>
              <w:rPr>
                <w:i/>
                <w:sz w:val="28"/>
                <w:szCs w:val="28"/>
              </w:rPr>
            </w:pPr>
            <w:r>
              <w:rPr>
                <w:i/>
                <w:sz w:val="28"/>
                <w:szCs w:val="28"/>
              </w:rPr>
              <w:t>5</w:t>
            </w:r>
            <w:r w:rsidR="00A4667A" w:rsidRPr="00EE5396">
              <w:rPr>
                <w:i/>
                <w:sz w:val="28"/>
                <w:szCs w:val="28"/>
              </w:rPr>
              <w:t>-</w:t>
            </w:r>
            <w:r w:rsidR="00A4667A">
              <w:rPr>
                <w:i/>
                <w:sz w:val="28"/>
                <w:szCs w:val="28"/>
              </w:rPr>
              <w:t>PLA-</w:t>
            </w:r>
            <w:r w:rsidR="007529B0">
              <w:rPr>
                <w:i/>
                <w:sz w:val="28"/>
                <w:szCs w:val="28"/>
              </w:rPr>
              <w:t>OI</w:t>
            </w:r>
            <w:r w:rsidR="00A4667A" w:rsidRPr="00EE5396">
              <w:rPr>
                <w:i/>
                <w:sz w:val="28"/>
                <w:szCs w:val="28"/>
              </w:rPr>
              <w:t>-201</w:t>
            </w:r>
            <w:r w:rsidR="00316527">
              <w:rPr>
                <w:i/>
                <w:sz w:val="28"/>
                <w:szCs w:val="28"/>
              </w:rPr>
              <w:t>8</w:t>
            </w:r>
          </w:p>
        </w:tc>
      </w:tr>
      <w:tr w:rsidR="00A4667A" w:rsidRPr="00EE5396" w:rsidTr="00F765B2">
        <w:trPr>
          <w:trHeight w:val="494"/>
        </w:trPr>
        <w:tc>
          <w:tcPr>
            <w:tcW w:w="2689" w:type="dxa"/>
            <w:shd w:val="clear" w:color="auto" w:fill="B3B3B3"/>
            <w:vAlign w:val="center"/>
          </w:tcPr>
          <w:p w:rsidR="00A4667A" w:rsidRPr="00EE5396" w:rsidRDefault="00A4667A" w:rsidP="009A1F55">
            <w:pPr>
              <w:jc w:val="right"/>
              <w:rPr>
                <w:b/>
                <w:sz w:val="28"/>
                <w:szCs w:val="28"/>
              </w:rPr>
            </w:pPr>
            <w:r w:rsidRPr="00EE5396">
              <w:rPr>
                <w:b/>
                <w:sz w:val="28"/>
                <w:szCs w:val="28"/>
              </w:rPr>
              <w:t>Proyecto u oficinas analizadas:</w:t>
            </w:r>
          </w:p>
        </w:tc>
        <w:tc>
          <w:tcPr>
            <w:tcW w:w="7909" w:type="dxa"/>
            <w:gridSpan w:val="3"/>
            <w:vAlign w:val="center"/>
          </w:tcPr>
          <w:p w:rsidR="00A4667A" w:rsidRDefault="000570CD" w:rsidP="00F765B2">
            <w:pPr>
              <w:jc w:val="both"/>
              <w:rPr>
                <w:bCs/>
                <w:i/>
                <w:sz w:val="28"/>
                <w:szCs w:val="28"/>
              </w:rPr>
            </w:pPr>
            <w:r>
              <w:rPr>
                <w:bCs/>
                <w:i/>
                <w:sz w:val="28"/>
                <w:szCs w:val="28"/>
              </w:rPr>
              <w:t>Fortalecimiento de la capacidad operativa de la Fiscalía Adjunta de Legitimación de Capitales</w:t>
            </w:r>
            <w:r w:rsidR="009A1F55">
              <w:rPr>
                <w:bCs/>
                <w:i/>
                <w:sz w:val="28"/>
                <w:szCs w:val="28"/>
              </w:rPr>
              <w:t>.</w:t>
            </w:r>
          </w:p>
          <w:p w:rsidR="001172BD" w:rsidRPr="00F765B2" w:rsidRDefault="001172BD" w:rsidP="00F765B2">
            <w:pPr>
              <w:jc w:val="both"/>
              <w:rPr>
                <w:bCs/>
                <w:i/>
                <w:sz w:val="28"/>
                <w:szCs w:val="28"/>
              </w:rPr>
            </w:pPr>
          </w:p>
        </w:tc>
      </w:tr>
    </w:tbl>
    <w:p w:rsidR="00A4667A" w:rsidRPr="00EE5396" w:rsidRDefault="00A4667A" w:rsidP="00F55CA5">
      <w:pPr>
        <w:rPr>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967"/>
      </w:tblGrid>
      <w:tr w:rsidR="00A4667A" w:rsidRPr="00EE5396" w:rsidTr="006B5FC3">
        <w:trPr>
          <w:trHeight w:val="1064"/>
        </w:trPr>
        <w:tc>
          <w:tcPr>
            <w:tcW w:w="2518" w:type="dxa"/>
            <w:shd w:val="clear" w:color="auto" w:fill="C0C0C0"/>
          </w:tcPr>
          <w:p w:rsidR="00A4667A" w:rsidRPr="00EE5396" w:rsidRDefault="00A4667A" w:rsidP="00B20331">
            <w:pPr>
              <w:jc w:val="right"/>
              <w:rPr>
                <w:b/>
                <w:sz w:val="28"/>
                <w:szCs w:val="28"/>
              </w:rPr>
            </w:pPr>
            <w:r w:rsidRPr="00EE5396">
              <w:rPr>
                <w:b/>
                <w:sz w:val="28"/>
                <w:szCs w:val="28"/>
              </w:rPr>
              <w:t>I. Plazas por Analizar</w:t>
            </w:r>
          </w:p>
        </w:tc>
        <w:tc>
          <w:tcPr>
            <w:tcW w:w="7967" w:type="dxa"/>
          </w:tcPr>
          <w:p w:rsidR="00A4667A" w:rsidRPr="00F55CA5" w:rsidRDefault="00A4667A" w:rsidP="00757E5E">
            <w:pPr>
              <w:jc w:val="both"/>
              <w:rPr>
                <w:bCs/>
                <w:i/>
                <w:sz w:val="10"/>
                <w:szCs w:val="10"/>
              </w:rPr>
            </w:pPr>
          </w:p>
          <w:tbl>
            <w:tblPr>
              <w:tblW w:w="7850" w:type="dxa"/>
              <w:tblLayout w:type="fixed"/>
              <w:tblCellMar>
                <w:left w:w="0" w:type="dxa"/>
                <w:right w:w="0" w:type="dxa"/>
              </w:tblCellMar>
              <w:tblLook w:val="0000"/>
            </w:tblPr>
            <w:tblGrid>
              <w:gridCol w:w="1262"/>
              <w:gridCol w:w="626"/>
              <w:gridCol w:w="1195"/>
              <w:gridCol w:w="1360"/>
              <w:gridCol w:w="1422"/>
              <w:gridCol w:w="710"/>
              <w:gridCol w:w="1275"/>
            </w:tblGrid>
            <w:tr w:rsidR="00D901EE" w:rsidRPr="00D901EE" w:rsidTr="000570CD">
              <w:trPr>
                <w:trHeight w:val="51"/>
                <w:tblHeader/>
              </w:trPr>
              <w:tc>
                <w:tcPr>
                  <w:tcW w:w="804"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rsidR="0022789F" w:rsidRPr="00D901EE" w:rsidRDefault="0022789F" w:rsidP="0022789F">
                  <w:pPr>
                    <w:jc w:val="center"/>
                    <w:rPr>
                      <w:b/>
                      <w:bCs/>
                      <w:sz w:val="18"/>
                      <w:szCs w:val="18"/>
                    </w:rPr>
                  </w:pPr>
                  <w:r w:rsidRPr="00D901EE">
                    <w:rPr>
                      <w:b/>
                      <w:bCs/>
                      <w:sz w:val="18"/>
                      <w:szCs w:val="18"/>
                    </w:rPr>
                    <w:t>Despacho</w:t>
                  </w:r>
                </w:p>
              </w:tc>
              <w:tc>
                <w:tcPr>
                  <w:tcW w:w="399"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22789F" w:rsidRPr="00D901EE" w:rsidRDefault="0022789F" w:rsidP="0022789F">
                  <w:pPr>
                    <w:jc w:val="center"/>
                    <w:rPr>
                      <w:b/>
                      <w:bCs/>
                      <w:sz w:val="18"/>
                      <w:szCs w:val="18"/>
                    </w:rPr>
                  </w:pPr>
                  <w:r w:rsidRPr="00D901EE">
                    <w:rPr>
                      <w:b/>
                      <w:bCs/>
                      <w:sz w:val="18"/>
                      <w:szCs w:val="18"/>
                    </w:rPr>
                    <w:t>Cant</w:t>
                  </w:r>
                </w:p>
              </w:tc>
              <w:tc>
                <w:tcPr>
                  <w:tcW w:w="761"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D901EE" w:rsidRDefault="0022789F" w:rsidP="0022789F">
                  <w:pPr>
                    <w:jc w:val="center"/>
                    <w:rPr>
                      <w:b/>
                      <w:bCs/>
                      <w:sz w:val="18"/>
                      <w:szCs w:val="18"/>
                    </w:rPr>
                  </w:pPr>
                  <w:r w:rsidRPr="00D901EE">
                    <w:rPr>
                      <w:b/>
                      <w:bCs/>
                      <w:sz w:val="18"/>
                      <w:szCs w:val="18"/>
                    </w:rPr>
                    <w:t>Tipo de</w:t>
                  </w:r>
                </w:p>
                <w:p w:rsidR="0022789F" w:rsidRPr="00D901EE" w:rsidRDefault="00D901EE" w:rsidP="0022789F">
                  <w:pPr>
                    <w:jc w:val="center"/>
                    <w:rPr>
                      <w:b/>
                      <w:bCs/>
                      <w:sz w:val="18"/>
                      <w:szCs w:val="18"/>
                    </w:rPr>
                  </w:pPr>
                  <w:r>
                    <w:rPr>
                      <w:b/>
                      <w:bCs/>
                      <w:sz w:val="18"/>
                      <w:szCs w:val="18"/>
                    </w:rPr>
                    <w:t>P</w:t>
                  </w:r>
                  <w:r w:rsidR="0022789F" w:rsidRPr="00D901EE">
                    <w:rPr>
                      <w:b/>
                      <w:bCs/>
                      <w:sz w:val="18"/>
                      <w:szCs w:val="18"/>
                    </w:rPr>
                    <w:t>laza</w:t>
                  </w:r>
                </w:p>
              </w:tc>
              <w:tc>
                <w:tcPr>
                  <w:tcW w:w="866"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D901EE" w:rsidRDefault="0022789F" w:rsidP="0022789F">
                  <w:pPr>
                    <w:jc w:val="center"/>
                    <w:rPr>
                      <w:b/>
                      <w:bCs/>
                      <w:sz w:val="18"/>
                      <w:szCs w:val="18"/>
                    </w:rPr>
                  </w:pPr>
                  <w:r w:rsidRPr="00D901EE">
                    <w:rPr>
                      <w:b/>
                      <w:bCs/>
                      <w:sz w:val="18"/>
                      <w:szCs w:val="18"/>
                    </w:rPr>
                    <w:t>Condición</w:t>
                  </w:r>
                </w:p>
                <w:p w:rsidR="0022789F" w:rsidRPr="00D901EE" w:rsidRDefault="0022789F" w:rsidP="0022789F">
                  <w:pPr>
                    <w:jc w:val="center"/>
                    <w:rPr>
                      <w:b/>
                      <w:bCs/>
                      <w:sz w:val="18"/>
                      <w:szCs w:val="18"/>
                    </w:rPr>
                  </w:pPr>
                  <w:r w:rsidRPr="00D901EE">
                    <w:rPr>
                      <w:b/>
                      <w:bCs/>
                      <w:sz w:val="18"/>
                      <w:szCs w:val="18"/>
                    </w:rPr>
                    <w:t>actual</w:t>
                  </w:r>
                </w:p>
              </w:tc>
              <w:tc>
                <w:tcPr>
                  <w:tcW w:w="906"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D901EE" w:rsidRDefault="0022789F" w:rsidP="0022789F">
                  <w:pPr>
                    <w:jc w:val="center"/>
                    <w:rPr>
                      <w:b/>
                      <w:bCs/>
                      <w:sz w:val="18"/>
                      <w:szCs w:val="18"/>
                    </w:rPr>
                  </w:pPr>
                  <w:r w:rsidRPr="00D901EE">
                    <w:rPr>
                      <w:b/>
                      <w:bCs/>
                      <w:sz w:val="18"/>
                      <w:szCs w:val="18"/>
                    </w:rPr>
                    <w:t>Recomen</w:t>
                  </w:r>
                  <w:r w:rsidR="00D901EE">
                    <w:rPr>
                      <w:b/>
                      <w:bCs/>
                      <w:sz w:val="18"/>
                      <w:szCs w:val="18"/>
                    </w:rPr>
                    <w:t>-</w:t>
                  </w:r>
                </w:p>
                <w:p w:rsidR="0022789F" w:rsidRPr="00D901EE" w:rsidRDefault="0022789F" w:rsidP="0022789F">
                  <w:pPr>
                    <w:jc w:val="center"/>
                    <w:rPr>
                      <w:b/>
                      <w:bCs/>
                      <w:sz w:val="18"/>
                      <w:szCs w:val="18"/>
                    </w:rPr>
                  </w:pPr>
                  <w:r w:rsidRPr="00D901EE">
                    <w:rPr>
                      <w:b/>
                      <w:bCs/>
                      <w:sz w:val="18"/>
                      <w:szCs w:val="18"/>
                    </w:rPr>
                    <w:t>dación</w:t>
                  </w:r>
                </w:p>
              </w:tc>
              <w:tc>
                <w:tcPr>
                  <w:tcW w:w="452"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D901EE" w:rsidRDefault="0022789F" w:rsidP="0022789F">
                  <w:pPr>
                    <w:jc w:val="center"/>
                    <w:rPr>
                      <w:b/>
                      <w:bCs/>
                      <w:sz w:val="18"/>
                      <w:szCs w:val="18"/>
                    </w:rPr>
                  </w:pPr>
                  <w:r w:rsidRPr="00D901EE">
                    <w:rPr>
                      <w:b/>
                      <w:bCs/>
                      <w:sz w:val="18"/>
                      <w:szCs w:val="18"/>
                    </w:rPr>
                    <w:t>Pe</w:t>
                  </w:r>
                  <w:r w:rsidR="00D901EE">
                    <w:rPr>
                      <w:b/>
                      <w:bCs/>
                      <w:sz w:val="18"/>
                      <w:szCs w:val="18"/>
                    </w:rPr>
                    <w:t>-</w:t>
                  </w:r>
                </w:p>
                <w:p w:rsidR="0022789F" w:rsidRPr="00D901EE" w:rsidRDefault="0022789F" w:rsidP="0022789F">
                  <w:pPr>
                    <w:jc w:val="center"/>
                    <w:rPr>
                      <w:b/>
                      <w:bCs/>
                      <w:sz w:val="18"/>
                      <w:szCs w:val="18"/>
                    </w:rPr>
                  </w:pPr>
                  <w:r w:rsidRPr="00D901EE">
                    <w:rPr>
                      <w:b/>
                      <w:bCs/>
                      <w:sz w:val="18"/>
                      <w:szCs w:val="18"/>
                    </w:rPr>
                    <w:t>ríodo</w:t>
                  </w:r>
                </w:p>
              </w:tc>
              <w:tc>
                <w:tcPr>
                  <w:tcW w:w="812"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D901EE" w:rsidRDefault="0022789F" w:rsidP="0022789F">
                  <w:pPr>
                    <w:jc w:val="center"/>
                    <w:rPr>
                      <w:b/>
                      <w:bCs/>
                      <w:sz w:val="18"/>
                      <w:szCs w:val="18"/>
                    </w:rPr>
                  </w:pPr>
                  <w:r w:rsidRPr="00D901EE">
                    <w:rPr>
                      <w:b/>
                      <w:bCs/>
                      <w:sz w:val="18"/>
                      <w:szCs w:val="18"/>
                    </w:rPr>
                    <w:t>Costo</w:t>
                  </w:r>
                </w:p>
                <w:p w:rsidR="0022789F" w:rsidRPr="00D901EE" w:rsidRDefault="0022789F" w:rsidP="0022789F">
                  <w:pPr>
                    <w:jc w:val="center"/>
                    <w:rPr>
                      <w:b/>
                      <w:bCs/>
                      <w:sz w:val="18"/>
                      <w:szCs w:val="18"/>
                    </w:rPr>
                  </w:pPr>
                  <w:r w:rsidRPr="00D901EE">
                    <w:rPr>
                      <w:b/>
                      <w:bCs/>
                      <w:sz w:val="18"/>
                      <w:szCs w:val="18"/>
                    </w:rPr>
                    <w:t>Estimado</w:t>
                  </w:r>
                </w:p>
              </w:tc>
            </w:tr>
            <w:tr w:rsidR="00D901EE" w:rsidRPr="00D901EE" w:rsidTr="000570CD">
              <w:trPr>
                <w:trHeight w:val="410"/>
              </w:trPr>
              <w:tc>
                <w:tcPr>
                  <w:tcW w:w="804" w:type="pct"/>
                  <w:vMerge w:val="restart"/>
                  <w:tcBorders>
                    <w:left w:val="single" w:sz="4" w:space="0" w:color="auto"/>
                    <w:right w:val="single" w:sz="4" w:space="0" w:color="auto"/>
                  </w:tcBorders>
                  <w:tcMar>
                    <w:top w:w="0" w:type="dxa"/>
                    <w:left w:w="108" w:type="dxa"/>
                    <w:bottom w:w="0" w:type="dxa"/>
                    <w:right w:w="108" w:type="dxa"/>
                  </w:tcMar>
                  <w:vAlign w:val="center"/>
                </w:tcPr>
                <w:p w:rsidR="0022789F" w:rsidRPr="00D901EE" w:rsidRDefault="000570CD" w:rsidP="00F55CA5">
                  <w:pPr>
                    <w:jc w:val="center"/>
                    <w:rPr>
                      <w:sz w:val="18"/>
                      <w:szCs w:val="18"/>
                    </w:rPr>
                  </w:pPr>
                  <w:r>
                    <w:rPr>
                      <w:sz w:val="18"/>
                      <w:szCs w:val="18"/>
                    </w:rPr>
                    <w:t>Fiscalía Adjunta de Legitimación de Capitales</w:t>
                  </w: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1</w:t>
                  </w:r>
                </w:p>
              </w:tc>
              <w:tc>
                <w:tcPr>
                  <w:tcW w:w="7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rPr>
                  </w:pPr>
                  <w:r w:rsidRPr="00D901EE">
                    <w:rPr>
                      <w:sz w:val="18"/>
                      <w:szCs w:val="18"/>
                    </w:rPr>
                    <w:t>Fiscala o Fiscal</w:t>
                  </w:r>
                </w:p>
              </w:tc>
              <w:tc>
                <w:tcPr>
                  <w:tcW w:w="8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center"/>
                    <w:rPr>
                      <w:sz w:val="18"/>
                      <w:szCs w:val="18"/>
                    </w:rPr>
                  </w:pPr>
                  <w:r w:rsidRPr="00D901EE">
                    <w:rPr>
                      <w:sz w:val="18"/>
                      <w:szCs w:val="18"/>
                    </w:rPr>
                    <w:t>Extraordinaria</w:t>
                  </w:r>
                </w:p>
              </w:tc>
              <w:tc>
                <w:tcPr>
                  <w:tcW w:w="9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center"/>
                    <w:rPr>
                      <w:sz w:val="18"/>
                      <w:szCs w:val="18"/>
                    </w:rPr>
                  </w:pPr>
                  <w:r w:rsidRPr="00D901EE">
                    <w:rPr>
                      <w:sz w:val="18"/>
                      <w:szCs w:val="18"/>
                    </w:rPr>
                    <w:t>Extraordinaria</w:t>
                  </w:r>
                </w:p>
              </w:tc>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2018</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0570CD" w:rsidRDefault="0022789F" w:rsidP="00D901EE">
                  <w:pPr>
                    <w:ind w:left="30"/>
                    <w:jc w:val="both"/>
                    <w:rPr>
                      <w:b/>
                      <w:bCs/>
                      <w:sz w:val="18"/>
                      <w:szCs w:val="18"/>
                    </w:rPr>
                  </w:pPr>
                  <w:r w:rsidRPr="000570CD">
                    <w:rPr>
                      <w:b/>
                      <w:bCs/>
                      <w:sz w:val="18"/>
                      <w:szCs w:val="18"/>
                    </w:rPr>
                    <w:t>¢57.8</w:t>
                  </w:r>
                  <w:r w:rsidR="00961290">
                    <w:rPr>
                      <w:b/>
                      <w:bCs/>
                      <w:sz w:val="18"/>
                      <w:szCs w:val="18"/>
                    </w:rPr>
                    <w:t>85</w:t>
                  </w:r>
                  <w:r w:rsidRPr="000570CD">
                    <w:rPr>
                      <w:b/>
                      <w:bCs/>
                      <w:sz w:val="18"/>
                      <w:szCs w:val="18"/>
                    </w:rPr>
                    <w:t>.000</w:t>
                  </w:r>
                </w:p>
              </w:tc>
            </w:tr>
            <w:tr w:rsidR="00D901EE" w:rsidRPr="00D901EE" w:rsidTr="000570CD">
              <w:trPr>
                <w:trHeight w:val="417"/>
              </w:trPr>
              <w:tc>
                <w:tcPr>
                  <w:tcW w:w="804" w:type="pct"/>
                  <w:vMerge/>
                  <w:tcBorders>
                    <w:left w:val="single" w:sz="4" w:space="0" w:color="auto"/>
                    <w:right w:val="single" w:sz="4" w:space="0" w:color="auto"/>
                  </w:tcBorders>
                  <w:tcMar>
                    <w:top w:w="0" w:type="dxa"/>
                    <w:left w:w="108" w:type="dxa"/>
                    <w:bottom w:w="0" w:type="dxa"/>
                    <w:right w:w="108" w:type="dxa"/>
                  </w:tcMar>
                  <w:vAlign w:val="center"/>
                </w:tcPr>
                <w:p w:rsidR="0022789F" w:rsidRPr="00D901EE" w:rsidRDefault="0022789F" w:rsidP="00F55CA5">
                  <w:pPr>
                    <w:jc w:val="center"/>
                    <w:rPr>
                      <w:sz w:val="18"/>
                      <w:szCs w:val="18"/>
                    </w:rPr>
                  </w:pP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0570CD" w:rsidP="0022789F">
                  <w:pPr>
                    <w:jc w:val="center"/>
                    <w:rPr>
                      <w:sz w:val="18"/>
                      <w:szCs w:val="18"/>
                    </w:rPr>
                  </w:pPr>
                  <w:r>
                    <w:rPr>
                      <w:sz w:val="18"/>
                      <w:szCs w:val="18"/>
                    </w:rPr>
                    <w:t>2</w:t>
                  </w:r>
                </w:p>
              </w:tc>
              <w:tc>
                <w:tcPr>
                  <w:tcW w:w="7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rPr>
                  </w:pPr>
                  <w:r w:rsidRPr="00D901EE">
                    <w:rPr>
                      <w:sz w:val="18"/>
                      <w:szCs w:val="18"/>
                    </w:rPr>
                    <w:t>Fiscal</w:t>
                  </w:r>
                  <w:r w:rsidR="000570CD">
                    <w:rPr>
                      <w:sz w:val="18"/>
                      <w:szCs w:val="18"/>
                    </w:rPr>
                    <w:t>as o Fiscales</w:t>
                  </w:r>
                  <w:r w:rsidRPr="00D901EE">
                    <w:rPr>
                      <w:sz w:val="18"/>
                      <w:szCs w:val="18"/>
                    </w:rPr>
                    <w:t xml:space="preserve"> Auxiliar</w:t>
                  </w:r>
                  <w:r w:rsidR="000570CD">
                    <w:rPr>
                      <w:sz w:val="18"/>
                      <w:szCs w:val="18"/>
                    </w:rPr>
                    <w:t>es</w:t>
                  </w:r>
                </w:p>
              </w:tc>
              <w:tc>
                <w:tcPr>
                  <w:tcW w:w="8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center"/>
                    <w:rPr>
                      <w:sz w:val="18"/>
                      <w:szCs w:val="18"/>
                    </w:rPr>
                  </w:pPr>
                  <w:r w:rsidRPr="00D901EE">
                    <w:rPr>
                      <w:sz w:val="18"/>
                      <w:szCs w:val="18"/>
                    </w:rPr>
                    <w:t>Extraordinaria</w:t>
                  </w:r>
                  <w:r w:rsidR="000570CD">
                    <w:rPr>
                      <w:sz w:val="18"/>
                      <w:szCs w:val="18"/>
                    </w:rPr>
                    <w:t>s</w:t>
                  </w:r>
                </w:p>
              </w:tc>
              <w:tc>
                <w:tcPr>
                  <w:tcW w:w="9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center"/>
                    <w:rPr>
                      <w:sz w:val="18"/>
                      <w:szCs w:val="18"/>
                    </w:rPr>
                  </w:pPr>
                  <w:r w:rsidRPr="00D901EE">
                    <w:rPr>
                      <w:sz w:val="18"/>
                      <w:szCs w:val="18"/>
                    </w:rPr>
                    <w:t>Extraordinaria</w:t>
                  </w:r>
                  <w:r w:rsidR="000570CD">
                    <w:rPr>
                      <w:sz w:val="18"/>
                      <w:szCs w:val="18"/>
                    </w:rPr>
                    <w:t>s</w:t>
                  </w:r>
                </w:p>
              </w:tc>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2018</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0570CD" w:rsidRDefault="0022789F" w:rsidP="00D901EE">
                  <w:pPr>
                    <w:ind w:left="30"/>
                    <w:jc w:val="both"/>
                    <w:rPr>
                      <w:b/>
                      <w:bCs/>
                      <w:sz w:val="18"/>
                      <w:szCs w:val="18"/>
                    </w:rPr>
                  </w:pPr>
                  <w:r w:rsidRPr="000570CD">
                    <w:rPr>
                      <w:b/>
                      <w:bCs/>
                      <w:sz w:val="18"/>
                      <w:szCs w:val="18"/>
                    </w:rPr>
                    <w:t>¢</w:t>
                  </w:r>
                  <w:r w:rsidR="000570CD" w:rsidRPr="000570CD">
                    <w:rPr>
                      <w:b/>
                      <w:bCs/>
                      <w:sz w:val="18"/>
                      <w:szCs w:val="18"/>
                    </w:rPr>
                    <w:t>111</w:t>
                  </w:r>
                  <w:r w:rsidRPr="000570CD">
                    <w:rPr>
                      <w:b/>
                      <w:bCs/>
                      <w:sz w:val="18"/>
                      <w:szCs w:val="18"/>
                    </w:rPr>
                    <w:t>.</w:t>
                  </w:r>
                  <w:r w:rsidR="00961290">
                    <w:rPr>
                      <w:b/>
                      <w:bCs/>
                      <w:sz w:val="18"/>
                      <w:szCs w:val="18"/>
                    </w:rPr>
                    <w:t>344</w:t>
                  </w:r>
                  <w:r w:rsidRPr="000570CD">
                    <w:rPr>
                      <w:b/>
                      <w:bCs/>
                      <w:sz w:val="18"/>
                      <w:szCs w:val="18"/>
                    </w:rPr>
                    <w:t>.000</w:t>
                  </w:r>
                </w:p>
              </w:tc>
            </w:tr>
            <w:tr w:rsidR="00D901EE" w:rsidRPr="00D901EE" w:rsidTr="000570CD">
              <w:trPr>
                <w:trHeight w:val="495"/>
              </w:trPr>
              <w:tc>
                <w:tcPr>
                  <w:tcW w:w="804" w:type="pct"/>
                  <w:vMerge/>
                  <w:tcBorders>
                    <w:left w:val="single" w:sz="4" w:space="0" w:color="auto"/>
                    <w:right w:val="single" w:sz="4" w:space="0" w:color="auto"/>
                  </w:tcBorders>
                  <w:tcMar>
                    <w:top w:w="0" w:type="dxa"/>
                    <w:left w:w="108" w:type="dxa"/>
                    <w:bottom w:w="0" w:type="dxa"/>
                    <w:right w:w="108" w:type="dxa"/>
                  </w:tcMar>
                  <w:vAlign w:val="center"/>
                </w:tcPr>
                <w:p w:rsidR="0022789F" w:rsidRPr="00D901EE" w:rsidRDefault="0022789F" w:rsidP="00F55CA5">
                  <w:pPr>
                    <w:jc w:val="center"/>
                    <w:rPr>
                      <w:sz w:val="18"/>
                      <w:szCs w:val="18"/>
                    </w:rPr>
                  </w:pP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0570CD" w:rsidP="0022789F">
                  <w:pPr>
                    <w:jc w:val="center"/>
                    <w:rPr>
                      <w:sz w:val="18"/>
                      <w:szCs w:val="18"/>
                    </w:rPr>
                  </w:pPr>
                  <w:r>
                    <w:rPr>
                      <w:sz w:val="18"/>
                      <w:szCs w:val="18"/>
                    </w:rPr>
                    <w:t>3</w:t>
                  </w:r>
                </w:p>
              </w:tc>
              <w:tc>
                <w:tcPr>
                  <w:tcW w:w="7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lang w:val="pt-BR"/>
                    </w:rPr>
                  </w:pPr>
                  <w:r w:rsidRPr="00D901EE">
                    <w:rPr>
                      <w:sz w:val="18"/>
                      <w:szCs w:val="18"/>
                      <w:lang w:val="pt-BR"/>
                    </w:rPr>
                    <w:t>Técnic</w:t>
                  </w:r>
                  <w:r w:rsidR="000570CD">
                    <w:rPr>
                      <w:sz w:val="18"/>
                      <w:szCs w:val="18"/>
                      <w:lang w:val="pt-BR"/>
                    </w:rPr>
                    <w:t xml:space="preserve">as </w:t>
                  </w:r>
                  <w:r w:rsidRPr="00D901EE">
                    <w:rPr>
                      <w:sz w:val="18"/>
                      <w:szCs w:val="18"/>
                      <w:lang w:val="pt-BR"/>
                    </w:rPr>
                    <w:t>o</w:t>
                  </w:r>
                  <w:r w:rsidR="000570CD">
                    <w:rPr>
                      <w:sz w:val="18"/>
                      <w:szCs w:val="18"/>
                      <w:lang w:val="pt-BR"/>
                    </w:rPr>
                    <w:t xml:space="preserve"> Técnicos</w:t>
                  </w:r>
                  <w:r w:rsidRPr="00D901EE">
                    <w:rPr>
                      <w:sz w:val="18"/>
                      <w:szCs w:val="18"/>
                      <w:lang w:val="pt-BR"/>
                    </w:rPr>
                    <w:t>Judicial</w:t>
                  </w:r>
                  <w:r w:rsidR="000570CD">
                    <w:rPr>
                      <w:sz w:val="18"/>
                      <w:szCs w:val="18"/>
                      <w:lang w:val="pt-BR"/>
                    </w:rPr>
                    <w:t>es</w:t>
                  </w:r>
                  <w:r w:rsidRPr="00D901EE">
                    <w:rPr>
                      <w:sz w:val="18"/>
                      <w:szCs w:val="18"/>
                      <w:lang w:val="pt-BR"/>
                    </w:rPr>
                    <w:t xml:space="preserve"> 2</w:t>
                  </w:r>
                </w:p>
              </w:tc>
              <w:tc>
                <w:tcPr>
                  <w:tcW w:w="8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center"/>
                    <w:rPr>
                      <w:sz w:val="18"/>
                      <w:szCs w:val="18"/>
                    </w:rPr>
                  </w:pPr>
                  <w:r w:rsidRPr="00D901EE">
                    <w:rPr>
                      <w:sz w:val="18"/>
                      <w:szCs w:val="18"/>
                    </w:rPr>
                    <w:t>Extraordinaria</w:t>
                  </w:r>
                  <w:r w:rsidR="000570CD">
                    <w:rPr>
                      <w:sz w:val="18"/>
                      <w:szCs w:val="18"/>
                    </w:rPr>
                    <w:t>s</w:t>
                  </w:r>
                </w:p>
              </w:tc>
              <w:tc>
                <w:tcPr>
                  <w:tcW w:w="9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center"/>
                    <w:rPr>
                      <w:sz w:val="18"/>
                      <w:szCs w:val="18"/>
                    </w:rPr>
                  </w:pPr>
                  <w:r w:rsidRPr="00D901EE">
                    <w:rPr>
                      <w:sz w:val="18"/>
                      <w:szCs w:val="18"/>
                    </w:rPr>
                    <w:t>Extraordinaria</w:t>
                  </w:r>
                  <w:r w:rsidR="000570CD">
                    <w:rPr>
                      <w:sz w:val="18"/>
                      <w:szCs w:val="18"/>
                    </w:rPr>
                    <w:t>s</w:t>
                  </w:r>
                </w:p>
              </w:tc>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2018</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0570CD" w:rsidRDefault="0022789F" w:rsidP="00D901EE">
                  <w:pPr>
                    <w:ind w:left="30"/>
                    <w:jc w:val="both"/>
                    <w:rPr>
                      <w:b/>
                      <w:bCs/>
                      <w:sz w:val="18"/>
                      <w:szCs w:val="18"/>
                    </w:rPr>
                  </w:pPr>
                  <w:r w:rsidRPr="000570CD">
                    <w:rPr>
                      <w:b/>
                      <w:bCs/>
                      <w:sz w:val="18"/>
                      <w:szCs w:val="18"/>
                    </w:rPr>
                    <w:t>¢</w:t>
                  </w:r>
                  <w:r w:rsidR="000570CD" w:rsidRPr="000570CD">
                    <w:rPr>
                      <w:b/>
                      <w:bCs/>
                      <w:sz w:val="18"/>
                      <w:szCs w:val="18"/>
                    </w:rPr>
                    <w:t>44</w:t>
                  </w:r>
                  <w:r w:rsidRPr="000570CD">
                    <w:rPr>
                      <w:b/>
                      <w:bCs/>
                      <w:sz w:val="18"/>
                      <w:szCs w:val="18"/>
                    </w:rPr>
                    <w:t>.9</w:t>
                  </w:r>
                  <w:r w:rsidR="00961290">
                    <w:rPr>
                      <w:b/>
                      <w:bCs/>
                      <w:sz w:val="18"/>
                      <w:szCs w:val="18"/>
                    </w:rPr>
                    <w:t>64</w:t>
                  </w:r>
                  <w:r w:rsidRPr="000570CD">
                    <w:rPr>
                      <w:b/>
                      <w:bCs/>
                      <w:sz w:val="18"/>
                      <w:szCs w:val="18"/>
                    </w:rPr>
                    <w:t>.000</w:t>
                  </w:r>
                </w:p>
              </w:tc>
            </w:tr>
            <w:tr w:rsidR="00D901EE" w:rsidRPr="00D901EE" w:rsidTr="000570CD">
              <w:trPr>
                <w:trHeight w:val="858"/>
              </w:trPr>
              <w:tc>
                <w:tcPr>
                  <w:tcW w:w="804" w:type="pct"/>
                  <w:vMerge/>
                  <w:tcBorders>
                    <w:left w:val="single" w:sz="4" w:space="0" w:color="auto"/>
                    <w:right w:val="single" w:sz="4" w:space="0" w:color="auto"/>
                  </w:tcBorders>
                  <w:tcMar>
                    <w:top w:w="0" w:type="dxa"/>
                    <w:left w:w="108" w:type="dxa"/>
                    <w:bottom w:w="0" w:type="dxa"/>
                    <w:right w:w="108" w:type="dxa"/>
                  </w:tcMar>
                  <w:vAlign w:val="center"/>
                </w:tcPr>
                <w:p w:rsidR="0022789F" w:rsidRPr="00D901EE" w:rsidRDefault="0022789F" w:rsidP="00F55CA5">
                  <w:pPr>
                    <w:jc w:val="center"/>
                    <w:rPr>
                      <w:sz w:val="18"/>
                      <w:szCs w:val="18"/>
                    </w:rPr>
                  </w:pP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0570CD" w:rsidP="0022789F">
                  <w:pPr>
                    <w:jc w:val="center"/>
                    <w:rPr>
                      <w:sz w:val="18"/>
                      <w:szCs w:val="18"/>
                    </w:rPr>
                  </w:pPr>
                  <w:r>
                    <w:rPr>
                      <w:sz w:val="18"/>
                      <w:szCs w:val="18"/>
                    </w:rPr>
                    <w:t>2</w:t>
                  </w:r>
                </w:p>
              </w:tc>
              <w:tc>
                <w:tcPr>
                  <w:tcW w:w="7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lang w:val="pt-BR"/>
                    </w:rPr>
                  </w:pPr>
                  <w:r w:rsidRPr="00D901EE">
                    <w:rPr>
                      <w:sz w:val="18"/>
                      <w:szCs w:val="18"/>
                      <w:lang w:val="pt-BR"/>
                    </w:rPr>
                    <w:t>Técnica</w:t>
                  </w:r>
                  <w:r w:rsidR="000570CD">
                    <w:rPr>
                      <w:sz w:val="18"/>
                      <w:szCs w:val="18"/>
                      <w:lang w:val="pt-BR"/>
                    </w:rPr>
                    <w:t>s Jurídicas o Técnicos Jurídicos (médio tempo)</w:t>
                  </w:r>
                </w:p>
              </w:tc>
              <w:tc>
                <w:tcPr>
                  <w:tcW w:w="8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center"/>
                    <w:rPr>
                      <w:sz w:val="18"/>
                      <w:szCs w:val="18"/>
                    </w:rPr>
                  </w:pPr>
                  <w:r w:rsidRPr="00D901EE">
                    <w:rPr>
                      <w:sz w:val="18"/>
                      <w:szCs w:val="18"/>
                    </w:rPr>
                    <w:t>Extraordinaria</w:t>
                  </w:r>
                  <w:r w:rsidR="000570CD">
                    <w:rPr>
                      <w:sz w:val="18"/>
                      <w:szCs w:val="18"/>
                    </w:rPr>
                    <w:t>s</w:t>
                  </w:r>
                </w:p>
              </w:tc>
              <w:tc>
                <w:tcPr>
                  <w:tcW w:w="9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center"/>
                    <w:rPr>
                      <w:sz w:val="18"/>
                      <w:szCs w:val="18"/>
                    </w:rPr>
                  </w:pPr>
                  <w:r w:rsidRPr="00D901EE">
                    <w:rPr>
                      <w:sz w:val="18"/>
                      <w:szCs w:val="18"/>
                    </w:rPr>
                    <w:t>Extraordinaria</w:t>
                  </w:r>
                  <w:r w:rsidR="000570CD">
                    <w:rPr>
                      <w:sz w:val="18"/>
                      <w:szCs w:val="18"/>
                    </w:rPr>
                    <w:t>s</w:t>
                  </w:r>
                </w:p>
              </w:tc>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2018</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0570CD" w:rsidRDefault="0022789F" w:rsidP="00D901EE">
                  <w:pPr>
                    <w:ind w:left="30"/>
                    <w:jc w:val="both"/>
                    <w:rPr>
                      <w:b/>
                      <w:bCs/>
                      <w:sz w:val="18"/>
                      <w:szCs w:val="18"/>
                    </w:rPr>
                  </w:pPr>
                  <w:r w:rsidRPr="000570CD">
                    <w:rPr>
                      <w:b/>
                      <w:bCs/>
                      <w:sz w:val="18"/>
                      <w:szCs w:val="18"/>
                    </w:rPr>
                    <w:t>¢1</w:t>
                  </w:r>
                  <w:r w:rsidR="00961290">
                    <w:rPr>
                      <w:b/>
                      <w:bCs/>
                      <w:sz w:val="18"/>
                      <w:szCs w:val="18"/>
                    </w:rPr>
                    <w:t>7.000</w:t>
                  </w:r>
                  <w:r w:rsidRPr="000570CD">
                    <w:rPr>
                      <w:b/>
                      <w:bCs/>
                      <w:sz w:val="18"/>
                      <w:szCs w:val="18"/>
                    </w:rPr>
                    <w:t>.000</w:t>
                  </w:r>
                </w:p>
              </w:tc>
            </w:tr>
            <w:tr w:rsidR="00D901EE" w:rsidRPr="00D901EE" w:rsidTr="000570CD">
              <w:trPr>
                <w:trHeight w:val="368"/>
              </w:trPr>
              <w:tc>
                <w:tcPr>
                  <w:tcW w:w="8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F55CA5">
                  <w:pPr>
                    <w:jc w:val="right"/>
                    <w:rPr>
                      <w:b/>
                      <w:sz w:val="18"/>
                      <w:szCs w:val="18"/>
                    </w:rPr>
                  </w:pPr>
                  <w:r w:rsidRPr="00D901EE">
                    <w:rPr>
                      <w:b/>
                      <w:sz w:val="18"/>
                      <w:szCs w:val="18"/>
                    </w:rPr>
                    <w:t>TOTAL</w:t>
                  </w: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0570CD" w:rsidP="0022789F">
                  <w:pPr>
                    <w:jc w:val="center"/>
                    <w:rPr>
                      <w:b/>
                      <w:sz w:val="18"/>
                      <w:szCs w:val="18"/>
                    </w:rPr>
                  </w:pPr>
                  <w:r>
                    <w:rPr>
                      <w:b/>
                      <w:sz w:val="18"/>
                      <w:szCs w:val="18"/>
                    </w:rPr>
                    <w:t>8</w:t>
                  </w:r>
                </w:p>
              </w:tc>
              <w:tc>
                <w:tcPr>
                  <w:tcW w:w="2985"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ind w:left="460"/>
                    <w:jc w:val="both"/>
                    <w:rPr>
                      <w:b/>
                      <w:sz w:val="18"/>
                      <w:szCs w:val="18"/>
                    </w:rPr>
                  </w:pP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0570CD" w:rsidRDefault="0022789F" w:rsidP="00D901EE">
                  <w:pPr>
                    <w:jc w:val="both"/>
                    <w:rPr>
                      <w:b/>
                      <w:bCs/>
                      <w:sz w:val="18"/>
                      <w:szCs w:val="18"/>
                    </w:rPr>
                  </w:pPr>
                  <w:r w:rsidRPr="000570CD">
                    <w:rPr>
                      <w:b/>
                      <w:bCs/>
                      <w:sz w:val="18"/>
                      <w:szCs w:val="18"/>
                    </w:rPr>
                    <w:t>¢</w:t>
                  </w:r>
                  <w:r w:rsidR="000570CD" w:rsidRPr="000570CD">
                    <w:rPr>
                      <w:b/>
                      <w:bCs/>
                      <w:sz w:val="18"/>
                      <w:szCs w:val="18"/>
                    </w:rPr>
                    <w:t>231</w:t>
                  </w:r>
                  <w:r w:rsidRPr="000570CD">
                    <w:rPr>
                      <w:b/>
                      <w:bCs/>
                      <w:sz w:val="18"/>
                      <w:szCs w:val="18"/>
                    </w:rPr>
                    <w:t>.</w:t>
                  </w:r>
                  <w:r w:rsidR="00961290">
                    <w:rPr>
                      <w:b/>
                      <w:bCs/>
                      <w:sz w:val="18"/>
                      <w:szCs w:val="18"/>
                    </w:rPr>
                    <w:t>193</w:t>
                  </w:r>
                  <w:r w:rsidRPr="000570CD">
                    <w:rPr>
                      <w:b/>
                      <w:bCs/>
                      <w:sz w:val="18"/>
                      <w:szCs w:val="18"/>
                    </w:rPr>
                    <w:t>.000</w:t>
                  </w:r>
                </w:p>
              </w:tc>
            </w:tr>
          </w:tbl>
          <w:p w:rsidR="00A754F2" w:rsidRPr="00627F9B" w:rsidRDefault="00A754F2" w:rsidP="00757E5E">
            <w:pPr>
              <w:jc w:val="both"/>
              <w:rPr>
                <w:bCs/>
                <w:i/>
                <w:sz w:val="28"/>
                <w:szCs w:val="28"/>
              </w:rPr>
            </w:pPr>
          </w:p>
        </w:tc>
      </w:tr>
      <w:tr w:rsidR="00A4667A" w:rsidRPr="00723CF6" w:rsidTr="006B5FC3">
        <w:trPr>
          <w:trHeight w:val="600"/>
        </w:trPr>
        <w:tc>
          <w:tcPr>
            <w:tcW w:w="2518" w:type="dxa"/>
            <w:shd w:val="clear" w:color="auto" w:fill="C0C0C0"/>
          </w:tcPr>
          <w:p w:rsidR="00A4667A" w:rsidRPr="00723CF6" w:rsidRDefault="00A4667A" w:rsidP="00B20331">
            <w:pPr>
              <w:jc w:val="right"/>
              <w:rPr>
                <w:b/>
                <w:color w:val="5B9BD5"/>
                <w:sz w:val="28"/>
                <w:szCs w:val="28"/>
              </w:rPr>
            </w:pPr>
            <w:r w:rsidRPr="004926F7">
              <w:rPr>
                <w:b/>
                <w:sz w:val="28"/>
                <w:szCs w:val="28"/>
              </w:rPr>
              <w:t>II. Justificación de la Situación o Necesidad</w:t>
            </w:r>
            <w:r w:rsidR="001D2F80">
              <w:rPr>
                <w:b/>
                <w:sz w:val="28"/>
                <w:szCs w:val="28"/>
              </w:rPr>
              <w:t xml:space="preserve"> </w:t>
            </w:r>
            <w:r w:rsidRPr="00675B1D">
              <w:rPr>
                <w:b/>
                <w:sz w:val="28"/>
                <w:szCs w:val="28"/>
              </w:rPr>
              <w:t>Planteada</w:t>
            </w:r>
          </w:p>
        </w:tc>
        <w:tc>
          <w:tcPr>
            <w:tcW w:w="7967" w:type="dxa"/>
          </w:tcPr>
          <w:p w:rsidR="00D10A5A" w:rsidRPr="00511FC2" w:rsidRDefault="0002320F" w:rsidP="00A256E3">
            <w:pPr>
              <w:widowControl w:val="0"/>
              <w:jc w:val="both"/>
              <w:rPr>
                <w:i/>
                <w:sz w:val="28"/>
                <w:szCs w:val="28"/>
              </w:rPr>
            </w:pPr>
            <w:r>
              <w:rPr>
                <w:i/>
                <w:sz w:val="28"/>
                <w:szCs w:val="28"/>
              </w:rPr>
              <w:t>E</w:t>
            </w:r>
            <w:r w:rsidR="00D10A5A" w:rsidRPr="00511FC2">
              <w:rPr>
                <w:i/>
                <w:sz w:val="28"/>
                <w:szCs w:val="28"/>
              </w:rPr>
              <w:t xml:space="preserve">n el </w:t>
            </w:r>
            <w:r w:rsidR="000570CD">
              <w:rPr>
                <w:i/>
                <w:sz w:val="28"/>
                <w:szCs w:val="28"/>
              </w:rPr>
              <w:t>oficio</w:t>
            </w:r>
            <w:r w:rsidR="001D2F80">
              <w:rPr>
                <w:i/>
                <w:sz w:val="28"/>
                <w:szCs w:val="28"/>
              </w:rPr>
              <w:t xml:space="preserve"> </w:t>
            </w:r>
            <w:r w:rsidR="000570CD">
              <w:rPr>
                <w:i/>
                <w:sz w:val="28"/>
                <w:szCs w:val="28"/>
              </w:rPr>
              <w:t>865</w:t>
            </w:r>
            <w:r w:rsidR="00D10A5A" w:rsidRPr="00511FC2">
              <w:rPr>
                <w:i/>
                <w:sz w:val="28"/>
                <w:szCs w:val="28"/>
              </w:rPr>
              <w:t>-P</w:t>
            </w:r>
            <w:r w:rsidR="00A12FA7">
              <w:rPr>
                <w:i/>
                <w:sz w:val="28"/>
                <w:szCs w:val="28"/>
              </w:rPr>
              <w:t>LA-2017 del 2</w:t>
            </w:r>
            <w:r w:rsidR="000570CD">
              <w:rPr>
                <w:i/>
                <w:sz w:val="28"/>
                <w:szCs w:val="28"/>
              </w:rPr>
              <w:t>8</w:t>
            </w:r>
            <w:r w:rsidR="00A12FA7">
              <w:rPr>
                <w:i/>
                <w:sz w:val="28"/>
                <w:szCs w:val="28"/>
              </w:rPr>
              <w:t xml:space="preserve"> de </w:t>
            </w:r>
            <w:r w:rsidR="000570CD">
              <w:rPr>
                <w:i/>
                <w:sz w:val="28"/>
                <w:szCs w:val="28"/>
              </w:rPr>
              <w:t>abril</w:t>
            </w:r>
            <w:r w:rsidR="00A12FA7">
              <w:rPr>
                <w:i/>
                <w:sz w:val="28"/>
                <w:szCs w:val="28"/>
              </w:rPr>
              <w:t xml:space="preserve"> del 201</w:t>
            </w:r>
            <w:r w:rsidR="00D10A5A" w:rsidRPr="00511FC2">
              <w:rPr>
                <w:i/>
                <w:sz w:val="28"/>
                <w:szCs w:val="28"/>
              </w:rPr>
              <w:t xml:space="preserve">7, </w:t>
            </w:r>
            <w:r>
              <w:rPr>
                <w:i/>
                <w:sz w:val="28"/>
                <w:szCs w:val="28"/>
              </w:rPr>
              <w:t xml:space="preserve">se estableció que </w:t>
            </w:r>
            <w:r w:rsidR="00A256E3">
              <w:rPr>
                <w:i/>
                <w:sz w:val="28"/>
                <w:szCs w:val="28"/>
              </w:rPr>
              <w:t>estas plazas fueron otorgada</w:t>
            </w:r>
            <w:r w:rsidR="00D10A5A" w:rsidRPr="00511FC2">
              <w:rPr>
                <w:i/>
                <w:sz w:val="28"/>
                <w:szCs w:val="28"/>
              </w:rPr>
              <w:t xml:space="preserve">s </w:t>
            </w:r>
            <w:r w:rsidR="001F7E96">
              <w:rPr>
                <w:i/>
                <w:sz w:val="28"/>
                <w:szCs w:val="28"/>
              </w:rPr>
              <w:t>para dotar a la Fiscalía Adjunta de Legitimación de Capitales de más personal en el fortalecimiento de la investigación de delitos relacionados con Legitimación de Capitales.</w:t>
            </w:r>
          </w:p>
          <w:p w:rsidR="005D2517" w:rsidRPr="00A256E3" w:rsidRDefault="005D2517" w:rsidP="00A256E3">
            <w:pPr>
              <w:widowControl w:val="0"/>
              <w:jc w:val="both"/>
              <w:rPr>
                <w:i/>
                <w:sz w:val="28"/>
                <w:szCs w:val="28"/>
              </w:rPr>
            </w:pPr>
          </w:p>
        </w:tc>
      </w:tr>
      <w:tr w:rsidR="00A4667A" w:rsidRPr="00723CF6" w:rsidTr="006B5FC3">
        <w:trPr>
          <w:trHeight w:val="1210"/>
        </w:trPr>
        <w:tc>
          <w:tcPr>
            <w:tcW w:w="2518" w:type="dxa"/>
            <w:shd w:val="clear" w:color="auto" w:fill="C0C0C0"/>
          </w:tcPr>
          <w:p w:rsidR="00A4667A" w:rsidRPr="00675B1D" w:rsidRDefault="00A4667A" w:rsidP="00B20331">
            <w:pPr>
              <w:jc w:val="right"/>
              <w:rPr>
                <w:b/>
                <w:bCs/>
                <w:sz w:val="28"/>
                <w:szCs w:val="28"/>
              </w:rPr>
            </w:pPr>
            <w:r w:rsidRPr="00675B1D">
              <w:rPr>
                <w:b/>
                <w:bCs/>
                <w:sz w:val="28"/>
                <w:szCs w:val="28"/>
              </w:rPr>
              <w:t>III. Información Relevante</w:t>
            </w:r>
          </w:p>
        </w:tc>
        <w:tc>
          <w:tcPr>
            <w:tcW w:w="7967" w:type="dxa"/>
          </w:tcPr>
          <w:p w:rsidR="00A4667A" w:rsidRDefault="00A4667A" w:rsidP="00F77F8B">
            <w:pPr>
              <w:widowControl w:val="0"/>
              <w:jc w:val="both"/>
              <w:rPr>
                <w:b/>
                <w:bCs/>
                <w:i/>
                <w:sz w:val="28"/>
                <w:szCs w:val="28"/>
              </w:rPr>
            </w:pPr>
            <w:r>
              <w:rPr>
                <w:b/>
                <w:bCs/>
                <w:i/>
                <w:sz w:val="28"/>
                <w:szCs w:val="28"/>
              </w:rPr>
              <w:t>3.1.</w:t>
            </w:r>
            <w:r w:rsidR="00757E5E">
              <w:rPr>
                <w:b/>
                <w:bCs/>
                <w:i/>
                <w:sz w:val="28"/>
                <w:szCs w:val="28"/>
              </w:rPr>
              <w:t>Antecedentes</w:t>
            </w:r>
          </w:p>
          <w:p w:rsidR="00757E5E" w:rsidRDefault="00757E5E" w:rsidP="00F77F8B">
            <w:pPr>
              <w:widowControl w:val="0"/>
              <w:jc w:val="both"/>
              <w:rPr>
                <w:bCs/>
                <w:i/>
                <w:sz w:val="28"/>
                <w:szCs w:val="28"/>
              </w:rPr>
            </w:pPr>
          </w:p>
          <w:p w:rsidR="00F77F8B" w:rsidRPr="00F77F8B" w:rsidRDefault="00F77F8B" w:rsidP="00F77F8B">
            <w:pPr>
              <w:widowControl w:val="0"/>
              <w:jc w:val="both"/>
              <w:rPr>
                <w:b/>
                <w:i/>
                <w:sz w:val="28"/>
                <w:szCs w:val="28"/>
              </w:rPr>
            </w:pPr>
            <w:r w:rsidRPr="00F77F8B">
              <w:rPr>
                <w:b/>
                <w:i/>
                <w:sz w:val="28"/>
                <w:szCs w:val="28"/>
              </w:rPr>
              <w:t>3.1.</w:t>
            </w:r>
            <w:r w:rsidR="002525B9">
              <w:rPr>
                <w:b/>
                <w:i/>
                <w:sz w:val="28"/>
                <w:szCs w:val="28"/>
              </w:rPr>
              <w:t>1</w:t>
            </w:r>
            <w:r w:rsidRPr="00F77F8B">
              <w:rPr>
                <w:b/>
                <w:i/>
                <w:sz w:val="28"/>
                <w:szCs w:val="28"/>
              </w:rPr>
              <w:t xml:space="preserve">.- Oficio </w:t>
            </w:r>
            <w:r w:rsidR="001F7E96">
              <w:rPr>
                <w:b/>
                <w:i/>
                <w:sz w:val="28"/>
                <w:szCs w:val="28"/>
              </w:rPr>
              <w:t>865</w:t>
            </w:r>
            <w:r w:rsidRPr="00F77F8B">
              <w:rPr>
                <w:b/>
                <w:i/>
                <w:sz w:val="28"/>
                <w:szCs w:val="28"/>
              </w:rPr>
              <w:t>-PLA-201</w:t>
            </w:r>
            <w:r w:rsidR="001F7E96">
              <w:rPr>
                <w:b/>
                <w:i/>
                <w:sz w:val="28"/>
                <w:szCs w:val="28"/>
              </w:rPr>
              <w:t>7</w:t>
            </w:r>
            <w:r w:rsidR="00414C9D">
              <w:rPr>
                <w:b/>
                <w:i/>
                <w:sz w:val="28"/>
                <w:szCs w:val="28"/>
              </w:rPr>
              <w:t xml:space="preserve"> (informe 19-OI-2017)</w:t>
            </w:r>
          </w:p>
          <w:p w:rsidR="00F77F8B" w:rsidRPr="000A1CC3" w:rsidRDefault="00F77F8B" w:rsidP="000A0C0B">
            <w:pPr>
              <w:widowControl w:val="0"/>
              <w:jc w:val="both"/>
              <w:rPr>
                <w:bCs/>
                <w:i/>
                <w:sz w:val="28"/>
                <w:szCs w:val="28"/>
              </w:rPr>
            </w:pPr>
          </w:p>
          <w:p w:rsidR="000A0C0B" w:rsidRPr="003E7A11" w:rsidRDefault="001F7E96" w:rsidP="003E7A11">
            <w:pPr>
              <w:ind w:right="49"/>
              <w:jc w:val="both"/>
              <w:rPr>
                <w:bCs/>
                <w:i/>
                <w:sz w:val="28"/>
                <w:szCs w:val="28"/>
              </w:rPr>
            </w:pPr>
            <w:r>
              <w:rPr>
                <w:bCs/>
                <w:i/>
                <w:sz w:val="28"/>
                <w:szCs w:val="28"/>
              </w:rPr>
              <w:t xml:space="preserve">En ese documento se </w:t>
            </w:r>
            <w:r w:rsidR="00D94B4A">
              <w:rPr>
                <w:bCs/>
                <w:i/>
                <w:sz w:val="28"/>
                <w:szCs w:val="28"/>
              </w:rPr>
              <w:t xml:space="preserve">retomó el criterio </w:t>
            </w:r>
            <w:r>
              <w:rPr>
                <w:bCs/>
                <w:i/>
                <w:sz w:val="28"/>
                <w:szCs w:val="28"/>
              </w:rPr>
              <w:t xml:space="preserve">previamente </w:t>
            </w:r>
            <w:r w:rsidR="00D94B4A">
              <w:rPr>
                <w:bCs/>
                <w:i/>
                <w:sz w:val="28"/>
                <w:szCs w:val="28"/>
              </w:rPr>
              <w:t xml:space="preserve">vertido </w:t>
            </w:r>
            <w:r>
              <w:rPr>
                <w:bCs/>
                <w:i/>
                <w:sz w:val="28"/>
                <w:szCs w:val="28"/>
              </w:rPr>
              <w:t>por la Dirección de Planificación en el oficio 1959-PLA-2016 del 24 de octubre del 2016</w:t>
            </w:r>
            <w:r w:rsidR="003E7A11">
              <w:rPr>
                <w:bCs/>
                <w:i/>
                <w:sz w:val="28"/>
                <w:szCs w:val="28"/>
              </w:rPr>
              <w:t>,</w:t>
            </w:r>
            <w:r w:rsidR="00D94B4A">
              <w:rPr>
                <w:bCs/>
                <w:i/>
                <w:sz w:val="28"/>
                <w:szCs w:val="28"/>
              </w:rPr>
              <w:t xml:space="preserve"> donde los resultados obtenidos justificaron la pertinencia de otorgar recursos adicionales a los existentes, </w:t>
            </w:r>
            <w:r w:rsidR="003E7A11" w:rsidRPr="003E7A11">
              <w:rPr>
                <w:bCs/>
                <w:i/>
                <w:sz w:val="28"/>
                <w:szCs w:val="28"/>
              </w:rPr>
              <w:t xml:space="preserve">para </w:t>
            </w:r>
            <w:r w:rsidR="003E7A11" w:rsidRPr="003E7A11">
              <w:rPr>
                <w:i/>
                <w:snapToGrid w:val="0"/>
                <w:sz w:val="28"/>
                <w:szCs w:val="28"/>
              </w:rPr>
              <w:t xml:space="preserve">dar cumplimiento a una de las acciones contenidas en el Objetivo Estratégico N° 3 denominado “Fortalecer la estructura de recursos humanos y tecnológicos del Ministerio Público y policía judicial, </w:t>
            </w:r>
            <w:r w:rsidR="003E7A11" w:rsidRPr="003E7A11">
              <w:rPr>
                <w:i/>
                <w:snapToGrid w:val="0"/>
                <w:sz w:val="28"/>
                <w:szCs w:val="28"/>
              </w:rPr>
              <w:lastRenderedPageBreak/>
              <w:t>para la lucha contra la legitimación de capitales y contra el financiamiento del terrorismo”, definido en la Mesa de Trabajo “Investigación y Justicia Penal”</w:t>
            </w:r>
            <w:r w:rsidR="001D2F80">
              <w:rPr>
                <w:i/>
                <w:snapToGrid w:val="0"/>
                <w:sz w:val="28"/>
                <w:szCs w:val="28"/>
              </w:rPr>
              <w:t xml:space="preserve"> </w:t>
            </w:r>
            <w:r w:rsidR="003E7A11" w:rsidRPr="003E7A11">
              <w:rPr>
                <w:i/>
                <w:snapToGrid w:val="0"/>
                <w:sz w:val="28"/>
                <w:szCs w:val="28"/>
              </w:rPr>
              <w:t xml:space="preserve">de la “Estrategia Nacional de Lucha contra la Legitimación de Capitales y el Financiamiento al Terrorismo 2015”. </w:t>
            </w:r>
            <w:r w:rsidR="00F01A0F" w:rsidRPr="00F01A0F">
              <w:rPr>
                <w:b/>
                <w:i/>
                <w:snapToGrid w:val="0"/>
                <w:sz w:val="28"/>
                <w:szCs w:val="28"/>
              </w:rPr>
              <w:t>Cabe mencionar que e</w:t>
            </w:r>
            <w:r w:rsidR="003E7A11" w:rsidRPr="00F01A0F">
              <w:rPr>
                <w:b/>
                <w:i/>
                <w:snapToGrid w:val="0"/>
                <w:sz w:val="28"/>
                <w:szCs w:val="28"/>
              </w:rPr>
              <w:t>sa estrategia fue declarada de interés público mediante Decreto Ejecutivo N° 38829-MP publicado en La Gaceta N° 12 del 19 de enero del 2015.</w:t>
            </w:r>
          </w:p>
          <w:p w:rsidR="005D1D76" w:rsidRDefault="005D1D76" w:rsidP="000A0C0B">
            <w:pPr>
              <w:widowControl w:val="0"/>
              <w:jc w:val="both"/>
              <w:rPr>
                <w:bCs/>
                <w:i/>
                <w:sz w:val="28"/>
                <w:szCs w:val="28"/>
              </w:rPr>
            </w:pPr>
          </w:p>
          <w:p w:rsidR="00721A76" w:rsidRDefault="00721A76" w:rsidP="000A0C0B">
            <w:pPr>
              <w:widowControl w:val="0"/>
              <w:jc w:val="both"/>
              <w:rPr>
                <w:bCs/>
                <w:i/>
                <w:sz w:val="28"/>
                <w:szCs w:val="28"/>
              </w:rPr>
            </w:pPr>
            <w:r>
              <w:rPr>
                <w:bCs/>
                <w:i/>
                <w:sz w:val="28"/>
                <w:szCs w:val="28"/>
              </w:rPr>
              <w:t xml:space="preserve">Por otra parte, en el oficio 1959-PLA-2016 se estableció </w:t>
            </w:r>
            <w:r w:rsidR="00592BDF">
              <w:rPr>
                <w:bCs/>
                <w:i/>
                <w:sz w:val="28"/>
                <w:szCs w:val="28"/>
              </w:rPr>
              <w:t xml:space="preserve">un rendimiento esperado para la totalidad del equipo de trabajo de 61 casos terminados en seis meses (según el comportamiento mostrado durante el primer y segundo trimestres del 2016), </w:t>
            </w:r>
            <w:r w:rsidR="00F431F2">
              <w:rPr>
                <w:bCs/>
                <w:i/>
                <w:sz w:val="28"/>
                <w:szCs w:val="28"/>
              </w:rPr>
              <w:t xml:space="preserve">a efecto de procurar una disminución del 50% en los niveles de circulante (de 122 a setiembre del 2016). </w:t>
            </w:r>
          </w:p>
          <w:p w:rsidR="00721A76" w:rsidRPr="00F06E95" w:rsidRDefault="00721A76" w:rsidP="000A0C0B">
            <w:pPr>
              <w:widowControl w:val="0"/>
              <w:jc w:val="both"/>
              <w:rPr>
                <w:bCs/>
                <w:i/>
                <w:sz w:val="28"/>
                <w:szCs w:val="28"/>
              </w:rPr>
            </w:pPr>
          </w:p>
          <w:p w:rsidR="006A5CF1" w:rsidRPr="00F06E95" w:rsidRDefault="00316172" w:rsidP="000A0C0B">
            <w:pPr>
              <w:widowControl w:val="0"/>
              <w:jc w:val="both"/>
              <w:rPr>
                <w:bCs/>
                <w:i/>
                <w:sz w:val="28"/>
                <w:szCs w:val="28"/>
              </w:rPr>
            </w:pPr>
            <w:r w:rsidRPr="00F06E95">
              <w:rPr>
                <w:bCs/>
                <w:i/>
                <w:color w:val="000000"/>
                <w:sz w:val="28"/>
                <w:szCs w:val="28"/>
                <w:shd w:val="clear" w:color="auto" w:fill="FFFFFF"/>
              </w:rPr>
              <w:t xml:space="preserve">El oficio 865-PLA-2017 fue aprobado </w:t>
            </w:r>
            <w:r w:rsidR="00300946" w:rsidRPr="00F06E95">
              <w:rPr>
                <w:bCs/>
                <w:i/>
                <w:color w:val="000000"/>
                <w:sz w:val="28"/>
                <w:szCs w:val="28"/>
                <w:shd w:val="clear" w:color="auto" w:fill="FFFFFF"/>
              </w:rPr>
              <w:t>por el Consejo Superior en la sesión 43-17 del 5 de mayo del 2017, artículo XII, donde se dispuso a</w:t>
            </w:r>
            <w:r w:rsidRPr="00F06E95">
              <w:rPr>
                <w:bCs/>
                <w:i/>
                <w:color w:val="000000"/>
                <w:sz w:val="28"/>
                <w:szCs w:val="28"/>
                <w:shd w:val="clear" w:color="auto" w:fill="FFFFFF"/>
              </w:rPr>
              <w:t xml:space="preserve">utorizar la inclusión en el Anteproyecto de Presupuesto 2018 en forma extraordinaria de </w:t>
            </w:r>
            <w:r w:rsidR="00300946" w:rsidRPr="00F06E95">
              <w:rPr>
                <w:bCs/>
                <w:i/>
                <w:color w:val="000000"/>
                <w:sz w:val="28"/>
                <w:szCs w:val="28"/>
                <w:shd w:val="clear" w:color="auto" w:fill="FFFFFF"/>
              </w:rPr>
              <w:t xml:space="preserve">los ocho puestos </w:t>
            </w:r>
            <w:r w:rsidR="00C23276">
              <w:rPr>
                <w:bCs/>
                <w:i/>
                <w:color w:val="000000"/>
                <w:sz w:val="28"/>
                <w:szCs w:val="28"/>
                <w:shd w:val="clear" w:color="auto" w:fill="FFFFFF"/>
              </w:rPr>
              <w:t>cit</w:t>
            </w:r>
            <w:r w:rsidR="00300946" w:rsidRPr="00F06E95">
              <w:rPr>
                <w:bCs/>
                <w:i/>
                <w:color w:val="000000"/>
                <w:sz w:val="28"/>
                <w:szCs w:val="28"/>
                <w:shd w:val="clear" w:color="auto" w:fill="FFFFFF"/>
              </w:rPr>
              <w:t>ados</w:t>
            </w:r>
            <w:r w:rsidRPr="00F06E95">
              <w:rPr>
                <w:bCs/>
                <w:i/>
                <w:color w:val="000000"/>
                <w:sz w:val="28"/>
                <w:szCs w:val="28"/>
                <w:shd w:val="clear" w:color="auto" w:fill="FFFFFF"/>
              </w:rPr>
              <w:t>, por la importancia de reforzar la Fiscalía Adjunta de Legitimación de Capitales.</w:t>
            </w:r>
          </w:p>
          <w:p w:rsidR="000A0C0B" w:rsidRPr="00F06E95" w:rsidRDefault="000A0C0B" w:rsidP="000A0C0B">
            <w:pPr>
              <w:widowControl w:val="0"/>
              <w:jc w:val="both"/>
              <w:rPr>
                <w:bCs/>
                <w:i/>
                <w:sz w:val="28"/>
                <w:szCs w:val="28"/>
              </w:rPr>
            </w:pPr>
          </w:p>
          <w:p w:rsidR="00757E5E" w:rsidRDefault="00757E5E" w:rsidP="00F77F8B">
            <w:pPr>
              <w:widowControl w:val="0"/>
              <w:jc w:val="both"/>
              <w:rPr>
                <w:b/>
                <w:bCs/>
                <w:i/>
                <w:sz w:val="28"/>
                <w:szCs w:val="28"/>
              </w:rPr>
            </w:pPr>
            <w:r>
              <w:rPr>
                <w:b/>
                <w:bCs/>
                <w:i/>
                <w:sz w:val="28"/>
                <w:szCs w:val="28"/>
              </w:rPr>
              <w:t>3.2</w:t>
            </w:r>
            <w:r w:rsidR="009A73E8">
              <w:rPr>
                <w:b/>
                <w:bCs/>
                <w:i/>
                <w:sz w:val="28"/>
                <w:szCs w:val="28"/>
              </w:rPr>
              <w:t>.</w:t>
            </w:r>
            <w:r>
              <w:rPr>
                <w:b/>
                <w:bCs/>
                <w:i/>
                <w:sz w:val="28"/>
                <w:szCs w:val="28"/>
              </w:rPr>
              <w:t xml:space="preserve"> Información estadística </w:t>
            </w:r>
          </w:p>
          <w:p w:rsidR="00757E5E" w:rsidRDefault="00757E5E" w:rsidP="00F77F8B">
            <w:pPr>
              <w:widowControl w:val="0"/>
              <w:jc w:val="both"/>
              <w:rPr>
                <w:bCs/>
                <w:i/>
                <w:sz w:val="28"/>
                <w:szCs w:val="28"/>
              </w:rPr>
            </w:pPr>
          </w:p>
          <w:p w:rsidR="008B7848" w:rsidRPr="006A238A" w:rsidRDefault="008B7848" w:rsidP="00F77F8B">
            <w:pPr>
              <w:widowControl w:val="0"/>
              <w:jc w:val="both"/>
              <w:rPr>
                <w:bCs/>
                <w:i/>
                <w:sz w:val="28"/>
                <w:szCs w:val="28"/>
              </w:rPr>
            </w:pPr>
            <w:r>
              <w:rPr>
                <w:bCs/>
                <w:i/>
                <w:sz w:val="28"/>
                <w:szCs w:val="28"/>
              </w:rPr>
              <w:t>Se procedió a actualizar la información analizada en su oportunidad dentro del oficio 1959-PLA-2016 con los datos correspondientes al 2016 y 2017 (años completos), cuyos resultados se presentan a continuación:</w:t>
            </w:r>
          </w:p>
          <w:p w:rsidR="008B7848" w:rsidRPr="006A238A" w:rsidRDefault="008B7848" w:rsidP="00F77F8B">
            <w:pPr>
              <w:widowControl w:val="0"/>
              <w:jc w:val="both"/>
              <w:rPr>
                <w:bCs/>
                <w:i/>
                <w:sz w:val="28"/>
                <w:szCs w:val="28"/>
              </w:rPr>
            </w:pPr>
          </w:p>
          <w:p w:rsidR="008B7848" w:rsidRPr="006A238A" w:rsidRDefault="008B7848" w:rsidP="008B7848">
            <w:pPr>
              <w:widowControl w:val="0"/>
              <w:ind w:left="-284" w:right="-360"/>
              <w:jc w:val="center"/>
              <w:rPr>
                <w:b/>
                <w:caps/>
              </w:rPr>
            </w:pPr>
            <w:r w:rsidRPr="006A238A">
              <w:rPr>
                <w:b/>
                <w:caps/>
                <w:sz w:val="22"/>
                <w:szCs w:val="22"/>
              </w:rPr>
              <w:t>Cuadro 1</w:t>
            </w:r>
          </w:p>
          <w:p w:rsidR="008B7848" w:rsidRPr="006A238A" w:rsidRDefault="008B7848" w:rsidP="008B7848">
            <w:pPr>
              <w:widowControl w:val="0"/>
              <w:ind w:left="-284" w:right="-360"/>
              <w:jc w:val="center"/>
              <w:rPr>
                <w:b/>
                <w:caps/>
              </w:rPr>
            </w:pPr>
            <w:r w:rsidRPr="006A238A">
              <w:rPr>
                <w:b/>
                <w:caps/>
                <w:sz w:val="22"/>
                <w:szCs w:val="22"/>
              </w:rPr>
              <w:t>Circulante Inicial, Casos Entrados, Casos Terminados y Circulante Final en la Fiscalía Adjunta de Legitimación</w:t>
            </w:r>
          </w:p>
          <w:p w:rsidR="008B7848" w:rsidRPr="006A238A" w:rsidRDefault="008B7848" w:rsidP="008B7848">
            <w:pPr>
              <w:widowControl w:val="0"/>
              <w:ind w:left="-284" w:right="-360"/>
              <w:jc w:val="center"/>
              <w:rPr>
                <w:b/>
                <w:caps/>
              </w:rPr>
            </w:pPr>
            <w:r w:rsidRPr="006A238A">
              <w:rPr>
                <w:b/>
                <w:caps/>
                <w:sz w:val="22"/>
                <w:szCs w:val="22"/>
              </w:rPr>
              <w:t>de Capitales, PARA el periodo de Julio 2013 a DICIEMBRE 2017</w:t>
            </w:r>
          </w:p>
          <w:p w:rsidR="008B7848" w:rsidRPr="006A238A" w:rsidRDefault="008B7848" w:rsidP="008B7848">
            <w:pPr>
              <w:widowControl w:val="0"/>
              <w:ind w:right="-360"/>
              <w:jc w:val="center"/>
              <w:rPr>
                <w:b/>
                <w:bCs/>
                <w:sz w:val="16"/>
                <w:szCs w:val="16"/>
              </w:rPr>
            </w:pPr>
          </w:p>
          <w:tbl>
            <w:tblPr>
              <w:tblW w:w="8069" w:type="dxa"/>
              <w:jc w:val="center"/>
              <w:tblLayout w:type="fixed"/>
              <w:tblCellMar>
                <w:left w:w="70" w:type="dxa"/>
                <w:right w:w="70" w:type="dxa"/>
              </w:tblCellMar>
              <w:tblLook w:val="0000"/>
            </w:tblPr>
            <w:tblGrid>
              <w:gridCol w:w="1745"/>
              <w:gridCol w:w="1224"/>
              <w:gridCol w:w="1245"/>
              <w:gridCol w:w="1269"/>
              <w:gridCol w:w="1362"/>
              <w:gridCol w:w="1224"/>
            </w:tblGrid>
            <w:tr w:rsidR="008B7848" w:rsidRPr="0078438C" w:rsidTr="006A238A">
              <w:trPr>
                <w:trHeight w:val="322"/>
                <w:jc w:val="center"/>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848" w:rsidRPr="006A238A" w:rsidRDefault="008B7848" w:rsidP="008B7848">
                  <w:pPr>
                    <w:jc w:val="center"/>
                    <w:rPr>
                      <w:rFonts w:ascii="Book Antiqua" w:hAnsi="Book Antiqua"/>
                      <w:b/>
                      <w:bCs/>
                      <w:sz w:val="20"/>
                      <w:szCs w:val="20"/>
                    </w:rPr>
                  </w:pPr>
                  <w:r w:rsidRPr="006A238A">
                    <w:rPr>
                      <w:rFonts w:ascii="Book Antiqua" w:hAnsi="Book Antiqua"/>
                      <w:b/>
                      <w:bCs/>
                      <w:sz w:val="20"/>
                      <w:szCs w:val="20"/>
                    </w:rPr>
                    <w:t>Periodo</w:t>
                  </w:r>
                </w:p>
              </w:tc>
              <w:tc>
                <w:tcPr>
                  <w:tcW w:w="1224" w:type="dxa"/>
                  <w:tcBorders>
                    <w:top w:val="single" w:sz="4" w:space="0" w:color="auto"/>
                    <w:left w:val="nil"/>
                    <w:bottom w:val="single" w:sz="4" w:space="0" w:color="auto"/>
                    <w:right w:val="single" w:sz="4" w:space="0" w:color="auto"/>
                  </w:tcBorders>
                  <w:shd w:val="clear" w:color="auto" w:fill="auto"/>
                  <w:vAlign w:val="center"/>
                </w:tcPr>
                <w:p w:rsidR="008B7848" w:rsidRPr="006A238A" w:rsidRDefault="008B7848" w:rsidP="008B7848">
                  <w:pPr>
                    <w:jc w:val="center"/>
                    <w:rPr>
                      <w:rFonts w:ascii="Book Antiqua" w:hAnsi="Book Antiqua"/>
                      <w:b/>
                      <w:bCs/>
                      <w:sz w:val="20"/>
                      <w:szCs w:val="20"/>
                    </w:rPr>
                  </w:pPr>
                  <w:r w:rsidRPr="006A238A">
                    <w:rPr>
                      <w:rFonts w:ascii="Book Antiqua" w:hAnsi="Book Antiqua"/>
                      <w:b/>
                      <w:bCs/>
                      <w:sz w:val="20"/>
                      <w:szCs w:val="20"/>
                    </w:rPr>
                    <w:t>Circulante</w:t>
                  </w:r>
                </w:p>
                <w:p w:rsidR="008B7848" w:rsidRPr="006A238A" w:rsidRDefault="008B7848" w:rsidP="008B7848">
                  <w:pPr>
                    <w:jc w:val="center"/>
                    <w:rPr>
                      <w:rFonts w:ascii="Book Antiqua" w:hAnsi="Book Antiqua"/>
                      <w:b/>
                      <w:bCs/>
                      <w:sz w:val="20"/>
                      <w:szCs w:val="20"/>
                    </w:rPr>
                  </w:pPr>
                  <w:r w:rsidRPr="006A238A">
                    <w:rPr>
                      <w:rFonts w:ascii="Book Antiqua" w:hAnsi="Book Antiqua"/>
                      <w:b/>
                      <w:bCs/>
                      <w:sz w:val="20"/>
                      <w:szCs w:val="20"/>
                    </w:rPr>
                    <w:t>Inicial</w:t>
                  </w:r>
                </w:p>
              </w:tc>
              <w:tc>
                <w:tcPr>
                  <w:tcW w:w="1245" w:type="dxa"/>
                  <w:tcBorders>
                    <w:top w:val="single" w:sz="4" w:space="0" w:color="auto"/>
                    <w:left w:val="nil"/>
                    <w:bottom w:val="single" w:sz="4" w:space="0" w:color="auto"/>
                    <w:right w:val="single" w:sz="4" w:space="0" w:color="auto"/>
                  </w:tcBorders>
                  <w:shd w:val="clear" w:color="auto" w:fill="auto"/>
                  <w:vAlign w:val="center"/>
                </w:tcPr>
                <w:p w:rsidR="008B7848" w:rsidRPr="006A238A" w:rsidRDefault="008B7848" w:rsidP="008B7848">
                  <w:pPr>
                    <w:jc w:val="center"/>
                    <w:rPr>
                      <w:rFonts w:ascii="Book Antiqua" w:hAnsi="Book Antiqua"/>
                      <w:b/>
                      <w:bCs/>
                      <w:sz w:val="20"/>
                      <w:szCs w:val="20"/>
                    </w:rPr>
                  </w:pPr>
                  <w:r w:rsidRPr="006A238A">
                    <w:rPr>
                      <w:rFonts w:ascii="Book Antiqua" w:hAnsi="Book Antiqua"/>
                      <w:b/>
                      <w:bCs/>
                      <w:sz w:val="20"/>
                      <w:szCs w:val="20"/>
                    </w:rPr>
                    <w:t>Casos</w:t>
                  </w:r>
                </w:p>
                <w:p w:rsidR="008B7848" w:rsidRPr="006A238A" w:rsidRDefault="008B7848" w:rsidP="008B7848">
                  <w:pPr>
                    <w:jc w:val="center"/>
                    <w:rPr>
                      <w:rFonts w:ascii="Book Antiqua" w:hAnsi="Book Antiqua"/>
                      <w:b/>
                      <w:bCs/>
                      <w:sz w:val="20"/>
                      <w:szCs w:val="20"/>
                    </w:rPr>
                  </w:pPr>
                  <w:r w:rsidRPr="006A238A">
                    <w:rPr>
                      <w:rFonts w:ascii="Book Antiqua" w:hAnsi="Book Antiqua"/>
                      <w:b/>
                      <w:bCs/>
                      <w:sz w:val="20"/>
                      <w:szCs w:val="20"/>
                    </w:rPr>
                    <w:t xml:space="preserve">Entrados </w:t>
                  </w:r>
                  <w:r w:rsidRPr="006A238A">
                    <w:rPr>
                      <w:rFonts w:ascii="Book Antiqua" w:hAnsi="Book Antiqua"/>
                      <w:b/>
                      <w:bCs/>
                      <w:sz w:val="20"/>
                      <w:szCs w:val="20"/>
                      <w:vertAlign w:val="superscript"/>
                    </w:rPr>
                    <w:t>(1)</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8B7848" w:rsidRPr="006A238A" w:rsidRDefault="008B7848" w:rsidP="008B7848">
                  <w:pPr>
                    <w:jc w:val="center"/>
                    <w:rPr>
                      <w:rFonts w:ascii="Book Antiqua" w:hAnsi="Book Antiqua"/>
                      <w:b/>
                      <w:bCs/>
                      <w:sz w:val="20"/>
                      <w:szCs w:val="20"/>
                    </w:rPr>
                  </w:pPr>
                  <w:r w:rsidRPr="006A238A">
                    <w:rPr>
                      <w:rFonts w:ascii="Book Antiqua" w:hAnsi="Book Antiqua"/>
                      <w:b/>
                      <w:bCs/>
                      <w:sz w:val="20"/>
                      <w:szCs w:val="20"/>
                    </w:rPr>
                    <w:t xml:space="preserve"> CARGA</w:t>
                  </w:r>
                </w:p>
                <w:p w:rsidR="008B7848" w:rsidRPr="006A238A" w:rsidRDefault="008B7848" w:rsidP="008B7848">
                  <w:pPr>
                    <w:jc w:val="center"/>
                    <w:rPr>
                      <w:rFonts w:ascii="Book Antiqua" w:hAnsi="Book Antiqua"/>
                      <w:b/>
                      <w:bCs/>
                      <w:sz w:val="20"/>
                      <w:szCs w:val="20"/>
                    </w:rPr>
                  </w:pPr>
                  <w:r w:rsidRPr="006A238A">
                    <w:rPr>
                      <w:rFonts w:ascii="Book Antiqua" w:hAnsi="Book Antiqua"/>
                      <w:b/>
                      <w:bCs/>
                      <w:sz w:val="20"/>
                      <w:szCs w:val="20"/>
                    </w:rPr>
                    <w:t>LABORAL</w:t>
                  </w:r>
                </w:p>
                <w:p w:rsidR="008B7848" w:rsidRPr="006A238A" w:rsidRDefault="008B7848" w:rsidP="008B7848">
                  <w:pPr>
                    <w:jc w:val="center"/>
                    <w:rPr>
                      <w:rFonts w:ascii="Book Antiqua" w:hAnsi="Book Antiqua"/>
                      <w:b/>
                      <w:bCs/>
                      <w:sz w:val="20"/>
                      <w:szCs w:val="20"/>
                    </w:rPr>
                  </w:pPr>
                  <w:r w:rsidRPr="006A238A">
                    <w:rPr>
                      <w:rFonts w:ascii="Book Antiqua" w:hAnsi="Book Antiqua"/>
                      <w:b/>
                      <w:bCs/>
                      <w:sz w:val="20"/>
                      <w:szCs w:val="20"/>
                    </w:rPr>
                    <w:t xml:space="preserve">TOTAL </w:t>
                  </w:r>
                  <w:r w:rsidRPr="006A238A">
                    <w:rPr>
                      <w:rFonts w:ascii="Book Antiqua" w:hAnsi="Book Antiqua"/>
                      <w:b/>
                      <w:bCs/>
                      <w:sz w:val="20"/>
                      <w:szCs w:val="20"/>
                      <w:vertAlign w:val="superscript"/>
                    </w:rPr>
                    <w:t>(2)</w:t>
                  </w:r>
                </w:p>
              </w:tc>
              <w:tc>
                <w:tcPr>
                  <w:tcW w:w="1362" w:type="dxa"/>
                  <w:tcBorders>
                    <w:top w:val="single" w:sz="4" w:space="0" w:color="auto"/>
                    <w:left w:val="single" w:sz="4" w:space="0" w:color="auto"/>
                    <w:bottom w:val="single" w:sz="4" w:space="0" w:color="auto"/>
                    <w:right w:val="single" w:sz="4" w:space="0" w:color="auto"/>
                  </w:tcBorders>
                  <w:vAlign w:val="center"/>
                </w:tcPr>
                <w:p w:rsidR="008B7848" w:rsidRPr="006A238A" w:rsidRDefault="008B7848" w:rsidP="008B7848">
                  <w:pPr>
                    <w:jc w:val="center"/>
                    <w:rPr>
                      <w:rFonts w:ascii="Book Antiqua" w:hAnsi="Book Antiqua"/>
                      <w:b/>
                      <w:bCs/>
                      <w:sz w:val="20"/>
                      <w:szCs w:val="20"/>
                    </w:rPr>
                  </w:pPr>
                  <w:r w:rsidRPr="006A238A">
                    <w:rPr>
                      <w:rFonts w:ascii="Book Antiqua" w:hAnsi="Book Antiqua"/>
                      <w:b/>
                      <w:bCs/>
                      <w:sz w:val="20"/>
                      <w:szCs w:val="20"/>
                    </w:rPr>
                    <w:t>Casos</w:t>
                  </w:r>
                </w:p>
                <w:p w:rsidR="008B7848" w:rsidRPr="006A238A" w:rsidRDefault="008B7848" w:rsidP="008B7848">
                  <w:pPr>
                    <w:jc w:val="center"/>
                    <w:rPr>
                      <w:rFonts w:ascii="Book Antiqua" w:hAnsi="Book Antiqua"/>
                      <w:b/>
                      <w:bCs/>
                      <w:sz w:val="20"/>
                      <w:szCs w:val="20"/>
                    </w:rPr>
                  </w:pPr>
                  <w:r w:rsidRPr="006A238A">
                    <w:rPr>
                      <w:rFonts w:ascii="Book Antiqua" w:hAnsi="Book Antiqua"/>
                      <w:b/>
                      <w:bCs/>
                      <w:sz w:val="20"/>
                      <w:szCs w:val="20"/>
                    </w:rPr>
                    <w:t>Terminados</w:t>
                  </w:r>
                </w:p>
              </w:tc>
              <w:tc>
                <w:tcPr>
                  <w:tcW w:w="1224" w:type="dxa"/>
                  <w:tcBorders>
                    <w:top w:val="single" w:sz="4" w:space="0" w:color="auto"/>
                    <w:left w:val="nil"/>
                    <w:bottom w:val="single" w:sz="4" w:space="0" w:color="auto"/>
                    <w:right w:val="single" w:sz="4" w:space="0" w:color="auto"/>
                  </w:tcBorders>
                  <w:vAlign w:val="center"/>
                </w:tcPr>
                <w:p w:rsidR="008B7848" w:rsidRPr="006A238A" w:rsidRDefault="008B7848" w:rsidP="008B7848">
                  <w:pPr>
                    <w:jc w:val="center"/>
                    <w:rPr>
                      <w:rFonts w:ascii="Book Antiqua" w:hAnsi="Book Antiqua"/>
                      <w:b/>
                      <w:bCs/>
                      <w:sz w:val="20"/>
                      <w:szCs w:val="20"/>
                    </w:rPr>
                  </w:pPr>
                  <w:r w:rsidRPr="006A238A">
                    <w:rPr>
                      <w:rFonts w:ascii="Book Antiqua" w:hAnsi="Book Antiqua"/>
                      <w:b/>
                      <w:bCs/>
                      <w:sz w:val="20"/>
                      <w:szCs w:val="20"/>
                    </w:rPr>
                    <w:t>Circulante</w:t>
                  </w:r>
                </w:p>
                <w:p w:rsidR="008B7848" w:rsidRPr="006A238A" w:rsidRDefault="008B7848" w:rsidP="008B7848">
                  <w:pPr>
                    <w:jc w:val="center"/>
                    <w:rPr>
                      <w:rFonts w:ascii="Book Antiqua" w:hAnsi="Book Antiqua"/>
                      <w:b/>
                      <w:bCs/>
                      <w:sz w:val="20"/>
                      <w:szCs w:val="20"/>
                    </w:rPr>
                  </w:pPr>
                  <w:r w:rsidRPr="006A238A">
                    <w:rPr>
                      <w:rFonts w:ascii="Book Antiqua" w:hAnsi="Book Antiqua"/>
                      <w:b/>
                      <w:bCs/>
                      <w:sz w:val="20"/>
                      <w:szCs w:val="20"/>
                    </w:rPr>
                    <w:t>Final</w:t>
                  </w:r>
                </w:p>
              </w:tc>
            </w:tr>
            <w:tr w:rsidR="008B7848" w:rsidRPr="0065673A" w:rsidTr="006A238A">
              <w:trPr>
                <w:trHeight w:val="322"/>
                <w:jc w:val="center"/>
              </w:trPr>
              <w:tc>
                <w:tcPr>
                  <w:tcW w:w="1745" w:type="dxa"/>
                  <w:tcBorders>
                    <w:top w:val="single" w:sz="4" w:space="0" w:color="auto"/>
                    <w:left w:val="single" w:sz="4" w:space="0" w:color="auto"/>
                    <w:bottom w:val="dashed" w:sz="4" w:space="0" w:color="auto"/>
                    <w:right w:val="single" w:sz="4" w:space="0" w:color="auto"/>
                  </w:tcBorders>
                  <w:shd w:val="clear" w:color="auto" w:fill="auto"/>
                  <w:noWrap/>
                  <w:vAlign w:val="center"/>
                </w:tcPr>
                <w:p w:rsidR="008B7848" w:rsidRPr="006A238A" w:rsidRDefault="008B7848" w:rsidP="008B7848">
                  <w:pPr>
                    <w:jc w:val="center"/>
                    <w:rPr>
                      <w:rFonts w:ascii="Book Antiqua" w:hAnsi="Book Antiqua"/>
                      <w:b/>
                      <w:bCs/>
                      <w:sz w:val="20"/>
                      <w:szCs w:val="20"/>
                    </w:rPr>
                  </w:pPr>
                  <w:r w:rsidRPr="006A238A">
                    <w:rPr>
                      <w:rFonts w:ascii="Book Antiqua" w:hAnsi="Book Antiqua"/>
                      <w:b/>
                      <w:bCs/>
                      <w:sz w:val="20"/>
                      <w:szCs w:val="20"/>
                    </w:rPr>
                    <w:t>Julio 2013</w:t>
                  </w:r>
                </w:p>
              </w:tc>
              <w:tc>
                <w:tcPr>
                  <w:tcW w:w="1224" w:type="dxa"/>
                  <w:tcBorders>
                    <w:top w:val="single" w:sz="4" w:space="0" w:color="auto"/>
                    <w:left w:val="nil"/>
                    <w:bottom w:val="dashed" w:sz="4" w:space="0" w:color="auto"/>
                    <w:right w:val="single" w:sz="4" w:space="0" w:color="auto"/>
                  </w:tcBorders>
                  <w:shd w:val="clear" w:color="auto" w:fill="auto"/>
                  <w:vAlign w:val="center"/>
                </w:tcPr>
                <w:p w:rsidR="008B7848" w:rsidRPr="0065673A" w:rsidRDefault="008B7848" w:rsidP="008B7848">
                  <w:pPr>
                    <w:jc w:val="center"/>
                    <w:rPr>
                      <w:rFonts w:ascii="Book Antiqua" w:hAnsi="Book Antiqua"/>
                    </w:rPr>
                  </w:pPr>
                  <w:r w:rsidRPr="0065673A">
                    <w:rPr>
                      <w:rFonts w:ascii="Book Antiqua" w:hAnsi="Book Antiqua"/>
                    </w:rPr>
                    <w:t>4</w:t>
                  </w:r>
                </w:p>
              </w:tc>
              <w:tc>
                <w:tcPr>
                  <w:tcW w:w="1245" w:type="dxa"/>
                  <w:tcBorders>
                    <w:top w:val="single" w:sz="4" w:space="0" w:color="auto"/>
                    <w:left w:val="nil"/>
                    <w:bottom w:val="dashed" w:sz="4" w:space="0" w:color="auto"/>
                    <w:right w:val="single" w:sz="4" w:space="0" w:color="auto"/>
                  </w:tcBorders>
                  <w:shd w:val="clear" w:color="auto" w:fill="auto"/>
                  <w:vAlign w:val="center"/>
                </w:tcPr>
                <w:p w:rsidR="008B7848" w:rsidRPr="0065673A" w:rsidRDefault="008B7848" w:rsidP="008B7848">
                  <w:pPr>
                    <w:jc w:val="center"/>
                    <w:rPr>
                      <w:rFonts w:ascii="Book Antiqua" w:hAnsi="Book Antiqua"/>
                    </w:rPr>
                  </w:pPr>
                  <w:r w:rsidRPr="0065673A">
                    <w:rPr>
                      <w:rFonts w:ascii="Book Antiqua" w:hAnsi="Book Antiqua"/>
                    </w:rPr>
                    <w:t>107</w:t>
                  </w:r>
                </w:p>
              </w:tc>
              <w:tc>
                <w:tcPr>
                  <w:tcW w:w="1269" w:type="dxa"/>
                  <w:tcBorders>
                    <w:top w:val="single" w:sz="4" w:space="0" w:color="auto"/>
                    <w:left w:val="nil"/>
                    <w:bottom w:val="dashed" w:sz="4" w:space="0" w:color="auto"/>
                    <w:right w:val="single" w:sz="4" w:space="0" w:color="auto"/>
                  </w:tcBorders>
                  <w:shd w:val="clear" w:color="auto" w:fill="auto"/>
                  <w:noWrap/>
                  <w:vAlign w:val="center"/>
                </w:tcPr>
                <w:p w:rsidR="008B7848" w:rsidRPr="0065673A" w:rsidRDefault="008B7848" w:rsidP="008B7848">
                  <w:pPr>
                    <w:jc w:val="center"/>
                    <w:rPr>
                      <w:rFonts w:ascii="Book Antiqua" w:hAnsi="Book Antiqua"/>
                      <w:b/>
                    </w:rPr>
                  </w:pPr>
                  <w:r w:rsidRPr="0065673A">
                    <w:rPr>
                      <w:rFonts w:ascii="Book Antiqua" w:hAnsi="Book Antiqua"/>
                      <w:b/>
                    </w:rPr>
                    <w:t>111</w:t>
                  </w:r>
                </w:p>
              </w:tc>
              <w:tc>
                <w:tcPr>
                  <w:tcW w:w="1362" w:type="dxa"/>
                  <w:tcBorders>
                    <w:top w:val="single" w:sz="4" w:space="0" w:color="auto"/>
                    <w:left w:val="single" w:sz="4" w:space="0" w:color="auto"/>
                    <w:bottom w:val="dashed" w:sz="4" w:space="0" w:color="auto"/>
                    <w:right w:val="single" w:sz="4" w:space="0" w:color="auto"/>
                  </w:tcBorders>
                  <w:vAlign w:val="center"/>
                </w:tcPr>
                <w:p w:rsidR="008B7848" w:rsidRPr="0065673A" w:rsidRDefault="008B7848" w:rsidP="008B7848">
                  <w:pPr>
                    <w:jc w:val="center"/>
                    <w:rPr>
                      <w:rFonts w:ascii="Book Antiqua" w:hAnsi="Book Antiqua"/>
                    </w:rPr>
                  </w:pPr>
                  <w:r w:rsidRPr="0065673A">
                    <w:rPr>
                      <w:rFonts w:ascii="Book Antiqua" w:hAnsi="Book Antiqua"/>
                    </w:rPr>
                    <w:t>7</w:t>
                  </w:r>
                </w:p>
              </w:tc>
              <w:tc>
                <w:tcPr>
                  <w:tcW w:w="1224" w:type="dxa"/>
                  <w:tcBorders>
                    <w:top w:val="single" w:sz="4" w:space="0" w:color="auto"/>
                    <w:left w:val="nil"/>
                    <w:bottom w:val="dashed" w:sz="4" w:space="0" w:color="auto"/>
                    <w:right w:val="single" w:sz="4" w:space="0" w:color="auto"/>
                  </w:tcBorders>
                  <w:vAlign w:val="center"/>
                </w:tcPr>
                <w:p w:rsidR="008B7848" w:rsidRPr="0065673A" w:rsidRDefault="008B7848" w:rsidP="008B7848">
                  <w:pPr>
                    <w:jc w:val="center"/>
                    <w:rPr>
                      <w:rFonts w:ascii="Book Antiqua" w:hAnsi="Book Antiqua"/>
                    </w:rPr>
                  </w:pPr>
                  <w:r>
                    <w:rPr>
                      <w:rFonts w:ascii="Book Antiqua" w:hAnsi="Book Antiqua"/>
                    </w:rPr>
                    <w:t>104</w:t>
                  </w:r>
                </w:p>
              </w:tc>
            </w:tr>
            <w:tr w:rsidR="008B7848" w:rsidRPr="0065673A" w:rsidTr="006A238A">
              <w:trPr>
                <w:trHeight w:val="322"/>
                <w:jc w:val="center"/>
              </w:trPr>
              <w:tc>
                <w:tcPr>
                  <w:tcW w:w="1745" w:type="dxa"/>
                  <w:tcBorders>
                    <w:top w:val="dashed" w:sz="4" w:space="0" w:color="auto"/>
                    <w:left w:val="single" w:sz="4" w:space="0" w:color="auto"/>
                    <w:bottom w:val="dashed" w:sz="4" w:space="0" w:color="auto"/>
                    <w:right w:val="single" w:sz="4" w:space="0" w:color="auto"/>
                  </w:tcBorders>
                  <w:shd w:val="clear" w:color="auto" w:fill="auto"/>
                  <w:noWrap/>
                  <w:vAlign w:val="center"/>
                </w:tcPr>
                <w:p w:rsidR="008B7848" w:rsidRPr="006A238A" w:rsidRDefault="008B7848" w:rsidP="008B7848">
                  <w:pPr>
                    <w:jc w:val="center"/>
                    <w:rPr>
                      <w:rFonts w:ascii="Book Antiqua" w:hAnsi="Book Antiqua"/>
                      <w:b/>
                      <w:bCs/>
                      <w:sz w:val="20"/>
                      <w:szCs w:val="20"/>
                    </w:rPr>
                  </w:pPr>
                  <w:r w:rsidRPr="006A238A">
                    <w:rPr>
                      <w:rFonts w:ascii="Book Antiqua" w:hAnsi="Book Antiqua"/>
                      <w:b/>
                      <w:bCs/>
                      <w:sz w:val="20"/>
                      <w:szCs w:val="20"/>
                    </w:rPr>
                    <w:t>Agosto 2013</w:t>
                  </w:r>
                </w:p>
              </w:tc>
              <w:tc>
                <w:tcPr>
                  <w:tcW w:w="1224" w:type="dxa"/>
                  <w:tcBorders>
                    <w:top w:val="dashed" w:sz="4" w:space="0" w:color="auto"/>
                    <w:left w:val="nil"/>
                    <w:bottom w:val="dashed" w:sz="4" w:space="0" w:color="auto"/>
                    <w:right w:val="single" w:sz="4" w:space="0" w:color="auto"/>
                  </w:tcBorders>
                  <w:shd w:val="clear" w:color="auto" w:fill="auto"/>
                  <w:vAlign w:val="center"/>
                </w:tcPr>
                <w:p w:rsidR="008B7848" w:rsidRPr="0065673A" w:rsidRDefault="008B7848" w:rsidP="008B7848">
                  <w:pPr>
                    <w:jc w:val="center"/>
                    <w:rPr>
                      <w:rFonts w:ascii="Book Antiqua" w:hAnsi="Book Antiqua"/>
                    </w:rPr>
                  </w:pPr>
                  <w:r w:rsidRPr="0065673A">
                    <w:rPr>
                      <w:rFonts w:ascii="Book Antiqua" w:hAnsi="Book Antiqua"/>
                    </w:rPr>
                    <w:t>104</w:t>
                  </w:r>
                </w:p>
              </w:tc>
              <w:tc>
                <w:tcPr>
                  <w:tcW w:w="1245" w:type="dxa"/>
                  <w:tcBorders>
                    <w:top w:val="dashed" w:sz="4" w:space="0" w:color="auto"/>
                    <w:left w:val="nil"/>
                    <w:bottom w:val="dashed" w:sz="4" w:space="0" w:color="auto"/>
                    <w:right w:val="single" w:sz="4" w:space="0" w:color="auto"/>
                  </w:tcBorders>
                  <w:shd w:val="clear" w:color="auto" w:fill="auto"/>
                  <w:vAlign w:val="center"/>
                </w:tcPr>
                <w:p w:rsidR="008B7848" w:rsidRPr="0065673A" w:rsidRDefault="008B7848" w:rsidP="008B7848">
                  <w:pPr>
                    <w:jc w:val="center"/>
                    <w:rPr>
                      <w:rFonts w:ascii="Book Antiqua" w:hAnsi="Book Antiqua"/>
                    </w:rPr>
                  </w:pPr>
                  <w:r w:rsidRPr="0065673A">
                    <w:rPr>
                      <w:rFonts w:ascii="Book Antiqua" w:hAnsi="Book Antiqua"/>
                    </w:rPr>
                    <w:t>3</w:t>
                  </w:r>
                </w:p>
              </w:tc>
              <w:tc>
                <w:tcPr>
                  <w:tcW w:w="1269" w:type="dxa"/>
                  <w:tcBorders>
                    <w:top w:val="dashed" w:sz="4" w:space="0" w:color="auto"/>
                    <w:left w:val="nil"/>
                    <w:bottom w:val="dashed" w:sz="4" w:space="0" w:color="auto"/>
                    <w:right w:val="single" w:sz="4" w:space="0" w:color="auto"/>
                  </w:tcBorders>
                  <w:shd w:val="clear" w:color="auto" w:fill="auto"/>
                  <w:noWrap/>
                  <w:vAlign w:val="center"/>
                </w:tcPr>
                <w:p w:rsidR="008B7848" w:rsidRPr="0065673A" w:rsidRDefault="008B7848" w:rsidP="008B7848">
                  <w:pPr>
                    <w:jc w:val="center"/>
                    <w:rPr>
                      <w:rFonts w:ascii="Book Antiqua" w:hAnsi="Book Antiqua"/>
                      <w:b/>
                    </w:rPr>
                  </w:pPr>
                  <w:r w:rsidRPr="0065673A">
                    <w:rPr>
                      <w:rFonts w:ascii="Book Antiqua" w:hAnsi="Book Antiqua"/>
                      <w:b/>
                    </w:rPr>
                    <w:t>107</w:t>
                  </w:r>
                </w:p>
              </w:tc>
              <w:tc>
                <w:tcPr>
                  <w:tcW w:w="1362" w:type="dxa"/>
                  <w:tcBorders>
                    <w:top w:val="dashed" w:sz="4" w:space="0" w:color="auto"/>
                    <w:left w:val="single" w:sz="4" w:space="0" w:color="auto"/>
                    <w:bottom w:val="dashed" w:sz="4" w:space="0" w:color="auto"/>
                    <w:right w:val="single" w:sz="4" w:space="0" w:color="auto"/>
                  </w:tcBorders>
                  <w:vAlign w:val="center"/>
                </w:tcPr>
                <w:p w:rsidR="008B7848" w:rsidRPr="0065673A" w:rsidRDefault="008B7848" w:rsidP="008B7848">
                  <w:pPr>
                    <w:jc w:val="center"/>
                    <w:rPr>
                      <w:rFonts w:ascii="Book Antiqua" w:hAnsi="Book Antiqua"/>
                    </w:rPr>
                  </w:pPr>
                  <w:r w:rsidRPr="0065673A">
                    <w:rPr>
                      <w:rFonts w:ascii="Book Antiqua" w:hAnsi="Book Antiqua"/>
                    </w:rPr>
                    <w:t>5</w:t>
                  </w:r>
                </w:p>
              </w:tc>
              <w:tc>
                <w:tcPr>
                  <w:tcW w:w="1224" w:type="dxa"/>
                  <w:tcBorders>
                    <w:top w:val="dashed" w:sz="4" w:space="0" w:color="auto"/>
                    <w:left w:val="nil"/>
                    <w:bottom w:val="dashed" w:sz="4" w:space="0" w:color="auto"/>
                    <w:right w:val="single" w:sz="4" w:space="0" w:color="auto"/>
                  </w:tcBorders>
                  <w:vAlign w:val="center"/>
                </w:tcPr>
                <w:p w:rsidR="008B7848" w:rsidRPr="0065673A" w:rsidRDefault="008B7848" w:rsidP="008B7848">
                  <w:pPr>
                    <w:jc w:val="center"/>
                    <w:rPr>
                      <w:rFonts w:ascii="Book Antiqua" w:hAnsi="Book Antiqua"/>
                    </w:rPr>
                  </w:pPr>
                  <w:r>
                    <w:rPr>
                      <w:rFonts w:ascii="Book Antiqua" w:hAnsi="Book Antiqua"/>
                    </w:rPr>
                    <w:t>102</w:t>
                  </w:r>
                </w:p>
              </w:tc>
            </w:tr>
            <w:tr w:rsidR="008B7848" w:rsidRPr="0065673A" w:rsidTr="006A238A">
              <w:trPr>
                <w:trHeight w:val="322"/>
                <w:jc w:val="center"/>
              </w:trPr>
              <w:tc>
                <w:tcPr>
                  <w:tcW w:w="1745" w:type="dxa"/>
                  <w:tcBorders>
                    <w:top w:val="dashed" w:sz="4" w:space="0" w:color="auto"/>
                    <w:left w:val="single" w:sz="4" w:space="0" w:color="auto"/>
                    <w:bottom w:val="dashed" w:sz="4" w:space="0" w:color="auto"/>
                    <w:right w:val="single" w:sz="4" w:space="0" w:color="auto"/>
                  </w:tcBorders>
                  <w:shd w:val="clear" w:color="auto" w:fill="auto"/>
                  <w:noWrap/>
                  <w:vAlign w:val="center"/>
                </w:tcPr>
                <w:p w:rsidR="008B7848" w:rsidRPr="006A238A" w:rsidRDefault="008B7848" w:rsidP="008B7848">
                  <w:pPr>
                    <w:jc w:val="center"/>
                    <w:rPr>
                      <w:rFonts w:ascii="Book Antiqua" w:hAnsi="Book Antiqua"/>
                      <w:b/>
                      <w:bCs/>
                      <w:sz w:val="20"/>
                      <w:szCs w:val="20"/>
                    </w:rPr>
                  </w:pPr>
                  <w:r w:rsidRPr="006A238A">
                    <w:rPr>
                      <w:rFonts w:ascii="Book Antiqua" w:hAnsi="Book Antiqua"/>
                      <w:b/>
                      <w:bCs/>
                      <w:sz w:val="20"/>
                      <w:szCs w:val="20"/>
                    </w:rPr>
                    <w:t>Setiembre 2013</w:t>
                  </w:r>
                </w:p>
              </w:tc>
              <w:tc>
                <w:tcPr>
                  <w:tcW w:w="1224" w:type="dxa"/>
                  <w:tcBorders>
                    <w:top w:val="dashed" w:sz="4" w:space="0" w:color="auto"/>
                    <w:left w:val="nil"/>
                    <w:bottom w:val="dashed" w:sz="4" w:space="0" w:color="auto"/>
                    <w:right w:val="single" w:sz="4" w:space="0" w:color="auto"/>
                  </w:tcBorders>
                  <w:shd w:val="clear" w:color="auto" w:fill="auto"/>
                  <w:vAlign w:val="center"/>
                </w:tcPr>
                <w:p w:rsidR="008B7848" w:rsidRPr="0065673A" w:rsidRDefault="008B7848" w:rsidP="008B7848">
                  <w:pPr>
                    <w:jc w:val="center"/>
                    <w:rPr>
                      <w:rFonts w:ascii="Book Antiqua" w:hAnsi="Book Antiqua"/>
                    </w:rPr>
                  </w:pPr>
                  <w:r w:rsidRPr="0065673A">
                    <w:rPr>
                      <w:rFonts w:ascii="Book Antiqua" w:hAnsi="Book Antiqua"/>
                    </w:rPr>
                    <w:t>102</w:t>
                  </w:r>
                </w:p>
              </w:tc>
              <w:tc>
                <w:tcPr>
                  <w:tcW w:w="1245" w:type="dxa"/>
                  <w:tcBorders>
                    <w:top w:val="dashed" w:sz="4" w:space="0" w:color="auto"/>
                    <w:left w:val="nil"/>
                    <w:bottom w:val="dashed" w:sz="4" w:space="0" w:color="auto"/>
                    <w:right w:val="single" w:sz="4" w:space="0" w:color="auto"/>
                  </w:tcBorders>
                  <w:shd w:val="clear" w:color="auto" w:fill="auto"/>
                  <w:vAlign w:val="center"/>
                </w:tcPr>
                <w:p w:rsidR="008B7848" w:rsidRPr="0065673A" w:rsidRDefault="008B7848" w:rsidP="008B7848">
                  <w:pPr>
                    <w:jc w:val="center"/>
                    <w:rPr>
                      <w:rFonts w:ascii="Book Antiqua" w:hAnsi="Book Antiqua"/>
                    </w:rPr>
                  </w:pPr>
                  <w:r w:rsidRPr="0065673A">
                    <w:rPr>
                      <w:rFonts w:ascii="Book Antiqua" w:hAnsi="Book Antiqua"/>
                    </w:rPr>
                    <w:t>5</w:t>
                  </w:r>
                </w:p>
              </w:tc>
              <w:tc>
                <w:tcPr>
                  <w:tcW w:w="1269" w:type="dxa"/>
                  <w:tcBorders>
                    <w:top w:val="dashed" w:sz="4" w:space="0" w:color="auto"/>
                    <w:left w:val="nil"/>
                    <w:bottom w:val="dashed" w:sz="4" w:space="0" w:color="auto"/>
                    <w:right w:val="single" w:sz="4" w:space="0" w:color="auto"/>
                  </w:tcBorders>
                  <w:shd w:val="clear" w:color="auto" w:fill="auto"/>
                  <w:noWrap/>
                  <w:vAlign w:val="center"/>
                </w:tcPr>
                <w:p w:rsidR="008B7848" w:rsidRPr="0065673A" w:rsidRDefault="008B7848" w:rsidP="008B7848">
                  <w:pPr>
                    <w:jc w:val="center"/>
                    <w:rPr>
                      <w:rFonts w:ascii="Book Antiqua" w:hAnsi="Book Antiqua"/>
                      <w:b/>
                    </w:rPr>
                  </w:pPr>
                  <w:r w:rsidRPr="0065673A">
                    <w:rPr>
                      <w:rFonts w:ascii="Book Antiqua" w:hAnsi="Book Antiqua"/>
                      <w:b/>
                    </w:rPr>
                    <w:t>107</w:t>
                  </w:r>
                </w:p>
              </w:tc>
              <w:tc>
                <w:tcPr>
                  <w:tcW w:w="1362" w:type="dxa"/>
                  <w:tcBorders>
                    <w:top w:val="dashed" w:sz="4" w:space="0" w:color="auto"/>
                    <w:left w:val="single" w:sz="4" w:space="0" w:color="auto"/>
                    <w:bottom w:val="dashed" w:sz="4" w:space="0" w:color="auto"/>
                    <w:right w:val="single" w:sz="4" w:space="0" w:color="auto"/>
                  </w:tcBorders>
                  <w:vAlign w:val="center"/>
                </w:tcPr>
                <w:p w:rsidR="008B7848" w:rsidRPr="0065673A" w:rsidRDefault="008B7848" w:rsidP="008B7848">
                  <w:pPr>
                    <w:jc w:val="center"/>
                    <w:rPr>
                      <w:rFonts w:ascii="Book Antiqua" w:hAnsi="Book Antiqua"/>
                    </w:rPr>
                  </w:pPr>
                  <w:r w:rsidRPr="0065673A">
                    <w:rPr>
                      <w:rFonts w:ascii="Book Antiqua" w:hAnsi="Book Antiqua"/>
                    </w:rPr>
                    <w:t>7</w:t>
                  </w:r>
                </w:p>
              </w:tc>
              <w:tc>
                <w:tcPr>
                  <w:tcW w:w="1224" w:type="dxa"/>
                  <w:tcBorders>
                    <w:top w:val="dashed" w:sz="4" w:space="0" w:color="auto"/>
                    <w:left w:val="nil"/>
                    <w:bottom w:val="dashed" w:sz="4" w:space="0" w:color="auto"/>
                    <w:right w:val="single" w:sz="4" w:space="0" w:color="auto"/>
                  </w:tcBorders>
                  <w:vAlign w:val="center"/>
                </w:tcPr>
                <w:p w:rsidR="008B7848" w:rsidRPr="0065673A" w:rsidRDefault="008B7848" w:rsidP="008B7848">
                  <w:pPr>
                    <w:jc w:val="center"/>
                    <w:rPr>
                      <w:rFonts w:ascii="Book Antiqua" w:hAnsi="Book Antiqua"/>
                    </w:rPr>
                  </w:pPr>
                  <w:r>
                    <w:rPr>
                      <w:rFonts w:ascii="Book Antiqua" w:hAnsi="Book Antiqua"/>
                    </w:rPr>
                    <w:t>100</w:t>
                  </w:r>
                </w:p>
              </w:tc>
            </w:tr>
            <w:tr w:rsidR="008B7848" w:rsidRPr="0065673A" w:rsidTr="006A238A">
              <w:trPr>
                <w:trHeight w:val="322"/>
                <w:jc w:val="center"/>
              </w:trPr>
              <w:tc>
                <w:tcPr>
                  <w:tcW w:w="1745" w:type="dxa"/>
                  <w:tcBorders>
                    <w:top w:val="dashed" w:sz="4" w:space="0" w:color="auto"/>
                    <w:left w:val="single" w:sz="4" w:space="0" w:color="auto"/>
                    <w:bottom w:val="dashed" w:sz="4" w:space="0" w:color="auto"/>
                    <w:right w:val="single" w:sz="4" w:space="0" w:color="auto"/>
                  </w:tcBorders>
                  <w:shd w:val="clear" w:color="auto" w:fill="auto"/>
                  <w:noWrap/>
                  <w:vAlign w:val="center"/>
                </w:tcPr>
                <w:p w:rsidR="008B7848" w:rsidRPr="006A238A" w:rsidRDefault="008B7848" w:rsidP="008B7848">
                  <w:pPr>
                    <w:jc w:val="center"/>
                    <w:rPr>
                      <w:rFonts w:ascii="Book Antiqua" w:hAnsi="Book Antiqua"/>
                      <w:b/>
                      <w:bCs/>
                      <w:sz w:val="20"/>
                      <w:szCs w:val="20"/>
                    </w:rPr>
                  </w:pPr>
                  <w:r w:rsidRPr="006A238A">
                    <w:rPr>
                      <w:rFonts w:ascii="Book Antiqua" w:hAnsi="Book Antiqua"/>
                      <w:b/>
                      <w:bCs/>
                      <w:sz w:val="20"/>
                      <w:szCs w:val="20"/>
                    </w:rPr>
                    <w:lastRenderedPageBreak/>
                    <w:t>Octubre 2013</w:t>
                  </w:r>
                </w:p>
              </w:tc>
              <w:tc>
                <w:tcPr>
                  <w:tcW w:w="1224" w:type="dxa"/>
                  <w:tcBorders>
                    <w:top w:val="dashed" w:sz="4" w:space="0" w:color="auto"/>
                    <w:left w:val="nil"/>
                    <w:bottom w:val="dashed" w:sz="4" w:space="0" w:color="auto"/>
                    <w:right w:val="single" w:sz="4" w:space="0" w:color="auto"/>
                  </w:tcBorders>
                  <w:shd w:val="clear" w:color="auto" w:fill="auto"/>
                  <w:vAlign w:val="center"/>
                </w:tcPr>
                <w:p w:rsidR="008B7848" w:rsidRPr="0065673A" w:rsidRDefault="008B7848" w:rsidP="008B7848">
                  <w:pPr>
                    <w:jc w:val="center"/>
                    <w:rPr>
                      <w:rFonts w:ascii="Book Antiqua" w:hAnsi="Book Antiqua"/>
                    </w:rPr>
                  </w:pPr>
                  <w:r w:rsidRPr="0065673A">
                    <w:rPr>
                      <w:rFonts w:ascii="Book Antiqua" w:hAnsi="Book Antiqua"/>
                    </w:rPr>
                    <w:t>100</w:t>
                  </w:r>
                </w:p>
              </w:tc>
              <w:tc>
                <w:tcPr>
                  <w:tcW w:w="1245" w:type="dxa"/>
                  <w:tcBorders>
                    <w:top w:val="dashed" w:sz="4" w:space="0" w:color="auto"/>
                    <w:left w:val="nil"/>
                    <w:bottom w:val="dashed" w:sz="4" w:space="0" w:color="auto"/>
                    <w:right w:val="single" w:sz="4" w:space="0" w:color="auto"/>
                  </w:tcBorders>
                  <w:shd w:val="clear" w:color="auto" w:fill="auto"/>
                  <w:vAlign w:val="center"/>
                </w:tcPr>
                <w:p w:rsidR="008B7848" w:rsidRPr="0065673A" w:rsidRDefault="008B7848" w:rsidP="008B7848">
                  <w:pPr>
                    <w:jc w:val="center"/>
                    <w:rPr>
                      <w:rFonts w:ascii="Book Antiqua" w:hAnsi="Book Antiqua"/>
                    </w:rPr>
                  </w:pPr>
                  <w:r w:rsidRPr="0065673A">
                    <w:rPr>
                      <w:rFonts w:ascii="Book Antiqua" w:hAnsi="Book Antiqua"/>
                    </w:rPr>
                    <w:t>6</w:t>
                  </w:r>
                </w:p>
              </w:tc>
              <w:tc>
                <w:tcPr>
                  <w:tcW w:w="1269" w:type="dxa"/>
                  <w:tcBorders>
                    <w:top w:val="dashed" w:sz="4" w:space="0" w:color="auto"/>
                    <w:left w:val="nil"/>
                    <w:bottom w:val="dashed" w:sz="4" w:space="0" w:color="auto"/>
                    <w:right w:val="single" w:sz="4" w:space="0" w:color="auto"/>
                  </w:tcBorders>
                  <w:shd w:val="clear" w:color="auto" w:fill="auto"/>
                  <w:noWrap/>
                  <w:vAlign w:val="center"/>
                </w:tcPr>
                <w:p w:rsidR="008B7848" w:rsidRPr="0065673A" w:rsidRDefault="008B7848" w:rsidP="008B7848">
                  <w:pPr>
                    <w:jc w:val="center"/>
                    <w:rPr>
                      <w:rFonts w:ascii="Book Antiqua" w:hAnsi="Book Antiqua"/>
                      <w:b/>
                    </w:rPr>
                  </w:pPr>
                  <w:r w:rsidRPr="0065673A">
                    <w:rPr>
                      <w:rFonts w:ascii="Book Antiqua" w:hAnsi="Book Antiqua"/>
                      <w:b/>
                    </w:rPr>
                    <w:t>106</w:t>
                  </w:r>
                </w:p>
              </w:tc>
              <w:tc>
                <w:tcPr>
                  <w:tcW w:w="1362" w:type="dxa"/>
                  <w:tcBorders>
                    <w:top w:val="dashed" w:sz="4" w:space="0" w:color="auto"/>
                    <w:left w:val="single" w:sz="4" w:space="0" w:color="auto"/>
                    <w:bottom w:val="dashed" w:sz="4" w:space="0" w:color="auto"/>
                    <w:right w:val="single" w:sz="4" w:space="0" w:color="auto"/>
                  </w:tcBorders>
                  <w:vAlign w:val="center"/>
                </w:tcPr>
                <w:p w:rsidR="008B7848" w:rsidRPr="0065673A" w:rsidRDefault="008B7848" w:rsidP="008B7848">
                  <w:pPr>
                    <w:jc w:val="center"/>
                    <w:rPr>
                      <w:rFonts w:ascii="Book Antiqua" w:hAnsi="Book Antiqua"/>
                    </w:rPr>
                  </w:pPr>
                  <w:r w:rsidRPr="0065673A">
                    <w:rPr>
                      <w:rFonts w:ascii="Book Antiqua" w:hAnsi="Book Antiqua"/>
                    </w:rPr>
                    <w:t>6</w:t>
                  </w:r>
                </w:p>
              </w:tc>
              <w:tc>
                <w:tcPr>
                  <w:tcW w:w="1224" w:type="dxa"/>
                  <w:tcBorders>
                    <w:top w:val="dashed" w:sz="4" w:space="0" w:color="auto"/>
                    <w:left w:val="nil"/>
                    <w:bottom w:val="dashed" w:sz="4" w:space="0" w:color="auto"/>
                    <w:right w:val="single" w:sz="4" w:space="0" w:color="auto"/>
                  </w:tcBorders>
                  <w:vAlign w:val="center"/>
                </w:tcPr>
                <w:p w:rsidR="008B7848" w:rsidRPr="0065673A" w:rsidRDefault="008B7848" w:rsidP="008B7848">
                  <w:pPr>
                    <w:jc w:val="center"/>
                    <w:rPr>
                      <w:rFonts w:ascii="Book Antiqua" w:hAnsi="Book Antiqua"/>
                    </w:rPr>
                  </w:pPr>
                  <w:r>
                    <w:rPr>
                      <w:rFonts w:ascii="Book Antiqua" w:hAnsi="Book Antiqua"/>
                    </w:rPr>
                    <w:t>100</w:t>
                  </w:r>
                </w:p>
              </w:tc>
            </w:tr>
            <w:tr w:rsidR="008B7848" w:rsidRPr="0065673A" w:rsidTr="006A238A">
              <w:trPr>
                <w:trHeight w:val="322"/>
                <w:jc w:val="center"/>
              </w:trPr>
              <w:tc>
                <w:tcPr>
                  <w:tcW w:w="1745" w:type="dxa"/>
                  <w:tcBorders>
                    <w:top w:val="dashed" w:sz="4" w:space="0" w:color="auto"/>
                    <w:left w:val="single" w:sz="4" w:space="0" w:color="auto"/>
                    <w:bottom w:val="dashed" w:sz="4" w:space="0" w:color="auto"/>
                    <w:right w:val="single" w:sz="4" w:space="0" w:color="auto"/>
                  </w:tcBorders>
                  <w:shd w:val="clear" w:color="auto" w:fill="auto"/>
                  <w:noWrap/>
                  <w:vAlign w:val="center"/>
                </w:tcPr>
                <w:p w:rsidR="008B7848" w:rsidRPr="006A238A" w:rsidRDefault="008B7848" w:rsidP="008B7848">
                  <w:pPr>
                    <w:jc w:val="center"/>
                    <w:rPr>
                      <w:rFonts w:ascii="Book Antiqua" w:hAnsi="Book Antiqua"/>
                      <w:b/>
                      <w:bCs/>
                      <w:sz w:val="20"/>
                      <w:szCs w:val="20"/>
                    </w:rPr>
                  </w:pPr>
                  <w:r w:rsidRPr="006A238A">
                    <w:rPr>
                      <w:rFonts w:ascii="Book Antiqua" w:hAnsi="Book Antiqua"/>
                      <w:b/>
                      <w:bCs/>
                      <w:sz w:val="20"/>
                      <w:szCs w:val="20"/>
                    </w:rPr>
                    <w:t>Noviembre 2013</w:t>
                  </w:r>
                </w:p>
              </w:tc>
              <w:tc>
                <w:tcPr>
                  <w:tcW w:w="1224" w:type="dxa"/>
                  <w:tcBorders>
                    <w:top w:val="dashed" w:sz="4" w:space="0" w:color="auto"/>
                    <w:left w:val="nil"/>
                    <w:bottom w:val="dashed" w:sz="4" w:space="0" w:color="auto"/>
                    <w:right w:val="single" w:sz="4" w:space="0" w:color="auto"/>
                  </w:tcBorders>
                  <w:shd w:val="clear" w:color="auto" w:fill="auto"/>
                  <w:vAlign w:val="center"/>
                </w:tcPr>
                <w:p w:rsidR="008B7848" w:rsidRPr="0065673A" w:rsidRDefault="008B7848" w:rsidP="008B7848">
                  <w:pPr>
                    <w:jc w:val="center"/>
                    <w:rPr>
                      <w:rFonts w:ascii="Book Antiqua" w:hAnsi="Book Antiqua"/>
                    </w:rPr>
                  </w:pPr>
                  <w:r w:rsidRPr="0065673A">
                    <w:rPr>
                      <w:rFonts w:ascii="Book Antiqua" w:hAnsi="Book Antiqua"/>
                    </w:rPr>
                    <w:t>100</w:t>
                  </w:r>
                </w:p>
              </w:tc>
              <w:tc>
                <w:tcPr>
                  <w:tcW w:w="1245" w:type="dxa"/>
                  <w:tcBorders>
                    <w:top w:val="dashed" w:sz="4" w:space="0" w:color="auto"/>
                    <w:left w:val="nil"/>
                    <w:bottom w:val="dashed" w:sz="4" w:space="0" w:color="auto"/>
                    <w:right w:val="single" w:sz="4" w:space="0" w:color="auto"/>
                  </w:tcBorders>
                  <w:shd w:val="clear" w:color="auto" w:fill="auto"/>
                  <w:vAlign w:val="center"/>
                </w:tcPr>
                <w:p w:rsidR="008B7848" w:rsidRPr="0065673A" w:rsidRDefault="008B7848" w:rsidP="008B7848">
                  <w:pPr>
                    <w:jc w:val="center"/>
                    <w:rPr>
                      <w:rFonts w:ascii="Book Antiqua" w:hAnsi="Book Antiqua"/>
                    </w:rPr>
                  </w:pPr>
                  <w:r w:rsidRPr="0065673A">
                    <w:rPr>
                      <w:rFonts w:ascii="Book Antiqua" w:hAnsi="Book Antiqua"/>
                    </w:rPr>
                    <w:t>11</w:t>
                  </w:r>
                </w:p>
              </w:tc>
              <w:tc>
                <w:tcPr>
                  <w:tcW w:w="1269" w:type="dxa"/>
                  <w:tcBorders>
                    <w:top w:val="dashed" w:sz="4" w:space="0" w:color="auto"/>
                    <w:left w:val="nil"/>
                    <w:bottom w:val="dashed" w:sz="4" w:space="0" w:color="auto"/>
                    <w:right w:val="single" w:sz="4" w:space="0" w:color="auto"/>
                  </w:tcBorders>
                  <w:shd w:val="clear" w:color="auto" w:fill="auto"/>
                  <w:noWrap/>
                  <w:vAlign w:val="center"/>
                </w:tcPr>
                <w:p w:rsidR="008B7848" w:rsidRPr="0065673A" w:rsidRDefault="008B7848" w:rsidP="008B7848">
                  <w:pPr>
                    <w:jc w:val="center"/>
                    <w:rPr>
                      <w:rFonts w:ascii="Book Antiqua" w:hAnsi="Book Antiqua"/>
                      <w:b/>
                    </w:rPr>
                  </w:pPr>
                  <w:r w:rsidRPr="0065673A">
                    <w:rPr>
                      <w:rFonts w:ascii="Book Antiqua" w:hAnsi="Book Antiqua"/>
                      <w:b/>
                    </w:rPr>
                    <w:t>111</w:t>
                  </w:r>
                </w:p>
              </w:tc>
              <w:tc>
                <w:tcPr>
                  <w:tcW w:w="1362" w:type="dxa"/>
                  <w:tcBorders>
                    <w:top w:val="dashed" w:sz="4" w:space="0" w:color="auto"/>
                    <w:left w:val="single" w:sz="4" w:space="0" w:color="auto"/>
                    <w:bottom w:val="dashed" w:sz="4" w:space="0" w:color="auto"/>
                    <w:right w:val="single" w:sz="4" w:space="0" w:color="auto"/>
                  </w:tcBorders>
                  <w:vAlign w:val="center"/>
                </w:tcPr>
                <w:p w:rsidR="008B7848" w:rsidRPr="0065673A" w:rsidRDefault="008B7848" w:rsidP="008B7848">
                  <w:pPr>
                    <w:jc w:val="center"/>
                    <w:rPr>
                      <w:rFonts w:ascii="Book Antiqua" w:hAnsi="Book Antiqua"/>
                    </w:rPr>
                  </w:pPr>
                  <w:r w:rsidRPr="0065673A">
                    <w:rPr>
                      <w:rFonts w:ascii="Book Antiqua" w:hAnsi="Book Antiqua"/>
                    </w:rPr>
                    <w:t>2</w:t>
                  </w:r>
                </w:p>
              </w:tc>
              <w:tc>
                <w:tcPr>
                  <w:tcW w:w="1224" w:type="dxa"/>
                  <w:tcBorders>
                    <w:top w:val="dashed" w:sz="4" w:space="0" w:color="auto"/>
                    <w:left w:val="nil"/>
                    <w:bottom w:val="dashed" w:sz="4" w:space="0" w:color="auto"/>
                    <w:right w:val="single" w:sz="4" w:space="0" w:color="auto"/>
                  </w:tcBorders>
                  <w:vAlign w:val="center"/>
                </w:tcPr>
                <w:p w:rsidR="008B7848" w:rsidRPr="0065673A" w:rsidRDefault="008B7848" w:rsidP="008B7848">
                  <w:pPr>
                    <w:jc w:val="center"/>
                    <w:rPr>
                      <w:rFonts w:ascii="Book Antiqua" w:hAnsi="Book Antiqua"/>
                    </w:rPr>
                  </w:pPr>
                  <w:r>
                    <w:rPr>
                      <w:rFonts w:ascii="Book Antiqua" w:hAnsi="Book Antiqua"/>
                    </w:rPr>
                    <w:t>109</w:t>
                  </w:r>
                </w:p>
              </w:tc>
            </w:tr>
            <w:tr w:rsidR="008B7848" w:rsidRPr="0065673A" w:rsidTr="006A238A">
              <w:trPr>
                <w:trHeight w:val="322"/>
                <w:jc w:val="center"/>
              </w:trPr>
              <w:tc>
                <w:tcPr>
                  <w:tcW w:w="1745" w:type="dxa"/>
                  <w:tcBorders>
                    <w:top w:val="dashed" w:sz="4" w:space="0" w:color="auto"/>
                    <w:left w:val="single" w:sz="4" w:space="0" w:color="auto"/>
                    <w:bottom w:val="single" w:sz="4" w:space="0" w:color="auto"/>
                    <w:right w:val="single" w:sz="4" w:space="0" w:color="auto"/>
                  </w:tcBorders>
                  <w:shd w:val="clear" w:color="auto" w:fill="auto"/>
                  <w:noWrap/>
                  <w:vAlign w:val="center"/>
                </w:tcPr>
                <w:p w:rsidR="008B7848" w:rsidRPr="006A238A" w:rsidRDefault="008B7848" w:rsidP="008B7848">
                  <w:pPr>
                    <w:jc w:val="center"/>
                    <w:rPr>
                      <w:rFonts w:ascii="Book Antiqua" w:hAnsi="Book Antiqua"/>
                      <w:b/>
                      <w:bCs/>
                      <w:sz w:val="20"/>
                      <w:szCs w:val="20"/>
                    </w:rPr>
                  </w:pPr>
                  <w:r w:rsidRPr="006A238A">
                    <w:rPr>
                      <w:rFonts w:ascii="Book Antiqua" w:hAnsi="Book Antiqua"/>
                      <w:b/>
                      <w:bCs/>
                      <w:sz w:val="20"/>
                      <w:szCs w:val="20"/>
                    </w:rPr>
                    <w:t>Diciembre 2013</w:t>
                  </w:r>
                </w:p>
              </w:tc>
              <w:tc>
                <w:tcPr>
                  <w:tcW w:w="1224" w:type="dxa"/>
                  <w:tcBorders>
                    <w:top w:val="dashed" w:sz="4" w:space="0" w:color="auto"/>
                    <w:left w:val="nil"/>
                    <w:bottom w:val="single" w:sz="4" w:space="0" w:color="auto"/>
                    <w:right w:val="single" w:sz="4" w:space="0" w:color="auto"/>
                  </w:tcBorders>
                  <w:shd w:val="clear" w:color="auto" w:fill="auto"/>
                  <w:vAlign w:val="center"/>
                </w:tcPr>
                <w:p w:rsidR="008B7848" w:rsidRPr="0065673A" w:rsidRDefault="008B7848" w:rsidP="008B7848">
                  <w:pPr>
                    <w:jc w:val="center"/>
                    <w:rPr>
                      <w:rFonts w:ascii="Book Antiqua" w:hAnsi="Book Antiqua"/>
                    </w:rPr>
                  </w:pPr>
                  <w:r w:rsidRPr="0065673A">
                    <w:rPr>
                      <w:rFonts w:ascii="Book Antiqua" w:hAnsi="Book Antiqua"/>
                    </w:rPr>
                    <w:t>109</w:t>
                  </w:r>
                </w:p>
              </w:tc>
              <w:tc>
                <w:tcPr>
                  <w:tcW w:w="1245" w:type="dxa"/>
                  <w:tcBorders>
                    <w:top w:val="dashed" w:sz="4" w:space="0" w:color="auto"/>
                    <w:left w:val="nil"/>
                    <w:bottom w:val="single" w:sz="4" w:space="0" w:color="auto"/>
                    <w:right w:val="single" w:sz="4" w:space="0" w:color="auto"/>
                  </w:tcBorders>
                  <w:shd w:val="clear" w:color="auto" w:fill="auto"/>
                  <w:vAlign w:val="center"/>
                </w:tcPr>
                <w:p w:rsidR="008B7848" w:rsidRPr="0065673A" w:rsidRDefault="008B7848" w:rsidP="008B7848">
                  <w:pPr>
                    <w:jc w:val="center"/>
                    <w:rPr>
                      <w:rFonts w:ascii="Book Antiqua" w:hAnsi="Book Antiqua"/>
                    </w:rPr>
                  </w:pPr>
                  <w:r w:rsidRPr="0065673A">
                    <w:rPr>
                      <w:rFonts w:ascii="Book Antiqua" w:hAnsi="Book Antiqua"/>
                    </w:rPr>
                    <w:t>3</w:t>
                  </w:r>
                </w:p>
              </w:tc>
              <w:tc>
                <w:tcPr>
                  <w:tcW w:w="1269" w:type="dxa"/>
                  <w:tcBorders>
                    <w:top w:val="dashed" w:sz="4" w:space="0" w:color="auto"/>
                    <w:left w:val="nil"/>
                    <w:bottom w:val="single" w:sz="4" w:space="0" w:color="auto"/>
                    <w:right w:val="single" w:sz="4" w:space="0" w:color="auto"/>
                  </w:tcBorders>
                  <w:shd w:val="clear" w:color="auto" w:fill="auto"/>
                  <w:noWrap/>
                  <w:vAlign w:val="center"/>
                </w:tcPr>
                <w:p w:rsidR="008B7848" w:rsidRPr="0065673A" w:rsidRDefault="008B7848" w:rsidP="008B7848">
                  <w:pPr>
                    <w:jc w:val="center"/>
                    <w:rPr>
                      <w:rFonts w:ascii="Book Antiqua" w:hAnsi="Book Antiqua"/>
                      <w:b/>
                    </w:rPr>
                  </w:pPr>
                  <w:r w:rsidRPr="0065673A">
                    <w:rPr>
                      <w:rFonts w:ascii="Book Antiqua" w:hAnsi="Book Antiqua"/>
                      <w:b/>
                    </w:rPr>
                    <w:t>112</w:t>
                  </w:r>
                </w:p>
              </w:tc>
              <w:tc>
                <w:tcPr>
                  <w:tcW w:w="1362" w:type="dxa"/>
                  <w:tcBorders>
                    <w:top w:val="dashed" w:sz="4" w:space="0" w:color="auto"/>
                    <w:left w:val="single" w:sz="4" w:space="0" w:color="auto"/>
                    <w:bottom w:val="single" w:sz="4" w:space="0" w:color="auto"/>
                    <w:right w:val="single" w:sz="4" w:space="0" w:color="auto"/>
                  </w:tcBorders>
                  <w:vAlign w:val="center"/>
                </w:tcPr>
                <w:p w:rsidR="008B7848" w:rsidRPr="0065673A" w:rsidRDefault="008B7848" w:rsidP="008B7848">
                  <w:pPr>
                    <w:jc w:val="center"/>
                    <w:rPr>
                      <w:rFonts w:ascii="Book Antiqua" w:hAnsi="Book Antiqua"/>
                    </w:rPr>
                  </w:pPr>
                  <w:r w:rsidRPr="0065673A">
                    <w:rPr>
                      <w:rFonts w:ascii="Book Antiqua" w:hAnsi="Book Antiqua"/>
                    </w:rPr>
                    <w:t>0</w:t>
                  </w:r>
                </w:p>
              </w:tc>
              <w:tc>
                <w:tcPr>
                  <w:tcW w:w="1224" w:type="dxa"/>
                  <w:tcBorders>
                    <w:top w:val="dashed" w:sz="4" w:space="0" w:color="auto"/>
                    <w:left w:val="nil"/>
                    <w:bottom w:val="single" w:sz="4" w:space="0" w:color="auto"/>
                    <w:right w:val="single" w:sz="4" w:space="0" w:color="auto"/>
                  </w:tcBorders>
                  <w:vAlign w:val="center"/>
                </w:tcPr>
                <w:p w:rsidR="008B7848" w:rsidRPr="0065673A" w:rsidRDefault="008B7848" w:rsidP="008B7848">
                  <w:pPr>
                    <w:jc w:val="center"/>
                    <w:rPr>
                      <w:rFonts w:ascii="Book Antiqua" w:hAnsi="Book Antiqua"/>
                    </w:rPr>
                  </w:pPr>
                  <w:r w:rsidRPr="0065673A">
                    <w:rPr>
                      <w:rFonts w:ascii="Book Antiqua" w:hAnsi="Book Antiqua"/>
                    </w:rPr>
                    <w:t>112</w:t>
                  </w:r>
                </w:p>
              </w:tc>
            </w:tr>
            <w:tr w:rsidR="008B7848" w:rsidRPr="0065673A" w:rsidTr="006A238A">
              <w:trPr>
                <w:trHeight w:val="322"/>
                <w:jc w:val="center"/>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848" w:rsidRPr="006A238A" w:rsidRDefault="008B7848" w:rsidP="008B7848">
                  <w:pPr>
                    <w:jc w:val="center"/>
                    <w:rPr>
                      <w:rFonts w:ascii="Book Antiqua" w:hAnsi="Book Antiqua"/>
                      <w:b/>
                      <w:bCs/>
                      <w:sz w:val="20"/>
                      <w:szCs w:val="20"/>
                    </w:rPr>
                  </w:pPr>
                  <w:r w:rsidRPr="006A238A">
                    <w:rPr>
                      <w:rFonts w:ascii="Book Antiqua" w:hAnsi="Book Antiqua"/>
                      <w:b/>
                      <w:bCs/>
                      <w:sz w:val="20"/>
                      <w:szCs w:val="20"/>
                    </w:rPr>
                    <w:t>Ene-Dic 2014</w:t>
                  </w:r>
                </w:p>
              </w:tc>
              <w:tc>
                <w:tcPr>
                  <w:tcW w:w="1224" w:type="dxa"/>
                  <w:tcBorders>
                    <w:top w:val="single" w:sz="4" w:space="0" w:color="auto"/>
                    <w:left w:val="nil"/>
                    <w:bottom w:val="single" w:sz="4" w:space="0" w:color="auto"/>
                    <w:right w:val="single" w:sz="4" w:space="0" w:color="auto"/>
                  </w:tcBorders>
                  <w:shd w:val="clear" w:color="auto" w:fill="auto"/>
                  <w:vAlign w:val="center"/>
                </w:tcPr>
                <w:p w:rsidR="008B7848" w:rsidRPr="0065673A" w:rsidRDefault="008B7848" w:rsidP="008B7848">
                  <w:pPr>
                    <w:jc w:val="center"/>
                    <w:rPr>
                      <w:rFonts w:ascii="Book Antiqua" w:hAnsi="Book Antiqua"/>
                    </w:rPr>
                  </w:pPr>
                  <w:r w:rsidRPr="0065673A">
                    <w:rPr>
                      <w:rFonts w:ascii="Book Antiqua" w:hAnsi="Book Antiqua"/>
                    </w:rPr>
                    <w:t>112</w:t>
                  </w:r>
                </w:p>
              </w:tc>
              <w:tc>
                <w:tcPr>
                  <w:tcW w:w="1245" w:type="dxa"/>
                  <w:tcBorders>
                    <w:top w:val="single" w:sz="4" w:space="0" w:color="auto"/>
                    <w:left w:val="nil"/>
                    <w:bottom w:val="single" w:sz="4" w:space="0" w:color="auto"/>
                    <w:right w:val="single" w:sz="4" w:space="0" w:color="auto"/>
                  </w:tcBorders>
                  <w:shd w:val="clear" w:color="auto" w:fill="auto"/>
                  <w:vAlign w:val="center"/>
                </w:tcPr>
                <w:p w:rsidR="008B7848" w:rsidRPr="0065673A" w:rsidRDefault="008B7848" w:rsidP="008B7848">
                  <w:pPr>
                    <w:jc w:val="center"/>
                    <w:rPr>
                      <w:rFonts w:ascii="Book Antiqua" w:hAnsi="Book Antiqua"/>
                    </w:rPr>
                  </w:pPr>
                  <w:r w:rsidRPr="0065673A">
                    <w:rPr>
                      <w:rFonts w:ascii="Book Antiqua" w:hAnsi="Book Antiqua"/>
                    </w:rPr>
                    <w:t>80</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8B7848" w:rsidRPr="0065673A" w:rsidRDefault="008B7848" w:rsidP="008B7848">
                  <w:pPr>
                    <w:jc w:val="center"/>
                    <w:rPr>
                      <w:rFonts w:ascii="Book Antiqua" w:hAnsi="Book Antiqua"/>
                      <w:b/>
                    </w:rPr>
                  </w:pPr>
                  <w:r w:rsidRPr="0065673A">
                    <w:rPr>
                      <w:rFonts w:ascii="Book Antiqua" w:hAnsi="Book Antiqua"/>
                      <w:b/>
                    </w:rPr>
                    <w:t>192</w:t>
                  </w:r>
                </w:p>
              </w:tc>
              <w:tc>
                <w:tcPr>
                  <w:tcW w:w="1362" w:type="dxa"/>
                  <w:tcBorders>
                    <w:top w:val="single" w:sz="4" w:space="0" w:color="auto"/>
                    <w:left w:val="single" w:sz="4" w:space="0" w:color="auto"/>
                    <w:bottom w:val="single" w:sz="4" w:space="0" w:color="auto"/>
                    <w:right w:val="single" w:sz="4" w:space="0" w:color="auto"/>
                  </w:tcBorders>
                  <w:vAlign w:val="center"/>
                </w:tcPr>
                <w:p w:rsidR="008B7848" w:rsidRPr="00E5561A" w:rsidRDefault="008B7848" w:rsidP="008B7848">
                  <w:pPr>
                    <w:jc w:val="center"/>
                    <w:rPr>
                      <w:rFonts w:ascii="Book Antiqua" w:hAnsi="Book Antiqua"/>
                    </w:rPr>
                  </w:pPr>
                  <w:r w:rsidRPr="00E5561A">
                    <w:rPr>
                      <w:rFonts w:ascii="Book Antiqua" w:hAnsi="Book Antiqua"/>
                    </w:rPr>
                    <w:t>50</w:t>
                  </w:r>
                </w:p>
              </w:tc>
              <w:tc>
                <w:tcPr>
                  <w:tcW w:w="1224" w:type="dxa"/>
                  <w:tcBorders>
                    <w:top w:val="single" w:sz="4" w:space="0" w:color="auto"/>
                    <w:left w:val="nil"/>
                    <w:bottom w:val="single" w:sz="4" w:space="0" w:color="auto"/>
                    <w:right w:val="single" w:sz="4" w:space="0" w:color="auto"/>
                  </w:tcBorders>
                  <w:vAlign w:val="center"/>
                </w:tcPr>
                <w:p w:rsidR="008B7848" w:rsidRPr="00E5561A" w:rsidRDefault="008B7848" w:rsidP="008B7848">
                  <w:pPr>
                    <w:jc w:val="center"/>
                    <w:rPr>
                      <w:rFonts w:ascii="Book Antiqua" w:hAnsi="Book Antiqua"/>
                    </w:rPr>
                  </w:pPr>
                  <w:r w:rsidRPr="00E5561A">
                    <w:rPr>
                      <w:rFonts w:ascii="Book Antiqua" w:hAnsi="Book Antiqua"/>
                    </w:rPr>
                    <w:t>142</w:t>
                  </w:r>
                </w:p>
              </w:tc>
            </w:tr>
            <w:tr w:rsidR="008B7848" w:rsidRPr="0065673A" w:rsidTr="00621302">
              <w:trPr>
                <w:trHeight w:val="322"/>
                <w:jc w:val="center"/>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848" w:rsidRPr="006A238A" w:rsidRDefault="008B7848" w:rsidP="008B7848">
                  <w:pPr>
                    <w:jc w:val="center"/>
                    <w:rPr>
                      <w:rFonts w:ascii="Book Antiqua" w:hAnsi="Book Antiqua"/>
                      <w:b/>
                      <w:bCs/>
                      <w:sz w:val="20"/>
                      <w:szCs w:val="20"/>
                    </w:rPr>
                  </w:pPr>
                  <w:r w:rsidRPr="006A238A">
                    <w:rPr>
                      <w:rFonts w:ascii="Book Antiqua" w:hAnsi="Book Antiqua"/>
                      <w:b/>
                      <w:bCs/>
                      <w:sz w:val="20"/>
                      <w:szCs w:val="20"/>
                    </w:rPr>
                    <w:t>Ene-Dic 2015</w:t>
                  </w:r>
                </w:p>
              </w:tc>
              <w:tc>
                <w:tcPr>
                  <w:tcW w:w="1224" w:type="dxa"/>
                  <w:tcBorders>
                    <w:top w:val="single" w:sz="4" w:space="0" w:color="auto"/>
                    <w:left w:val="nil"/>
                    <w:bottom w:val="single" w:sz="4" w:space="0" w:color="auto"/>
                    <w:right w:val="single" w:sz="4" w:space="0" w:color="auto"/>
                  </w:tcBorders>
                  <w:shd w:val="clear" w:color="auto" w:fill="auto"/>
                  <w:vAlign w:val="center"/>
                </w:tcPr>
                <w:p w:rsidR="008B7848" w:rsidRPr="0065673A" w:rsidRDefault="008B7848" w:rsidP="008B7848">
                  <w:pPr>
                    <w:jc w:val="center"/>
                    <w:rPr>
                      <w:rFonts w:ascii="Book Antiqua" w:hAnsi="Book Antiqua"/>
                    </w:rPr>
                  </w:pPr>
                  <w:r w:rsidRPr="0065673A">
                    <w:rPr>
                      <w:rFonts w:ascii="Book Antiqua" w:hAnsi="Book Antiqua"/>
                    </w:rPr>
                    <w:t>142</w:t>
                  </w:r>
                </w:p>
              </w:tc>
              <w:tc>
                <w:tcPr>
                  <w:tcW w:w="1245" w:type="dxa"/>
                  <w:tcBorders>
                    <w:top w:val="single" w:sz="4" w:space="0" w:color="auto"/>
                    <w:left w:val="nil"/>
                    <w:bottom w:val="single" w:sz="4" w:space="0" w:color="auto"/>
                    <w:right w:val="single" w:sz="4" w:space="0" w:color="auto"/>
                  </w:tcBorders>
                  <w:shd w:val="clear" w:color="auto" w:fill="auto"/>
                  <w:vAlign w:val="center"/>
                </w:tcPr>
                <w:p w:rsidR="008B7848" w:rsidRPr="0065673A" w:rsidRDefault="008B7848" w:rsidP="008B7848">
                  <w:pPr>
                    <w:jc w:val="center"/>
                    <w:rPr>
                      <w:rFonts w:ascii="Book Antiqua" w:hAnsi="Book Antiqua"/>
                    </w:rPr>
                  </w:pPr>
                  <w:r w:rsidRPr="0065673A">
                    <w:rPr>
                      <w:rFonts w:ascii="Book Antiqua" w:hAnsi="Book Antiqua"/>
                    </w:rPr>
                    <w:t>96</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8B7848" w:rsidRPr="0065673A" w:rsidRDefault="008B7848" w:rsidP="008B7848">
                  <w:pPr>
                    <w:jc w:val="center"/>
                    <w:rPr>
                      <w:rFonts w:ascii="Book Antiqua" w:hAnsi="Book Antiqua"/>
                      <w:b/>
                    </w:rPr>
                  </w:pPr>
                  <w:r w:rsidRPr="0065673A">
                    <w:rPr>
                      <w:rFonts w:ascii="Book Antiqua" w:hAnsi="Book Antiqua"/>
                      <w:b/>
                    </w:rPr>
                    <w:t>238</w:t>
                  </w:r>
                </w:p>
              </w:tc>
              <w:tc>
                <w:tcPr>
                  <w:tcW w:w="1362" w:type="dxa"/>
                  <w:tcBorders>
                    <w:top w:val="single" w:sz="4" w:space="0" w:color="auto"/>
                    <w:left w:val="single" w:sz="4" w:space="0" w:color="auto"/>
                    <w:bottom w:val="single" w:sz="4" w:space="0" w:color="auto"/>
                    <w:right w:val="single" w:sz="4" w:space="0" w:color="auto"/>
                  </w:tcBorders>
                  <w:vAlign w:val="center"/>
                </w:tcPr>
                <w:p w:rsidR="008B7848" w:rsidRPr="00E5561A" w:rsidRDefault="008B7848" w:rsidP="008B7848">
                  <w:pPr>
                    <w:jc w:val="center"/>
                    <w:rPr>
                      <w:rFonts w:ascii="Book Antiqua" w:hAnsi="Book Antiqua"/>
                    </w:rPr>
                  </w:pPr>
                  <w:r w:rsidRPr="00E5561A">
                    <w:rPr>
                      <w:rFonts w:ascii="Book Antiqua" w:hAnsi="Book Antiqua"/>
                    </w:rPr>
                    <w:t>94</w:t>
                  </w:r>
                </w:p>
              </w:tc>
              <w:tc>
                <w:tcPr>
                  <w:tcW w:w="1224" w:type="dxa"/>
                  <w:tcBorders>
                    <w:top w:val="single" w:sz="4" w:space="0" w:color="auto"/>
                    <w:left w:val="nil"/>
                    <w:bottom w:val="single" w:sz="4" w:space="0" w:color="auto"/>
                    <w:right w:val="single" w:sz="4" w:space="0" w:color="auto"/>
                  </w:tcBorders>
                  <w:vAlign w:val="center"/>
                </w:tcPr>
                <w:p w:rsidR="008B7848" w:rsidRPr="00E5561A" w:rsidRDefault="008B7848" w:rsidP="008B7848">
                  <w:pPr>
                    <w:jc w:val="center"/>
                    <w:rPr>
                      <w:rFonts w:ascii="Book Antiqua" w:hAnsi="Book Antiqua"/>
                    </w:rPr>
                  </w:pPr>
                  <w:r w:rsidRPr="00E5561A">
                    <w:rPr>
                      <w:rFonts w:ascii="Book Antiqua" w:hAnsi="Book Antiqua"/>
                    </w:rPr>
                    <w:t>144</w:t>
                  </w:r>
                </w:p>
              </w:tc>
            </w:tr>
            <w:tr w:rsidR="008B7848" w:rsidRPr="0065673A" w:rsidTr="00621302">
              <w:trPr>
                <w:trHeight w:val="322"/>
                <w:jc w:val="center"/>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848" w:rsidRPr="006A238A" w:rsidRDefault="006A238A" w:rsidP="008B7848">
                  <w:pPr>
                    <w:jc w:val="center"/>
                    <w:rPr>
                      <w:rFonts w:ascii="Book Antiqua" w:hAnsi="Book Antiqua"/>
                      <w:b/>
                      <w:bCs/>
                      <w:sz w:val="20"/>
                      <w:szCs w:val="20"/>
                    </w:rPr>
                  </w:pPr>
                  <w:r>
                    <w:rPr>
                      <w:rFonts w:ascii="Book Antiqua" w:hAnsi="Book Antiqua"/>
                      <w:b/>
                      <w:bCs/>
                      <w:sz w:val="20"/>
                      <w:szCs w:val="20"/>
                    </w:rPr>
                    <w:t>Ene-Dic</w:t>
                  </w:r>
                  <w:r w:rsidR="008B7848" w:rsidRPr="006A238A">
                    <w:rPr>
                      <w:rFonts w:ascii="Book Antiqua" w:hAnsi="Book Antiqua"/>
                      <w:b/>
                      <w:bCs/>
                      <w:sz w:val="20"/>
                      <w:szCs w:val="20"/>
                    </w:rPr>
                    <w:t xml:space="preserve"> 2016</w:t>
                  </w:r>
                </w:p>
              </w:tc>
              <w:tc>
                <w:tcPr>
                  <w:tcW w:w="1224" w:type="dxa"/>
                  <w:tcBorders>
                    <w:top w:val="single" w:sz="4" w:space="0" w:color="auto"/>
                    <w:left w:val="nil"/>
                    <w:bottom w:val="single" w:sz="4" w:space="0" w:color="auto"/>
                    <w:right w:val="single" w:sz="4" w:space="0" w:color="auto"/>
                  </w:tcBorders>
                  <w:shd w:val="clear" w:color="auto" w:fill="auto"/>
                  <w:vAlign w:val="center"/>
                </w:tcPr>
                <w:p w:rsidR="008B7848" w:rsidRPr="0065673A" w:rsidRDefault="00B83886" w:rsidP="008B7848">
                  <w:pPr>
                    <w:jc w:val="center"/>
                    <w:rPr>
                      <w:rFonts w:ascii="Book Antiqua" w:hAnsi="Book Antiqua"/>
                    </w:rPr>
                  </w:pPr>
                  <w:r>
                    <w:rPr>
                      <w:rFonts w:ascii="Book Antiqua" w:hAnsi="Book Antiqua"/>
                    </w:rPr>
                    <w:t>144</w:t>
                  </w:r>
                </w:p>
              </w:tc>
              <w:tc>
                <w:tcPr>
                  <w:tcW w:w="1245" w:type="dxa"/>
                  <w:tcBorders>
                    <w:top w:val="single" w:sz="4" w:space="0" w:color="auto"/>
                    <w:left w:val="nil"/>
                    <w:bottom w:val="single" w:sz="4" w:space="0" w:color="auto"/>
                    <w:right w:val="single" w:sz="4" w:space="0" w:color="auto"/>
                  </w:tcBorders>
                  <w:shd w:val="clear" w:color="auto" w:fill="auto"/>
                  <w:vAlign w:val="center"/>
                </w:tcPr>
                <w:p w:rsidR="008B7848" w:rsidRPr="0065673A" w:rsidRDefault="00B83886" w:rsidP="008B7848">
                  <w:pPr>
                    <w:jc w:val="center"/>
                    <w:rPr>
                      <w:rFonts w:ascii="Book Antiqua" w:hAnsi="Book Antiqua"/>
                    </w:rPr>
                  </w:pPr>
                  <w:r>
                    <w:rPr>
                      <w:rFonts w:ascii="Book Antiqua" w:hAnsi="Book Antiqua"/>
                    </w:rPr>
                    <w:t>89</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8B7848" w:rsidRPr="0065673A" w:rsidRDefault="00621302" w:rsidP="008B7848">
                  <w:pPr>
                    <w:jc w:val="center"/>
                    <w:rPr>
                      <w:rFonts w:ascii="Book Antiqua" w:hAnsi="Book Antiqua"/>
                      <w:b/>
                    </w:rPr>
                  </w:pPr>
                  <w:r>
                    <w:rPr>
                      <w:rFonts w:ascii="Book Antiqua" w:hAnsi="Book Antiqua"/>
                      <w:b/>
                    </w:rPr>
                    <w:t>233</w:t>
                  </w:r>
                </w:p>
              </w:tc>
              <w:tc>
                <w:tcPr>
                  <w:tcW w:w="1362" w:type="dxa"/>
                  <w:tcBorders>
                    <w:top w:val="single" w:sz="4" w:space="0" w:color="auto"/>
                    <w:left w:val="single" w:sz="4" w:space="0" w:color="auto"/>
                    <w:bottom w:val="single" w:sz="4" w:space="0" w:color="auto"/>
                    <w:right w:val="single" w:sz="4" w:space="0" w:color="auto"/>
                  </w:tcBorders>
                  <w:vAlign w:val="center"/>
                </w:tcPr>
                <w:p w:rsidR="008B7848" w:rsidRPr="00E5561A" w:rsidRDefault="001374D9" w:rsidP="008B7848">
                  <w:pPr>
                    <w:jc w:val="center"/>
                    <w:rPr>
                      <w:rFonts w:ascii="Book Antiqua" w:hAnsi="Book Antiqua"/>
                    </w:rPr>
                  </w:pPr>
                  <w:r>
                    <w:rPr>
                      <w:rFonts w:ascii="Book Antiqua" w:hAnsi="Book Antiqua"/>
                    </w:rPr>
                    <w:t>108</w:t>
                  </w:r>
                </w:p>
              </w:tc>
              <w:tc>
                <w:tcPr>
                  <w:tcW w:w="1224" w:type="dxa"/>
                  <w:tcBorders>
                    <w:top w:val="single" w:sz="4" w:space="0" w:color="auto"/>
                    <w:left w:val="nil"/>
                    <w:bottom w:val="single" w:sz="4" w:space="0" w:color="auto"/>
                    <w:right w:val="single" w:sz="4" w:space="0" w:color="auto"/>
                  </w:tcBorders>
                  <w:vAlign w:val="center"/>
                </w:tcPr>
                <w:p w:rsidR="008B7848" w:rsidRPr="00E5561A" w:rsidRDefault="00B83886" w:rsidP="008B7848">
                  <w:pPr>
                    <w:jc w:val="center"/>
                    <w:rPr>
                      <w:rFonts w:ascii="Book Antiqua" w:hAnsi="Book Antiqua"/>
                    </w:rPr>
                  </w:pPr>
                  <w:r>
                    <w:rPr>
                      <w:rFonts w:ascii="Book Antiqua" w:hAnsi="Book Antiqua"/>
                    </w:rPr>
                    <w:t>125</w:t>
                  </w:r>
                </w:p>
              </w:tc>
            </w:tr>
            <w:tr w:rsidR="008B7848" w:rsidRPr="0065673A" w:rsidTr="00621302">
              <w:trPr>
                <w:trHeight w:val="322"/>
                <w:jc w:val="center"/>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848" w:rsidRPr="006A238A" w:rsidRDefault="006A238A" w:rsidP="008B7848">
                  <w:pPr>
                    <w:jc w:val="center"/>
                    <w:rPr>
                      <w:rFonts w:ascii="Book Antiqua" w:hAnsi="Book Antiqua"/>
                      <w:b/>
                      <w:bCs/>
                      <w:sz w:val="20"/>
                      <w:szCs w:val="20"/>
                    </w:rPr>
                  </w:pPr>
                  <w:r>
                    <w:rPr>
                      <w:rFonts w:ascii="Book Antiqua" w:hAnsi="Book Antiqua"/>
                      <w:b/>
                      <w:bCs/>
                      <w:sz w:val="20"/>
                      <w:szCs w:val="20"/>
                    </w:rPr>
                    <w:t>Ene-Dic 2017</w:t>
                  </w:r>
                </w:p>
              </w:tc>
              <w:tc>
                <w:tcPr>
                  <w:tcW w:w="1224" w:type="dxa"/>
                  <w:tcBorders>
                    <w:top w:val="single" w:sz="4" w:space="0" w:color="auto"/>
                    <w:left w:val="nil"/>
                    <w:bottom w:val="single" w:sz="4" w:space="0" w:color="auto"/>
                    <w:right w:val="single" w:sz="4" w:space="0" w:color="auto"/>
                  </w:tcBorders>
                  <w:shd w:val="clear" w:color="auto" w:fill="auto"/>
                  <w:vAlign w:val="center"/>
                </w:tcPr>
                <w:p w:rsidR="008B7848" w:rsidRPr="0065673A" w:rsidRDefault="00B83886" w:rsidP="008B7848">
                  <w:pPr>
                    <w:jc w:val="center"/>
                    <w:rPr>
                      <w:rFonts w:ascii="Book Antiqua" w:hAnsi="Book Antiqua"/>
                    </w:rPr>
                  </w:pPr>
                  <w:r>
                    <w:rPr>
                      <w:rFonts w:ascii="Book Antiqua" w:hAnsi="Book Antiqua"/>
                    </w:rPr>
                    <w:t>125</w:t>
                  </w:r>
                </w:p>
              </w:tc>
              <w:tc>
                <w:tcPr>
                  <w:tcW w:w="1245" w:type="dxa"/>
                  <w:tcBorders>
                    <w:top w:val="single" w:sz="4" w:space="0" w:color="auto"/>
                    <w:left w:val="nil"/>
                    <w:bottom w:val="single" w:sz="4" w:space="0" w:color="auto"/>
                    <w:right w:val="single" w:sz="4" w:space="0" w:color="auto"/>
                  </w:tcBorders>
                  <w:shd w:val="clear" w:color="auto" w:fill="auto"/>
                  <w:vAlign w:val="center"/>
                </w:tcPr>
                <w:p w:rsidR="008B7848" w:rsidRPr="0065673A" w:rsidRDefault="00B83886" w:rsidP="008B7848">
                  <w:pPr>
                    <w:jc w:val="center"/>
                    <w:rPr>
                      <w:rFonts w:ascii="Book Antiqua" w:hAnsi="Book Antiqua"/>
                    </w:rPr>
                  </w:pPr>
                  <w:r>
                    <w:rPr>
                      <w:rFonts w:ascii="Book Antiqua" w:hAnsi="Book Antiqua"/>
                    </w:rPr>
                    <w:t>74</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8B7848" w:rsidRPr="0065673A" w:rsidRDefault="00621302" w:rsidP="008B7848">
                  <w:pPr>
                    <w:jc w:val="center"/>
                    <w:rPr>
                      <w:rFonts w:ascii="Book Antiqua" w:hAnsi="Book Antiqua"/>
                      <w:b/>
                    </w:rPr>
                  </w:pPr>
                  <w:r>
                    <w:rPr>
                      <w:rFonts w:ascii="Book Antiqua" w:hAnsi="Book Antiqua"/>
                      <w:b/>
                    </w:rPr>
                    <w:t>199</w:t>
                  </w:r>
                </w:p>
              </w:tc>
              <w:tc>
                <w:tcPr>
                  <w:tcW w:w="1362" w:type="dxa"/>
                  <w:tcBorders>
                    <w:top w:val="single" w:sz="4" w:space="0" w:color="auto"/>
                    <w:left w:val="single" w:sz="4" w:space="0" w:color="auto"/>
                    <w:bottom w:val="single" w:sz="4" w:space="0" w:color="auto"/>
                    <w:right w:val="single" w:sz="4" w:space="0" w:color="auto"/>
                  </w:tcBorders>
                  <w:vAlign w:val="center"/>
                </w:tcPr>
                <w:p w:rsidR="008B7848" w:rsidRPr="0065673A" w:rsidRDefault="00621302" w:rsidP="008B7848">
                  <w:pPr>
                    <w:jc w:val="center"/>
                    <w:rPr>
                      <w:rFonts w:ascii="Book Antiqua" w:hAnsi="Book Antiqua"/>
                    </w:rPr>
                  </w:pPr>
                  <w:r>
                    <w:rPr>
                      <w:rFonts w:ascii="Book Antiqua" w:hAnsi="Book Antiqua"/>
                    </w:rPr>
                    <w:t>71</w:t>
                  </w:r>
                </w:p>
              </w:tc>
              <w:tc>
                <w:tcPr>
                  <w:tcW w:w="1224" w:type="dxa"/>
                  <w:tcBorders>
                    <w:top w:val="single" w:sz="4" w:space="0" w:color="auto"/>
                    <w:left w:val="nil"/>
                    <w:bottom w:val="single" w:sz="4" w:space="0" w:color="auto"/>
                    <w:right w:val="single" w:sz="4" w:space="0" w:color="auto"/>
                  </w:tcBorders>
                  <w:vAlign w:val="center"/>
                </w:tcPr>
                <w:p w:rsidR="008B7848" w:rsidRPr="0065673A" w:rsidRDefault="00B83886" w:rsidP="008B7848">
                  <w:pPr>
                    <w:jc w:val="center"/>
                    <w:rPr>
                      <w:rFonts w:ascii="Book Antiqua" w:hAnsi="Book Antiqua"/>
                    </w:rPr>
                  </w:pPr>
                  <w:r>
                    <w:rPr>
                      <w:rFonts w:ascii="Book Antiqua" w:hAnsi="Book Antiqua"/>
                    </w:rPr>
                    <w:t>128</w:t>
                  </w:r>
                </w:p>
              </w:tc>
            </w:tr>
          </w:tbl>
          <w:p w:rsidR="008B7848" w:rsidRPr="002632F9" w:rsidRDefault="008B7848" w:rsidP="006A238A">
            <w:pPr>
              <w:pStyle w:val="Prrafodelista"/>
              <w:spacing w:before="0" w:beforeAutospacing="0" w:after="0" w:afterAutospacing="0"/>
              <w:contextualSpacing/>
              <w:jc w:val="both"/>
              <w:rPr>
                <w:rFonts w:ascii="Book Antiqua" w:hAnsi="Book Antiqua"/>
                <w:sz w:val="20"/>
                <w:szCs w:val="20"/>
              </w:rPr>
            </w:pPr>
            <w:r w:rsidRPr="002632F9">
              <w:rPr>
                <w:rFonts w:ascii="Book Antiqua" w:hAnsi="Book Antiqua"/>
                <w:b/>
                <w:sz w:val="20"/>
                <w:szCs w:val="20"/>
              </w:rPr>
              <w:t>NOTAS: (1)</w:t>
            </w:r>
            <w:r w:rsidRPr="002632F9">
              <w:rPr>
                <w:rFonts w:ascii="Book Antiqua" w:hAnsi="Book Antiqua"/>
                <w:sz w:val="20"/>
                <w:szCs w:val="20"/>
              </w:rPr>
              <w:t xml:space="preserve"> Incluye reentrados y testimonios de piezas.</w:t>
            </w:r>
            <w:r w:rsidRPr="002632F9">
              <w:rPr>
                <w:rFonts w:ascii="Book Antiqua" w:hAnsi="Book Antiqua"/>
                <w:b/>
                <w:sz w:val="20"/>
                <w:szCs w:val="20"/>
              </w:rPr>
              <w:t>(2)</w:t>
            </w:r>
            <w:r>
              <w:rPr>
                <w:rFonts w:ascii="Book Antiqua" w:hAnsi="Book Antiqua"/>
                <w:sz w:val="20"/>
                <w:szCs w:val="20"/>
              </w:rPr>
              <w:t xml:space="preserve"> Sumatoria del circulante inicial y los casos entrados.</w:t>
            </w:r>
          </w:p>
          <w:p w:rsidR="008B7848" w:rsidRPr="002632F9" w:rsidRDefault="008B7848" w:rsidP="006A238A">
            <w:pPr>
              <w:jc w:val="both"/>
              <w:rPr>
                <w:rFonts w:ascii="Book Antiqua" w:hAnsi="Book Antiqua"/>
                <w:b/>
              </w:rPr>
            </w:pPr>
            <w:r w:rsidRPr="002632F9">
              <w:rPr>
                <w:rFonts w:ascii="Book Antiqua" w:hAnsi="Book Antiqua"/>
                <w:b/>
              </w:rPr>
              <w:t xml:space="preserve">FUENTES: </w:t>
            </w:r>
            <w:r w:rsidR="006A238A">
              <w:rPr>
                <w:rFonts w:ascii="Book Antiqua" w:hAnsi="Book Antiqua"/>
                <w:b/>
              </w:rPr>
              <w:t>Oficio1959</w:t>
            </w:r>
            <w:r w:rsidRPr="002632F9">
              <w:rPr>
                <w:rFonts w:ascii="Book Antiqua" w:hAnsi="Book Antiqua"/>
                <w:b/>
              </w:rPr>
              <w:t>-PLA-201</w:t>
            </w:r>
            <w:r w:rsidR="006A238A">
              <w:rPr>
                <w:rFonts w:ascii="Book Antiqua" w:hAnsi="Book Antiqua"/>
                <w:b/>
              </w:rPr>
              <w:t>6 y datos suministrados por</w:t>
            </w:r>
            <w:r w:rsidRPr="002632F9">
              <w:rPr>
                <w:rFonts w:ascii="Book Antiqua" w:hAnsi="Book Antiqua"/>
                <w:b/>
              </w:rPr>
              <w:t xml:space="preserve"> la oficina.</w:t>
            </w:r>
          </w:p>
          <w:p w:rsidR="008B7848" w:rsidRDefault="008B7848" w:rsidP="00F77F8B">
            <w:pPr>
              <w:widowControl w:val="0"/>
              <w:jc w:val="both"/>
              <w:rPr>
                <w:bCs/>
                <w:i/>
                <w:sz w:val="28"/>
                <w:szCs w:val="28"/>
              </w:rPr>
            </w:pPr>
          </w:p>
          <w:p w:rsidR="008B7848" w:rsidRPr="005D2517" w:rsidRDefault="00621302" w:rsidP="00F77F8B">
            <w:pPr>
              <w:widowControl w:val="0"/>
              <w:jc w:val="both"/>
              <w:rPr>
                <w:bCs/>
                <w:i/>
                <w:sz w:val="28"/>
                <w:szCs w:val="28"/>
              </w:rPr>
            </w:pPr>
            <w:r>
              <w:rPr>
                <w:bCs/>
                <w:i/>
                <w:sz w:val="28"/>
                <w:szCs w:val="28"/>
              </w:rPr>
              <w:t xml:space="preserve">Es de notar que la carga laboral total de esta oficina alcanzó su </w:t>
            </w:r>
            <w:r w:rsidR="00C8484B">
              <w:rPr>
                <w:bCs/>
                <w:i/>
                <w:sz w:val="28"/>
                <w:szCs w:val="28"/>
              </w:rPr>
              <w:t xml:space="preserve">nivel </w:t>
            </w:r>
            <w:r>
              <w:rPr>
                <w:bCs/>
                <w:i/>
                <w:sz w:val="28"/>
                <w:szCs w:val="28"/>
              </w:rPr>
              <w:t>máximo en el 2015, siendo que en los dos años</w:t>
            </w:r>
            <w:r w:rsidR="00C8484B">
              <w:rPr>
                <w:bCs/>
                <w:i/>
                <w:sz w:val="28"/>
                <w:szCs w:val="28"/>
              </w:rPr>
              <w:t xml:space="preserve"> siguientes</w:t>
            </w:r>
            <w:r>
              <w:rPr>
                <w:bCs/>
                <w:i/>
                <w:sz w:val="28"/>
                <w:szCs w:val="28"/>
              </w:rPr>
              <w:t xml:space="preserve"> ha mostrado un descenso importante, </w:t>
            </w:r>
            <w:r w:rsidR="00C8484B">
              <w:rPr>
                <w:bCs/>
                <w:i/>
                <w:sz w:val="28"/>
                <w:szCs w:val="28"/>
              </w:rPr>
              <w:t>producto</w:t>
            </w:r>
            <w:r>
              <w:rPr>
                <w:bCs/>
                <w:i/>
                <w:sz w:val="28"/>
                <w:szCs w:val="28"/>
              </w:rPr>
              <w:t xml:space="preserve"> del efecto combinado entre mayores niveles de casos terminados y disminuciones en la entrada, </w:t>
            </w:r>
            <w:r w:rsidR="00C8484B">
              <w:rPr>
                <w:bCs/>
                <w:i/>
                <w:sz w:val="28"/>
                <w:szCs w:val="28"/>
              </w:rPr>
              <w:t xml:space="preserve">lo que ha </w:t>
            </w:r>
            <w:r>
              <w:rPr>
                <w:bCs/>
                <w:i/>
                <w:sz w:val="28"/>
                <w:szCs w:val="28"/>
              </w:rPr>
              <w:t>propiciado menos asuntos activos al final.</w:t>
            </w:r>
          </w:p>
          <w:p w:rsidR="00E31975" w:rsidRPr="005D2517" w:rsidRDefault="00E31975" w:rsidP="00F77F8B">
            <w:pPr>
              <w:widowControl w:val="0"/>
              <w:jc w:val="both"/>
              <w:rPr>
                <w:bCs/>
                <w:i/>
                <w:sz w:val="28"/>
                <w:szCs w:val="28"/>
              </w:rPr>
            </w:pPr>
          </w:p>
          <w:p w:rsidR="00757E5E" w:rsidRDefault="00757E5E" w:rsidP="00F77F8B">
            <w:pPr>
              <w:widowControl w:val="0"/>
              <w:jc w:val="both"/>
              <w:rPr>
                <w:b/>
                <w:bCs/>
                <w:i/>
                <w:sz w:val="28"/>
                <w:szCs w:val="28"/>
              </w:rPr>
            </w:pPr>
            <w:r>
              <w:rPr>
                <w:b/>
                <w:bCs/>
                <w:i/>
                <w:sz w:val="28"/>
                <w:szCs w:val="28"/>
              </w:rPr>
              <w:t>3.3</w:t>
            </w:r>
            <w:r w:rsidR="009A73E8">
              <w:rPr>
                <w:b/>
                <w:bCs/>
                <w:i/>
                <w:sz w:val="28"/>
                <w:szCs w:val="28"/>
              </w:rPr>
              <w:t>.Criterio de</w:t>
            </w:r>
            <w:r>
              <w:rPr>
                <w:b/>
                <w:bCs/>
                <w:i/>
                <w:sz w:val="28"/>
                <w:szCs w:val="28"/>
              </w:rPr>
              <w:t xml:space="preserve"> la</w:t>
            </w:r>
            <w:r w:rsidR="00760CE9">
              <w:rPr>
                <w:b/>
                <w:bCs/>
                <w:i/>
                <w:sz w:val="28"/>
                <w:szCs w:val="28"/>
              </w:rPr>
              <w:t xml:space="preserve"> Fiscalía Adjuntad de Legitimación de Capitales</w:t>
            </w:r>
          </w:p>
          <w:p w:rsidR="00757E5E" w:rsidRPr="00E31975" w:rsidRDefault="00757E5E" w:rsidP="00F77F8B">
            <w:pPr>
              <w:widowControl w:val="0"/>
              <w:jc w:val="both"/>
              <w:rPr>
                <w:bCs/>
                <w:i/>
                <w:sz w:val="28"/>
                <w:szCs w:val="28"/>
              </w:rPr>
            </w:pPr>
          </w:p>
          <w:p w:rsidR="00760CE9" w:rsidRDefault="00E31975" w:rsidP="00F77F8B">
            <w:pPr>
              <w:widowControl w:val="0"/>
              <w:jc w:val="both"/>
              <w:rPr>
                <w:bCs/>
                <w:i/>
                <w:sz w:val="28"/>
                <w:szCs w:val="28"/>
              </w:rPr>
            </w:pPr>
            <w:r>
              <w:rPr>
                <w:bCs/>
                <w:i/>
                <w:sz w:val="28"/>
                <w:szCs w:val="28"/>
              </w:rPr>
              <w:t xml:space="preserve">Al respecto el Lic. </w:t>
            </w:r>
            <w:r w:rsidR="00760CE9">
              <w:rPr>
                <w:bCs/>
                <w:i/>
                <w:sz w:val="28"/>
                <w:szCs w:val="28"/>
              </w:rPr>
              <w:t xml:space="preserve">Álvaro Montoya Martínez, Fiscal Adjunto, </w:t>
            </w:r>
            <w:r>
              <w:rPr>
                <w:bCs/>
                <w:i/>
                <w:sz w:val="28"/>
                <w:szCs w:val="28"/>
              </w:rPr>
              <w:t xml:space="preserve">externó que los </w:t>
            </w:r>
            <w:r w:rsidR="00760CE9">
              <w:rPr>
                <w:bCs/>
                <w:i/>
                <w:sz w:val="28"/>
                <w:szCs w:val="28"/>
              </w:rPr>
              <w:t>recursos a</w:t>
            </w:r>
            <w:r w:rsidR="005B753C">
              <w:rPr>
                <w:bCs/>
                <w:i/>
                <w:sz w:val="28"/>
                <w:szCs w:val="28"/>
              </w:rPr>
              <w:t>naliz</w:t>
            </w:r>
            <w:r w:rsidR="00760CE9">
              <w:rPr>
                <w:bCs/>
                <w:i/>
                <w:sz w:val="28"/>
                <w:szCs w:val="28"/>
              </w:rPr>
              <w:t xml:space="preserve">ados iniciaron funciones </w:t>
            </w:r>
            <w:r w:rsidR="005B753C">
              <w:rPr>
                <w:bCs/>
                <w:i/>
                <w:sz w:val="28"/>
                <w:szCs w:val="28"/>
              </w:rPr>
              <w:t xml:space="preserve">en el Ministerio Público </w:t>
            </w:r>
            <w:r w:rsidR="001172BD">
              <w:rPr>
                <w:bCs/>
                <w:i/>
                <w:sz w:val="28"/>
                <w:szCs w:val="28"/>
              </w:rPr>
              <w:t>en el</w:t>
            </w:r>
            <w:r w:rsidR="00760CE9">
              <w:rPr>
                <w:bCs/>
                <w:i/>
                <w:sz w:val="28"/>
                <w:szCs w:val="28"/>
              </w:rPr>
              <w:t xml:space="preserve"> presente año, por lo que de momento existe una imposibilidad material de evaluar </w:t>
            </w:r>
            <w:r w:rsidR="00C8484B">
              <w:rPr>
                <w:bCs/>
                <w:i/>
                <w:sz w:val="28"/>
                <w:szCs w:val="28"/>
              </w:rPr>
              <w:t>su</w:t>
            </w:r>
            <w:r w:rsidR="00760CE9">
              <w:rPr>
                <w:bCs/>
                <w:i/>
                <w:sz w:val="28"/>
                <w:szCs w:val="28"/>
              </w:rPr>
              <w:t xml:space="preserve"> desempeño </w:t>
            </w:r>
            <w:r w:rsidR="00C8484B">
              <w:rPr>
                <w:bCs/>
                <w:i/>
                <w:sz w:val="28"/>
                <w:szCs w:val="28"/>
              </w:rPr>
              <w:t xml:space="preserve">en </w:t>
            </w:r>
            <w:r w:rsidR="00760CE9">
              <w:rPr>
                <w:bCs/>
                <w:i/>
                <w:sz w:val="28"/>
                <w:szCs w:val="28"/>
              </w:rPr>
              <w:t xml:space="preserve">el 2017.  </w:t>
            </w:r>
          </w:p>
          <w:p w:rsidR="00760CE9" w:rsidRDefault="00760CE9" w:rsidP="00F77F8B">
            <w:pPr>
              <w:widowControl w:val="0"/>
              <w:jc w:val="both"/>
              <w:rPr>
                <w:bCs/>
                <w:i/>
                <w:sz w:val="28"/>
                <w:szCs w:val="28"/>
              </w:rPr>
            </w:pPr>
          </w:p>
          <w:p w:rsidR="00621302" w:rsidRDefault="005B753C" w:rsidP="00F77F8B">
            <w:pPr>
              <w:widowControl w:val="0"/>
              <w:jc w:val="both"/>
              <w:rPr>
                <w:bCs/>
                <w:i/>
                <w:sz w:val="28"/>
                <w:szCs w:val="28"/>
              </w:rPr>
            </w:pPr>
            <w:r>
              <w:rPr>
                <w:bCs/>
                <w:i/>
                <w:sz w:val="28"/>
                <w:szCs w:val="28"/>
              </w:rPr>
              <w:t xml:space="preserve">Sin embargo, por disposiciones internas adoptadas por la </w:t>
            </w:r>
            <w:r w:rsidR="003B5907">
              <w:rPr>
                <w:bCs/>
                <w:i/>
                <w:sz w:val="28"/>
                <w:szCs w:val="28"/>
              </w:rPr>
              <w:t xml:space="preserve">Licda. Emilia Navas Aparicio, </w:t>
            </w:r>
            <w:r>
              <w:rPr>
                <w:bCs/>
                <w:i/>
                <w:sz w:val="28"/>
                <w:szCs w:val="28"/>
              </w:rPr>
              <w:t xml:space="preserve">actual Fiscala General, </w:t>
            </w:r>
            <w:r w:rsidR="002F6653">
              <w:rPr>
                <w:bCs/>
                <w:i/>
                <w:sz w:val="28"/>
                <w:szCs w:val="28"/>
              </w:rPr>
              <w:t>solamente se asignaron a la Fiscalía Adjunta de Legitimación de Capitales 1 Fiscala o Fiscal Auxiliar y 1 Técnica o Técnico Judicial 2</w:t>
            </w:r>
            <w:r w:rsidR="00505C47">
              <w:rPr>
                <w:bCs/>
                <w:i/>
                <w:sz w:val="28"/>
                <w:szCs w:val="28"/>
              </w:rPr>
              <w:t>, es decir, un 25% de la dotación total propuesta.</w:t>
            </w:r>
            <w:r w:rsidR="00621302">
              <w:rPr>
                <w:bCs/>
                <w:i/>
                <w:sz w:val="28"/>
                <w:szCs w:val="28"/>
              </w:rPr>
              <w:t xml:space="preserve"> Al respecto la citada funcionaria </w:t>
            </w:r>
            <w:r w:rsidR="00AB1D7A">
              <w:rPr>
                <w:bCs/>
                <w:i/>
                <w:sz w:val="28"/>
                <w:szCs w:val="28"/>
              </w:rPr>
              <w:t>extern</w:t>
            </w:r>
            <w:r w:rsidR="00621302">
              <w:rPr>
                <w:bCs/>
                <w:i/>
                <w:sz w:val="28"/>
                <w:szCs w:val="28"/>
              </w:rPr>
              <w:t>ó lo siguiente</w:t>
            </w:r>
            <w:r w:rsidR="00621302">
              <w:rPr>
                <w:rStyle w:val="Refdenotaalpie"/>
                <w:bCs/>
                <w:i/>
                <w:sz w:val="28"/>
                <w:szCs w:val="28"/>
              </w:rPr>
              <w:footnoteReference w:id="1"/>
            </w:r>
            <w:r w:rsidR="00621302">
              <w:rPr>
                <w:bCs/>
                <w:i/>
                <w:sz w:val="28"/>
                <w:szCs w:val="28"/>
              </w:rPr>
              <w:t>:</w:t>
            </w:r>
          </w:p>
          <w:p w:rsidR="00621302" w:rsidRDefault="00621302" w:rsidP="00F77F8B">
            <w:pPr>
              <w:widowControl w:val="0"/>
              <w:jc w:val="both"/>
              <w:rPr>
                <w:bCs/>
                <w:i/>
                <w:sz w:val="28"/>
                <w:szCs w:val="28"/>
              </w:rPr>
            </w:pPr>
          </w:p>
          <w:p w:rsidR="00AB1D7A" w:rsidRDefault="00AB1D7A" w:rsidP="00AB1D7A">
            <w:pPr>
              <w:widowControl w:val="0"/>
              <w:ind w:left="483" w:right="437"/>
              <w:jc w:val="both"/>
              <w:rPr>
                <w:bCs/>
                <w:i/>
                <w:sz w:val="28"/>
                <w:szCs w:val="28"/>
              </w:rPr>
            </w:pPr>
            <w:r>
              <w:rPr>
                <w:bCs/>
                <w:i/>
                <w:sz w:val="28"/>
                <w:szCs w:val="28"/>
              </w:rPr>
              <w:t xml:space="preserve">“…ante la </w:t>
            </w:r>
            <w:r w:rsidRPr="00AB1D7A">
              <w:rPr>
                <w:bCs/>
                <w:i/>
                <w:sz w:val="28"/>
                <w:szCs w:val="28"/>
              </w:rPr>
              <w:t xml:space="preserve">reestructuración que se está llevando a cabo en el Ministerio Público y la posición de la suscrita de que la mayoría de los actos de corrupción y de criminalidad organizada van de la mano con actos de legitimación de capitales, se está reforzando fiscalías adjuntas como la de </w:t>
            </w:r>
            <w:r w:rsidRPr="00AB1D7A">
              <w:rPr>
                <w:bCs/>
                <w:i/>
                <w:sz w:val="28"/>
                <w:szCs w:val="28"/>
              </w:rPr>
              <w:lastRenderedPageBreak/>
              <w:t xml:space="preserve">corrupción </w:t>
            </w:r>
            <w:r w:rsidRPr="003B5907">
              <w:rPr>
                <w:b/>
                <w:bCs/>
                <w:i/>
                <w:sz w:val="28"/>
                <w:szCs w:val="28"/>
              </w:rPr>
              <w:t>para que en la misma causa se investigue el delito de legitimación de capitales por parte del mismo fiscal responsable del caso</w:t>
            </w:r>
            <w:r w:rsidRPr="00AB1D7A">
              <w:rPr>
                <w:bCs/>
                <w:i/>
                <w:sz w:val="28"/>
                <w:szCs w:val="28"/>
              </w:rPr>
              <w:t xml:space="preserve">.  Ante el aumento de las denuncias de este tipo de delincuencia </w:t>
            </w:r>
            <w:r w:rsidRPr="003B5907">
              <w:rPr>
                <w:b/>
                <w:bCs/>
                <w:i/>
                <w:sz w:val="28"/>
                <w:szCs w:val="28"/>
              </w:rPr>
              <w:t>y con vista en los informes de la Fiscalía de Legitimación de Capitales que acreditan que los casos acusados son ínfimos</w:t>
            </w:r>
            <w:r w:rsidRPr="00AB1D7A">
              <w:rPr>
                <w:bCs/>
                <w:i/>
                <w:sz w:val="28"/>
                <w:szCs w:val="28"/>
              </w:rPr>
              <w:t>, me veo obligada a reforzar otras fiscalías.”</w:t>
            </w:r>
            <w:r w:rsidR="00C8484B" w:rsidRPr="00C8484B">
              <w:rPr>
                <w:bCs/>
                <w:sz w:val="28"/>
                <w:szCs w:val="28"/>
              </w:rPr>
              <w:t>(LA NEGRITA NO ES DEL ORIGINAL)</w:t>
            </w:r>
          </w:p>
          <w:p w:rsidR="00AB1D7A" w:rsidRDefault="00AB1D7A" w:rsidP="00F77F8B">
            <w:pPr>
              <w:widowControl w:val="0"/>
              <w:jc w:val="both"/>
              <w:rPr>
                <w:bCs/>
                <w:i/>
                <w:sz w:val="28"/>
                <w:szCs w:val="28"/>
              </w:rPr>
            </w:pPr>
          </w:p>
          <w:p w:rsidR="00760CE9" w:rsidRDefault="003B5907" w:rsidP="00F77F8B">
            <w:pPr>
              <w:widowControl w:val="0"/>
              <w:jc w:val="both"/>
              <w:rPr>
                <w:bCs/>
                <w:i/>
                <w:sz w:val="28"/>
                <w:szCs w:val="28"/>
              </w:rPr>
            </w:pPr>
            <w:r>
              <w:rPr>
                <w:bCs/>
                <w:i/>
                <w:sz w:val="28"/>
                <w:szCs w:val="28"/>
              </w:rPr>
              <w:t>En esa línea, se determinó que e</w:t>
            </w:r>
            <w:r w:rsidR="00505C47">
              <w:rPr>
                <w:bCs/>
                <w:i/>
                <w:sz w:val="28"/>
                <w:szCs w:val="28"/>
              </w:rPr>
              <w:t>l resto del personal extraordinario fue distribuido de la siguiente forma:</w:t>
            </w:r>
          </w:p>
          <w:p w:rsidR="00505C47" w:rsidRDefault="00505C47" w:rsidP="00505C47">
            <w:pPr>
              <w:pStyle w:val="Prrafodelista"/>
              <w:widowControl w:val="0"/>
              <w:numPr>
                <w:ilvl w:val="0"/>
                <w:numId w:val="27"/>
              </w:numPr>
              <w:jc w:val="both"/>
              <w:rPr>
                <w:bCs/>
                <w:i/>
                <w:sz w:val="28"/>
                <w:szCs w:val="28"/>
              </w:rPr>
            </w:pPr>
            <w:r>
              <w:rPr>
                <w:bCs/>
                <w:i/>
                <w:sz w:val="28"/>
                <w:szCs w:val="28"/>
              </w:rPr>
              <w:t xml:space="preserve">1 Fiscala o Fiscal y 1 Técnica o Técnico Judicial 2, en la Fiscalía </w:t>
            </w:r>
            <w:r w:rsidR="005179D2">
              <w:rPr>
                <w:bCs/>
                <w:i/>
                <w:sz w:val="28"/>
                <w:szCs w:val="28"/>
              </w:rPr>
              <w:t xml:space="preserve">Adjunta </w:t>
            </w:r>
            <w:r>
              <w:rPr>
                <w:bCs/>
                <w:i/>
                <w:sz w:val="28"/>
                <w:szCs w:val="28"/>
              </w:rPr>
              <w:t>Agrario Ambiental.</w:t>
            </w:r>
          </w:p>
          <w:p w:rsidR="00505C47" w:rsidRDefault="005179D2" w:rsidP="00505C47">
            <w:pPr>
              <w:pStyle w:val="Prrafodelista"/>
              <w:widowControl w:val="0"/>
              <w:numPr>
                <w:ilvl w:val="0"/>
                <w:numId w:val="27"/>
              </w:numPr>
              <w:jc w:val="both"/>
              <w:rPr>
                <w:bCs/>
                <w:i/>
                <w:sz w:val="28"/>
                <w:szCs w:val="28"/>
              </w:rPr>
            </w:pPr>
            <w:r>
              <w:rPr>
                <w:bCs/>
                <w:i/>
                <w:sz w:val="28"/>
                <w:szCs w:val="28"/>
              </w:rPr>
              <w:t>1 Fiscala o Fiscal Auxiliar y 1 Técnica Jurídica o Técnico Jurídico (medio tiempo), en la Fiscalía Adjunta de Probidad, Transparencia y Anticorrupción.</w:t>
            </w:r>
          </w:p>
          <w:p w:rsidR="005179D2" w:rsidRPr="00505C47" w:rsidRDefault="005179D2" w:rsidP="00505C47">
            <w:pPr>
              <w:pStyle w:val="Prrafodelista"/>
              <w:widowControl w:val="0"/>
              <w:numPr>
                <w:ilvl w:val="0"/>
                <w:numId w:val="27"/>
              </w:numPr>
              <w:jc w:val="both"/>
              <w:rPr>
                <w:bCs/>
                <w:i/>
                <w:sz w:val="28"/>
                <w:szCs w:val="28"/>
              </w:rPr>
            </w:pPr>
            <w:r>
              <w:rPr>
                <w:bCs/>
                <w:i/>
                <w:sz w:val="28"/>
                <w:szCs w:val="28"/>
              </w:rPr>
              <w:t>1 Técnica Jurídica o Técnico Jurídico (medio tiempo) y 1 Técnica o Técnico Judicial 2, en la Fiscalía Adjunta de Fraudes.</w:t>
            </w:r>
          </w:p>
          <w:p w:rsidR="00760CE9" w:rsidRDefault="005179D2" w:rsidP="00F77F8B">
            <w:pPr>
              <w:widowControl w:val="0"/>
              <w:jc w:val="both"/>
              <w:rPr>
                <w:bCs/>
                <w:i/>
                <w:sz w:val="28"/>
                <w:szCs w:val="28"/>
              </w:rPr>
            </w:pPr>
            <w:r>
              <w:rPr>
                <w:bCs/>
                <w:i/>
                <w:sz w:val="28"/>
                <w:szCs w:val="28"/>
              </w:rPr>
              <w:t>En cuanto a los recursos efectivamente asignados a la dependencia en estudio, el Lic. Montoya Martínez precisó que inicialmente se le procuró una carga de trabajo de 36 casos, los cuales al 22 de enero último se incrementaron en 6 casos, para un monto actual de 42 casos a su cargo.</w:t>
            </w:r>
          </w:p>
          <w:p w:rsidR="00B916E5" w:rsidRPr="00E31975" w:rsidRDefault="00B916E5" w:rsidP="00F77F8B">
            <w:pPr>
              <w:widowControl w:val="0"/>
              <w:jc w:val="both"/>
              <w:rPr>
                <w:bCs/>
                <w:i/>
                <w:sz w:val="28"/>
                <w:szCs w:val="28"/>
              </w:rPr>
            </w:pPr>
          </w:p>
          <w:p w:rsidR="00757E5E" w:rsidRPr="009767B8" w:rsidRDefault="00757E5E" w:rsidP="00F77F8B">
            <w:pPr>
              <w:widowControl w:val="0"/>
              <w:jc w:val="both"/>
              <w:rPr>
                <w:b/>
                <w:bCs/>
                <w:i/>
                <w:sz w:val="28"/>
                <w:szCs w:val="28"/>
              </w:rPr>
            </w:pPr>
            <w:r>
              <w:rPr>
                <w:b/>
                <w:bCs/>
                <w:i/>
                <w:sz w:val="28"/>
                <w:szCs w:val="28"/>
              </w:rPr>
              <w:t>3.4</w:t>
            </w:r>
            <w:r w:rsidR="00C23276">
              <w:rPr>
                <w:b/>
                <w:bCs/>
                <w:i/>
                <w:sz w:val="28"/>
                <w:szCs w:val="28"/>
              </w:rPr>
              <w:t>.</w:t>
            </w:r>
            <w:r>
              <w:rPr>
                <w:b/>
                <w:bCs/>
                <w:i/>
                <w:sz w:val="28"/>
                <w:szCs w:val="28"/>
              </w:rPr>
              <w:t xml:space="preserve"> Criterio de la Dirección de Planificación </w:t>
            </w:r>
          </w:p>
          <w:p w:rsidR="00A4667A" w:rsidRDefault="00A4667A" w:rsidP="0043230D">
            <w:pPr>
              <w:widowControl w:val="0"/>
              <w:jc w:val="both"/>
              <w:rPr>
                <w:bCs/>
                <w:i/>
                <w:sz w:val="28"/>
                <w:szCs w:val="28"/>
              </w:rPr>
            </w:pPr>
          </w:p>
          <w:p w:rsidR="00721A76" w:rsidRDefault="00721A76" w:rsidP="0043230D">
            <w:pPr>
              <w:widowControl w:val="0"/>
              <w:jc w:val="both"/>
              <w:rPr>
                <w:bCs/>
                <w:i/>
                <w:sz w:val="28"/>
                <w:szCs w:val="28"/>
              </w:rPr>
            </w:pPr>
            <w:r>
              <w:rPr>
                <w:bCs/>
                <w:i/>
                <w:sz w:val="28"/>
                <w:szCs w:val="28"/>
              </w:rPr>
              <w:t xml:space="preserve">Tal como se observa, </w:t>
            </w:r>
            <w:r w:rsidR="00A37574">
              <w:rPr>
                <w:bCs/>
                <w:i/>
                <w:sz w:val="28"/>
                <w:szCs w:val="28"/>
              </w:rPr>
              <w:t>p</w:t>
            </w:r>
            <w:r w:rsidR="00C8484B">
              <w:rPr>
                <w:bCs/>
                <w:i/>
                <w:sz w:val="28"/>
                <w:szCs w:val="28"/>
              </w:rPr>
              <w:t>roducto de las</w:t>
            </w:r>
            <w:r w:rsidR="001D2F80">
              <w:rPr>
                <w:bCs/>
                <w:i/>
                <w:sz w:val="28"/>
                <w:szCs w:val="28"/>
              </w:rPr>
              <w:t xml:space="preserve"> d</w:t>
            </w:r>
            <w:r w:rsidR="003B5907">
              <w:rPr>
                <w:bCs/>
                <w:i/>
                <w:sz w:val="28"/>
                <w:szCs w:val="28"/>
              </w:rPr>
              <w:t xml:space="preserve">isposiciones internas adoptadas por </w:t>
            </w:r>
            <w:r w:rsidR="00A37574">
              <w:rPr>
                <w:bCs/>
                <w:i/>
                <w:sz w:val="28"/>
                <w:szCs w:val="28"/>
              </w:rPr>
              <w:t xml:space="preserve">la </w:t>
            </w:r>
            <w:r w:rsidR="003B5907">
              <w:rPr>
                <w:bCs/>
                <w:i/>
                <w:sz w:val="28"/>
                <w:szCs w:val="28"/>
              </w:rPr>
              <w:t xml:space="preserve">nueva Fiscala </w:t>
            </w:r>
            <w:r w:rsidR="00A37574">
              <w:rPr>
                <w:bCs/>
                <w:i/>
                <w:sz w:val="28"/>
                <w:szCs w:val="28"/>
              </w:rPr>
              <w:t xml:space="preserve">General, se </w:t>
            </w:r>
            <w:r>
              <w:rPr>
                <w:bCs/>
                <w:i/>
                <w:sz w:val="28"/>
                <w:szCs w:val="28"/>
              </w:rPr>
              <w:t>asign</w:t>
            </w:r>
            <w:r w:rsidR="003B5907">
              <w:rPr>
                <w:bCs/>
                <w:i/>
                <w:sz w:val="28"/>
                <w:szCs w:val="28"/>
              </w:rPr>
              <w:t xml:space="preserve">ó solamente una proporción </w:t>
            </w:r>
            <w:r>
              <w:rPr>
                <w:bCs/>
                <w:i/>
                <w:sz w:val="28"/>
                <w:szCs w:val="28"/>
              </w:rPr>
              <w:t>de</w:t>
            </w:r>
            <w:r w:rsidR="003B5907">
              <w:rPr>
                <w:bCs/>
                <w:i/>
                <w:sz w:val="28"/>
                <w:szCs w:val="28"/>
              </w:rPr>
              <w:t xml:space="preserve"> las</w:t>
            </w:r>
            <w:r w:rsidR="001D2F80">
              <w:rPr>
                <w:bCs/>
                <w:i/>
                <w:sz w:val="28"/>
                <w:szCs w:val="28"/>
              </w:rPr>
              <w:t xml:space="preserve"> </w:t>
            </w:r>
            <w:r w:rsidR="003B5907">
              <w:rPr>
                <w:bCs/>
                <w:i/>
                <w:sz w:val="28"/>
                <w:szCs w:val="28"/>
              </w:rPr>
              <w:t>plazas extraordinarias</w:t>
            </w:r>
            <w:r>
              <w:rPr>
                <w:bCs/>
                <w:i/>
                <w:sz w:val="28"/>
                <w:szCs w:val="28"/>
              </w:rPr>
              <w:t xml:space="preserve"> previst</w:t>
            </w:r>
            <w:r w:rsidR="003B5907">
              <w:rPr>
                <w:bCs/>
                <w:i/>
                <w:sz w:val="28"/>
                <w:szCs w:val="28"/>
              </w:rPr>
              <w:t>a</w:t>
            </w:r>
            <w:r>
              <w:rPr>
                <w:bCs/>
                <w:i/>
                <w:sz w:val="28"/>
                <w:szCs w:val="28"/>
              </w:rPr>
              <w:t>s para fortalecer la Fiscalía Adjunta de Legitimación de Capitales</w:t>
            </w:r>
            <w:r w:rsidR="00A37574">
              <w:rPr>
                <w:bCs/>
                <w:i/>
                <w:sz w:val="28"/>
                <w:szCs w:val="28"/>
              </w:rPr>
              <w:t xml:space="preserve">, lo que </w:t>
            </w:r>
            <w:r w:rsidR="003B5907">
              <w:rPr>
                <w:bCs/>
                <w:i/>
                <w:sz w:val="28"/>
                <w:szCs w:val="28"/>
              </w:rPr>
              <w:t>dará un impulso menor a los esfuerzos por reducir los niveles de circulante en esa oficina.</w:t>
            </w:r>
          </w:p>
          <w:p w:rsidR="00721A76" w:rsidRPr="00032BEE" w:rsidRDefault="00721A76" w:rsidP="0043230D">
            <w:pPr>
              <w:widowControl w:val="0"/>
              <w:jc w:val="both"/>
              <w:rPr>
                <w:bCs/>
                <w:i/>
                <w:sz w:val="28"/>
                <w:szCs w:val="28"/>
              </w:rPr>
            </w:pPr>
          </w:p>
          <w:p w:rsidR="00721A76" w:rsidRDefault="00721A76" w:rsidP="00721A76">
            <w:pPr>
              <w:widowControl w:val="0"/>
              <w:jc w:val="both"/>
              <w:rPr>
                <w:bCs/>
                <w:i/>
                <w:sz w:val="28"/>
                <w:szCs w:val="28"/>
              </w:rPr>
            </w:pPr>
            <w:r>
              <w:rPr>
                <w:bCs/>
                <w:i/>
                <w:sz w:val="28"/>
                <w:szCs w:val="28"/>
              </w:rPr>
              <w:t>A</w:t>
            </w:r>
            <w:r w:rsidR="00A37574">
              <w:rPr>
                <w:bCs/>
                <w:i/>
                <w:sz w:val="28"/>
                <w:szCs w:val="28"/>
              </w:rPr>
              <w:t xml:space="preserve">hora bien, al confrontar la dotación de puestos efectivamente otorgados </w:t>
            </w:r>
            <w:r w:rsidR="00F431F2">
              <w:rPr>
                <w:bCs/>
                <w:i/>
                <w:sz w:val="28"/>
                <w:szCs w:val="28"/>
              </w:rPr>
              <w:t xml:space="preserve">(25% de la dotación total propuesta) </w:t>
            </w:r>
            <w:r>
              <w:rPr>
                <w:bCs/>
                <w:i/>
                <w:sz w:val="28"/>
                <w:szCs w:val="28"/>
              </w:rPr>
              <w:t>con la proyecció</w:t>
            </w:r>
            <w:r w:rsidR="00F431F2">
              <w:rPr>
                <w:bCs/>
                <w:i/>
                <w:sz w:val="28"/>
                <w:szCs w:val="28"/>
              </w:rPr>
              <w:t xml:space="preserve">n </w:t>
            </w:r>
            <w:r w:rsidR="00F431F2">
              <w:rPr>
                <w:bCs/>
                <w:i/>
                <w:sz w:val="28"/>
                <w:szCs w:val="28"/>
              </w:rPr>
              <w:lastRenderedPageBreak/>
              <w:t>de rendimiento esperada (de 15</w:t>
            </w:r>
            <w:r>
              <w:rPr>
                <w:bCs/>
                <w:i/>
                <w:sz w:val="28"/>
                <w:szCs w:val="28"/>
              </w:rPr>
              <w:t xml:space="preserve"> casos terminados </w:t>
            </w:r>
            <w:r w:rsidR="00F431F2">
              <w:rPr>
                <w:bCs/>
                <w:i/>
                <w:sz w:val="28"/>
                <w:szCs w:val="28"/>
              </w:rPr>
              <w:t>por semestre</w:t>
            </w:r>
            <w:r>
              <w:rPr>
                <w:bCs/>
                <w:i/>
                <w:sz w:val="28"/>
                <w:szCs w:val="28"/>
              </w:rPr>
              <w:t xml:space="preserve">, </w:t>
            </w:r>
            <w:r w:rsidR="00F431F2">
              <w:rPr>
                <w:bCs/>
                <w:i/>
                <w:sz w:val="28"/>
                <w:szCs w:val="28"/>
              </w:rPr>
              <w:t xml:space="preserve">ajustada a lo descrito en </w:t>
            </w:r>
            <w:r>
              <w:rPr>
                <w:bCs/>
                <w:i/>
                <w:sz w:val="28"/>
                <w:szCs w:val="28"/>
              </w:rPr>
              <w:t>el oficio 1959-PLA-2016)</w:t>
            </w:r>
            <w:r w:rsidR="00F431F2">
              <w:rPr>
                <w:bCs/>
                <w:i/>
                <w:sz w:val="28"/>
                <w:szCs w:val="28"/>
              </w:rPr>
              <w:t xml:space="preserve">, se percibe que </w:t>
            </w:r>
            <w:r w:rsidR="0043426C">
              <w:rPr>
                <w:bCs/>
                <w:i/>
                <w:sz w:val="28"/>
                <w:szCs w:val="28"/>
              </w:rPr>
              <w:t xml:space="preserve">la carga de trabajo total vigente (42 casos) se terminaría en aproximadamente un año y medio, </w:t>
            </w:r>
            <w:r w:rsidR="003B5907">
              <w:rPr>
                <w:bCs/>
                <w:i/>
                <w:sz w:val="28"/>
                <w:szCs w:val="28"/>
              </w:rPr>
              <w:t>es decir, abarcaría todo el 2018 y la mitad del 2019</w:t>
            </w:r>
            <w:r w:rsidR="0043426C">
              <w:rPr>
                <w:bCs/>
                <w:i/>
                <w:sz w:val="28"/>
                <w:szCs w:val="28"/>
              </w:rPr>
              <w:t>.</w:t>
            </w:r>
            <w:r w:rsidR="003B5907">
              <w:rPr>
                <w:bCs/>
                <w:i/>
                <w:sz w:val="28"/>
                <w:szCs w:val="28"/>
              </w:rPr>
              <w:t xml:space="preserve"> Esto sugiere la pertinencia de darle continuidad </w:t>
            </w:r>
            <w:r w:rsidR="00C8484B">
              <w:rPr>
                <w:bCs/>
                <w:i/>
                <w:sz w:val="28"/>
                <w:szCs w:val="28"/>
              </w:rPr>
              <w:t xml:space="preserve">a ambos puestos durante </w:t>
            </w:r>
            <w:r w:rsidR="003B5907">
              <w:rPr>
                <w:bCs/>
                <w:i/>
                <w:sz w:val="28"/>
                <w:szCs w:val="28"/>
              </w:rPr>
              <w:t>el próximo año.</w:t>
            </w:r>
          </w:p>
          <w:p w:rsidR="003B5907" w:rsidRDefault="003B5907" w:rsidP="00721A76">
            <w:pPr>
              <w:widowControl w:val="0"/>
              <w:jc w:val="both"/>
              <w:rPr>
                <w:bCs/>
                <w:i/>
                <w:sz w:val="28"/>
                <w:szCs w:val="28"/>
              </w:rPr>
            </w:pPr>
          </w:p>
          <w:p w:rsidR="00E12F33" w:rsidRDefault="003B5907" w:rsidP="00721A76">
            <w:pPr>
              <w:widowControl w:val="0"/>
              <w:jc w:val="both"/>
              <w:rPr>
                <w:bCs/>
                <w:i/>
                <w:sz w:val="28"/>
                <w:szCs w:val="28"/>
              </w:rPr>
            </w:pPr>
            <w:r>
              <w:rPr>
                <w:bCs/>
                <w:i/>
                <w:sz w:val="28"/>
                <w:szCs w:val="28"/>
              </w:rPr>
              <w:t>En cuanto a los</w:t>
            </w:r>
            <w:r w:rsidR="008D3FCE">
              <w:rPr>
                <w:bCs/>
                <w:i/>
                <w:sz w:val="28"/>
                <w:szCs w:val="28"/>
              </w:rPr>
              <w:t xml:space="preserve"> seis</w:t>
            </w:r>
            <w:r>
              <w:rPr>
                <w:bCs/>
                <w:i/>
                <w:sz w:val="28"/>
                <w:szCs w:val="28"/>
              </w:rPr>
              <w:t xml:space="preserve"> recursos extraordinarios adicionales, y atendiendo a los cambios introducidos por la Licda. Navas Aparicio producto de la reestructuración interna en el Ministerio Público y las nuevas disposiciones en cuanto al abordaje integrado de los casos que </w:t>
            </w:r>
            <w:r w:rsidR="00C8484B">
              <w:rPr>
                <w:bCs/>
                <w:i/>
                <w:sz w:val="28"/>
                <w:szCs w:val="28"/>
              </w:rPr>
              <w:t>presenten</w:t>
            </w:r>
            <w:r>
              <w:rPr>
                <w:bCs/>
                <w:i/>
                <w:sz w:val="28"/>
                <w:szCs w:val="28"/>
              </w:rPr>
              <w:t xml:space="preserve"> legitimación de capitales, se estima que igualmente debe</w:t>
            </w:r>
            <w:r w:rsidR="008D3FCE">
              <w:rPr>
                <w:bCs/>
                <w:i/>
                <w:sz w:val="28"/>
                <w:szCs w:val="28"/>
              </w:rPr>
              <w:t>n</w:t>
            </w:r>
            <w:r>
              <w:rPr>
                <w:bCs/>
                <w:i/>
                <w:sz w:val="28"/>
                <w:szCs w:val="28"/>
              </w:rPr>
              <w:t xml:space="preserve"> prorrogarse en el 2019</w:t>
            </w:r>
            <w:r w:rsidR="004D3F97">
              <w:rPr>
                <w:bCs/>
                <w:i/>
                <w:sz w:val="28"/>
                <w:szCs w:val="28"/>
              </w:rPr>
              <w:t>, de forma extraordinaria</w:t>
            </w:r>
            <w:r w:rsidR="008D3FCE">
              <w:rPr>
                <w:bCs/>
                <w:i/>
                <w:sz w:val="28"/>
                <w:szCs w:val="28"/>
              </w:rPr>
              <w:t>.</w:t>
            </w:r>
          </w:p>
          <w:p w:rsidR="00E12F33" w:rsidRDefault="00E12F33" w:rsidP="00721A76">
            <w:pPr>
              <w:widowControl w:val="0"/>
              <w:jc w:val="both"/>
              <w:rPr>
                <w:bCs/>
                <w:i/>
                <w:sz w:val="28"/>
                <w:szCs w:val="28"/>
              </w:rPr>
            </w:pPr>
          </w:p>
          <w:p w:rsidR="003B5907" w:rsidRDefault="008D3FCE" w:rsidP="00721A76">
            <w:pPr>
              <w:widowControl w:val="0"/>
              <w:jc w:val="both"/>
              <w:rPr>
                <w:bCs/>
                <w:i/>
                <w:sz w:val="28"/>
                <w:szCs w:val="28"/>
              </w:rPr>
            </w:pPr>
            <w:r>
              <w:rPr>
                <w:bCs/>
                <w:i/>
                <w:sz w:val="28"/>
                <w:szCs w:val="28"/>
              </w:rPr>
              <w:t>Para ello</w:t>
            </w:r>
            <w:r w:rsidR="003B5907">
              <w:rPr>
                <w:bCs/>
                <w:i/>
                <w:sz w:val="28"/>
                <w:szCs w:val="28"/>
              </w:rPr>
              <w:t>,</w:t>
            </w:r>
            <w:r w:rsidR="001D2F80">
              <w:rPr>
                <w:bCs/>
                <w:i/>
                <w:sz w:val="28"/>
                <w:szCs w:val="28"/>
              </w:rPr>
              <w:t xml:space="preserve"> </w:t>
            </w:r>
            <w:r w:rsidR="00E12F33">
              <w:rPr>
                <w:bCs/>
                <w:i/>
                <w:sz w:val="28"/>
                <w:szCs w:val="28"/>
              </w:rPr>
              <w:t>las oficinas del Ministerio Público</w:t>
            </w:r>
            <w:r w:rsidR="001D2F80">
              <w:rPr>
                <w:bCs/>
                <w:i/>
                <w:sz w:val="28"/>
                <w:szCs w:val="28"/>
              </w:rPr>
              <w:t xml:space="preserve"> </w:t>
            </w:r>
            <w:r>
              <w:rPr>
                <w:bCs/>
                <w:i/>
                <w:sz w:val="28"/>
                <w:szCs w:val="28"/>
              </w:rPr>
              <w:t>deberá</w:t>
            </w:r>
            <w:r w:rsidR="00E12F33">
              <w:rPr>
                <w:bCs/>
                <w:i/>
                <w:sz w:val="28"/>
                <w:szCs w:val="28"/>
              </w:rPr>
              <w:t>n</w:t>
            </w:r>
            <w:r w:rsidR="001D2F80">
              <w:rPr>
                <w:bCs/>
                <w:i/>
                <w:sz w:val="28"/>
                <w:szCs w:val="28"/>
              </w:rPr>
              <w:t xml:space="preserve"> </w:t>
            </w:r>
            <w:r w:rsidR="003C25C4">
              <w:rPr>
                <w:bCs/>
                <w:i/>
                <w:sz w:val="28"/>
                <w:szCs w:val="28"/>
              </w:rPr>
              <w:t>r</w:t>
            </w:r>
            <w:r>
              <w:rPr>
                <w:bCs/>
                <w:i/>
                <w:sz w:val="28"/>
                <w:szCs w:val="28"/>
              </w:rPr>
              <w:t>e</w:t>
            </w:r>
            <w:r w:rsidR="00E12F33">
              <w:rPr>
                <w:bCs/>
                <w:i/>
                <w:sz w:val="28"/>
                <w:szCs w:val="28"/>
              </w:rPr>
              <w:t xml:space="preserve">portar a la Fiscalía Adjunta de Legitimación de Capitales (en forma </w:t>
            </w:r>
            <w:r w:rsidR="003C25C4">
              <w:rPr>
                <w:bCs/>
                <w:i/>
                <w:sz w:val="28"/>
                <w:szCs w:val="28"/>
              </w:rPr>
              <w:t>trimestral</w:t>
            </w:r>
            <w:r w:rsidR="00E12F33">
              <w:rPr>
                <w:bCs/>
                <w:i/>
                <w:sz w:val="28"/>
                <w:szCs w:val="28"/>
              </w:rPr>
              <w:t>),</w:t>
            </w:r>
            <w:r w:rsidR="003C25C4">
              <w:rPr>
                <w:bCs/>
                <w:i/>
                <w:sz w:val="28"/>
                <w:szCs w:val="28"/>
              </w:rPr>
              <w:t xml:space="preserve"> la cantidad de casos</w:t>
            </w:r>
            <w:r w:rsidR="00E12F33">
              <w:rPr>
                <w:bCs/>
                <w:i/>
                <w:sz w:val="28"/>
                <w:szCs w:val="28"/>
              </w:rPr>
              <w:t xml:space="preserve"> terminados </w:t>
            </w:r>
            <w:r w:rsidR="003C25C4">
              <w:rPr>
                <w:bCs/>
                <w:i/>
                <w:sz w:val="28"/>
                <w:szCs w:val="28"/>
              </w:rPr>
              <w:t>que incluyan ese tema,</w:t>
            </w:r>
            <w:r>
              <w:rPr>
                <w:bCs/>
                <w:i/>
                <w:sz w:val="28"/>
                <w:szCs w:val="28"/>
              </w:rPr>
              <w:t xml:space="preserve"> según fiscalía,</w:t>
            </w:r>
            <w:r w:rsidR="003C25C4">
              <w:rPr>
                <w:bCs/>
                <w:i/>
                <w:sz w:val="28"/>
                <w:szCs w:val="28"/>
              </w:rPr>
              <w:t xml:space="preserve"> a efecto de </w:t>
            </w:r>
            <w:r w:rsidR="00E12F33">
              <w:rPr>
                <w:bCs/>
                <w:i/>
                <w:sz w:val="28"/>
                <w:szCs w:val="28"/>
              </w:rPr>
              <w:t>combinar ese dato con los casos terminados por la propia Fiscalía Adjunta de Legitimación de Capitales y obtener un dato total de casos terminados en el 2018.</w:t>
            </w:r>
            <w:r w:rsidR="008927FC">
              <w:rPr>
                <w:bCs/>
                <w:i/>
                <w:sz w:val="28"/>
                <w:szCs w:val="28"/>
              </w:rPr>
              <w:t xml:space="preserve"> Este dato consolidado se </w:t>
            </w:r>
            <w:r w:rsidR="00FA79BB">
              <w:rPr>
                <w:bCs/>
                <w:i/>
                <w:sz w:val="28"/>
                <w:szCs w:val="28"/>
              </w:rPr>
              <w:t>confrontar</w:t>
            </w:r>
            <w:r w:rsidR="008927FC">
              <w:rPr>
                <w:bCs/>
                <w:i/>
                <w:sz w:val="28"/>
                <w:szCs w:val="28"/>
              </w:rPr>
              <w:t>ía</w:t>
            </w:r>
            <w:r w:rsidR="00FA79BB">
              <w:rPr>
                <w:bCs/>
                <w:i/>
                <w:sz w:val="28"/>
                <w:szCs w:val="28"/>
              </w:rPr>
              <w:t xml:space="preserve"> con </w:t>
            </w:r>
            <w:r w:rsidR="00E12F33">
              <w:rPr>
                <w:bCs/>
                <w:i/>
                <w:sz w:val="28"/>
                <w:szCs w:val="28"/>
              </w:rPr>
              <w:t>los</w:t>
            </w:r>
            <w:r w:rsidR="003C25C4">
              <w:rPr>
                <w:bCs/>
                <w:i/>
                <w:sz w:val="28"/>
                <w:szCs w:val="28"/>
              </w:rPr>
              <w:t xml:space="preserve"> casos </w:t>
            </w:r>
            <w:r w:rsidR="00E12F33">
              <w:rPr>
                <w:bCs/>
                <w:i/>
                <w:sz w:val="28"/>
                <w:szCs w:val="28"/>
              </w:rPr>
              <w:t xml:space="preserve">terminados durante el 2016 </w:t>
            </w:r>
            <w:r w:rsidR="003C25C4">
              <w:rPr>
                <w:bCs/>
                <w:i/>
                <w:sz w:val="28"/>
                <w:szCs w:val="28"/>
              </w:rPr>
              <w:t xml:space="preserve">en la Fiscalía </w:t>
            </w:r>
            <w:r>
              <w:rPr>
                <w:bCs/>
                <w:i/>
                <w:sz w:val="28"/>
                <w:szCs w:val="28"/>
              </w:rPr>
              <w:t>Adjunta de Legitimación de Capitales</w:t>
            </w:r>
            <w:r w:rsidR="008927FC">
              <w:rPr>
                <w:bCs/>
                <w:i/>
                <w:sz w:val="28"/>
                <w:szCs w:val="28"/>
              </w:rPr>
              <w:t xml:space="preserve"> (el más alto obtenido durante el período analizado)</w:t>
            </w:r>
            <w:r>
              <w:rPr>
                <w:bCs/>
                <w:i/>
                <w:sz w:val="28"/>
                <w:szCs w:val="28"/>
              </w:rPr>
              <w:t>.</w:t>
            </w:r>
          </w:p>
          <w:p w:rsidR="00E12F33" w:rsidRDefault="00E12F33" w:rsidP="00721A76">
            <w:pPr>
              <w:widowControl w:val="0"/>
              <w:jc w:val="both"/>
              <w:rPr>
                <w:bCs/>
                <w:i/>
                <w:sz w:val="28"/>
                <w:szCs w:val="28"/>
              </w:rPr>
            </w:pPr>
          </w:p>
          <w:p w:rsidR="004D3F97" w:rsidRPr="00B435E0" w:rsidRDefault="004D3F97" w:rsidP="00721A76">
            <w:pPr>
              <w:widowControl w:val="0"/>
              <w:jc w:val="both"/>
              <w:rPr>
                <w:b/>
                <w:bCs/>
                <w:i/>
                <w:sz w:val="28"/>
                <w:szCs w:val="28"/>
              </w:rPr>
            </w:pPr>
            <w:r w:rsidRPr="00B435E0">
              <w:rPr>
                <w:b/>
                <w:bCs/>
                <w:i/>
                <w:sz w:val="28"/>
                <w:szCs w:val="28"/>
              </w:rPr>
              <w:t xml:space="preserve">En ese sentido, conviene que </w:t>
            </w:r>
            <w:r w:rsidR="008B4FE4">
              <w:rPr>
                <w:b/>
                <w:bCs/>
                <w:i/>
                <w:sz w:val="28"/>
                <w:szCs w:val="28"/>
              </w:rPr>
              <w:t>la Fiscalía Adjunta de Legitimación de Capitales</w:t>
            </w:r>
            <w:r w:rsidRPr="00B435E0">
              <w:rPr>
                <w:b/>
                <w:bCs/>
                <w:i/>
                <w:sz w:val="28"/>
                <w:szCs w:val="28"/>
              </w:rPr>
              <w:t xml:space="preserve"> coordine acciones con el Subproceso de Estadística de la Dirección de Planificación, a efecto de aprovechar las bondades de las herramientas tecnológicas existentes en el Ministerio Público (como el Sistema de Seguimiento de Casos, entre otras).</w:t>
            </w:r>
          </w:p>
          <w:p w:rsidR="00F55DC2" w:rsidRDefault="00F55DC2" w:rsidP="00721A76">
            <w:pPr>
              <w:widowControl w:val="0"/>
              <w:jc w:val="both"/>
              <w:rPr>
                <w:bCs/>
                <w:i/>
                <w:sz w:val="28"/>
                <w:szCs w:val="28"/>
              </w:rPr>
            </w:pPr>
          </w:p>
          <w:p w:rsidR="00E12F33" w:rsidRDefault="00E12F33" w:rsidP="00721A76">
            <w:pPr>
              <w:widowControl w:val="0"/>
              <w:jc w:val="both"/>
              <w:rPr>
                <w:bCs/>
                <w:i/>
                <w:sz w:val="28"/>
                <w:szCs w:val="28"/>
              </w:rPr>
            </w:pPr>
            <w:r>
              <w:rPr>
                <w:bCs/>
                <w:i/>
                <w:sz w:val="28"/>
                <w:szCs w:val="28"/>
              </w:rPr>
              <w:t>De acogerse esta propuesta, el indicador de gestión a utilizar en el 2019 (a partir del movimiento de trabajo ocurrido en el 2018) sería el siguiente:</w:t>
            </w:r>
          </w:p>
          <w:p w:rsidR="00E12F33" w:rsidRDefault="00E12F33" w:rsidP="00721A76">
            <w:pPr>
              <w:widowControl w:val="0"/>
              <w:jc w:val="both"/>
              <w:rPr>
                <w:bCs/>
                <w:i/>
                <w:sz w:val="28"/>
                <w:szCs w:val="28"/>
              </w:rPr>
            </w:pPr>
          </w:p>
          <w:p w:rsidR="00E12F33" w:rsidRPr="008927FC" w:rsidRDefault="00E12F33" w:rsidP="008927FC">
            <w:pPr>
              <w:widowControl w:val="0"/>
              <w:ind w:left="495" w:right="458"/>
              <w:jc w:val="both"/>
              <w:rPr>
                <w:b/>
                <w:bCs/>
                <w:i/>
                <w:sz w:val="28"/>
                <w:szCs w:val="28"/>
              </w:rPr>
            </w:pPr>
            <w:r w:rsidRPr="008927FC">
              <w:rPr>
                <w:b/>
                <w:bCs/>
                <w:i/>
                <w:sz w:val="28"/>
                <w:szCs w:val="28"/>
              </w:rPr>
              <w:t xml:space="preserve">Cantidad total de casos terminados </w:t>
            </w:r>
            <w:r w:rsidR="008927FC" w:rsidRPr="008927FC">
              <w:rPr>
                <w:b/>
                <w:bCs/>
                <w:i/>
                <w:sz w:val="28"/>
                <w:szCs w:val="28"/>
              </w:rPr>
              <w:t xml:space="preserve">en el 2018 (sumatoria de lo reportado por </w:t>
            </w:r>
            <w:r w:rsidRPr="008927FC">
              <w:rPr>
                <w:b/>
                <w:bCs/>
                <w:i/>
                <w:sz w:val="28"/>
                <w:szCs w:val="28"/>
              </w:rPr>
              <w:t xml:space="preserve">otras fiscalías y </w:t>
            </w:r>
            <w:r w:rsidR="008927FC" w:rsidRPr="008927FC">
              <w:rPr>
                <w:b/>
                <w:bCs/>
                <w:i/>
                <w:sz w:val="28"/>
                <w:szCs w:val="28"/>
              </w:rPr>
              <w:t xml:space="preserve">por </w:t>
            </w:r>
            <w:r w:rsidRPr="008927FC">
              <w:rPr>
                <w:b/>
                <w:bCs/>
                <w:i/>
                <w:sz w:val="28"/>
                <w:szCs w:val="28"/>
              </w:rPr>
              <w:t xml:space="preserve">la Fiscalía Adjunta de Legitimación de Capitales) entre la cantidad de casos terminados en el 2016 </w:t>
            </w:r>
            <w:r w:rsidR="008927FC" w:rsidRPr="008927FC">
              <w:rPr>
                <w:b/>
                <w:bCs/>
                <w:i/>
                <w:sz w:val="28"/>
                <w:szCs w:val="28"/>
              </w:rPr>
              <w:t xml:space="preserve">por la Fiscalía Adjunta de </w:t>
            </w:r>
            <w:r w:rsidR="008927FC" w:rsidRPr="008927FC">
              <w:rPr>
                <w:b/>
                <w:bCs/>
                <w:i/>
                <w:sz w:val="28"/>
                <w:szCs w:val="28"/>
              </w:rPr>
              <w:lastRenderedPageBreak/>
              <w:t>Legitimación de Capitales.</w:t>
            </w:r>
          </w:p>
          <w:p w:rsidR="008927FC" w:rsidRDefault="008927FC" w:rsidP="00721A76">
            <w:pPr>
              <w:widowControl w:val="0"/>
              <w:jc w:val="both"/>
              <w:rPr>
                <w:bCs/>
                <w:i/>
                <w:sz w:val="28"/>
                <w:szCs w:val="28"/>
              </w:rPr>
            </w:pPr>
          </w:p>
          <w:p w:rsidR="008927FC" w:rsidRDefault="008927FC" w:rsidP="00721A76">
            <w:pPr>
              <w:widowControl w:val="0"/>
              <w:jc w:val="both"/>
              <w:rPr>
                <w:bCs/>
                <w:i/>
                <w:sz w:val="28"/>
                <w:szCs w:val="28"/>
              </w:rPr>
            </w:pPr>
            <w:r>
              <w:rPr>
                <w:bCs/>
                <w:i/>
                <w:sz w:val="28"/>
                <w:szCs w:val="28"/>
              </w:rPr>
              <w:t xml:space="preserve">Si el resultado obtenido </w:t>
            </w:r>
            <w:r w:rsidR="00AE2BAF">
              <w:rPr>
                <w:bCs/>
                <w:i/>
                <w:sz w:val="28"/>
                <w:szCs w:val="28"/>
              </w:rPr>
              <w:t>es mayor a “1”, se interpret</w:t>
            </w:r>
            <w:r>
              <w:rPr>
                <w:bCs/>
                <w:i/>
                <w:sz w:val="28"/>
                <w:szCs w:val="28"/>
              </w:rPr>
              <w:t xml:space="preserve">aría </w:t>
            </w:r>
            <w:r w:rsidR="00AE2BAF">
              <w:rPr>
                <w:bCs/>
                <w:i/>
                <w:sz w:val="28"/>
                <w:szCs w:val="28"/>
              </w:rPr>
              <w:t>que el Ministerio Público logró el</w:t>
            </w:r>
            <w:r>
              <w:rPr>
                <w:bCs/>
                <w:i/>
                <w:sz w:val="28"/>
                <w:szCs w:val="28"/>
              </w:rPr>
              <w:t xml:space="preserve"> mayor aprovechamiento de los recursos extraordinarios otorgados, por lo que procedería autorizar su prórroga para el siguiente periodo presupuestario.</w:t>
            </w:r>
          </w:p>
          <w:p w:rsidR="004D3F97" w:rsidRDefault="004D3F97" w:rsidP="00721A76">
            <w:pPr>
              <w:widowControl w:val="0"/>
              <w:jc w:val="both"/>
              <w:rPr>
                <w:bCs/>
                <w:i/>
                <w:sz w:val="28"/>
                <w:szCs w:val="28"/>
              </w:rPr>
            </w:pPr>
          </w:p>
          <w:p w:rsidR="004D3F97" w:rsidRPr="00B435E0" w:rsidRDefault="004D3F97" w:rsidP="00721A76">
            <w:pPr>
              <w:widowControl w:val="0"/>
              <w:jc w:val="both"/>
              <w:rPr>
                <w:i/>
                <w:snapToGrid w:val="0"/>
                <w:sz w:val="28"/>
                <w:szCs w:val="28"/>
              </w:rPr>
            </w:pPr>
            <w:r w:rsidRPr="006F741B">
              <w:rPr>
                <w:bCs/>
                <w:i/>
                <w:sz w:val="28"/>
                <w:szCs w:val="28"/>
              </w:rPr>
              <w:t xml:space="preserve">Finalmente, es dable resaltar que los recursos </w:t>
            </w:r>
            <w:r w:rsidR="006F741B" w:rsidRPr="006F741B">
              <w:rPr>
                <w:bCs/>
                <w:i/>
                <w:sz w:val="28"/>
                <w:szCs w:val="28"/>
              </w:rPr>
              <w:t xml:space="preserve">extraordinarios otorgados </w:t>
            </w:r>
            <w:r w:rsidR="00D80DA1">
              <w:rPr>
                <w:bCs/>
                <w:i/>
                <w:sz w:val="28"/>
                <w:szCs w:val="28"/>
              </w:rPr>
              <w:t xml:space="preserve">en este año </w:t>
            </w:r>
            <w:r w:rsidR="006F741B" w:rsidRPr="006F741B">
              <w:rPr>
                <w:bCs/>
                <w:i/>
                <w:sz w:val="28"/>
                <w:szCs w:val="28"/>
              </w:rPr>
              <w:t xml:space="preserve">a la Fiscalía Adjunta de Legitimación de Capitales (y que motivan el presente informe), fueron otorgados a raíz de la </w:t>
            </w:r>
            <w:r w:rsidR="006F741B" w:rsidRPr="00B435E0">
              <w:rPr>
                <w:snapToGrid w:val="0"/>
                <w:sz w:val="28"/>
                <w:szCs w:val="28"/>
              </w:rPr>
              <w:t>“</w:t>
            </w:r>
            <w:r w:rsidR="006F741B" w:rsidRPr="00B435E0">
              <w:rPr>
                <w:b/>
                <w:i/>
                <w:snapToGrid w:val="0"/>
                <w:sz w:val="28"/>
                <w:szCs w:val="28"/>
              </w:rPr>
              <w:t>Estrategia Nacional de Lucha contra la Legitimación de Capitales y el Financiamiento al Terrorismo 2015</w:t>
            </w:r>
            <w:r w:rsidR="006F741B" w:rsidRPr="00B435E0">
              <w:rPr>
                <w:i/>
                <w:snapToGrid w:val="0"/>
                <w:sz w:val="28"/>
                <w:szCs w:val="28"/>
              </w:rPr>
              <w:t>”, la cual fue declarada de interés público mediante Decreto Ejecutivo N° 38829-MP publicado en La Gaceta N° 12 del 19 de enero del 2015</w:t>
            </w:r>
            <w:r w:rsidR="006F741B" w:rsidRPr="00B435E0">
              <w:rPr>
                <w:rStyle w:val="Refdenotaalpie"/>
                <w:i/>
                <w:snapToGrid w:val="0"/>
                <w:sz w:val="28"/>
                <w:szCs w:val="28"/>
              </w:rPr>
              <w:footnoteReference w:id="2"/>
            </w:r>
            <w:r w:rsidR="006F741B" w:rsidRPr="00B435E0">
              <w:rPr>
                <w:i/>
                <w:snapToGrid w:val="0"/>
                <w:sz w:val="28"/>
                <w:szCs w:val="28"/>
              </w:rPr>
              <w:t>. Esto sugiere la pertinencia de darle continuidad a los puestos asignados en esa dependencia</w:t>
            </w:r>
            <w:r w:rsidR="00D80DA1">
              <w:rPr>
                <w:i/>
                <w:snapToGrid w:val="0"/>
                <w:sz w:val="28"/>
                <w:szCs w:val="28"/>
              </w:rPr>
              <w:t>, para</w:t>
            </w:r>
            <w:r w:rsidR="006F741B" w:rsidRPr="00B435E0">
              <w:rPr>
                <w:i/>
                <w:snapToGrid w:val="0"/>
                <w:sz w:val="28"/>
                <w:szCs w:val="28"/>
              </w:rPr>
              <w:t xml:space="preserve"> no afectar el desempeño de la Fiscalía General en la atención de casos relacionados con legitimación de capitales.</w:t>
            </w:r>
          </w:p>
          <w:p w:rsidR="00A4667A" w:rsidRPr="00723CF6" w:rsidRDefault="00A4667A" w:rsidP="00B435E0">
            <w:pPr>
              <w:widowControl w:val="0"/>
              <w:jc w:val="both"/>
              <w:rPr>
                <w:bCs/>
                <w:i/>
                <w:color w:val="5B9BD5"/>
                <w:sz w:val="28"/>
                <w:szCs w:val="28"/>
              </w:rPr>
            </w:pPr>
          </w:p>
        </w:tc>
      </w:tr>
      <w:tr w:rsidR="00A4667A" w:rsidRPr="00723CF6" w:rsidTr="006B5FC3">
        <w:trPr>
          <w:trHeight w:val="778"/>
        </w:trPr>
        <w:tc>
          <w:tcPr>
            <w:tcW w:w="2518" w:type="dxa"/>
            <w:shd w:val="clear" w:color="auto" w:fill="C0C0C0"/>
          </w:tcPr>
          <w:p w:rsidR="00A4667A" w:rsidRPr="00675B1D" w:rsidRDefault="00A4667A" w:rsidP="00B20331">
            <w:pPr>
              <w:jc w:val="right"/>
              <w:rPr>
                <w:b/>
                <w:sz w:val="28"/>
                <w:szCs w:val="28"/>
              </w:rPr>
            </w:pPr>
            <w:r w:rsidRPr="00675B1D">
              <w:rPr>
                <w:b/>
                <w:sz w:val="28"/>
                <w:szCs w:val="28"/>
              </w:rPr>
              <w:lastRenderedPageBreak/>
              <w:t>IV. Elementos Resolutivos</w:t>
            </w:r>
          </w:p>
        </w:tc>
        <w:tc>
          <w:tcPr>
            <w:tcW w:w="7967" w:type="dxa"/>
          </w:tcPr>
          <w:p w:rsidR="000A47F3" w:rsidRPr="00FF07E4" w:rsidRDefault="00A4667A" w:rsidP="000A47F3">
            <w:pPr>
              <w:pStyle w:val="Prrafodelista"/>
              <w:spacing w:before="0" w:beforeAutospacing="0" w:after="0" w:afterAutospacing="0"/>
              <w:jc w:val="both"/>
              <w:rPr>
                <w:i/>
                <w:snapToGrid w:val="0"/>
                <w:sz w:val="28"/>
                <w:szCs w:val="28"/>
              </w:rPr>
            </w:pPr>
            <w:r w:rsidRPr="00316FB2">
              <w:rPr>
                <w:b/>
                <w:i/>
                <w:color w:val="000000"/>
                <w:sz w:val="28"/>
                <w:szCs w:val="28"/>
                <w:lang w:val="es-ES" w:eastAsia="es-ES"/>
              </w:rPr>
              <w:t>4.1.-</w:t>
            </w:r>
            <w:r w:rsidR="00A12FA7">
              <w:rPr>
                <w:i/>
                <w:color w:val="000000"/>
                <w:sz w:val="28"/>
                <w:szCs w:val="28"/>
                <w:lang w:val="es-ES" w:eastAsia="es-ES"/>
              </w:rPr>
              <w:t xml:space="preserve">En el </w:t>
            </w:r>
            <w:r w:rsidR="00414C9D">
              <w:rPr>
                <w:i/>
                <w:color w:val="000000"/>
                <w:sz w:val="28"/>
                <w:szCs w:val="28"/>
                <w:lang w:val="es-ES" w:eastAsia="es-ES"/>
              </w:rPr>
              <w:t>oficio 865-PLA-2017 (</w:t>
            </w:r>
            <w:r w:rsidR="00A12FA7">
              <w:rPr>
                <w:i/>
                <w:color w:val="000000"/>
                <w:sz w:val="28"/>
                <w:szCs w:val="28"/>
                <w:lang w:val="es-ES" w:eastAsia="es-ES"/>
              </w:rPr>
              <w:t xml:space="preserve">informe </w:t>
            </w:r>
            <w:r w:rsidR="00414C9D">
              <w:rPr>
                <w:i/>
                <w:color w:val="000000"/>
                <w:sz w:val="28"/>
                <w:szCs w:val="28"/>
                <w:lang w:val="es-ES" w:eastAsia="es-ES"/>
              </w:rPr>
              <w:t xml:space="preserve">19-OI-2017), la Dirección de Planificación </w:t>
            </w:r>
            <w:r w:rsidR="0094749E">
              <w:rPr>
                <w:i/>
                <w:color w:val="000000"/>
                <w:sz w:val="28"/>
                <w:szCs w:val="28"/>
                <w:lang w:val="es-ES" w:eastAsia="es-ES"/>
              </w:rPr>
              <w:t xml:space="preserve">retomó el criterio previamente vertido en el oficio 1959-PLA-2016, donde se </w:t>
            </w:r>
            <w:r w:rsidR="00FF07E4">
              <w:rPr>
                <w:i/>
                <w:color w:val="000000"/>
                <w:sz w:val="28"/>
                <w:szCs w:val="28"/>
                <w:lang w:val="es-ES" w:eastAsia="es-ES"/>
              </w:rPr>
              <w:t xml:space="preserve">revisó la carga laboral de la Fiscalía Adjunta de Legitimación de Capitales, como parte de la </w:t>
            </w:r>
            <w:r w:rsidR="00FF07E4" w:rsidRPr="003E7A11">
              <w:rPr>
                <w:i/>
                <w:snapToGrid w:val="0"/>
                <w:sz w:val="28"/>
                <w:szCs w:val="28"/>
              </w:rPr>
              <w:t>“Estrategia Nacional de Lucha contra la Legitimación de Capitales y el Financiamiento al Terrorismo 2015”</w:t>
            </w:r>
            <w:r w:rsidR="00FF07E4">
              <w:rPr>
                <w:i/>
                <w:snapToGrid w:val="0"/>
                <w:sz w:val="28"/>
                <w:szCs w:val="28"/>
              </w:rPr>
              <w:t xml:space="preserve">, la </w:t>
            </w:r>
            <w:r w:rsidR="00FF07E4" w:rsidRPr="00FF07E4">
              <w:rPr>
                <w:i/>
                <w:snapToGrid w:val="0"/>
                <w:sz w:val="28"/>
                <w:szCs w:val="28"/>
              </w:rPr>
              <w:t>cual fue declarada de interés público mediante Decreto Ejecutivo N° 38829-MP publicado en La Gaceta N° 12 del 19 de enero del 2015.</w:t>
            </w:r>
          </w:p>
          <w:p w:rsidR="00FF07E4" w:rsidRPr="00FF07E4" w:rsidRDefault="00FF07E4" w:rsidP="000A47F3">
            <w:pPr>
              <w:pStyle w:val="Prrafodelista"/>
              <w:spacing w:before="0" w:beforeAutospacing="0" w:after="0" w:afterAutospacing="0"/>
              <w:jc w:val="both"/>
              <w:rPr>
                <w:i/>
                <w:snapToGrid w:val="0"/>
                <w:sz w:val="28"/>
                <w:szCs w:val="28"/>
              </w:rPr>
            </w:pPr>
          </w:p>
          <w:p w:rsidR="00FF07E4" w:rsidRPr="00FF07E4" w:rsidRDefault="00FF07E4" w:rsidP="000A47F3">
            <w:pPr>
              <w:pStyle w:val="Prrafodelista"/>
              <w:spacing w:before="0" w:beforeAutospacing="0" w:after="0" w:afterAutospacing="0"/>
              <w:jc w:val="both"/>
              <w:rPr>
                <w:i/>
                <w:color w:val="000000"/>
                <w:sz w:val="28"/>
                <w:szCs w:val="28"/>
                <w:lang w:val="es-ES" w:eastAsia="es-ES"/>
              </w:rPr>
            </w:pPr>
            <w:r w:rsidRPr="00FF07E4">
              <w:rPr>
                <w:i/>
                <w:snapToGrid w:val="0"/>
                <w:sz w:val="28"/>
                <w:szCs w:val="28"/>
              </w:rPr>
              <w:t>Los resultados obtenidos justificaron la pertinencia de otorgar recursos adicionales a los existentes, a saber las 8 plazas extraordinarias analizadas en el presente informe.</w:t>
            </w:r>
          </w:p>
          <w:p w:rsidR="000A47F3" w:rsidRPr="00FF07E4" w:rsidRDefault="000A47F3" w:rsidP="000A47F3">
            <w:pPr>
              <w:pStyle w:val="Prrafodelista"/>
              <w:spacing w:before="0" w:beforeAutospacing="0" w:after="0" w:afterAutospacing="0"/>
              <w:jc w:val="both"/>
              <w:rPr>
                <w:i/>
                <w:color w:val="000000"/>
                <w:sz w:val="28"/>
                <w:szCs w:val="28"/>
                <w:lang w:val="es-ES" w:eastAsia="es-ES"/>
              </w:rPr>
            </w:pPr>
          </w:p>
          <w:p w:rsidR="000A47F3" w:rsidRPr="0094749E" w:rsidRDefault="000A47F3" w:rsidP="000A47F3">
            <w:pPr>
              <w:pStyle w:val="Prrafodelista"/>
              <w:spacing w:before="0" w:beforeAutospacing="0" w:after="0" w:afterAutospacing="0"/>
              <w:jc w:val="both"/>
              <w:rPr>
                <w:i/>
                <w:color w:val="000000"/>
                <w:sz w:val="28"/>
                <w:szCs w:val="28"/>
                <w:lang w:eastAsia="es-ES"/>
              </w:rPr>
            </w:pPr>
            <w:r w:rsidRPr="000A47F3">
              <w:rPr>
                <w:b/>
                <w:i/>
                <w:color w:val="000000"/>
                <w:sz w:val="28"/>
                <w:szCs w:val="28"/>
                <w:lang w:val="es-ES" w:eastAsia="es-ES"/>
              </w:rPr>
              <w:t>4.2.-</w:t>
            </w:r>
            <w:r w:rsidR="0094749E">
              <w:rPr>
                <w:i/>
                <w:color w:val="000000"/>
                <w:sz w:val="28"/>
                <w:szCs w:val="28"/>
                <w:lang w:val="es-ES" w:eastAsia="es-ES"/>
              </w:rPr>
              <w:t xml:space="preserve">Luego de actualizar la información estadística contenida en el oficio 1959-PLA-2016 (para cubrir el período de julio 2013 a diciembre 2017), se determinó que </w:t>
            </w:r>
            <w:r w:rsidR="0094749E">
              <w:rPr>
                <w:bCs/>
                <w:i/>
                <w:sz w:val="28"/>
                <w:szCs w:val="28"/>
              </w:rPr>
              <w:t xml:space="preserve">la carga laboral total de esta oficina alcanzó su nivel máximo en el 2015, siendo que en los dos </w:t>
            </w:r>
            <w:r w:rsidR="0094749E">
              <w:rPr>
                <w:bCs/>
                <w:i/>
                <w:sz w:val="28"/>
                <w:szCs w:val="28"/>
              </w:rPr>
              <w:lastRenderedPageBreak/>
              <w:t>años siguientes ha mostrado un descenso importante, producto del efecto combinado entre mayores niveles de casos terminados y disminuciones en la entrada, lo que ha propiciado menos asuntos activos al final.</w:t>
            </w:r>
          </w:p>
          <w:p w:rsidR="007A77B4" w:rsidRDefault="007A77B4" w:rsidP="000A47F3">
            <w:pPr>
              <w:pStyle w:val="Prrafodelista"/>
              <w:spacing w:before="0" w:beforeAutospacing="0" w:after="0" w:afterAutospacing="0"/>
              <w:jc w:val="both"/>
              <w:rPr>
                <w:i/>
                <w:color w:val="000000"/>
                <w:sz w:val="28"/>
                <w:szCs w:val="28"/>
                <w:lang w:val="es-ES" w:eastAsia="es-ES"/>
              </w:rPr>
            </w:pPr>
          </w:p>
          <w:p w:rsidR="00D31BFE" w:rsidRDefault="00D31BFE" w:rsidP="000A47F3">
            <w:pPr>
              <w:pStyle w:val="Prrafodelista"/>
              <w:spacing w:before="0" w:beforeAutospacing="0" w:after="0" w:afterAutospacing="0"/>
              <w:jc w:val="both"/>
              <w:rPr>
                <w:i/>
                <w:color w:val="000000"/>
                <w:sz w:val="28"/>
                <w:szCs w:val="28"/>
                <w:lang w:eastAsia="es-ES"/>
              </w:rPr>
            </w:pPr>
            <w:r w:rsidRPr="00D31BFE">
              <w:rPr>
                <w:b/>
                <w:i/>
                <w:color w:val="000000"/>
                <w:sz w:val="28"/>
                <w:szCs w:val="28"/>
                <w:lang w:val="es-ES" w:eastAsia="es-ES"/>
              </w:rPr>
              <w:t>4.3.-</w:t>
            </w:r>
            <w:r w:rsidR="00D10327">
              <w:rPr>
                <w:i/>
                <w:color w:val="000000"/>
                <w:sz w:val="28"/>
                <w:szCs w:val="28"/>
                <w:lang w:val="es-ES" w:eastAsia="es-ES"/>
              </w:rPr>
              <w:t xml:space="preserve">Si bien los recursos analizados iniciaron funciones en el Ministerio Público en el presente año, por </w:t>
            </w:r>
            <w:r w:rsidR="00D10327">
              <w:rPr>
                <w:bCs/>
                <w:i/>
                <w:sz w:val="28"/>
                <w:szCs w:val="28"/>
              </w:rPr>
              <w:t>disposiciones internas adoptadas por la Licda. Emilia Navas Aparicio, actual Fiscala General, solamente se asignaron dos de las ocho plazas extraordinarias, lo cual equivale al 25% de la dotación total propuesta.</w:t>
            </w:r>
          </w:p>
          <w:p w:rsidR="00D10327" w:rsidRDefault="00D10327" w:rsidP="000A47F3">
            <w:pPr>
              <w:pStyle w:val="Prrafodelista"/>
              <w:spacing w:before="0" w:beforeAutospacing="0" w:after="0" w:afterAutospacing="0"/>
              <w:jc w:val="both"/>
              <w:rPr>
                <w:i/>
                <w:color w:val="000000"/>
                <w:sz w:val="28"/>
                <w:szCs w:val="28"/>
                <w:lang w:eastAsia="es-ES"/>
              </w:rPr>
            </w:pPr>
          </w:p>
          <w:p w:rsidR="00D10327" w:rsidRPr="00D10327" w:rsidRDefault="00D10327" w:rsidP="000A47F3">
            <w:pPr>
              <w:pStyle w:val="Prrafodelista"/>
              <w:spacing w:before="0" w:beforeAutospacing="0" w:after="0" w:afterAutospacing="0"/>
              <w:jc w:val="both"/>
              <w:rPr>
                <w:i/>
                <w:color w:val="000000"/>
                <w:sz w:val="28"/>
                <w:szCs w:val="28"/>
                <w:lang w:eastAsia="es-ES"/>
              </w:rPr>
            </w:pPr>
            <w:r>
              <w:rPr>
                <w:i/>
                <w:color w:val="000000"/>
                <w:sz w:val="28"/>
                <w:szCs w:val="28"/>
                <w:lang w:eastAsia="es-ES"/>
              </w:rPr>
              <w:t xml:space="preserve">Esa modificación fue sustentada en la reestructuración que se está llevando a cabo en el Ministerio Público, y por el criterio de esa funcionaria de que </w:t>
            </w:r>
            <w:r w:rsidRPr="00AB1D7A">
              <w:rPr>
                <w:bCs/>
                <w:i/>
                <w:sz w:val="28"/>
                <w:szCs w:val="28"/>
              </w:rPr>
              <w:t>la mayoría de los actos de corrupción y de criminalidad organizada van de la mano con act</w:t>
            </w:r>
            <w:r>
              <w:rPr>
                <w:bCs/>
                <w:i/>
                <w:sz w:val="28"/>
                <w:szCs w:val="28"/>
              </w:rPr>
              <w:t xml:space="preserve">os de legitimación de capitales, por lo que se impulsa </w:t>
            </w:r>
            <w:r w:rsidRPr="00D10327">
              <w:rPr>
                <w:bCs/>
                <w:i/>
                <w:sz w:val="28"/>
                <w:szCs w:val="28"/>
              </w:rPr>
              <w:t>que en la misma causa se investigue el delito de legitimación de capitales por parte del mismo fiscal responsable del caso. </w:t>
            </w:r>
          </w:p>
          <w:p w:rsidR="00A4667A" w:rsidRDefault="00A4667A" w:rsidP="000A47F3">
            <w:pPr>
              <w:pStyle w:val="Prrafodelista"/>
              <w:spacing w:before="0" w:beforeAutospacing="0" w:after="0" w:afterAutospacing="0"/>
              <w:jc w:val="both"/>
              <w:rPr>
                <w:i/>
                <w:color w:val="000000"/>
                <w:sz w:val="28"/>
                <w:szCs w:val="28"/>
                <w:lang w:val="es-ES" w:eastAsia="es-ES"/>
              </w:rPr>
            </w:pPr>
          </w:p>
          <w:p w:rsidR="00992ECD" w:rsidRDefault="00992ECD" w:rsidP="000A47F3">
            <w:pPr>
              <w:pStyle w:val="Prrafodelista"/>
              <w:spacing w:before="0" w:beforeAutospacing="0" w:after="0" w:afterAutospacing="0"/>
              <w:jc w:val="both"/>
              <w:rPr>
                <w:i/>
                <w:color w:val="000000"/>
                <w:sz w:val="28"/>
                <w:szCs w:val="28"/>
                <w:lang w:val="es-ES" w:eastAsia="es-ES"/>
              </w:rPr>
            </w:pPr>
            <w:r w:rsidRPr="00B73196">
              <w:rPr>
                <w:b/>
                <w:i/>
                <w:color w:val="000000"/>
                <w:sz w:val="28"/>
                <w:szCs w:val="28"/>
                <w:lang w:val="es-ES" w:eastAsia="es-ES"/>
              </w:rPr>
              <w:t>4.4.-</w:t>
            </w:r>
            <w:r w:rsidR="00274461">
              <w:rPr>
                <w:bCs/>
                <w:i/>
                <w:sz w:val="28"/>
                <w:szCs w:val="28"/>
              </w:rPr>
              <w:t>Se precisó que la carga de trabajo actual asignada al equipo de trabajo destacado en la Fiscalía Adjunta de Legitimación de Capitales, es de 42 casos</w:t>
            </w:r>
            <w:r w:rsidR="00884007">
              <w:rPr>
                <w:i/>
                <w:color w:val="000000"/>
                <w:sz w:val="28"/>
                <w:szCs w:val="28"/>
                <w:lang w:val="es-ES" w:eastAsia="es-ES"/>
              </w:rPr>
              <w:t>.</w:t>
            </w:r>
          </w:p>
          <w:p w:rsidR="00884007" w:rsidRDefault="00884007" w:rsidP="000A47F3">
            <w:pPr>
              <w:pStyle w:val="Prrafodelista"/>
              <w:spacing w:before="0" w:beforeAutospacing="0" w:after="0" w:afterAutospacing="0"/>
              <w:jc w:val="both"/>
              <w:rPr>
                <w:i/>
                <w:color w:val="000000"/>
                <w:sz w:val="28"/>
                <w:szCs w:val="28"/>
                <w:lang w:val="es-ES" w:eastAsia="es-ES"/>
              </w:rPr>
            </w:pPr>
          </w:p>
          <w:p w:rsidR="006F741B" w:rsidRDefault="00884007" w:rsidP="00057B6C">
            <w:pPr>
              <w:widowControl w:val="0"/>
              <w:jc w:val="both"/>
              <w:rPr>
                <w:bCs/>
                <w:i/>
                <w:sz w:val="28"/>
                <w:szCs w:val="28"/>
              </w:rPr>
            </w:pPr>
            <w:r w:rsidRPr="00884007">
              <w:rPr>
                <w:b/>
                <w:i/>
                <w:color w:val="000000"/>
                <w:sz w:val="28"/>
                <w:szCs w:val="28"/>
              </w:rPr>
              <w:t>4.5.-</w:t>
            </w:r>
            <w:r w:rsidR="00274461">
              <w:rPr>
                <w:i/>
                <w:color w:val="000000"/>
                <w:sz w:val="28"/>
                <w:szCs w:val="28"/>
              </w:rPr>
              <w:t xml:space="preserve">La Dirección de Planificación estima que al </w:t>
            </w:r>
            <w:r w:rsidR="00274461">
              <w:rPr>
                <w:bCs/>
                <w:i/>
                <w:sz w:val="28"/>
                <w:szCs w:val="28"/>
              </w:rPr>
              <w:t xml:space="preserve">asignarse solamente una proporción de las plazas extraordinarias previstas para fortalecer la Fiscalía Adjunta de Legitimación de Capitales, los esfuerzos por reducir los niveles de circulante en esa oficina serán menores. Se tiene la expectativa de que la carga de trabajo actual asignada (42 casos), </w:t>
            </w:r>
            <w:r w:rsidR="00057B6C">
              <w:rPr>
                <w:bCs/>
                <w:i/>
                <w:sz w:val="28"/>
                <w:szCs w:val="28"/>
              </w:rPr>
              <w:t>se terminaría en aproximadamente un año y medio, es decir, abarcaría todo el 2018 y la mitad del 2019, lo que sugiere la pertinencia de darle continuidad a ambos puestos durante el próximo año. Igualmente debe</w:t>
            </w:r>
            <w:r w:rsidR="00555CAA">
              <w:rPr>
                <w:bCs/>
                <w:i/>
                <w:sz w:val="28"/>
                <w:szCs w:val="28"/>
              </w:rPr>
              <w:t>ría</w:t>
            </w:r>
            <w:r w:rsidR="00057B6C">
              <w:rPr>
                <w:bCs/>
                <w:i/>
                <w:sz w:val="28"/>
                <w:szCs w:val="28"/>
              </w:rPr>
              <w:t>n prorrogarse en el 2019 los seis recursos extraordinarios adicionales,</w:t>
            </w:r>
            <w:r w:rsidR="003F0F98">
              <w:rPr>
                <w:bCs/>
                <w:i/>
                <w:sz w:val="28"/>
                <w:szCs w:val="28"/>
              </w:rPr>
              <w:t xml:space="preserve"> producto de los cambios introducidos por la actual Fiscala General a lo interno del Ministerio Público.</w:t>
            </w:r>
          </w:p>
          <w:p w:rsidR="006F741B" w:rsidRDefault="006F741B" w:rsidP="00057B6C">
            <w:pPr>
              <w:widowControl w:val="0"/>
              <w:jc w:val="both"/>
              <w:rPr>
                <w:bCs/>
                <w:i/>
                <w:sz w:val="28"/>
                <w:szCs w:val="28"/>
              </w:rPr>
            </w:pPr>
          </w:p>
          <w:p w:rsidR="00684B09" w:rsidRDefault="00684B09" w:rsidP="00057B6C">
            <w:pPr>
              <w:widowControl w:val="0"/>
              <w:jc w:val="both"/>
              <w:rPr>
                <w:bCs/>
                <w:i/>
                <w:sz w:val="28"/>
                <w:szCs w:val="28"/>
              </w:rPr>
            </w:pPr>
          </w:p>
          <w:p w:rsidR="00057B6C" w:rsidRDefault="006F741B" w:rsidP="00057B6C">
            <w:pPr>
              <w:widowControl w:val="0"/>
              <w:jc w:val="both"/>
              <w:rPr>
                <w:bCs/>
                <w:i/>
                <w:sz w:val="28"/>
                <w:szCs w:val="28"/>
              </w:rPr>
            </w:pPr>
            <w:r w:rsidRPr="00B435E0">
              <w:rPr>
                <w:b/>
                <w:bCs/>
                <w:i/>
                <w:sz w:val="28"/>
                <w:szCs w:val="28"/>
              </w:rPr>
              <w:lastRenderedPageBreak/>
              <w:t>4.6.-</w:t>
            </w:r>
            <w:r>
              <w:rPr>
                <w:bCs/>
                <w:i/>
                <w:sz w:val="28"/>
                <w:szCs w:val="28"/>
              </w:rPr>
              <w:t xml:space="preserve"> La Fiscalía Adjunta de Legitimación de Capitales debe coordinar acciones con el Subproceso de Estadística, a efecto de recopilar información sobre la labor a nivel nacional en esa materia, mediante el aprovechamiento de las herramientas tecnológicas existentes en el Ministerio Público (como el Sistema de Seguimiento de Casos, entre otras).</w:t>
            </w:r>
          </w:p>
          <w:p w:rsidR="00A4667A" w:rsidRDefault="00A4667A" w:rsidP="003F0F98">
            <w:pPr>
              <w:pStyle w:val="Prrafodelista"/>
              <w:spacing w:before="0" w:beforeAutospacing="0" w:after="0" w:afterAutospacing="0"/>
              <w:jc w:val="both"/>
              <w:rPr>
                <w:i/>
                <w:color w:val="5B9BD5"/>
                <w:sz w:val="28"/>
                <w:szCs w:val="28"/>
              </w:rPr>
            </w:pPr>
          </w:p>
          <w:p w:rsidR="00D80DA1" w:rsidRDefault="00D80DA1" w:rsidP="003F0F98">
            <w:pPr>
              <w:pStyle w:val="Prrafodelista"/>
              <w:spacing w:before="0" w:beforeAutospacing="0" w:after="0" w:afterAutospacing="0"/>
              <w:jc w:val="both"/>
              <w:rPr>
                <w:i/>
                <w:color w:val="5B9BD5"/>
                <w:sz w:val="28"/>
                <w:szCs w:val="28"/>
              </w:rPr>
            </w:pPr>
            <w:r w:rsidRPr="00B435E0">
              <w:rPr>
                <w:b/>
                <w:bCs/>
                <w:i/>
                <w:sz w:val="28"/>
                <w:szCs w:val="28"/>
                <w:lang w:val="es-ES" w:eastAsia="es-ES"/>
              </w:rPr>
              <w:t>4.7.-</w:t>
            </w:r>
            <w:r>
              <w:rPr>
                <w:bCs/>
                <w:i/>
                <w:sz w:val="28"/>
                <w:szCs w:val="28"/>
              </w:rPr>
              <w:t>L</w:t>
            </w:r>
            <w:r w:rsidRPr="0074461F">
              <w:rPr>
                <w:bCs/>
                <w:i/>
                <w:sz w:val="28"/>
                <w:szCs w:val="28"/>
              </w:rPr>
              <w:t xml:space="preserve">os recursos extraordinarios otorgados </w:t>
            </w:r>
            <w:r>
              <w:rPr>
                <w:bCs/>
                <w:i/>
                <w:sz w:val="28"/>
                <w:szCs w:val="28"/>
              </w:rPr>
              <w:t xml:space="preserve">en este año </w:t>
            </w:r>
            <w:r w:rsidRPr="0074461F">
              <w:rPr>
                <w:bCs/>
                <w:i/>
                <w:sz w:val="28"/>
                <w:szCs w:val="28"/>
              </w:rPr>
              <w:t xml:space="preserve">a la Fiscalía Adjunta de Legitimación de Capitales (y que motivan el presente informe), </w:t>
            </w:r>
            <w:r>
              <w:rPr>
                <w:bCs/>
                <w:i/>
                <w:sz w:val="28"/>
                <w:szCs w:val="28"/>
              </w:rPr>
              <w:t>responden a</w:t>
            </w:r>
            <w:r w:rsidRPr="0074461F">
              <w:rPr>
                <w:bCs/>
                <w:i/>
                <w:sz w:val="28"/>
                <w:szCs w:val="28"/>
              </w:rPr>
              <w:t xml:space="preserve"> la </w:t>
            </w:r>
            <w:r w:rsidRPr="0074461F">
              <w:rPr>
                <w:snapToGrid w:val="0"/>
                <w:sz w:val="28"/>
                <w:szCs w:val="28"/>
              </w:rPr>
              <w:t>“</w:t>
            </w:r>
            <w:r w:rsidRPr="0074461F">
              <w:rPr>
                <w:b/>
                <w:i/>
                <w:snapToGrid w:val="0"/>
                <w:sz w:val="28"/>
                <w:szCs w:val="28"/>
              </w:rPr>
              <w:t>Estrategia Nacional de Lucha contra la Legitimación de Capitales y el Financiamiento al Terrorismo 2015</w:t>
            </w:r>
            <w:r w:rsidRPr="0074461F">
              <w:rPr>
                <w:i/>
                <w:snapToGrid w:val="0"/>
                <w:sz w:val="28"/>
                <w:szCs w:val="28"/>
              </w:rPr>
              <w:t>”, la cual fue declarada de interés público mediante Decreto Ejecutivo N° 38829-MP publicado en La Gaceta N° 12 del 19 de enero del 2015</w:t>
            </w:r>
            <w:r w:rsidRPr="0074461F">
              <w:rPr>
                <w:rStyle w:val="Refdenotaalpie"/>
                <w:i/>
                <w:snapToGrid w:val="0"/>
                <w:sz w:val="28"/>
                <w:szCs w:val="28"/>
              </w:rPr>
              <w:footnoteReference w:id="3"/>
            </w:r>
            <w:r w:rsidRPr="0074461F">
              <w:rPr>
                <w:i/>
                <w:snapToGrid w:val="0"/>
                <w:sz w:val="28"/>
                <w:szCs w:val="28"/>
              </w:rPr>
              <w:t>. Esto sugiere la pertinencia de darle continuidad a los puestos asignados en esa dependencia</w:t>
            </w:r>
            <w:r>
              <w:rPr>
                <w:i/>
                <w:snapToGrid w:val="0"/>
                <w:sz w:val="28"/>
                <w:szCs w:val="28"/>
              </w:rPr>
              <w:t>, para</w:t>
            </w:r>
            <w:r w:rsidRPr="0074461F">
              <w:rPr>
                <w:i/>
                <w:snapToGrid w:val="0"/>
                <w:sz w:val="28"/>
                <w:szCs w:val="28"/>
              </w:rPr>
              <w:t xml:space="preserve"> no afectar el desempeño de la Fiscalía General en la atención de casos relacionados con legitimación de capitales.</w:t>
            </w:r>
          </w:p>
          <w:p w:rsidR="00D80DA1" w:rsidRPr="00723CF6" w:rsidRDefault="00D80DA1" w:rsidP="003F0F98">
            <w:pPr>
              <w:pStyle w:val="Prrafodelista"/>
              <w:spacing w:before="0" w:beforeAutospacing="0" w:after="0" w:afterAutospacing="0"/>
              <w:jc w:val="both"/>
              <w:rPr>
                <w:i/>
                <w:color w:val="5B9BD5"/>
                <w:sz w:val="28"/>
                <w:szCs w:val="28"/>
              </w:rPr>
            </w:pPr>
          </w:p>
        </w:tc>
      </w:tr>
      <w:tr w:rsidR="00A4667A" w:rsidRPr="00723CF6" w:rsidTr="006B5FC3">
        <w:trPr>
          <w:trHeight w:val="1239"/>
        </w:trPr>
        <w:tc>
          <w:tcPr>
            <w:tcW w:w="2518" w:type="dxa"/>
            <w:shd w:val="clear" w:color="auto" w:fill="C0C0C0"/>
          </w:tcPr>
          <w:p w:rsidR="00A4667A" w:rsidRPr="00362BE1" w:rsidRDefault="00A4667A" w:rsidP="00302BF7">
            <w:pPr>
              <w:jc w:val="right"/>
              <w:rPr>
                <w:b/>
                <w:sz w:val="28"/>
                <w:szCs w:val="28"/>
              </w:rPr>
            </w:pPr>
            <w:r w:rsidRPr="00362BE1">
              <w:rPr>
                <w:b/>
                <w:sz w:val="28"/>
                <w:szCs w:val="28"/>
              </w:rPr>
              <w:lastRenderedPageBreak/>
              <w:t>V. Recomen</w:t>
            </w:r>
            <w:r w:rsidR="00302BF7">
              <w:rPr>
                <w:b/>
                <w:sz w:val="28"/>
                <w:szCs w:val="28"/>
              </w:rPr>
              <w:t>-</w:t>
            </w:r>
            <w:r w:rsidRPr="00362BE1">
              <w:rPr>
                <w:b/>
                <w:sz w:val="28"/>
                <w:szCs w:val="28"/>
              </w:rPr>
              <w:t>daciones</w:t>
            </w:r>
          </w:p>
          <w:p w:rsidR="00A4667A" w:rsidRPr="00723CF6" w:rsidRDefault="00A4667A" w:rsidP="00F77F8B">
            <w:pPr>
              <w:spacing w:line="480" w:lineRule="auto"/>
              <w:jc w:val="right"/>
              <w:rPr>
                <w:b/>
                <w:color w:val="5B9BD5"/>
                <w:sz w:val="28"/>
                <w:szCs w:val="28"/>
              </w:rPr>
            </w:pPr>
          </w:p>
          <w:p w:rsidR="00A4667A" w:rsidRPr="00723CF6" w:rsidRDefault="00A4667A" w:rsidP="00F77F8B">
            <w:pPr>
              <w:spacing w:line="480" w:lineRule="auto"/>
              <w:jc w:val="right"/>
              <w:rPr>
                <w:b/>
                <w:color w:val="5B9BD5"/>
                <w:sz w:val="28"/>
                <w:szCs w:val="28"/>
              </w:rPr>
            </w:pPr>
          </w:p>
          <w:p w:rsidR="00A4667A" w:rsidRPr="00723CF6" w:rsidRDefault="00A4667A" w:rsidP="00F77F8B">
            <w:pPr>
              <w:spacing w:line="480" w:lineRule="auto"/>
              <w:jc w:val="right"/>
              <w:rPr>
                <w:b/>
                <w:color w:val="5B9BD5"/>
                <w:sz w:val="28"/>
                <w:szCs w:val="28"/>
              </w:rPr>
            </w:pPr>
          </w:p>
          <w:p w:rsidR="00A4667A" w:rsidRPr="00723CF6" w:rsidRDefault="00A4667A" w:rsidP="00F77F8B">
            <w:pPr>
              <w:spacing w:line="480" w:lineRule="auto"/>
              <w:jc w:val="right"/>
              <w:rPr>
                <w:b/>
                <w:color w:val="5B9BD5"/>
                <w:sz w:val="28"/>
                <w:szCs w:val="28"/>
              </w:rPr>
            </w:pPr>
          </w:p>
          <w:p w:rsidR="00A4667A" w:rsidRPr="00723CF6" w:rsidRDefault="00A4667A" w:rsidP="00F77F8B">
            <w:pPr>
              <w:spacing w:line="480" w:lineRule="auto"/>
              <w:jc w:val="right"/>
              <w:rPr>
                <w:b/>
                <w:color w:val="5B9BD5"/>
                <w:sz w:val="28"/>
                <w:szCs w:val="28"/>
              </w:rPr>
            </w:pPr>
          </w:p>
          <w:p w:rsidR="00A4667A" w:rsidRPr="00723CF6" w:rsidRDefault="00A4667A" w:rsidP="00F77F8B">
            <w:pPr>
              <w:spacing w:line="480" w:lineRule="auto"/>
              <w:jc w:val="right"/>
              <w:rPr>
                <w:b/>
                <w:color w:val="5B9BD5"/>
                <w:sz w:val="28"/>
                <w:szCs w:val="28"/>
              </w:rPr>
            </w:pPr>
          </w:p>
          <w:p w:rsidR="00A4667A" w:rsidRPr="00723CF6" w:rsidRDefault="00A4667A" w:rsidP="00F77F8B">
            <w:pPr>
              <w:spacing w:line="480" w:lineRule="auto"/>
              <w:jc w:val="right"/>
              <w:rPr>
                <w:b/>
                <w:color w:val="5B9BD5"/>
                <w:sz w:val="28"/>
                <w:szCs w:val="28"/>
              </w:rPr>
            </w:pPr>
          </w:p>
          <w:p w:rsidR="00A4667A" w:rsidRPr="00723CF6" w:rsidRDefault="00A4667A" w:rsidP="00F77F8B">
            <w:pPr>
              <w:spacing w:line="480" w:lineRule="auto"/>
              <w:jc w:val="right"/>
              <w:rPr>
                <w:b/>
                <w:color w:val="5B9BD5"/>
                <w:sz w:val="28"/>
                <w:szCs w:val="28"/>
              </w:rPr>
            </w:pPr>
          </w:p>
          <w:p w:rsidR="00A4667A" w:rsidRPr="00723CF6" w:rsidRDefault="00A4667A" w:rsidP="00F77F8B">
            <w:pPr>
              <w:spacing w:line="480" w:lineRule="auto"/>
              <w:jc w:val="right"/>
              <w:rPr>
                <w:b/>
                <w:color w:val="5B9BD5"/>
                <w:sz w:val="28"/>
                <w:szCs w:val="28"/>
              </w:rPr>
            </w:pPr>
          </w:p>
          <w:p w:rsidR="00A4667A" w:rsidRPr="00723CF6" w:rsidRDefault="00A4667A" w:rsidP="00F77F8B">
            <w:pPr>
              <w:spacing w:line="480" w:lineRule="auto"/>
              <w:jc w:val="right"/>
              <w:rPr>
                <w:b/>
                <w:color w:val="5B9BD5"/>
                <w:sz w:val="28"/>
                <w:szCs w:val="28"/>
              </w:rPr>
            </w:pPr>
          </w:p>
          <w:p w:rsidR="00A4667A" w:rsidRPr="00723CF6" w:rsidRDefault="00A4667A" w:rsidP="00F77F8B">
            <w:pPr>
              <w:spacing w:line="480" w:lineRule="auto"/>
              <w:jc w:val="right"/>
              <w:rPr>
                <w:b/>
                <w:color w:val="5B9BD5"/>
                <w:sz w:val="28"/>
                <w:szCs w:val="28"/>
              </w:rPr>
            </w:pPr>
          </w:p>
        </w:tc>
        <w:tc>
          <w:tcPr>
            <w:tcW w:w="7967" w:type="dxa"/>
          </w:tcPr>
          <w:p w:rsidR="00757E5E" w:rsidRPr="007F13A9" w:rsidRDefault="00A4667A" w:rsidP="00F82567">
            <w:pPr>
              <w:jc w:val="both"/>
              <w:rPr>
                <w:i/>
                <w:sz w:val="28"/>
                <w:szCs w:val="28"/>
              </w:rPr>
            </w:pPr>
            <w:r w:rsidRPr="007F13A9">
              <w:rPr>
                <w:b/>
                <w:i/>
                <w:sz w:val="28"/>
                <w:szCs w:val="28"/>
              </w:rPr>
              <w:lastRenderedPageBreak/>
              <w:t>5.1.</w:t>
            </w:r>
            <w:r w:rsidRPr="007F13A9">
              <w:rPr>
                <w:i/>
                <w:sz w:val="28"/>
                <w:szCs w:val="28"/>
              </w:rPr>
              <w:t xml:space="preserve"> Conforme a lo </w:t>
            </w:r>
            <w:r w:rsidR="001A2723" w:rsidRPr="007F13A9">
              <w:rPr>
                <w:i/>
                <w:sz w:val="28"/>
                <w:szCs w:val="28"/>
              </w:rPr>
              <w:t>consignado en los puntos precedentes,</w:t>
            </w:r>
            <w:r w:rsidRPr="007F13A9">
              <w:rPr>
                <w:i/>
                <w:sz w:val="28"/>
                <w:szCs w:val="28"/>
              </w:rPr>
              <w:t xml:space="preserve"> y con el fin de dar continuidad a los </w:t>
            </w:r>
            <w:r w:rsidR="00757E5E" w:rsidRPr="007F13A9">
              <w:rPr>
                <w:i/>
                <w:sz w:val="28"/>
                <w:szCs w:val="28"/>
              </w:rPr>
              <w:t xml:space="preserve">recursos analizados </w:t>
            </w:r>
            <w:r w:rsidR="001A2723" w:rsidRPr="007F13A9">
              <w:rPr>
                <w:i/>
                <w:sz w:val="28"/>
                <w:szCs w:val="28"/>
              </w:rPr>
              <w:t xml:space="preserve">en el 2019, </w:t>
            </w:r>
            <w:r w:rsidR="00757E5E" w:rsidRPr="007F13A9">
              <w:rPr>
                <w:i/>
                <w:sz w:val="28"/>
                <w:szCs w:val="28"/>
              </w:rPr>
              <w:t xml:space="preserve">se recomienda crear </w:t>
            </w:r>
            <w:r w:rsidR="001A2723" w:rsidRPr="007F13A9">
              <w:rPr>
                <w:i/>
                <w:sz w:val="28"/>
                <w:szCs w:val="28"/>
              </w:rPr>
              <w:t>las siguientes plazas:</w:t>
            </w:r>
          </w:p>
          <w:p w:rsidR="00950276" w:rsidRPr="007F13A9" w:rsidRDefault="00950276" w:rsidP="00F82567">
            <w:pPr>
              <w:jc w:val="both"/>
              <w:rPr>
                <w:i/>
                <w:sz w:val="28"/>
                <w:szCs w:val="28"/>
              </w:rPr>
            </w:pPr>
          </w:p>
          <w:tbl>
            <w:tblPr>
              <w:tblW w:w="7820" w:type="dxa"/>
              <w:tblLayout w:type="fixed"/>
              <w:tblCellMar>
                <w:left w:w="0" w:type="dxa"/>
                <w:right w:w="0" w:type="dxa"/>
              </w:tblCellMar>
              <w:tblLook w:val="0000"/>
            </w:tblPr>
            <w:tblGrid>
              <w:gridCol w:w="1016"/>
              <w:gridCol w:w="776"/>
              <w:gridCol w:w="1107"/>
              <w:gridCol w:w="952"/>
              <w:gridCol w:w="992"/>
              <w:gridCol w:w="851"/>
              <w:gridCol w:w="1134"/>
              <w:gridCol w:w="992"/>
            </w:tblGrid>
            <w:tr w:rsidR="00555CAA" w:rsidRPr="00684B09" w:rsidTr="00684B09">
              <w:trPr>
                <w:trHeight w:val="50"/>
                <w:tblHeader/>
              </w:trPr>
              <w:tc>
                <w:tcPr>
                  <w:tcW w:w="650"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rsidR="00950276" w:rsidRPr="00684B09" w:rsidRDefault="00950276" w:rsidP="00F82567">
                  <w:pPr>
                    <w:snapToGrid w:val="0"/>
                    <w:jc w:val="center"/>
                    <w:rPr>
                      <w:b/>
                      <w:bCs/>
                      <w:sz w:val="16"/>
                      <w:szCs w:val="16"/>
                    </w:rPr>
                  </w:pPr>
                  <w:r w:rsidRPr="00684B09">
                    <w:rPr>
                      <w:b/>
                      <w:bCs/>
                      <w:sz w:val="16"/>
                      <w:szCs w:val="16"/>
                    </w:rPr>
                    <w:t>Despacho</w:t>
                  </w:r>
                </w:p>
              </w:tc>
              <w:tc>
                <w:tcPr>
                  <w:tcW w:w="496"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2A4953" w:rsidRPr="00684B09" w:rsidRDefault="00950276" w:rsidP="00F82567">
                  <w:pPr>
                    <w:snapToGrid w:val="0"/>
                    <w:jc w:val="center"/>
                    <w:rPr>
                      <w:b/>
                      <w:bCs/>
                      <w:sz w:val="16"/>
                      <w:szCs w:val="16"/>
                    </w:rPr>
                  </w:pPr>
                  <w:r w:rsidRPr="00684B09">
                    <w:rPr>
                      <w:b/>
                      <w:bCs/>
                      <w:sz w:val="16"/>
                      <w:szCs w:val="16"/>
                    </w:rPr>
                    <w:t>Can</w:t>
                  </w:r>
                  <w:r w:rsidR="002A4953" w:rsidRPr="00684B09">
                    <w:rPr>
                      <w:b/>
                      <w:bCs/>
                      <w:sz w:val="16"/>
                      <w:szCs w:val="16"/>
                    </w:rPr>
                    <w:t>-</w:t>
                  </w:r>
                </w:p>
                <w:p w:rsidR="00950276" w:rsidRPr="00684B09" w:rsidRDefault="00950276" w:rsidP="00F82567">
                  <w:pPr>
                    <w:snapToGrid w:val="0"/>
                    <w:jc w:val="center"/>
                    <w:rPr>
                      <w:b/>
                      <w:bCs/>
                      <w:sz w:val="16"/>
                      <w:szCs w:val="16"/>
                    </w:rPr>
                  </w:pPr>
                  <w:r w:rsidRPr="00684B09">
                    <w:rPr>
                      <w:b/>
                      <w:bCs/>
                      <w:sz w:val="16"/>
                      <w:szCs w:val="16"/>
                    </w:rPr>
                    <w:t>t</w:t>
                  </w:r>
                  <w:r w:rsidR="002A4953" w:rsidRPr="00684B09">
                    <w:rPr>
                      <w:b/>
                      <w:bCs/>
                      <w:sz w:val="16"/>
                      <w:szCs w:val="16"/>
                    </w:rPr>
                    <w:t>idad</w:t>
                  </w:r>
                </w:p>
              </w:tc>
              <w:tc>
                <w:tcPr>
                  <w:tcW w:w="708"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573B3A" w:rsidRPr="00684B09" w:rsidRDefault="00573B3A" w:rsidP="00F82567">
                  <w:pPr>
                    <w:snapToGrid w:val="0"/>
                    <w:jc w:val="center"/>
                    <w:rPr>
                      <w:b/>
                      <w:bCs/>
                      <w:sz w:val="16"/>
                      <w:szCs w:val="16"/>
                    </w:rPr>
                  </w:pPr>
                  <w:r w:rsidRPr="00684B09">
                    <w:rPr>
                      <w:b/>
                      <w:bCs/>
                      <w:sz w:val="16"/>
                      <w:szCs w:val="16"/>
                    </w:rPr>
                    <w:t>Tipo de</w:t>
                  </w:r>
                </w:p>
                <w:p w:rsidR="00950276" w:rsidRPr="00684B09" w:rsidRDefault="00950276" w:rsidP="00F82567">
                  <w:pPr>
                    <w:snapToGrid w:val="0"/>
                    <w:jc w:val="center"/>
                    <w:rPr>
                      <w:b/>
                      <w:bCs/>
                      <w:sz w:val="16"/>
                      <w:szCs w:val="16"/>
                    </w:rPr>
                  </w:pPr>
                  <w:r w:rsidRPr="00684B09">
                    <w:rPr>
                      <w:b/>
                      <w:bCs/>
                      <w:sz w:val="16"/>
                      <w:szCs w:val="16"/>
                    </w:rPr>
                    <w:t>plaza</w:t>
                  </w:r>
                </w:p>
              </w:tc>
              <w:tc>
                <w:tcPr>
                  <w:tcW w:w="609"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573B3A" w:rsidRPr="00684B09" w:rsidRDefault="00950276" w:rsidP="00684B09">
                  <w:pPr>
                    <w:snapToGrid w:val="0"/>
                    <w:ind w:left="-52"/>
                    <w:jc w:val="center"/>
                    <w:rPr>
                      <w:b/>
                      <w:bCs/>
                      <w:sz w:val="16"/>
                      <w:szCs w:val="16"/>
                    </w:rPr>
                  </w:pPr>
                  <w:r w:rsidRPr="00684B09">
                    <w:rPr>
                      <w:b/>
                      <w:bCs/>
                      <w:sz w:val="16"/>
                      <w:szCs w:val="16"/>
                    </w:rPr>
                    <w:t>Condi</w:t>
                  </w:r>
                  <w:r w:rsidR="00573B3A" w:rsidRPr="00684B09">
                    <w:rPr>
                      <w:b/>
                      <w:bCs/>
                      <w:sz w:val="16"/>
                      <w:szCs w:val="16"/>
                    </w:rPr>
                    <w:t>ción</w:t>
                  </w:r>
                </w:p>
                <w:p w:rsidR="00950276" w:rsidRPr="00684B09" w:rsidRDefault="00950276" w:rsidP="00F82567">
                  <w:pPr>
                    <w:snapToGrid w:val="0"/>
                    <w:ind w:left="-52"/>
                    <w:jc w:val="center"/>
                    <w:rPr>
                      <w:b/>
                      <w:bCs/>
                      <w:sz w:val="16"/>
                      <w:szCs w:val="16"/>
                    </w:rPr>
                  </w:pPr>
                  <w:r w:rsidRPr="00684B09">
                    <w:rPr>
                      <w:b/>
                      <w:bCs/>
                      <w:sz w:val="16"/>
                      <w:szCs w:val="16"/>
                    </w:rPr>
                    <w:t>actual</w:t>
                  </w:r>
                </w:p>
              </w:tc>
              <w:tc>
                <w:tcPr>
                  <w:tcW w:w="634"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573B3A" w:rsidRPr="00684B09" w:rsidRDefault="00950276" w:rsidP="00F82567">
                  <w:pPr>
                    <w:snapToGrid w:val="0"/>
                    <w:jc w:val="center"/>
                    <w:rPr>
                      <w:b/>
                      <w:bCs/>
                      <w:sz w:val="16"/>
                      <w:szCs w:val="16"/>
                    </w:rPr>
                  </w:pPr>
                  <w:r w:rsidRPr="00684B09">
                    <w:rPr>
                      <w:b/>
                      <w:bCs/>
                      <w:sz w:val="16"/>
                      <w:szCs w:val="16"/>
                    </w:rPr>
                    <w:t>Recomen</w:t>
                  </w:r>
                  <w:r w:rsidR="002A4953" w:rsidRPr="00684B09">
                    <w:rPr>
                      <w:b/>
                      <w:bCs/>
                      <w:sz w:val="16"/>
                      <w:szCs w:val="16"/>
                    </w:rPr>
                    <w:t>-</w:t>
                  </w:r>
                </w:p>
                <w:p w:rsidR="00950276" w:rsidRPr="00684B09" w:rsidRDefault="00950276" w:rsidP="00F82567">
                  <w:pPr>
                    <w:snapToGrid w:val="0"/>
                    <w:jc w:val="center"/>
                    <w:rPr>
                      <w:b/>
                      <w:bCs/>
                      <w:sz w:val="16"/>
                      <w:szCs w:val="16"/>
                    </w:rPr>
                  </w:pPr>
                  <w:r w:rsidRPr="00684B09">
                    <w:rPr>
                      <w:b/>
                      <w:bCs/>
                      <w:sz w:val="16"/>
                      <w:szCs w:val="16"/>
                    </w:rPr>
                    <w:t>dación</w:t>
                  </w:r>
                </w:p>
              </w:tc>
              <w:tc>
                <w:tcPr>
                  <w:tcW w:w="544"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50276" w:rsidRPr="00684B09" w:rsidRDefault="00950276" w:rsidP="00F82567">
                  <w:pPr>
                    <w:jc w:val="center"/>
                    <w:rPr>
                      <w:b/>
                      <w:bCs/>
                      <w:sz w:val="16"/>
                      <w:szCs w:val="16"/>
                    </w:rPr>
                  </w:pPr>
                  <w:r w:rsidRPr="00684B09">
                    <w:rPr>
                      <w:b/>
                      <w:bCs/>
                      <w:sz w:val="16"/>
                      <w:szCs w:val="16"/>
                    </w:rPr>
                    <w:t>Período</w:t>
                  </w:r>
                </w:p>
              </w:tc>
              <w:tc>
                <w:tcPr>
                  <w:tcW w:w="725"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573B3A" w:rsidRPr="00684B09" w:rsidRDefault="00950276" w:rsidP="00555CAA">
                  <w:pPr>
                    <w:snapToGrid w:val="0"/>
                    <w:ind w:left="-112" w:right="-105"/>
                    <w:jc w:val="center"/>
                    <w:rPr>
                      <w:b/>
                      <w:bCs/>
                      <w:sz w:val="16"/>
                      <w:szCs w:val="16"/>
                    </w:rPr>
                  </w:pPr>
                  <w:r w:rsidRPr="00684B09">
                    <w:rPr>
                      <w:b/>
                      <w:bCs/>
                      <w:sz w:val="16"/>
                      <w:szCs w:val="16"/>
                    </w:rPr>
                    <w:t>Costo</w:t>
                  </w:r>
                </w:p>
                <w:p w:rsidR="00950276" w:rsidRPr="00684B09" w:rsidRDefault="00950276" w:rsidP="00BA58DC">
                  <w:pPr>
                    <w:snapToGrid w:val="0"/>
                    <w:ind w:left="-112" w:right="-105"/>
                    <w:jc w:val="center"/>
                    <w:rPr>
                      <w:b/>
                      <w:bCs/>
                      <w:sz w:val="16"/>
                      <w:szCs w:val="16"/>
                    </w:rPr>
                  </w:pPr>
                  <w:r w:rsidRPr="00684B09">
                    <w:rPr>
                      <w:b/>
                      <w:bCs/>
                      <w:sz w:val="16"/>
                      <w:szCs w:val="16"/>
                    </w:rPr>
                    <w:t>Estimado</w:t>
                  </w:r>
                </w:p>
              </w:tc>
              <w:tc>
                <w:tcPr>
                  <w:tcW w:w="634"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50276" w:rsidRPr="00684B09" w:rsidRDefault="00684B09" w:rsidP="00684B09">
                  <w:pPr>
                    <w:snapToGrid w:val="0"/>
                    <w:jc w:val="center"/>
                    <w:rPr>
                      <w:b/>
                      <w:bCs/>
                      <w:sz w:val="16"/>
                      <w:szCs w:val="16"/>
                    </w:rPr>
                  </w:pPr>
                  <w:r>
                    <w:rPr>
                      <w:b/>
                      <w:bCs/>
                      <w:sz w:val="16"/>
                      <w:szCs w:val="16"/>
                    </w:rPr>
                    <w:t>Observ.</w:t>
                  </w:r>
                </w:p>
              </w:tc>
            </w:tr>
            <w:tr w:rsidR="00555CAA" w:rsidRPr="00684B09" w:rsidTr="00684B09">
              <w:trPr>
                <w:trHeight w:val="440"/>
              </w:trPr>
              <w:tc>
                <w:tcPr>
                  <w:tcW w:w="650" w:type="pct"/>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FB11F4" w:rsidRPr="00684B09" w:rsidRDefault="00FB11F4" w:rsidP="00FB11F4">
                  <w:pPr>
                    <w:snapToGrid w:val="0"/>
                    <w:jc w:val="center"/>
                    <w:rPr>
                      <w:bCs/>
                      <w:sz w:val="16"/>
                      <w:szCs w:val="16"/>
                    </w:rPr>
                  </w:pPr>
                  <w:r w:rsidRPr="00684B09">
                    <w:rPr>
                      <w:sz w:val="16"/>
                      <w:szCs w:val="16"/>
                    </w:rPr>
                    <w:t>Fiscalía Adjunta de Legitimación de Capitales</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FB11F4">
                  <w:pPr>
                    <w:jc w:val="center"/>
                    <w:rPr>
                      <w:sz w:val="16"/>
                      <w:szCs w:val="16"/>
                    </w:rPr>
                  </w:pPr>
                  <w:r w:rsidRPr="00684B09">
                    <w:rPr>
                      <w:sz w:val="16"/>
                      <w:szCs w:val="16"/>
                    </w:rPr>
                    <w:t>1</w:t>
                  </w:r>
                </w:p>
              </w:tc>
              <w:tc>
                <w:tcPr>
                  <w:tcW w:w="7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FB11F4">
                  <w:pPr>
                    <w:jc w:val="both"/>
                    <w:rPr>
                      <w:sz w:val="16"/>
                      <w:szCs w:val="16"/>
                    </w:rPr>
                  </w:pPr>
                  <w:r w:rsidRPr="00684B09">
                    <w:rPr>
                      <w:sz w:val="16"/>
                      <w:szCs w:val="16"/>
                    </w:rPr>
                    <w:t>Fiscala o Fiscal</w:t>
                  </w:r>
                </w:p>
              </w:tc>
              <w:tc>
                <w:tcPr>
                  <w:tcW w:w="6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FB11F4">
                  <w:pPr>
                    <w:jc w:val="center"/>
                    <w:rPr>
                      <w:sz w:val="16"/>
                      <w:szCs w:val="16"/>
                    </w:rPr>
                  </w:pPr>
                  <w:r w:rsidRPr="00684B09">
                    <w:rPr>
                      <w:sz w:val="16"/>
                      <w:szCs w:val="16"/>
                    </w:rPr>
                    <w:t>Extraor</w:t>
                  </w:r>
                  <w:r w:rsidR="0067045C" w:rsidRPr="00684B09">
                    <w:rPr>
                      <w:sz w:val="16"/>
                      <w:szCs w:val="16"/>
                    </w:rPr>
                    <w:t>-</w:t>
                  </w:r>
                  <w:r w:rsidRPr="00684B09">
                    <w:rPr>
                      <w:sz w:val="16"/>
                      <w:szCs w:val="16"/>
                    </w:rPr>
                    <w:t>dinaria</w:t>
                  </w:r>
                </w:p>
              </w:tc>
              <w:tc>
                <w:tcPr>
                  <w:tcW w:w="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FB11F4">
                  <w:pPr>
                    <w:jc w:val="center"/>
                    <w:rPr>
                      <w:sz w:val="16"/>
                      <w:szCs w:val="16"/>
                    </w:rPr>
                  </w:pPr>
                  <w:r w:rsidRPr="00684B09">
                    <w:rPr>
                      <w:sz w:val="16"/>
                      <w:szCs w:val="16"/>
                    </w:rPr>
                    <w:t>Extraordi</w:t>
                  </w:r>
                  <w:r w:rsidR="00C23276" w:rsidRPr="00684B09">
                    <w:rPr>
                      <w:sz w:val="16"/>
                      <w:szCs w:val="16"/>
                    </w:rPr>
                    <w:t>-</w:t>
                  </w:r>
                  <w:r w:rsidRPr="00684B09">
                    <w:rPr>
                      <w:sz w:val="16"/>
                      <w:szCs w:val="16"/>
                    </w:rPr>
                    <w:t>naria</w:t>
                  </w:r>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FB11F4">
                  <w:pPr>
                    <w:jc w:val="center"/>
                    <w:rPr>
                      <w:sz w:val="16"/>
                      <w:szCs w:val="16"/>
                    </w:rPr>
                  </w:pPr>
                  <w:r w:rsidRPr="00684B09">
                    <w:rPr>
                      <w:sz w:val="16"/>
                      <w:szCs w:val="16"/>
                    </w:rPr>
                    <w:t>2019</w:t>
                  </w:r>
                </w:p>
              </w:tc>
              <w:tc>
                <w:tcPr>
                  <w:tcW w:w="7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555CAA">
                  <w:pPr>
                    <w:ind w:left="-112" w:right="-105"/>
                    <w:jc w:val="right"/>
                    <w:rPr>
                      <w:b/>
                      <w:bCs/>
                      <w:sz w:val="16"/>
                      <w:szCs w:val="16"/>
                    </w:rPr>
                  </w:pPr>
                  <w:r w:rsidRPr="00684B09">
                    <w:rPr>
                      <w:b/>
                      <w:bCs/>
                      <w:sz w:val="16"/>
                      <w:szCs w:val="16"/>
                    </w:rPr>
                    <w:t>¢5</w:t>
                  </w:r>
                  <w:r w:rsidR="00BA58DC" w:rsidRPr="00684B09">
                    <w:rPr>
                      <w:b/>
                      <w:bCs/>
                      <w:sz w:val="16"/>
                      <w:szCs w:val="16"/>
                    </w:rPr>
                    <w:t>9.357</w:t>
                  </w:r>
                  <w:r w:rsidRPr="00684B09">
                    <w:rPr>
                      <w:b/>
                      <w:bCs/>
                      <w:sz w:val="16"/>
                      <w:szCs w:val="16"/>
                    </w:rPr>
                    <w:t>.000</w:t>
                  </w:r>
                </w:p>
              </w:tc>
              <w:tc>
                <w:tcPr>
                  <w:tcW w:w="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FB11F4">
                  <w:pPr>
                    <w:pStyle w:val="NormalWeb"/>
                    <w:spacing w:before="0" w:beforeAutospacing="0" w:after="0" w:afterAutospacing="0"/>
                    <w:jc w:val="center"/>
                    <w:rPr>
                      <w:bCs/>
                      <w:sz w:val="16"/>
                      <w:szCs w:val="16"/>
                    </w:rPr>
                  </w:pPr>
                </w:p>
              </w:tc>
            </w:tr>
            <w:tr w:rsidR="00555CAA" w:rsidRPr="00684B09" w:rsidTr="00684B09">
              <w:trPr>
                <w:trHeight w:val="1000"/>
              </w:trPr>
              <w:tc>
                <w:tcPr>
                  <w:tcW w:w="650" w:type="pct"/>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FB11F4" w:rsidRPr="00684B09" w:rsidRDefault="00FB11F4" w:rsidP="00FB11F4">
                  <w:pPr>
                    <w:snapToGrid w:val="0"/>
                    <w:rPr>
                      <w:bCs/>
                      <w:sz w:val="16"/>
                      <w:szCs w:val="16"/>
                    </w:rPr>
                  </w:pP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FB11F4">
                  <w:pPr>
                    <w:jc w:val="center"/>
                    <w:rPr>
                      <w:sz w:val="16"/>
                      <w:szCs w:val="16"/>
                    </w:rPr>
                  </w:pPr>
                  <w:r w:rsidRPr="00684B09">
                    <w:rPr>
                      <w:sz w:val="16"/>
                      <w:szCs w:val="16"/>
                    </w:rPr>
                    <w:t>2</w:t>
                  </w:r>
                </w:p>
              </w:tc>
              <w:tc>
                <w:tcPr>
                  <w:tcW w:w="7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FB11F4">
                  <w:pPr>
                    <w:jc w:val="both"/>
                    <w:rPr>
                      <w:sz w:val="16"/>
                      <w:szCs w:val="16"/>
                    </w:rPr>
                  </w:pPr>
                  <w:r w:rsidRPr="00684B09">
                    <w:rPr>
                      <w:sz w:val="16"/>
                      <w:szCs w:val="16"/>
                    </w:rPr>
                    <w:t>Fiscalas o Fiscales Auxiliares</w:t>
                  </w:r>
                </w:p>
              </w:tc>
              <w:tc>
                <w:tcPr>
                  <w:tcW w:w="6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FB11F4">
                  <w:pPr>
                    <w:jc w:val="center"/>
                    <w:rPr>
                      <w:sz w:val="16"/>
                      <w:szCs w:val="16"/>
                    </w:rPr>
                  </w:pPr>
                  <w:r w:rsidRPr="00684B09">
                    <w:rPr>
                      <w:sz w:val="16"/>
                      <w:szCs w:val="16"/>
                    </w:rPr>
                    <w:t>Extraor</w:t>
                  </w:r>
                  <w:r w:rsidR="0067045C" w:rsidRPr="00684B09">
                    <w:rPr>
                      <w:sz w:val="16"/>
                      <w:szCs w:val="16"/>
                    </w:rPr>
                    <w:t>-</w:t>
                  </w:r>
                  <w:r w:rsidRPr="00684B09">
                    <w:rPr>
                      <w:sz w:val="16"/>
                      <w:szCs w:val="16"/>
                    </w:rPr>
                    <w:t>dinarias</w:t>
                  </w:r>
                </w:p>
              </w:tc>
              <w:tc>
                <w:tcPr>
                  <w:tcW w:w="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FB11F4">
                  <w:pPr>
                    <w:jc w:val="center"/>
                    <w:rPr>
                      <w:sz w:val="16"/>
                      <w:szCs w:val="16"/>
                    </w:rPr>
                  </w:pPr>
                  <w:r w:rsidRPr="00684B09">
                    <w:rPr>
                      <w:sz w:val="16"/>
                      <w:szCs w:val="16"/>
                    </w:rPr>
                    <w:t>Extraordi</w:t>
                  </w:r>
                  <w:r w:rsidR="00C23276" w:rsidRPr="00684B09">
                    <w:rPr>
                      <w:sz w:val="16"/>
                      <w:szCs w:val="16"/>
                    </w:rPr>
                    <w:t>-</w:t>
                  </w:r>
                  <w:r w:rsidRPr="00684B09">
                    <w:rPr>
                      <w:sz w:val="16"/>
                      <w:szCs w:val="16"/>
                    </w:rPr>
                    <w:t>narias</w:t>
                  </w:r>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FB11F4">
                  <w:pPr>
                    <w:jc w:val="center"/>
                    <w:rPr>
                      <w:sz w:val="16"/>
                      <w:szCs w:val="16"/>
                    </w:rPr>
                  </w:pPr>
                  <w:r w:rsidRPr="00684B09">
                    <w:rPr>
                      <w:sz w:val="16"/>
                      <w:szCs w:val="16"/>
                    </w:rPr>
                    <w:t>2019</w:t>
                  </w:r>
                </w:p>
              </w:tc>
              <w:tc>
                <w:tcPr>
                  <w:tcW w:w="7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555CAA">
                  <w:pPr>
                    <w:ind w:left="-112" w:right="-105"/>
                    <w:jc w:val="right"/>
                    <w:rPr>
                      <w:b/>
                      <w:bCs/>
                      <w:sz w:val="16"/>
                      <w:szCs w:val="16"/>
                    </w:rPr>
                  </w:pPr>
                  <w:r w:rsidRPr="00684B09">
                    <w:rPr>
                      <w:b/>
                      <w:bCs/>
                      <w:sz w:val="16"/>
                      <w:szCs w:val="16"/>
                    </w:rPr>
                    <w:t>¢11</w:t>
                  </w:r>
                  <w:r w:rsidR="00BA58DC" w:rsidRPr="00684B09">
                    <w:rPr>
                      <w:b/>
                      <w:bCs/>
                      <w:sz w:val="16"/>
                      <w:szCs w:val="16"/>
                    </w:rPr>
                    <w:t>4</w:t>
                  </w:r>
                  <w:r w:rsidRPr="00684B09">
                    <w:rPr>
                      <w:b/>
                      <w:bCs/>
                      <w:sz w:val="16"/>
                      <w:szCs w:val="16"/>
                    </w:rPr>
                    <w:t>.</w:t>
                  </w:r>
                  <w:r w:rsidR="00BA58DC" w:rsidRPr="00684B09">
                    <w:rPr>
                      <w:b/>
                      <w:bCs/>
                      <w:sz w:val="16"/>
                      <w:szCs w:val="16"/>
                    </w:rPr>
                    <w:t>202</w:t>
                  </w:r>
                  <w:r w:rsidRPr="00684B09">
                    <w:rPr>
                      <w:b/>
                      <w:bCs/>
                      <w:sz w:val="16"/>
                      <w:szCs w:val="16"/>
                    </w:rPr>
                    <w:t>.000</w:t>
                  </w:r>
                </w:p>
              </w:tc>
              <w:tc>
                <w:tcPr>
                  <w:tcW w:w="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FB11F4">
                  <w:pPr>
                    <w:pStyle w:val="NormalWeb"/>
                    <w:spacing w:before="0" w:beforeAutospacing="0" w:after="0" w:afterAutospacing="0"/>
                    <w:jc w:val="center"/>
                    <w:rPr>
                      <w:bCs/>
                      <w:sz w:val="16"/>
                      <w:szCs w:val="16"/>
                    </w:rPr>
                  </w:pPr>
                </w:p>
              </w:tc>
            </w:tr>
            <w:tr w:rsidR="00555CAA" w:rsidRPr="00684B09" w:rsidTr="00684B09">
              <w:trPr>
                <w:trHeight w:val="699"/>
              </w:trPr>
              <w:tc>
                <w:tcPr>
                  <w:tcW w:w="650" w:type="pct"/>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FB11F4" w:rsidRPr="00684B09" w:rsidRDefault="00FB11F4" w:rsidP="00FB11F4">
                  <w:pPr>
                    <w:snapToGrid w:val="0"/>
                    <w:rPr>
                      <w:bCs/>
                      <w:sz w:val="16"/>
                      <w:szCs w:val="16"/>
                    </w:rPr>
                  </w:pP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FB11F4">
                  <w:pPr>
                    <w:jc w:val="center"/>
                    <w:rPr>
                      <w:sz w:val="16"/>
                      <w:szCs w:val="16"/>
                    </w:rPr>
                  </w:pPr>
                  <w:r w:rsidRPr="00684B09">
                    <w:rPr>
                      <w:sz w:val="16"/>
                      <w:szCs w:val="16"/>
                    </w:rPr>
                    <w:t>3</w:t>
                  </w:r>
                </w:p>
              </w:tc>
              <w:tc>
                <w:tcPr>
                  <w:tcW w:w="7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FB11F4">
                  <w:pPr>
                    <w:jc w:val="both"/>
                    <w:rPr>
                      <w:sz w:val="16"/>
                      <w:szCs w:val="16"/>
                      <w:lang w:val="pt-BR"/>
                    </w:rPr>
                  </w:pPr>
                  <w:r w:rsidRPr="00684B09">
                    <w:rPr>
                      <w:sz w:val="16"/>
                      <w:szCs w:val="16"/>
                      <w:lang w:val="pt-BR"/>
                    </w:rPr>
                    <w:t>Técnicas o TécnicosJudiciales 2</w:t>
                  </w:r>
                </w:p>
              </w:tc>
              <w:tc>
                <w:tcPr>
                  <w:tcW w:w="6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FB11F4">
                  <w:pPr>
                    <w:jc w:val="center"/>
                    <w:rPr>
                      <w:sz w:val="16"/>
                      <w:szCs w:val="16"/>
                    </w:rPr>
                  </w:pPr>
                  <w:r w:rsidRPr="00684B09">
                    <w:rPr>
                      <w:sz w:val="16"/>
                      <w:szCs w:val="16"/>
                    </w:rPr>
                    <w:t>Extraor</w:t>
                  </w:r>
                  <w:r w:rsidR="0067045C" w:rsidRPr="00684B09">
                    <w:rPr>
                      <w:sz w:val="16"/>
                      <w:szCs w:val="16"/>
                    </w:rPr>
                    <w:t>-</w:t>
                  </w:r>
                  <w:r w:rsidRPr="00684B09">
                    <w:rPr>
                      <w:sz w:val="16"/>
                      <w:szCs w:val="16"/>
                    </w:rPr>
                    <w:t>dinarias</w:t>
                  </w:r>
                </w:p>
              </w:tc>
              <w:tc>
                <w:tcPr>
                  <w:tcW w:w="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FB11F4">
                  <w:pPr>
                    <w:jc w:val="center"/>
                    <w:rPr>
                      <w:sz w:val="16"/>
                      <w:szCs w:val="16"/>
                    </w:rPr>
                  </w:pPr>
                  <w:r w:rsidRPr="00684B09">
                    <w:rPr>
                      <w:sz w:val="16"/>
                      <w:szCs w:val="16"/>
                    </w:rPr>
                    <w:t>Extraordi</w:t>
                  </w:r>
                  <w:r w:rsidR="00C23276" w:rsidRPr="00684B09">
                    <w:rPr>
                      <w:sz w:val="16"/>
                      <w:szCs w:val="16"/>
                    </w:rPr>
                    <w:t>-</w:t>
                  </w:r>
                  <w:r w:rsidRPr="00684B09">
                    <w:rPr>
                      <w:sz w:val="16"/>
                      <w:szCs w:val="16"/>
                    </w:rPr>
                    <w:t>narias</w:t>
                  </w:r>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FB11F4">
                  <w:pPr>
                    <w:jc w:val="center"/>
                    <w:rPr>
                      <w:sz w:val="16"/>
                      <w:szCs w:val="16"/>
                    </w:rPr>
                  </w:pPr>
                  <w:r w:rsidRPr="00684B09">
                    <w:rPr>
                      <w:sz w:val="16"/>
                      <w:szCs w:val="16"/>
                    </w:rPr>
                    <w:t>2019</w:t>
                  </w:r>
                </w:p>
              </w:tc>
              <w:tc>
                <w:tcPr>
                  <w:tcW w:w="7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BA58DC" w:rsidP="00555CAA">
                  <w:pPr>
                    <w:ind w:left="-112" w:right="-105"/>
                    <w:jc w:val="right"/>
                    <w:rPr>
                      <w:b/>
                      <w:bCs/>
                      <w:sz w:val="16"/>
                      <w:szCs w:val="16"/>
                    </w:rPr>
                  </w:pPr>
                  <w:r w:rsidRPr="00684B09">
                    <w:rPr>
                      <w:b/>
                      <w:bCs/>
                      <w:sz w:val="16"/>
                      <w:szCs w:val="16"/>
                    </w:rPr>
                    <w:t>¢46.341</w:t>
                  </w:r>
                  <w:r w:rsidR="00FB11F4" w:rsidRPr="00684B09">
                    <w:rPr>
                      <w:b/>
                      <w:bCs/>
                      <w:sz w:val="16"/>
                      <w:szCs w:val="16"/>
                    </w:rPr>
                    <w:t>.000</w:t>
                  </w:r>
                </w:p>
              </w:tc>
              <w:tc>
                <w:tcPr>
                  <w:tcW w:w="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FB11F4">
                  <w:pPr>
                    <w:pStyle w:val="NormalWeb"/>
                    <w:spacing w:before="0" w:beforeAutospacing="0" w:after="0" w:afterAutospacing="0"/>
                    <w:jc w:val="center"/>
                    <w:rPr>
                      <w:bCs/>
                      <w:sz w:val="16"/>
                      <w:szCs w:val="16"/>
                    </w:rPr>
                  </w:pPr>
                </w:p>
              </w:tc>
            </w:tr>
            <w:tr w:rsidR="00555CAA" w:rsidRPr="00684B09" w:rsidTr="00684B09">
              <w:trPr>
                <w:trHeight w:val="699"/>
              </w:trPr>
              <w:tc>
                <w:tcPr>
                  <w:tcW w:w="650" w:type="pct"/>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11F4" w:rsidRPr="00684B09" w:rsidRDefault="00FB11F4" w:rsidP="00FB11F4">
                  <w:pPr>
                    <w:snapToGrid w:val="0"/>
                    <w:rPr>
                      <w:bCs/>
                      <w:sz w:val="16"/>
                      <w:szCs w:val="16"/>
                    </w:rPr>
                  </w:pP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FB11F4">
                  <w:pPr>
                    <w:jc w:val="center"/>
                    <w:rPr>
                      <w:sz w:val="16"/>
                      <w:szCs w:val="16"/>
                    </w:rPr>
                  </w:pPr>
                  <w:r w:rsidRPr="00684B09">
                    <w:rPr>
                      <w:sz w:val="16"/>
                      <w:szCs w:val="16"/>
                    </w:rPr>
                    <w:t>2</w:t>
                  </w:r>
                </w:p>
              </w:tc>
              <w:tc>
                <w:tcPr>
                  <w:tcW w:w="7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FB11F4">
                  <w:pPr>
                    <w:jc w:val="both"/>
                    <w:rPr>
                      <w:sz w:val="16"/>
                      <w:szCs w:val="16"/>
                      <w:lang w:val="pt-BR"/>
                    </w:rPr>
                  </w:pPr>
                  <w:r w:rsidRPr="00684B09">
                    <w:rPr>
                      <w:sz w:val="16"/>
                      <w:szCs w:val="16"/>
                      <w:lang w:val="pt-BR"/>
                    </w:rPr>
                    <w:t>Técnicas Jurídicas o Técnicos Jurídicos (médio tempo)</w:t>
                  </w:r>
                </w:p>
              </w:tc>
              <w:tc>
                <w:tcPr>
                  <w:tcW w:w="6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FB11F4">
                  <w:pPr>
                    <w:jc w:val="center"/>
                    <w:rPr>
                      <w:sz w:val="16"/>
                      <w:szCs w:val="16"/>
                    </w:rPr>
                  </w:pPr>
                  <w:r w:rsidRPr="00684B09">
                    <w:rPr>
                      <w:sz w:val="16"/>
                      <w:szCs w:val="16"/>
                    </w:rPr>
                    <w:t>Extraor</w:t>
                  </w:r>
                  <w:r w:rsidR="0067045C" w:rsidRPr="00684B09">
                    <w:rPr>
                      <w:sz w:val="16"/>
                      <w:szCs w:val="16"/>
                    </w:rPr>
                    <w:t>-</w:t>
                  </w:r>
                  <w:r w:rsidRPr="00684B09">
                    <w:rPr>
                      <w:sz w:val="16"/>
                      <w:szCs w:val="16"/>
                    </w:rPr>
                    <w:t>dinarias</w:t>
                  </w:r>
                </w:p>
              </w:tc>
              <w:tc>
                <w:tcPr>
                  <w:tcW w:w="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FB11F4">
                  <w:pPr>
                    <w:jc w:val="center"/>
                    <w:rPr>
                      <w:sz w:val="16"/>
                      <w:szCs w:val="16"/>
                    </w:rPr>
                  </w:pPr>
                  <w:r w:rsidRPr="00684B09">
                    <w:rPr>
                      <w:sz w:val="16"/>
                      <w:szCs w:val="16"/>
                    </w:rPr>
                    <w:t>Extraordi</w:t>
                  </w:r>
                  <w:r w:rsidR="00C23276" w:rsidRPr="00684B09">
                    <w:rPr>
                      <w:sz w:val="16"/>
                      <w:szCs w:val="16"/>
                    </w:rPr>
                    <w:t>-</w:t>
                  </w:r>
                  <w:r w:rsidRPr="00684B09">
                    <w:rPr>
                      <w:sz w:val="16"/>
                      <w:szCs w:val="16"/>
                    </w:rPr>
                    <w:t>narias</w:t>
                  </w:r>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FB11F4">
                  <w:pPr>
                    <w:jc w:val="center"/>
                    <w:rPr>
                      <w:sz w:val="16"/>
                      <w:szCs w:val="16"/>
                    </w:rPr>
                  </w:pPr>
                  <w:r w:rsidRPr="00684B09">
                    <w:rPr>
                      <w:sz w:val="16"/>
                      <w:szCs w:val="16"/>
                    </w:rPr>
                    <w:t>2019</w:t>
                  </w:r>
                </w:p>
              </w:tc>
              <w:tc>
                <w:tcPr>
                  <w:tcW w:w="7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BA58DC" w:rsidP="00555CAA">
                  <w:pPr>
                    <w:ind w:left="-112" w:right="-105"/>
                    <w:jc w:val="right"/>
                    <w:rPr>
                      <w:b/>
                      <w:bCs/>
                      <w:sz w:val="16"/>
                      <w:szCs w:val="16"/>
                    </w:rPr>
                  </w:pPr>
                  <w:r w:rsidRPr="00684B09">
                    <w:rPr>
                      <w:b/>
                      <w:bCs/>
                      <w:sz w:val="16"/>
                      <w:szCs w:val="16"/>
                    </w:rPr>
                    <w:t>¢17.488</w:t>
                  </w:r>
                  <w:r w:rsidR="00FB11F4" w:rsidRPr="00684B09">
                    <w:rPr>
                      <w:b/>
                      <w:bCs/>
                      <w:sz w:val="16"/>
                      <w:szCs w:val="16"/>
                    </w:rPr>
                    <w:t>.000</w:t>
                  </w:r>
                </w:p>
              </w:tc>
              <w:tc>
                <w:tcPr>
                  <w:tcW w:w="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1F4" w:rsidRPr="00684B09" w:rsidRDefault="00FB11F4" w:rsidP="00FB11F4">
                  <w:pPr>
                    <w:pStyle w:val="NormalWeb"/>
                    <w:spacing w:before="0" w:beforeAutospacing="0" w:after="0" w:afterAutospacing="0"/>
                    <w:jc w:val="center"/>
                    <w:rPr>
                      <w:bCs/>
                      <w:sz w:val="16"/>
                      <w:szCs w:val="16"/>
                    </w:rPr>
                  </w:pPr>
                </w:p>
              </w:tc>
            </w:tr>
            <w:tr w:rsidR="00555CAA" w:rsidRPr="00684B09" w:rsidTr="00684B09">
              <w:trPr>
                <w:trHeight w:val="269"/>
              </w:trPr>
              <w:tc>
                <w:tcPr>
                  <w:tcW w:w="6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4953" w:rsidRPr="00684B09" w:rsidRDefault="002A4953" w:rsidP="00F82567">
                  <w:pPr>
                    <w:snapToGrid w:val="0"/>
                    <w:jc w:val="right"/>
                    <w:rPr>
                      <w:b/>
                      <w:bCs/>
                      <w:sz w:val="16"/>
                      <w:szCs w:val="16"/>
                    </w:rPr>
                  </w:pPr>
                  <w:r w:rsidRPr="00684B09">
                    <w:rPr>
                      <w:b/>
                      <w:bCs/>
                      <w:sz w:val="16"/>
                      <w:szCs w:val="16"/>
                    </w:rPr>
                    <w:t>TOTAL</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4953" w:rsidRPr="00684B09" w:rsidRDefault="00FB11F4" w:rsidP="00F82567">
                  <w:pPr>
                    <w:snapToGrid w:val="0"/>
                    <w:jc w:val="center"/>
                    <w:rPr>
                      <w:b/>
                      <w:bCs/>
                      <w:sz w:val="16"/>
                      <w:szCs w:val="16"/>
                    </w:rPr>
                  </w:pPr>
                  <w:r w:rsidRPr="00684B09">
                    <w:rPr>
                      <w:b/>
                      <w:bCs/>
                      <w:sz w:val="16"/>
                      <w:szCs w:val="16"/>
                    </w:rPr>
                    <w:t>8</w:t>
                  </w:r>
                </w:p>
              </w:tc>
              <w:tc>
                <w:tcPr>
                  <w:tcW w:w="2495"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4953" w:rsidRPr="00684B09" w:rsidRDefault="002A4953" w:rsidP="00F82567">
                  <w:pPr>
                    <w:snapToGrid w:val="0"/>
                    <w:jc w:val="center"/>
                    <w:rPr>
                      <w:bCs/>
                      <w:sz w:val="16"/>
                      <w:szCs w:val="16"/>
                    </w:rPr>
                  </w:pPr>
                </w:p>
              </w:tc>
              <w:tc>
                <w:tcPr>
                  <w:tcW w:w="7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4953" w:rsidRPr="00684B09" w:rsidRDefault="00BA58DC" w:rsidP="00555CAA">
                  <w:pPr>
                    <w:ind w:left="-112" w:right="-105"/>
                    <w:jc w:val="right"/>
                    <w:rPr>
                      <w:bCs/>
                      <w:sz w:val="16"/>
                      <w:szCs w:val="16"/>
                    </w:rPr>
                  </w:pPr>
                  <w:r w:rsidRPr="00684B09">
                    <w:rPr>
                      <w:b/>
                      <w:bCs/>
                      <w:sz w:val="16"/>
                      <w:szCs w:val="16"/>
                    </w:rPr>
                    <w:t>¢237.388</w:t>
                  </w:r>
                  <w:r w:rsidR="00FB11F4" w:rsidRPr="00684B09">
                    <w:rPr>
                      <w:b/>
                      <w:bCs/>
                      <w:sz w:val="16"/>
                      <w:szCs w:val="16"/>
                    </w:rPr>
                    <w:t>.000</w:t>
                  </w:r>
                </w:p>
              </w:tc>
              <w:tc>
                <w:tcPr>
                  <w:tcW w:w="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4953" w:rsidRPr="00684B09" w:rsidRDefault="002A4953" w:rsidP="00F82567">
                  <w:pPr>
                    <w:pStyle w:val="NormalWeb"/>
                    <w:spacing w:before="0" w:beforeAutospacing="0" w:after="0" w:afterAutospacing="0"/>
                    <w:jc w:val="center"/>
                    <w:rPr>
                      <w:bCs/>
                      <w:sz w:val="16"/>
                      <w:szCs w:val="16"/>
                    </w:rPr>
                  </w:pPr>
                </w:p>
              </w:tc>
            </w:tr>
          </w:tbl>
          <w:p w:rsidR="00BA58DC" w:rsidRPr="00BA58DC" w:rsidRDefault="00BA58DC" w:rsidP="00BA58DC">
            <w:pPr>
              <w:ind w:left="70" w:right="175"/>
              <w:jc w:val="both"/>
              <w:rPr>
                <w:rFonts w:ascii="Book Antiqua" w:hAnsi="Book Antiqua"/>
                <w:b/>
                <w:i/>
                <w:sz w:val="20"/>
                <w:szCs w:val="20"/>
              </w:rPr>
            </w:pPr>
            <w:r w:rsidRPr="00BA58DC">
              <w:rPr>
                <w:rFonts w:ascii="Book Antiqua" w:hAnsi="Book Antiqua"/>
                <w:b/>
                <w:i/>
                <w:sz w:val="20"/>
                <w:szCs w:val="20"/>
              </w:rPr>
              <w:t>FUENTE: Elaboración propia con datos suministrados por el Subproceso de Formulación del Presupuesto y Portafolio de Proyectos Institucional, para el 2019.</w:t>
            </w:r>
          </w:p>
          <w:p w:rsidR="00950276" w:rsidRPr="007F13A9" w:rsidRDefault="00950276" w:rsidP="00F82567">
            <w:pPr>
              <w:jc w:val="both"/>
              <w:rPr>
                <w:bCs/>
                <w:i/>
                <w:sz w:val="28"/>
                <w:szCs w:val="28"/>
              </w:rPr>
            </w:pPr>
          </w:p>
          <w:p w:rsidR="00757E5E" w:rsidRPr="007F13A9" w:rsidRDefault="00A4667A" w:rsidP="00F82567">
            <w:pPr>
              <w:jc w:val="both"/>
              <w:rPr>
                <w:b/>
                <w:bCs/>
                <w:i/>
                <w:sz w:val="28"/>
                <w:szCs w:val="28"/>
              </w:rPr>
            </w:pPr>
            <w:r w:rsidRPr="007F13A9">
              <w:rPr>
                <w:b/>
                <w:bCs/>
                <w:i/>
                <w:sz w:val="28"/>
                <w:szCs w:val="28"/>
              </w:rPr>
              <w:lastRenderedPageBreak/>
              <w:t>5.</w:t>
            </w:r>
            <w:r w:rsidR="00AE2BAF">
              <w:rPr>
                <w:b/>
                <w:bCs/>
                <w:i/>
                <w:sz w:val="28"/>
                <w:szCs w:val="28"/>
              </w:rPr>
              <w:t>2</w:t>
            </w:r>
            <w:r w:rsidRPr="007F13A9">
              <w:rPr>
                <w:b/>
                <w:bCs/>
                <w:i/>
                <w:sz w:val="28"/>
                <w:szCs w:val="28"/>
              </w:rPr>
              <w:t>. Condicionamiento p</w:t>
            </w:r>
            <w:r w:rsidR="006F4C47">
              <w:rPr>
                <w:b/>
                <w:bCs/>
                <w:i/>
                <w:sz w:val="28"/>
                <w:szCs w:val="28"/>
              </w:rPr>
              <w:t>or el cual se otorga el recurso</w:t>
            </w:r>
          </w:p>
          <w:p w:rsidR="00A4667A" w:rsidRPr="007F13A9" w:rsidRDefault="00A4667A" w:rsidP="00F82567">
            <w:pPr>
              <w:jc w:val="both"/>
              <w:rPr>
                <w:i/>
              </w:rPr>
            </w:pPr>
          </w:p>
          <w:p w:rsidR="00BF081B" w:rsidRDefault="00F82567" w:rsidP="00F82567">
            <w:pPr>
              <w:jc w:val="both"/>
              <w:rPr>
                <w:i/>
                <w:sz w:val="28"/>
                <w:szCs w:val="28"/>
              </w:rPr>
            </w:pPr>
            <w:r w:rsidRPr="007F13A9">
              <w:rPr>
                <w:i/>
                <w:sz w:val="28"/>
                <w:szCs w:val="28"/>
              </w:rPr>
              <w:t xml:space="preserve">Las plazas que se recomiendan se otorgan con el condicionamiento de que se dediquen a </w:t>
            </w:r>
            <w:r w:rsidR="00BF081B">
              <w:rPr>
                <w:i/>
                <w:sz w:val="28"/>
                <w:szCs w:val="28"/>
              </w:rPr>
              <w:t>atender los casos de legitimación de capitales que tramiten tanto la Fiscalía Adjunta de Legitimación de Capitales como otras oficinas del Ministerio Público, de conformidad con las disposiciones internas adoptadas por la nueva Fiscala General, en el marco de la reestructuración promovida a lo interno</w:t>
            </w:r>
            <w:r w:rsidR="00555CAA">
              <w:rPr>
                <w:i/>
                <w:sz w:val="28"/>
                <w:szCs w:val="28"/>
              </w:rPr>
              <w:t xml:space="preserve"> del Ministerio Público</w:t>
            </w:r>
            <w:r w:rsidR="00BF081B">
              <w:rPr>
                <w:i/>
                <w:sz w:val="28"/>
                <w:szCs w:val="28"/>
              </w:rPr>
              <w:t>.</w:t>
            </w:r>
          </w:p>
          <w:p w:rsidR="00BF081B" w:rsidRDefault="00BF081B" w:rsidP="00F82567">
            <w:pPr>
              <w:jc w:val="both"/>
              <w:rPr>
                <w:i/>
                <w:sz w:val="28"/>
                <w:szCs w:val="28"/>
              </w:rPr>
            </w:pPr>
          </w:p>
          <w:p w:rsidR="00BF081B" w:rsidRDefault="00BF081B" w:rsidP="00BF081B">
            <w:pPr>
              <w:widowControl w:val="0"/>
              <w:jc w:val="both"/>
              <w:rPr>
                <w:bCs/>
                <w:i/>
                <w:sz w:val="28"/>
                <w:szCs w:val="28"/>
              </w:rPr>
            </w:pPr>
            <w:r>
              <w:rPr>
                <w:bCs/>
                <w:i/>
                <w:sz w:val="28"/>
                <w:szCs w:val="28"/>
              </w:rPr>
              <w:t xml:space="preserve">Para ello, las oficinas del Ministerio Público deberán reportar a la Fiscalía Adjunta de Legitimación de Capitales (en forma trimestral), la cantidad de casos terminados que incluyan ese tema, según fiscalía, a efecto de combinar ese dato con los casos terminados por la propia Fiscalía Adjunta de Legitimación de Capitales y obtener un dato total de casos terminados en el 2018. Este dato consolidado se confrontaría con los casos terminados durante el 2016 en la Fiscalía Adjunta de Legitimación de Capitales (el más alto obtenido durante el período analizado). </w:t>
            </w:r>
          </w:p>
          <w:p w:rsidR="00BF081B" w:rsidRDefault="00BF081B" w:rsidP="00BF081B">
            <w:pPr>
              <w:widowControl w:val="0"/>
              <w:jc w:val="both"/>
              <w:rPr>
                <w:bCs/>
                <w:i/>
                <w:sz w:val="28"/>
                <w:szCs w:val="28"/>
              </w:rPr>
            </w:pPr>
          </w:p>
          <w:p w:rsidR="008B4FE4" w:rsidRDefault="008B4FE4" w:rsidP="00BF081B">
            <w:pPr>
              <w:widowControl w:val="0"/>
              <w:jc w:val="both"/>
              <w:rPr>
                <w:bCs/>
                <w:i/>
                <w:sz w:val="28"/>
                <w:szCs w:val="28"/>
              </w:rPr>
            </w:pPr>
            <w:r>
              <w:rPr>
                <w:b/>
                <w:bCs/>
                <w:i/>
                <w:sz w:val="28"/>
                <w:szCs w:val="28"/>
              </w:rPr>
              <w:t xml:space="preserve">Para ello, la Fiscalía Adjunta de Legitimación de Capitalesdeberá </w:t>
            </w:r>
            <w:r w:rsidRPr="0074461F">
              <w:rPr>
                <w:b/>
                <w:bCs/>
                <w:i/>
                <w:sz w:val="28"/>
                <w:szCs w:val="28"/>
              </w:rPr>
              <w:t>coordin</w:t>
            </w:r>
            <w:r>
              <w:rPr>
                <w:b/>
                <w:bCs/>
                <w:i/>
                <w:sz w:val="28"/>
                <w:szCs w:val="28"/>
              </w:rPr>
              <w:t>ar</w:t>
            </w:r>
            <w:r w:rsidRPr="0074461F">
              <w:rPr>
                <w:b/>
                <w:bCs/>
                <w:i/>
                <w:sz w:val="28"/>
                <w:szCs w:val="28"/>
              </w:rPr>
              <w:t xml:space="preserve"> acciones con el Subproceso de Estadística de la Dirección de Planificación, a efecto de aprovechar las bondades de las herramientas tecnológicas existentes en el Ministerio Público (como el Sistema de Seguimiento de Casos, entre otras).</w:t>
            </w:r>
          </w:p>
          <w:p w:rsidR="008B4FE4" w:rsidRDefault="008B4FE4" w:rsidP="00BF081B">
            <w:pPr>
              <w:widowControl w:val="0"/>
              <w:jc w:val="both"/>
              <w:rPr>
                <w:bCs/>
                <w:i/>
                <w:sz w:val="28"/>
                <w:szCs w:val="28"/>
              </w:rPr>
            </w:pPr>
          </w:p>
          <w:p w:rsidR="00BF081B" w:rsidRDefault="00555CAA" w:rsidP="00BF081B">
            <w:pPr>
              <w:widowControl w:val="0"/>
              <w:jc w:val="both"/>
              <w:rPr>
                <w:bCs/>
                <w:i/>
                <w:sz w:val="28"/>
                <w:szCs w:val="28"/>
              </w:rPr>
            </w:pPr>
            <w:r>
              <w:rPr>
                <w:bCs/>
                <w:i/>
                <w:sz w:val="28"/>
                <w:szCs w:val="28"/>
              </w:rPr>
              <w:t>E</w:t>
            </w:r>
            <w:r w:rsidR="00BF081B">
              <w:rPr>
                <w:bCs/>
                <w:i/>
                <w:sz w:val="28"/>
                <w:szCs w:val="28"/>
              </w:rPr>
              <w:t>l indicador de gestión a utilizar en el 2019 (a partir del movimiento de trabajo ocurrido en el 2018) sería el siguiente:</w:t>
            </w:r>
          </w:p>
          <w:p w:rsidR="00BF081B" w:rsidRDefault="00BF081B" w:rsidP="00BF081B">
            <w:pPr>
              <w:widowControl w:val="0"/>
              <w:jc w:val="both"/>
              <w:rPr>
                <w:bCs/>
                <w:i/>
                <w:sz w:val="28"/>
                <w:szCs w:val="28"/>
              </w:rPr>
            </w:pPr>
          </w:p>
          <w:p w:rsidR="00BF081B" w:rsidRPr="008927FC" w:rsidRDefault="00BF081B" w:rsidP="00BF081B">
            <w:pPr>
              <w:widowControl w:val="0"/>
              <w:ind w:left="495" w:right="458"/>
              <w:jc w:val="both"/>
              <w:rPr>
                <w:b/>
                <w:bCs/>
                <w:i/>
                <w:sz w:val="28"/>
                <w:szCs w:val="28"/>
              </w:rPr>
            </w:pPr>
            <w:r w:rsidRPr="008927FC">
              <w:rPr>
                <w:b/>
                <w:bCs/>
                <w:i/>
                <w:sz w:val="28"/>
                <w:szCs w:val="28"/>
              </w:rPr>
              <w:t>Cantidad total de casos terminados en el 2018 (sumatoria de lo reportado por otras fiscalías y por la Fiscalía Adjunta de Legitimación de Capitales)</w:t>
            </w:r>
            <w:r w:rsidR="00AE2BAF">
              <w:rPr>
                <w:b/>
                <w:bCs/>
                <w:i/>
                <w:sz w:val="28"/>
                <w:szCs w:val="28"/>
              </w:rPr>
              <w:t>,</w:t>
            </w:r>
            <w:r w:rsidRPr="008927FC">
              <w:rPr>
                <w:b/>
                <w:bCs/>
                <w:i/>
                <w:sz w:val="28"/>
                <w:szCs w:val="28"/>
              </w:rPr>
              <w:t xml:space="preserve"> entre la cantidad de casos terminados en el 2016 por la Fiscalía Adjunta de Legitimación de Capitales.</w:t>
            </w:r>
          </w:p>
          <w:p w:rsidR="00BF081B" w:rsidRPr="00AE2BAF" w:rsidRDefault="00BF081B" w:rsidP="00BF081B">
            <w:pPr>
              <w:widowControl w:val="0"/>
              <w:jc w:val="both"/>
              <w:rPr>
                <w:bCs/>
                <w:i/>
                <w:sz w:val="28"/>
                <w:szCs w:val="28"/>
              </w:rPr>
            </w:pPr>
          </w:p>
          <w:p w:rsidR="00F82567" w:rsidRPr="00AE2BAF" w:rsidRDefault="00BF081B" w:rsidP="00BF081B">
            <w:pPr>
              <w:pStyle w:val="Default"/>
              <w:jc w:val="both"/>
              <w:rPr>
                <w:rFonts w:ascii="Times New Roman" w:hAnsi="Times New Roman" w:cs="Times New Roman"/>
                <w:i/>
                <w:sz w:val="28"/>
                <w:szCs w:val="28"/>
              </w:rPr>
            </w:pPr>
            <w:r w:rsidRPr="00AE2BAF">
              <w:rPr>
                <w:rFonts w:ascii="Times New Roman" w:hAnsi="Times New Roman" w:cs="Times New Roman"/>
                <w:bCs/>
                <w:i/>
                <w:sz w:val="28"/>
                <w:szCs w:val="28"/>
              </w:rPr>
              <w:t xml:space="preserve">Si el resultado obtenido </w:t>
            </w:r>
            <w:r w:rsidR="00AE2BAF" w:rsidRPr="00AE2BAF">
              <w:rPr>
                <w:rFonts w:ascii="Times New Roman" w:hAnsi="Times New Roman" w:cs="Times New Roman"/>
                <w:bCs/>
                <w:i/>
                <w:sz w:val="28"/>
                <w:szCs w:val="28"/>
              </w:rPr>
              <w:t>es mayor a “1”, se interpret</w:t>
            </w:r>
            <w:r w:rsidRPr="00AE2BAF">
              <w:rPr>
                <w:rFonts w:ascii="Times New Roman" w:hAnsi="Times New Roman" w:cs="Times New Roman"/>
                <w:bCs/>
                <w:i/>
                <w:sz w:val="28"/>
                <w:szCs w:val="28"/>
              </w:rPr>
              <w:t xml:space="preserve">aría </w:t>
            </w:r>
            <w:r w:rsidR="00AE2BAF" w:rsidRPr="00AE2BAF">
              <w:rPr>
                <w:rFonts w:ascii="Times New Roman" w:hAnsi="Times New Roman" w:cs="Times New Roman"/>
                <w:bCs/>
                <w:i/>
                <w:sz w:val="28"/>
                <w:szCs w:val="28"/>
              </w:rPr>
              <w:t>que el Ministerio Público logró el</w:t>
            </w:r>
            <w:r w:rsidRPr="00AE2BAF">
              <w:rPr>
                <w:rFonts w:ascii="Times New Roman" w:hAnsi="Times New Roman" w:cs="Times New Roman"/>
                <w:bCs/>
                <w:i/>
                <w:sz w:val="28"/>
                <w:szCs w:val="28"/>
              </w:rPr>
              <w:t xml:space="preserve"> mayor aprovechamiento de los recursos extraordinarios otorgados, por lo que procedería autorizar su </w:t>
            </w:r>
            <w:r w:rsidRPr="00AE2BAF">
              <w:rPr>
                <w:rFonts w:ascii="Times New Roman" w:hAnsi="Times New Roman" w:cs="Times New Roman"/>
                <w:bCs/>
                <w:i/>
                <w:sz w:val="28"/>
                <w:szCs w:val="28"/>
              </w:rPr>
              <w:lastRenderedPageBreak/>
              <w:t>prórroga para el siguiente periodo presupuestario.</w:t>
            </w:r>
          </w:p>
          <w:p w:rsidR="007F13A9" w:rsidRPr="00AE2BAF" w:rsidRDefault="007F13A9" w:rsidP="007F13A9">
            <w:pPr>
              <w:jc w:val="both"/>
              <w:rPr>
                <w:i/>
                <w:sz w:val="28"/>
                <w:szCs w:val="28"/>
              </w:rPr>
            </w:pPr>
          </w:p>
          <w:p w:rsidR="007F13A9" w:rsidRPr="007F13A9" w:rsidRDefault="00AE2BAF" w:rsidP="00AE2BAF">
            <w:pPr>
              <w:jc w:val="both"/>
              <w:rPr>
                <w:b/>
                <w:bCs/>
                <w:i/>
                <w:sz w:val="28"/>
                <w:szCs w:val="28"/>
              </w:rPr>
            </w:pPr>
            <w:r w:rsidRPr="007F13A9">
              <w:rPr>
                <w:b/>
                <w:bCs/>
                <w:i/>
                <w:sz w:val="28"/>
                <w:szCs w:val="28"/>
              </w:rPr>
              <w:t>5.</w:t>
            </w:r>
            <w:r>
              <w:rPr>
                <w:b/>
                <w:bCs/>
                <w:i/>
                <w:sz w:val="28"/>
                <w:szCs w:val="28"/>
              </w:rPr>
              <w:t>3</w:t>
            </w:r>
            <w:r w:rsidRPr="007F13A9">
              <w:rPr>
                <w:b/>
                <w:bCs/>
                <w:i/>
                <w:sz w:val="28"/>
                <w:szCs w:val="28"/>
              </w:rPr>
              <w:t xml:space="preserve">. </w:t>
            </w:r>
            <w:r w:rsidR="007F13A9" w:rsidRPr="007F13A9">
              <w:rPr>
                <w:b/>
                <w:bCs/>
                <w:i/>
                <w:sz w:val="28"/>
                <w:szCs w:val="28"/>
              </w:rPr>
              <w:t>Otros requerimientos (equipo, alquiler, espacio, vehículos, etc.)</w:t>
            </w:r>
          </w:p>
          <w:p w:rsidR="007F13A9" w:rsidRPr="007F13A9" w:rsidRDefault="007F13A9" w:rsidP="007F13A9">
            <w:pPr>
              <w:jc w:val="both"/>
              <w:rPr>
                <w:bCs/>
                <w:i/>
                <w:sz w:val="28"/>
                <w:szCs w:val="28"/>
              </w:rPr>
            </w:pPr>
          </w:p>
          <w:p w:rsidR="007F13A9" w:rsidRPr="007F13A9" w:rsidRDefault="007F13A9" w:rsidP="007F13A9">
            <w:pPr>
              <w:jc w:val="both"/>
              <w:rPr>
                <w:bCs/>
                <w:i/>
                <w:sz w:val="28"/>
                <w:szCs w:val="28"/>
              </w:rPr>
            </w:pPr>
            <w:r w:rsidRPr="007F13A9">
              <w:rPr>
                <w:bCs/>
                <w:i/>
                <w:sz w:val="28"/>
                <w:szCs w:val="28"/>
              </w:rPr>
              <w:t xml:space="preserve">Estas plazas </w:t>
            </w:r>
            <w:r w:rsidR="00AE2BAF">
              <w:rPr>
                <w:bCs/>
                <w:i/>
                <w:sz w:val="28"/>
                <w:szCs w:val="28"/>
              </w:rPr>
              <w:t>iniciaron funciones</w:t>
            </w:r>
            <w:r w:rsidR="001D2F80">
              <w:rPr>
                <w:bCs/>
                <w:i/>
                <w:sz w:val="28"/>
                <w:szCs w:val="28"/>
              </w:rPr>
              <w:t xml:space="preserve"> </w:t>
            </w:r>
            <w:r w:rsidR="00AE2BAF">
              <w:rPr>
                <w:bCs/>
                <w:i/>
                <w:sz w:val="28"/>
                <w:szCs w:val="28"/>
              </w:rPr>
              <w:t>a partir del 2018</w:t>
            </w:r>
            <w:r w:rsidRPr="007F13A9">
              <w:rPr>
                <w:bCs/>
                <w:i/>
                <w:sz w:val="28"/>
                <w:szCs w:val="28"/>
              </w:rPr>
              <w:t>, por lo que cuentan con los requerimientos necesarios para su funcionamiento.</w:t>
            </w:r>
          </w:p>
          <w:p w:rsidR="007F13A9" w:rsidRPr="007F13A9" w:rsidRDefault="007F13A9" w:rsidP="007F13A9">
            <w:pPr>
              <w:jc w:val="both"/>
              <w:rPr>
                <w:i/>
                <w:sz w:val="28"/>
                <w:szCs w:val="28"/>
              </w:rPr>
            </w:pPr>
          </w:p>
          <w:p w:rsidR="007F13A9" w:rsidRPr="007F13A9" w:rsidRDefault="001E27E0" w:rsidP="007F13A9">
            <w:pPr>
              <w:jc w:val="both"/>
              <w:rPr>
                <w:b/>
                <w:bCs/>
                <w:i/>
                <w:sz w:val="28"/>
                <w:szCs w:val="28"/>
              </w:rPr>
            </w:pPr>
            <w:r>
              <w:rPr>
                <w:b/>
                <w:bCs/>
                <w:i/>
                <w:sz w:val="28"/>
                <w:szCs w:val="28"/>
              </w:rPr>
              <w:t>5.4</w:t>
            </w:r>
            <w:r w:rsidR="007F13A9" w:rsidRPr="007F13A9">
              <w:rPr>
                <w:b/>
                <w:bCs/>
                <w:i/>
                <w:sz w:val="28"/>
                <w:szCs w:val="28"/>
              </w:rPr>
              <w:t>. Vinculación con el Plan Estratégico del Poder Judicial</w:t>
            </w:r>
          </w:p>
          <w:p w:rsidR="007F13A9" w:rsidRPr="00304010" w:rsidRDefault="007F13A9" w:rsidP="007F13A9">
            <w:pPr>
              <w:jc w:val="both"/>
              <w:rPr>
                <w:i/>
                <w:sz w:val="28"/>
                <w:szCs w:val="28"/>
              </w:rPr>
            </w:pPr>
          </w:p>
          <w:p w:rsidR="007F13A9" w:rsidRPr="00304010" w:rsidRDefault="007F13A9" w:rsidP="007F13A9">
            <w:pPr>
              <w:jc w:val="both"/>
              <w:rPr>
                <w:i/>
                <w:sz w:val="28"/>
                <w:szCs w:val="28"/>
              </w:rPr>
            </w:pPr>
            <w:r w:rsidRPr="00304010">
              <w:rPr>
                <w:i/>
                <w:sz w:val="28"/>
                <w:szCs w:val="28"/>
              </w:rPr>
              <w:t>Estas plazas se encuentran vinculadas en el Plan Estratégico Institucional 2013-2018, a</w:t>
            </w:r>
            <w:r w:rsidR="001D2F80">
              <w:rPr>
                <w:i/>
                <w:sz w:val="28"/>
                <w:szCs w:val="28"/>
              </w:rPr>
              <w:t xml:space="preserve"> </w:t>
            </w:r>
            <w:r w:rsidRPr="00304010">
              <w:rPr>
                <w:i/>
                <w:sz w:val="28"/>
                <w:szCs w:val="28"/>
              </w:rPr>
              <w:t>l</w:t>
            </w:r>
            <w:r w:rsidR="001E27E0" w:rsidRPr="00304010">
              <w:rPr>
                <w:i/>
                <w:sz w:val="28"/>
                <w:szCs w:val="28"/>
              </w:rPr>
              <w:t>os</w:t>
            </w:r>
            <w:r w:rsidRPr="00304010">
              <w:rPr>
                <w:i/>
                <w:sz w:val="28"/>
                <w:szCs w:val="28"/>
              </w:rPr>
              <w:t xml:space="preserve"> tema</w:t>
            </w:r>
            <w:r w:rsidR="001E27E0" w:rsidRPr="00304010">
              <w:rPr>
                <w:i/>
                <w:sz w:val="28"/>
                <w:szCs w:val="28"/>
              </w:rPr>
              <w:t>s</w:t>
            </w:r>
            <w:r w:rsidRPr="00304010">
              <w:rPr>
                <w:i/>
                <w:sz w:val="28"/>
                <w:szCs w:val="28"/>
              </w:rPr>
              <w:t xml:space="preserve"> estratégico</w:t>
            </w:r>
            <w:r w:rsidR="001E27E0" w:rsidRPr="00304010">
              <w:rPr>
                <w:i/>
                <w:sz w:val="28"/>
                <w:szCs w:val="28"/>
              </w:rPr>
              <w:t>s</w:t>
            </w:r>
            <w:r w:rsidRPr="00304010">
              <w:rPr>
                <w:i/>
                <w:sz w:val="28"/>
                <w:szCs w:val="28"/>
              </w:rPr>
              <w:t xml:space="preserve"> “</w:t>
            </w:r>
            <w:r w:rsidR="001E27E0" w:rsidRPr="00304010">
              <w:rPr>
                <w:i/>
                <w:sz w:val="28"/>
                <w:szCs w:val="28"/>
              </w:rPr>
              <w:t xml:space="preserve">Retraso </w:t>
            </w:r>
            <w:r w:rsidRPr="00304010">
              <w:rPr>
                <w:i/>
                <w:sz w:val="28"/>
                <w:szCs w:val="28"/>
              </w:rPr>
              <w:t>Judicial</w:t>
            </w:r>
            <w:r w:rsidR="001E27E0" w:rsidRPr="00304010">
              <w:rPr>
                <w:i/>
                <w:sz w:val="28"/>
                <w:szCs w:val="28"/>
              </w:rPr>
              <w:t>” y</w:t>
            </w:r>
            <w:r w:rsidRPr="00304010">
              <w:rPr>
                <w:i/>
                <w:sz w:val="28"/>
                <w:szCs w:val="28"/>
              </w:rPr>
              <w:t xml:space="preserve"> “Planificación Institucional”, </w:t>
            </w:r>
            <w:r w:rsidR="00304010" w:rsidRPr="00304010">
              <w:rPr>
                <w:i/>
                <w:sz w:val="28"/>
                <w:szCs w:val="28"/>
              </w:rPr>
              <w:t xml:space="preserve">los </w:t>
            </w:r>
            <w:r w:rsidRPr="00304010">
              <w:rPr>
                <w:i/>
                <w:sz w:val="28"/>
                <w:szCs w:val="28"/>
              </w:rPr>
              <w:t>cual</w:t>
            </w:r>
            <w:r w:rsidR="00304010" w:rsidRPr="00304010">
              <w:rPr>
                <w:i/>
                <w:sz w:val="28"/>
                <w:szCs w:val="28"/>
              </w:rPr>
              <w:t>es</w:t>
            </w:r>
            <w:r w:rsidRPr="00304010">
              <w:rPr>
                <w:i/>
                <w:sz w:val="28"/>
                <w:szCs w:val="28"/>
              </w:rPr>
              <w:t xml:space="preserve"> indica</w:t>
            </w:r>
            <w:r w:rsidR="00304010" w:rsidRPr="00304010">
              <w:rPr>
                <w:i/>
                <w:sz w:val="28"/>
                <w:szCs w:val="28"/>
              </w:rPr>
              <w:t>n lo siguiente</w:t>
            </w:r>
            <w:r w:rsidRPr="00304010">
              <w:rPr>
                <w:i/>
                <w:sz w:val="28"/>
                <w:szCs w:val="28"/>
              </w:rPr>
              <w:t>:</w:t>
            </w:r>
          </w:p>
          <w:p w:rsidR="007F13A9" w:rsidRPr="00304010" w:rsidRDefault="007F13A9" w:rsidP="007F13A9">
            <w:pPr>
              <w:jc w:val="both"/>
              <w:rPr>
                <w:i/>
                <w:sz w:val="28"/>
                <w:szCs w:val="28"/>
              </w:rPr>
            </w:pPr>
          </w:p>
          <w:p w:rsidR="00304010" w:rsidRPr="00304010" w:rsidRDefault="00304010" w:rsidP="007F13A9">
            <w:pPr>
              <w:ind w:left="490" w:right="429"/>
              <w:jc w:val="both"/>
              <w:rPr>
                <w:i/>
                <w:iCs/>
                <w:sz w:val="28"/>
                <w:szCs w:val="28"/>
              </w:rPr>
            </w:pPr>
            <w:r w:rsidRPr="00304010">
              <w:rPr>
                <w:i/>
                <w:iCs/>
                <w:sz w:val="28"/>
                <w:szCs w:val="28"/>
              </w:rPr>
              <w:t>“Disminución del retraso en la resolución de los procesos judiciales. Lo anterior implica brindar una respuesta jurisdiccional oportuna a las gestiones presentadas.”</w:t>
            </w:r>
          </w:p>
          <w:p w:rsidR="00304010" w:rsidRPr="00304010" w:rsidRDefault="00304010" w:rsidP="007F13A9">
            <w:pPr>
              <w:ind w:left="490" w:right="429"/>
              <w:jc w:val="both"/>
              <w:rPr>
                <w:i/>
                <w:iCs/>
                <w:sz w:val="28"/>
                <w:szCs w:val="28"/>
              </w:rPr>
            </w:pPr>
          </w:p>
          <w:p w:rsidR="007F13A9" w:rsidRPr="00304010" w:rsidRDefault="007F13A9" w:rsidP="007F13A9">
            <w:pPr>
              <w:ind w:left="490" w:right="429"/>
              <w:jc w:val="both"/>
              <w:rPr>
                <w:i/>
                <w:iCs/>
                <w:sz w:val="28"/>
                <w:szCs w:val="28"/>
              </w:rPr>
            </w:pPr>
            <w:r w:rsidRPr="00304010">
              <w:rPr>
                <w:i/>
                <w:iCs/>
                <w:sz w:val="28"/>
                <w:szCs w:val="28"/>
              </w:rPr>
              <w:t>“Maximizar el uso de los recursos y ordenar los procesos. Se hace necesario este tema a efecto de orientar la gestión judicial para dar respuestas satisfactorias de una forma ordenada, armonizando los recursos disponibles en función de las prioridades definidas.”</w:t>
            </w:r>
          </w:p>
          <w:p w:rsidR="00F82567" w:rsidRPr="007F13A9" w:rsidRDefault="00F82567" w:rsidP="00F82567">
            <w:pPr>
              <w:jc w:val="both"/>
              <w:rPr>
                <w:i/>
              </w:rPr>
            </w:pPr>
          </w:p>
        </w:tc>
      </w:tr>
      <w:tr w:rsidR="00A4667A" w:rsidRPr="00481CEC" w:rsidTr="006B5FC3">
        <w:trPr>
          <w:trHeight w:val="279"/>
        </w:trPr>
        <w:tc>
          <w:tcPr>
            <w:tcW w:w="2518" w:type="dxa"/>
            <w:shd w:val="clear" w:color="auto" w:fill="B3B3B3"/>
          </w:tcPr>
          <w:p w:rsidR="00A4667A" w:rsidRPr="00DE5FEF" w:rsidRDefault="00A4667A" w:rsidP="00F77F8B">
            <w:pPr>
              <w:jc w:val="right"/>
              <w:rPr>
                <w:b/>
              </w:rPr>
            </w:pPr>
            <w:r w:rsidRPr="00DE5FEF">
              <w:rPr>
                <w:b/>
              </w:rPr>
              <w:lastRenderedPageBreak/>
              <w:t>Realizado por:</w:t>
            </w:r>
          </w:p>
        </w:tc>
        <w:tc>
          <w:tcPr>
            <w:tcW w:w="7967" w:type="dxa"/>
          </w:tcPr>
          <w:p w:rsidR="00A4667A" w:rsidRPr="00481CEC" w:rsidRDefault="001F03F4" w:rsidP="00481CEC">
            <w:pPr>
              <w:pStyle w:val="Cuerpodetexto"/>
              <w:spacing w:after="0" w:line="240" w:lineRule="auto"/>
              <w:jc w:val="both"/>
              <w:rPr>
                <w:bCs/>
                <w:i/>
                <w:color w:val="5B9BD5"/>
                <w:sz w:val="26"/>
                <w:szCs w:val="26"/>
              </w:rPr>
            </w:pPr>
            <w:r w:rsidRPr="00481CEC">
              <w:rPr>
                <w:bCs/>
                <w:i/>
                <w:sz w:val="26"/>
                <w:szCs w:val="26"/>
              </w:rPr>
              <w:t>Lic. Minor Anchía Vargas</w:t>
            </w:r>
            <w:r w:rsidR="00A4667A" w:rsidRPr="00481CEC">
              <w:rPr>
                <w:bCs/>
                <w:i/>
                <w:sz w:val="26"/>
                <w:szCs w:val="26"/>
              </w:rPr>
              <w:t xml:space="preserve">, </w:t>
            </w:r>
            <w:r w:rsidR="00481CEC" w:rsidRPr="00481CEC">
              <w:rPr>
                <w:bCs/>
                <w:i/>
                <w:sz w:val="26"/>
                <w:szCs w:val="26"/>
              </w:rPr>
              <w:t>Jefe a.i. Su</w:t>
            </w:r>
            <w:r w:rsidR="00481CEC">
              <w:rPr>
                <w:bCs/>
                <w:i/>
                <w:sz w:val="26"/>
                <w:szCs w:val="26"/>
              </w:rPr>
              <w:t>bproceso Organización Institucional</w:t>
            </w:r>
          </w:p>
        </w:tc>
      </w:tr>
      <w:tr w:rsidR="00A4667A" w:rsidRPr="00723CF6" w:rsidTr="006B5FC3">
        <w:trPr>
          <w:trHeight w:val="279"/>
        </w:trPr>
        <w:tc>
          <w:tcPr>
            <w:tcW w:w="2518" w:type="dxa"/>
            <w:shd w:val="clear" w:color="auto" w:fill="B3B3B3"/>
          </w:tcPr>
          <w:p w:rsidR="00A4667A" w:rsidRPr="00DE5FEF" w:rsidRDefault="001E27E0" w:rsidP="00F77F8B">
            <w:pPr>
              <w:jc w:val="right"/>
              <w:rPr>
                <w:b/>
              </w:rPr>
            </w:pPr>
            <w:r w:rsidRPr="00DE5FEF">
              <w:rPr>
                <w:b/>
              </w:rPr>
              <w:t>Aprobado por:</w:t>
            </w:r>
          </w:p>
        </w:tc>
        <w:tc>
          <w:tcPr>
            <w:tcW w:w="7967" w:type="dxa"/>
          </w:tcPr>
          <w:p w:rsidR="00A4667A" w:rsidRPr="00B20331" w:rsidRDefault="006B5FC3" w:rsidP="00B20331">
            <w:pPr>
              <w:pStyle w:val="Cuerpodetexto"/>
              <w:spacing w:after="0" w:line="240" w:lineRule="auto"/>
              <w:jc w:val="both"/>
              <w:rPr>
                <w:bCs/>
                <w:i/>
                <w:color w:val="5B9BD5"/>
                <w:sz w:val="26"/>
                <w:szCs w:val="26"/>
                <w:lang w:val="es-ES" w:bidi="ar-SA"/>
              </w:rPr>
            </w:pPr>
            <w:r w:rsidRPr="001D2F80">
              <w:rPr>
                <w:bCs/>
                <w:i/>
                <w:sz w:val="26"/>
                <w:szCs w:val="26"/>
              </w:rPr>
              <w:t xml:space="preserve">Licda. Nacira Valverde Bermúdez, </w:t>
            </w:r>
            <w:r w:rsidRPr="00B20331">
              <w:rPr>
                <w:bCs/>
                <w:i/>
                <w:sz w:val="26"/>
                <w:szCs w:val="26"/>
              </w:rPr>
              <w:t>Directora</w:t>
            </w:r>
            <w:r>
              <w:rPr>
                <w:bCs/>
                <w:i/>
                <w:sz w:val="26"/>
                <w:szCs w:val="26"/>
              </w:rPr>
              <w:t xml:space="preserve"> a.i.</w:t>
            </w:r>
            <w:r w:rsidRPr="00B20331">
              <w:rPr>
                <w:bCs/>
                <w:i/>
                <w:sz w:val="26"/>
                <w:szCs w:val="26"/>
              </w:rPr>
              <w:t xml:space="preserve"> de Planificación</w:t>
            </w:r>
          </w:p>
        </w:tc>
      </w:tr>
      <w:tr w:rsidR="00A4667A" w:rsidRPr="00723CF6" w:rsidTr="006B5FC3">
        <w:trPr>
          <w:trHeight w:val="294"/>
        </w:trPr>
        <w:tc>
          <w:tcPr>
            <w:tcW w:w="2518" w:type="dxa"/>
            <w:shd w:val="clear" w:color="auto" w:fill="B3B3B3"/>
          </w:tcPr>
          <w:p w:rsidR="00A4667A" w:rsidRPr="00DE5FEF" w:rsidRDefault="00A4667A" w:rsidP="00F77F8B">
            <w:pPr>
              <w:jc w:val="right"/>
              <w:rPr>
                <w:b/>
              </w:rPr>
            </w:pPr>
            <w:r w:rsidRPr="00DE5FEF">
              <w:rPr>
                <w:b/>
              </w:rPr>
              <w:t>Visto bueno:</w:t>
            </w:r>
          </w:p>
        </w:tc>
        <w:tc>
          <w:tcPr>
            <w:tcW w:w="7967" w:type="dxa"/>
          </w:tcPr>
          <w:p w:rsidR="00A4667A" w:rsidRPr="00B20331" w:rsidRDefault="00A4667A" w:rsidP="00F77F8B">
            <w:pPr>
              <w:suppressLineNumbers/>
              <w:tabs>
                <w:tab w:val="left" w:pos="708"/>
              </w:tabs>
              <w:suppressAutoHyphens/>
              <w:jc w:val="both"/>
              <w:rPr>
                <w:bCs/>
                <w:i/>
                <w:color w:val="5B9BD5"/>
                <w:sz w:val="26"/>
                <w:szCs w:val="26"/>
              </w:rPr>
            </w:pPr>
            <w:r w:rsidRPr="00B20331">
              <w:rPr>
                <w:bCs/>
                <w:i/>
                <w:sz w:val="26"/>
                <w:szCs w:val="26"/>
              </w:rPr>
              <w:t>Licda. Nacira Valverde Bermúdez, Directora</w:t>
            </w:r>
            <w:r w:rsidR="00481CEC">
              <w:rPr>
                <w:bCs/>
                <w:i/>
                <w:sz w:val="26"/>
                <w:szCs w:val="26"/>
              </w:rPr>
              <w:t xml:space="preserve"> a.i.</w:t>
            </w:r>
            <w:r w:rsidRPr="00B20331">
              <w:rPr>
                <w:bCs/>
                <w:i/>
                <w:sz w:val="26"/>
                <w:szCs w:val="26"/>
              </w:rPr>
              <w:t xml:space="preserve"> de Planificación</w:t>
            </w:r>
          </w:p>
        </w:tc>
      </w:tr>
    </w:tbl>
    <w:p w:rsidR="00B20331" w:rsidRDefault="00B20331" w:rsidP="00A4667A">
      <w:pPr>
        <w:rPr>
          <w:rFonts w:cs="Arial"/>
          <w:color w:val="5B9BD5"/>
          <w:lang w:val="es-ES_tradnl"/>
        </w:rPr>
      </w:pPr>
    </w:p>
    <w:p w:rsidR="00A4667A" w:rsidRPr="006F4C47" w:rsidRDefault="00A4667A" w:rsidP="00316527">
      <w:pPr>
        <w:rPr>
          <w:bCs/>
          <w:sz w:val="28"/>
          <w:szCs w:val="28"/>
        </w:rPr>
      </w:pPr>
    </w:p>
    <w:p w:rsidR="006F4C47" w:rsidRDefault="00481CEC" w:rsidP="00A4667A">
      <w:pPr>
        <w:widowControl w:val="0"/>
        <w:jc w:val="both"/>
        <w:rPr>
          <w:bCs/>
          <w:sz w:val="28"/>
          <w:szCs w:val="28"/>
        </w:rPr>
      </w:pPr>
      <w:r>
        <w:rPr>
          <w:bCs/>
          <w:sz w:val="28"/>
          <w:szCs w:val="28"/>
        </w:rPr>
        <w:t>a</w:t>
      </w:r>
      <w:r w:rsidR="00684B09">
        <w:rPr>
          <w:bCs/>
          <w:sz w:val="28"/>
          <w:szCs w:val="28"/>
        </w:rPr>
        <w:t>mc</w:t>
      </w:r>
    </w:p>
    <w:p w:rsidR="00481CEC" w:rsidRDefault="00481CEC" w:rsidP="00A4667A">
      <w:pPr>
        <w:widowControl w:val="0"/>
        <w:jc w:val="both"/>
        <w:rPr>
          <w:bCs/>
          <w:sz w:val="28"/>
          <w:szCs w:val="28"/>
        </w:rPr>
      </w:pPr>
    </w:p>
    <w:sectPr w:rsidR="00481CEC" w:rsidSect="00C538E8">
      <w:headerReference w:type="default" r:id="rId12"/>
      <w:footerReference w:type="default" r:id="rId13"/>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367" w:rsidRDefault="00FE3367" w:rsidP="00A4667A">
      <w:r>
        <w:separator/>
      </w:r>
    </w:p>
  </w:endnote>
  <w:endnote w:type="continuationSeparator" w:id="0">
    <w:p w:rsidR="00FE3367" w:rsidRDefault="00FE3367" w:rsidP="00A466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815"/>
      <w:docPartObj>
        <w:docPartGallery w:val="Page Numbers (Bottom of Page)"/>
        <w:docPartUnique/>
      </w:docPartObj>
    </w:sdtPr>
    <w:sdtContent>
      <w:p w:rsidR="004D3F97" w:rsidRDefault="00B7664E">
        <w:pPr>
          <w:pStyle w:val="Piedepgina"/>
          <w:jc w:val="right"/>
        </w:pPr>
        <w:r>
          <w:fldChar w:fldCharType="begin"/>
        </w:r>
        <w:r w:rsidR="004D3F97">
          <w:instrText xml:space="preserve"> PAGE   \* MERGEFORMAT </w:instrText>
        </w:r>
        <w:r>
          <w:fldChar w:fldCharType="separate"/>
        </w:r>
        <w:r w:rsidR="006E47AE">
          <w:rPr>
            <w:noProof/>
          </w:rPr>
          <w:t>11</w:t>
        </w:r>
        <w:r>
          <w:rPr>
            <w:noProof/>
          </w:rPr>
          <w:fldChar w:fldCharType="end"/>
        </w:r>
      </w:p>
    </w:sdtContent>
  </w:sdt>
  <w:p w:rsidR="004D3F97" w:rsidRDefault="004D3F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367" w:rsidRDefault="00FE3367" w:rsidP="00A4667A">
      <w:r>
        <w:separator/>
      </w:r>
    </w:p>
  </w:footnote>
  <w:footnote w:type="continuationSeparator" w:id="0">
    <w:p w:rsidR="00FE3367" w:rsidRDefault="00FE3367" w:rsidP="00A4667A">
      <w:r>
        <w:continuationSeparator/>
      </w:r>
    </w:p>
  </w:footnote>
  <w:footnote w:id="1">
    <w:p w:rsidR="004D3F97" w:rsidRPr="00621302" w:rsidRDefault="004D3F97" w:rsidP="00621302">
      <w:pPr>
        <w:pStyle w:val="Textonotapie"/>
        <w:jc w:val="both"/>
        <w:rPr>
          <w:lang w:val="es-CR"/>
        </w:rPr>
      </w:pPr>
      <w:r>
        <w:rPr>
          <w:rStyle w:val="Refdenotaalpie"/>
        </w:rPr>
        <w:footnoteRef/>
      </w:r>
      <w:r>
        <w:rPr>
          <w:lang w:val="es-CR"/>
        </w:rPr>
        <w:t>En correo electrónico del 23 de enero del 2018, donde dio respuesta a una consulta sobre la ubicación de los puestos que fueron aprobados en el presente año para la Fiscalía Adjunta de Legitimación de Capitales.</w:t>
      </w:r>
    </w:p>
  </w:footnote>
  <w:footnote w:id="2">
    <w:p w:rsidR="006F741B" w:rsidRPr="00B435E0" w:rsidRDefault="006F741B">
      <w:pPr>
        <w:pStyle w:val="Textonotapie"/>
        <w:rPr>
          <w:lang w:val="es-CR"/>
        </w:rPr>
      </w:pPr>
      <w:r>
        <w:rPr>
          <w:rStyle w:val="Refdenotaalpie"/>
        </w:rPr>
        <w:footnoteRef/>
      </w:r>
      <w:r>
        <w:rPr>
          <w:lang w:val="es-CR"/>
        </w:rPr>
        <w:t xml:space="preserve">Así consignado en el oficio </w:t>
      </w:r>
      <w:r w:rsidRPr="00B435E0">
        <w:rPr>
          <w:lang w:val="es-CR"/>
        </w:rPr>
        <w:t>865-PLA-2017 (informe 19-OI-2017)</w:t>
      </w:r>
      <w:r>
        <w:rPr>
          <w:lang w:val="es-CR"/>
        </w:rPr>
        <w:t>.</w:t>
      </w:r>
    </w:p>
  </w:footnote>
  <w:footnote w:id="3">
    <w:p w:rsidR="00D80DA1" w:rsidRPr="0074461F" w:rsidRDefault="00D80DA1" w:rsidP="00D80DA1">
      <w:pPr>
        <w:pStyle w:val="Textonotapie"/>
        <w:rPr>
          <w:lang w:val="es-CR"/>
        </w:rPr>
      </w:pPr>
      <w:r>
        <w:rPr>
          <w:rStyle w:val="Refdenotaalpie"/>
        </w:rPr>
        <w:footnoteRef/>
      </w:r>
      <w:r>
        <w:rPr>
          <w:lang w:val="es-CR"/>
        </w:rPr>
        <w:t xml:space="preserve">Así consignado en el oficio </w:t>
      </w:r>
      <w:r w:rsidRPr="0074461F">
        <w:rPr>
          <w:lang w:val="es-CR"/>
        </w:rPr>
        <w:t>865-PLA-2017 (informe 19-OI-2017)</w:t>
      </w:r>
      <w:r>
        <w:rPr>
          <w:lang w:val="es-C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97" w:rsidRDefault="004D3F97">
    <w:pPr>
      <w:pStyle w:val="Encabezado"/>
    </w:pPr>
    <w:r>
      <w:rPr>
        <w:noProof/>
        <w:lang w:val="es-CR" w:eastAsia="es-CR"/>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B7664E" w:rsidRPr="00B7664E">
      <w:rPr>
        <w:noProof/>
      </w:rPr>
      <w:pict>
        <v:shapetype id="_x0000_t202" coordsize="21600,21600" o:spt="202" path="m,l,21600r21600,l21600,xe">
          <v:stroke joinstyle="miter"/>
          <v:path gradientshapeok="t" o:connecttype="rect"/>
        </v:shapetype>
        <v:shape id="Text Box 1" o:spid="_x0000_s2049" type="#_x0000_t202" style="position:absolute;margin-left:261pt;margin-top:5.95pt;width:238.95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4D3F97" w:rsidRPr="00BC690B" w:rsidRDefault="004D3F97" w:rsidP="00F77F8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4D3F97" w:rsidRPr="00BC690B" w:rsidRDefault="004D3F97" w:rsidP="00F77F8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4D3F97" w:rsidRPr="00BC690B" w:rsidRDefault="004D3F97" w:rsidP="00F77F8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4D3F97" w:rsidRPr="00BC690B" w:rsidRDefault="004D3F97" w:rsidP="00F77F8B"/>
            </w:txbxContent>
          </v:textbox>
        </v:shape>
      </w:pict>
    </w:r>
  </w:p>
  <w:p w:rsidR="004D3F97" w:rsidRDefault="004D3F97">
    <w:pPr>
      <w:pStyle w:val="Encabezado"/>
    </w:pPr>
  </w:p>
  <w:p w:rsidR="004D3F97" w:rsidRDefault="004D3F97">
    <w:pPr>
      <w:pStyle w:val="Encabezado"/>
    </w:pPr>
  </w:p>
  <w:p w:rsidR="004D3F97" w:rsidRDefault="004D3F97">
    <w:pPr>
      <w:pStyle w:val="Encabezado"/>
      <w:pBdr>
        <w:bottom w:val="single" w:sz="12" w:space="1" w:color="auto"/>
      </w:pBdr>
    </w:pPr>
  </w:p>
  <w:p w:rsidR="004D3F97" w:rsidRDefault="004D3F9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AE6FF9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006B3C7A"/>
    <w:multiLevelType w:val="multilevel"/>
    <w:tmpl w:val="B53C4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6F2AF5"/>
    <w:multiLevelType w:val="multilevel"/>
    <w:tmpl w:val="8072199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A465391"/>
    <w:multiLevelType w:val="hybridMultilevel"/>
    <w:tmpl w:val="6826FD0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0776ABE"/>
    <w:multiLevelType w:val="hybridMultilevel"/>
    <w:tmpl w:val="5DAAA76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2CF4078"/>
    <w:multiLevelType w:val="hybridMultilevel"/>
    <w:tmpl w:val="DD8A756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8C14D32"/>
    <w:multiLevelType w:val="hybridMultilevel"/>
    <w:tmpl w:val="74B6E5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9377874"/>
    <w:multiLevelType w:val="hybridMultilevel"/>
    <w:tmpl w:val="A21CBC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4B2769D"/>
    <w:multiLevelType w:val="hybridMultilevel"/>
    <w:tmpl w:val="7E5E479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8EC17E3"/>
    <w:multiLevelType w:val="multilevel"/>
    <w:tmpl w:val="1884CB6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880311"/>
    <w:multiLevelType w:val="hybridMultilevel"/>
    <w:tmpl w:val="92D8D01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A1E0AC9"/>
    <w:multiLevelType w:val="hybridMultilevel"/>
    <w:tmpl w:val="CE3E9E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1F76CDC"/>
    <w:multiLevelType w:val="hybridMultilevel"/>
    <w:tmpl w:val="1302713E"/>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429508AA"/>
    <w:multiLevelType w:val="hybridMultilevel"/>
    <w:tmpl w:val="F6E8D4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6E348FB"/>
    <w:multiLevelType w:val="multilevel"/>
    <w:tmpl w:val="13028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86353B"/>
    <w:multiLevelType w:val="multilevel"/>
    <w:tmpl w:val="98D0E546"/>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7">
    <w:nsid w:val="4FE82B62"/>
    <w:multiLevelType w:val="multilevel"/>
    <w:tmpl w:val="2428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B94B49"/>
    <w:multiLevelType w:val="multilevel"/>
    <w:tmpl w:val="C538A6D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33A29D6"/>
    <w:multiLevelType w:val="hybridMultilevel"/>
    <w:tmpl w:val="7E9CAD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583E7816"/>
    <w:multiLevelType w:val="multilevel"/>
    <w:tmpl w:val="69C8B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8D64A80"/>
    <w:multiLevelType w:val="hybridMultilevel"/>
    <w:tmpl w:val="A17C84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5F1E58D2"/>
    <w:multiLevelType w:val="hybridMultilevel"/>
    <w:tmpl w:val="694039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7997CB6"/>
    <w:multiLevelType w:val="hybridMultilevel"/>
    <w:tmpl w:val="32C64F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ADB00D3"/>
    <w:multiLevelType w:val="hybridMultilevel"/>
    <w:tmpl w:val="2D347778"/>
    <w:lvl w:ilvl="0" w:tplc="E82EA8AC">
      <w:start w:val="1"/>
      <w:numFmt w:val="lowerLetter"/>
      <w:lvlText w:val="%1)"/>
      <w:lvlJc w:val="left"/>
      <w:pPr>
        <w:tabs>
          <w:tab w:val="num" w:pos="1245"/>
        </w:tabs>
        <w:ind w:left="1245" w:hanging="360"/>
      </w:pPr>
      <w:rPr>
        <w:rFonts w:hint="default"/>
      </w:rPr>
    </w:lvl>
    <w:lvl w:ilvl="1" w:tplc="C630C26A">
      <w:start w:val="1"/>
      <w:numFmt w:val="upperLetter"/>
      <w:lvlText w:val="%2)"/>
      <w:lvlJc w:val="left"/>
      <w:pPr>
        <w:tabs>
          <w:tab w:val="num" w:pos="1980"/>
        </w:tabs>
        <w:ind w:left="1980" w:hanging="375"/>
      </w:pPr>
      <w:rPr>
        <w:rFonts w:hint="default"/>
        <w:b/>
      </w:rPr>
    </w:lvl>
    <w:lvl w:ilvl="2" w:tplc="0C0A000B">
      <w:start w:val="1"/>
      <w:numFmt w:val="bullet"/>
      <w:lvlText w:val=""/>
      <w:lvlJc w:val="left"/>
      <w:pPr>
        <w:tabs>
          <w:tab w:val="num" w:pos="2865"/>
        </w:tabs>
        <w:ind w:left="2865" w:hanging="360"/>
      </w:pPr>
      <w:rPr>
        <w:rFonts w:ascii="Wingdings" w:hAnsi="Wingdings" w:hint="default"/>
      </w:rPr>
    </w:lvl>
    <w:lvl w:ilvl="3" w:tplc="0C0A000F" w:tentative="1">
      <w:start w:val="1"/>
      <w:numFmt w:val="decimal"/>
      <w:lvlText w:val="%4."/>
      <w:lvlJc w:val="left"/>
      <w:pPr>
        <w:tabs>
          <w:tab w:val="num" w:pos="3405"/>
        </w:tabs>
        <w:ind w:left="3405" w:hanging="360"/>
      </w:pPr>
    </w:lvl>
    <w:lvl w:ilvl="4" w:tplc="0C0A0019" w:tentative="1">
      <w:start w:val="1"/>
      <w:numFmt w:val="lowerLetter"/>
      <w:lvlText w:val="%5."/>
      <w:lvlJc w:val="left"/>
      <w:pPr>
        <w:tabs>
          <w:tab w:val="num" w:pos="4125"/>
        </w:tabs>
        <w:ind w:left="4125" w:hanging="360"/>
      </w:pPr>
    </w:lvl>
    <w:lvl w:ilvl="5" w:tplc="0C0A001B" w:tentative="1">
      <w:start w:val="1"/>
      <w:numFmt w:val="lowerRoman"/>
      <w:lvlText w:val="%6."/>
      <w:lvlJc w:val="right"/>
      <w:pPr>
        <w:tabs>
          <w:tab w:val="num" w:pos="4845"/>
        </w:tabs>
        <w:ind w:left="4845" w:hanging="180"/>
      </w:pPr>
    </w:lvl>
    <w:lvl w:ilvl="6" w:tplc="0C0A000F" w:tentative="1">
      <w:start w:val="1"/>
      <w:numFmt w:val="decimal"/>
      <w:lvlText w:val="%7."/>
      <w:lvlJc w:val="left"/>
      <w:pPr>
        <w:tabs>
          <w:tab w:val="num" w:pos="5565"/>
        </w:tabs>
        <w:ind w:left="5565" w:hanging="360"/>
      </w:pPr>
    </w:lvl>
    <w:lvl w:ilvl="7" w:tplc="0C0A0019" w:tentative="1">
      <w:start w:val="1"/>
      <w:numFmt w:val="lowerLetter"/>
      <w:lvlText w:val="%8."/>
      <w:lvlJc w:val="left"/>
      <w:pPr>
        <w:tabs>
          <w:tab w:val="num" w:pos="6285"/>
        </w:tabs>
        <w:ind w:left="6285" w:hanging="360"/>
      </w:pPr>
    </w:lvl>
    <w:lvl w:ilvl="8" w:tplc="0C0A001B" w:tentative="1">
      <w:start w:val="1"/>
      <w:numFmt w:val="lowerRoman"/>
      <w:lvlText w:val="%9."/>
      <w:lvlJc w:val="right"/>
      <w:pPr>
        <w:tabs>
          <w:tab w:val="num" w:pos="7005"/>
        </w:tabs>
        <w:ind w:left="7005" w:hanging="180"/>
      </w:pPr>
    </w:lvl>
  </w:abstractNum>
  <w:abstractNum w:abstractNumId="25">
    <w:nsid w:val="7BFD7649"/>
    <w:multiLevelType w:val="multilevel"/>
    <w:tmpl w:val="2EA84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C7F6C21"/>
    <w:multiLevelType w:val="multilevel"/>
    <w:tmpl w:val="0B16B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8"/>
  </w:num>
  <w:num w:numId="3">
    <w:abstractNumId w:val="23"/>
  </w:num>
  <w:num w:numId="4">
    <w:abstractNumId w:val="6"/>
  </w:num>
  <w:num w:numId="5">
    <w:abstractNumId w:val="12"/>
  </w:num>
  <w:num w:numId="6">
    <w:abstractNumId w:val="16"/>
  </w:num>
  <w:num w:numId="7">
    <w:abstractNumId w:val="24"/>
  </w:num>
  <w:num w:numId="8">
    <w:abstractNumId w:val="5"/>
  </w:num>
  <w:num w:numId="9">
    <w:abstractNumId w:val="7"/>
  </w:num>
  <w:num w:numId="10">
    <w:abstractNumId w:val="8"/>
  </w:num>
  <w:num w:numId="11">
    <w:abstractNumId w:val="11"/>
  </w:num>
  <w:num w:numId="12">
    <w:abstractNumId w:val="4"/>
  </w:num>
  <w:num w:numId="13">
    <w:abstractNumId w:val="3"/>
  </w:num>
  <w:num w:numId="14">
    <w:abstractNumId w:val="22"/>
  </w:num>
  <w:num w:numId="15">
    <w:abstractNumId w:val="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num>
  <w:num w:numId="23">
    <w:abstractNumId w:val="17"/>
  </w:num>
  <w:num w:numId="24">
    <w:abstractNumId w:val="21"/>
  </w:num>
  <w:num w:numId="25">
    <w:abstractNumId w:val="0"/>
  </w:num>
  <w:num w:numId="26">
    <w:abstractNumId w:val="10"/>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4667A"/>
    <w:rsid w:val="0002320F"/>
    <w:rsid w:val="0002583D"/>
    <w:rsid w:val="00032BEE"/>
    <w:rsid w:val="000356B2"/>
    <w:rsid w:val="0004610D"/>
    <w:rsid w:val="000570CD"/>
    <w:rsid w:val="00057B6C"/>
    <w:rsid w:val="000A0C0B"/>
    <w:rsid w:val="000A10A2"/>
    <w:rsid w:val="000A1CC3"/>
    <w:rsid w:val="000A47F3"/>
    <w:rsid w:val="000A4BC9"/>
    <w:rsid w:val="000D770E"/>
    <w:rsid w:val="000E55BF"/>
    <w:rsid w:val="001172BD"/>
    <w:rsid w:val="001374D9"/>
    <w:rsid w:val="0014227C"/>
    <w:rsid w:val="001425A0"/>
    <w:rsid w:val="00162E1F"/>
    <w:rsid w:val="00191393"/>
    <w:rsid w:val="001A2723"/>
    <w:rsid w:val="001B4E44"/>
    <w:rsid w:val="001D1674"/>
    <w:rsid w:val="001D2F80"/>
    <w:rsid w:val="001E27E0"/>
    <w:rsid w:val="001F03F4"/>
    <w:rsid w:val="001F4E7F"/>
    <w:rsid w:val="001F7E96"/>
    <w:rsid w:val="0022789F"/>
    <w:rsid w:val="00251992"/>
    <w:rsid w:val="002525B9"/>
    <w:rsid w:val="00274461"/>
    <w:rsid w:val="002815B6"/>
    <w:rsid w:val="0028547B"/>
    <w:rsid w:val="002A0578"/>
    <w:rsid w:val="002A0A5C"/>
    <w:rsid w:val="002A253C"/>
    <w:rsid w:val="002A4953"/>
    <w:rsid w:val="002D1F41"/>
    <w:rsid w:val="002F6653"/>
    <w:rsid w:val="00300946"/>
    <w:rsid w:val="00302BF7"/>
    <w:rsid w:val="00304010"/>
    <w:rsid w:val="00314593"/>
    <w:rsid w:val="00316172"/>
    <w:rsid w:val="00316527"/>
    <w:rsid w:val="00341D75"/>
    <w:rsid w:val="00347A28"/>
    <w:rsid w:val="00353B68"/>
    <w:rsid w:val="0038232C"/>
    <w:rsid w:val="003B5907"/>
    <w:rsid w:val="003C25C4"/>
    <w:rsid w:val="003C7C0F"/>
    <w:rsid w:val="003D2BE5"/>
    <w:rsid w:val="003D75D8"/>
    <w:rsid w:val="003E7A11"/>
    <w:rsid w:val="003F0F98"/>
    <w:rsid w:val="0041480E"/>
    <w:rsid w:val="00414C9D"/>
    <w:rsid w:val="00427C85"/>
    <w:rsid w:val="0043230D"/>
    <w:rsid w:val="0043426C"/>
    <w:rsid w:val="00461A1F"/>
    <w:rsid w:val="00481CEC"/>
    <w:rsid w:val="00493EDD"/>
    <w:rsid w:val="004B365F"/>
    <w:rsid w:val="004D2A30"/>
    <w:rsid w:val="004D3F97"/>
    <w:rsid w:val="004E3632"/>
    <w:rsid w:val="00505C47"/>
    <w:rsid w:val="005070F9"/>
    <w:rsid w:val="00511FC2"/>
    <w:rsid w:val="005179D2"/>
    <w:rsid w:val="00524353"/>
    <w:rsid w:val="00555CAA"/>
    <w:rsid w:val="00573B3A"/>
    <w:rsid w:val="00585B71"/>
    <w:rsid w:val="00592BDF"/>
    <w:rsid w:val="005B753C"/>
    <w:rsid w:val="005C080E"/>
    <w:rsid w:val="005C4925"/>
    <w:rsid w:val="005D1D76"/>
    <w:rsid w:val="005D2517"/>
    <w:rsid w:val="005F0DD5"/>
    <w:rsid w:val="006119D4"/>
    <w:rsid w:val="00621302"/>
    <w:rsid w:val="00640F5B"/>
    <w:rsid w:val="00655B0D"/>
    <w:rsid w:val="00663B34"/>
    <w:rsid w:val="0067045C"/>
    <w:rsid w:val="00684B09"/>
    <w:rsid w:val="006A238A"/>
    <w:rsid w:val="006A5CF1"/>
    <w:rsid w:val="006B5FC3"/>
    <w:rsid w:val="006C04A9"/>
    <w:rsid w:val="006E47AE"/>
    <w:rsid w:val="006F03B5"/>
    <w:rsid w:val="006F2CF7"/>
    <w:rsid w:val="006F4C47"/>
    <w:rsid w:val="006F741B"/>
    <w:rsid w:val="00721A76"/>
    <w:rsid w:val="007455FE"/>
    <w:rsid w:val="007529B0"/>
    <w:rsid w:val="00753B92"/>
    <w:rsid w:val="00757E5E"/>
    <w:rsid w:val="00760CE9"/>
    <w:rsid w:val="007A67E2"/>
    <w:rsid w:val="007A77B4"/>
    <w:rsid w:val="007E3B89"/>
    <w:rsid w:val="007F13A9"/>
    <w:rsid w:val="008044CF"/>
    <w:rsid w:val="008563AE"/>
    <w:rsid w:val="00861BF1"/>
    <w:rsid w:val="00873B20"/>
    <w:rsid w:val="00880999"/>
    <w:rsid w:val="00884007"/>
    <w:rsid w:val="008856D3"/>
    <w:rsid w:val="00890002"/>
    <w:rsid w:val="008927FC"/>
    <w:rsid w:val="008B4FE4"/>
    <w:rsid w:val="008B7848"/>
    <w:rsid w:val="008C0E4F"/>
    <w:rsid w:val="008C4C13"/>
    <w:rsid w:val="008D3FCE"/>
    <w:rsid w:val="008F0C01"/>
    <w:rsid w:val="00902910"/>
    <w:rsid w:val="00914536"/>
    <w:rsid w:val="009263AD"/>
    <w:rsid w:val="00930A3A"/>
    <w:rsid w:val="0094749E"/>
    <w:rsid w:val="00950276"/>
    <w:rsid w:val="0095485A"/>
    <w:rsid w:val="00956BE7"/>
    <w:rsid w:val="00961290"/>
    <w:rsid w:val="00965778"/>
    <w:rsid w:val="0097054E"/>
    <w:rsid w:val="009869D6"/>
    <w:rsid w:val="00992ECD"/>
    <w:rsid w:val="00992FDC"/>
    <w:rsid w:val="009A1F55"/>
    <w:rsid w:val="009A572B"/>
    <w:rsid w:val="009A73E8"/>
    <w:rsid w:val="009D5FF2"/>
    <w:rsid w:val="009D7349"/>
    <w:rsid w:val="009F6F35"/>
    <w:rsid w:val="00A04706"/>
    <w:rsid w:val="00A12FA7"/>
    <w:rsid w:val="00A21CE5"/>
    <w:rsid w:val="00A256E3"/>
    <w:rsid w:val="00A35AE2"/>
    <w:rsid w:val="00A35B71"/>
    <w:rsid w:val="00A37574"/>
    <w:rsid w:val="00A41462"/>
    <w:rsid w:val="00A4667A"/>
    <w:rsid w:val="00A578E0"/>
    <w:rsid w:val="00A754F2"/>
    <w:rsid w:val="00A815AF"/>
    <w:rsid w:val="00A96EA3"/>
    <w:rsid w:val="00AA7882"/>
    <w:rsid w:val="00AB1D7A"/>
    <w:rsid w:val="00AB643F"/>
    <w:rsid w:val="00AC100A"/>
    <w:rsid w:val="00AD018C"/>
    <w:rsid w:val="00AE2BAF"/>
    <w:rsid w:val="00AE2D6E"/>
    <w:rsid w:val="00B01331"/>
    <w:rsid w:val="00B01E9B"/>
    <w:rsid w:val="00B0483C"/>
    <w:rsid w:val="00B14C0A"/>
    <w:rsid w:val="00B20331"/>
    <w:rsid w:val="00B32E6C"/>
    <w:rsid w:val="00B33624"/>
    <w:rsid w:val="00B3407D"/>
    <w:rsid w:val="00B435E0"/>
    <w:rsid w:val="00B4787B"/>
    <w:rsid w:val="00B531A5"/>
    <w:rsid w:val="00B73196"/>
    <w:rsid w:val="00B7664E"/>
    <w:rsid w:val="00B76BBE"/>
    <w:rsid w:val="00B83886"/>
    <w:rsid w:val="00B87D80"/>
    <w:rsid w:val="00B916E5"/>
    <w:rsid w:val="00BA10A9"/>
    <w:rsid w:val="00BA58DC"/>
    <w:rsid w:val="00BB26CC"/>
    <w:rsid w:val="00BC4CDF"/>
    <w:rsid w:val="00BD0801"/>
    <w:rsid w:val="00BF081B"/>
    <w:rsid w:val="00C0718F"/>
    <w:rsid w:val="00C23276"/>
    <w:rsid w:val="00C32B1E"/>
    <w:rsid w:val="00C538E8"/>
    <w:rsid w:val="00C61B87"/>
    <w:rsid w:val="00C73A9B"/>
    <w:rsid w:val="00C8484B"/>
    <w:rsid w:val="00CA4835"/>
    <w:rsid w:val="00CB0A0D"/>
    <w:rsid w:val="00CB36B1"/>
    <w:rsid w:val="00CD2A40"/>
    <w:rsid w:val="00CE5333"/>
    <w:rsid w:val="00D07361"/>
    <w:rsid w:val="00D10327"/>
    <w:rsid w:val="00D10A5A"/>
    <w:rsid w:val="00D311D7"/>
    <w:rsid w:val="00D31BFE"/>
    <w:rsid w:val="00D710E7"/>
    <w:rsid w:val="00D7235E"/>
    <w:rsid w:val="00D80DA1"/>
    <w:rsid w:val="00D81A84"/>
    <w:rsid w:val="00D901EE"/>
    <w:rsid w:val="00D91759"/>
    <w:rsid w:val="00D94B4A"/>
    <w:rsid w:val="00D961C3"/>
    <w:rsid w:val="00DC3650"/>
    <w:rsid w:val="00DC5D90"/>
    <w:rsid w:val="00DF3986"/>
    <w:rsid w:val="00DF607A"/>
    <w:rsid w:val="00E04341"/>
    <w:rsid w:val="00E07793"/>
    <w:rsid w:val="00E12F33"/>
    <w:rsid w:val="00E16A68"/>
    <w:rsid w:val="00E30A5A"/>
    <w:rsid w:val="00E31975"/>
    <w:rsid w:val="00E774F9"/>
    <w:rsid w:val="00E80376"/>
    <w:rsid w:val="00E93BD2"/>
    <w:rsid w:val="00EA00B8"/>
    <w:rsid w:val="00ED02CD"/>
    <w:rsid w:val="00F01320"/>
    <w:rsid w:val="00F01A0F"/>
    <w:rsid w:val="00F06E95"/>
    <w:rsid w:val="00F35CD4"/>
    <w:rsid w:val="00F42122"/>
    <w:rsid w:val="00F431F2"/>
    <w:rsid w:val="00F460C7"/>
    <w:rsid w:val="00F55CA5"/>
    <w:rsid w:val="00F55DC2"/>
    <w:rsid w:val="00F74047"/>
    <w:rsid w:val="00F765B2"/>
    <w:rsid w:val="00F77F8B"/>
    <w:rsid w:val="00F801D6"/>
    <w:rsid w:val="00F82567"/>
    <w:rsid w:val="00FA58D6"/>
    <w:rsid w:val="00FA79BB"/>
    <w:rsid w:val="00FB11F4"/>
    <w:rsid w:val="00FC56DB"/>
    <w:rsid w:val="00FD2C3E"/>
    <w:rsid w:val="00FE02A8"/>
    <w:rsid w:val="00FE3367"/>
    <w:rsid w:val="00FF07E4"/>
    <w:rsid w:val="00FF237F"/>
    <w:rsid w:val="00FF48F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7A"/>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A4667A"/>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A4667A"/>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link w:val="Ttulo3Car"/>
    <w:qFormat/>
    <w:rsid w:val="00A4667A"/>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A4667A"/>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A4667A"/>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A4667A"/>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A4667A"/>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A4667A"/>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A4667A"/>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67A"/>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A4667A"/>
    <w:rPr>
      <w:rFonts w:ascii="Times New Roman" w:eastAsia="Times New Roman" w:hAnsi="Times New Roman" w:cs="Times New Roman"/>
      <w:b/>
      <w:bCs/>
      <w:iCs/>
      <w:sz w:val="28"/>
      <w:szCs w:val="28"/>
      <w:shd w:val="clear" w:color="auto" w:fill="C6D9F1"/>
      <w:lang w:val="es-ES_tradnl"/>
    </w:rPr>
  </w:style>
  <w:style w:type="character" w:customStyle="1" w:styleId="Ttulo3Car">
    <w:name w:val="Título 3 Car"/>
    <w:basedOn w:val="Fuentedeprrafopredeter"/>
    <w:link w:val="Ttulo3"/>
    <w:rsid w:val="00A4667A"/>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A4667A"/>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A4667A"/>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A4667A"/>
    <w:rPr>
      <w:rFonts w:ascii="Arial" w:eastAsia="Times New Roman" w:hAnsi="Arial" w:cs="Times New Roman"/>
      <w:b/>
      <w:bCs/>
      <w:lang w:val="en-US"/>
    </w:rPr>
  </w:style>
  <w:style w:type="character" w:customStyle="1" w:styleId="Ttulo7Car">
    <w:name w:val="Título 7 Car"/>
    <w:basedOn w:val="Fuentedeprrafopredeter"/>
    <w:link w:val="Ttulo7"/>
    <w:rsid w:val="00A4667A"/>
    <w:rPr>
      <w:rFonts w:ascii="Arial" w:eastAsia="Times New Roman" w:hAnsi="Arial" w:cs="Times New Roman"/>
      <w:szCs w:val="20"/>
      <w:lang w:val="en-US"/>
    </w:rPr>
  </w:style>
  <w:style w:type="character" w:customStyle="1" w:styleId="Ttulo8Car">
    <w:name w:val="Título 8 Car"/>
    <w:basedOn w:val="Fuentedeprrafopredeter"/>
    <w:link w:val="Ttulo8"/>
    <w:rsid w:val="00A4667A"/>
    <w:rPr>
      <w:rFonts w:ascii="Arial" w:eastAsia="Times New Roman" w:hAnsi="Arial" w:cs="Times New Roman"/>
      <w:i/>
      <w:iCs/>
      <w:szCs w:val="20"/>
      <w:lang w:val="en-US"/>
    </w:rPr>
  </w:style>
  <w:style w:type="character" w:customStyle="1" w:styleId="Ttulo9Car">
    <w:name w:val="Título 9 Car"/>
    <w:basedOn w:val="Fuentedeprrafopredeter"/>
    <w:link w:val="Ttulo9"/>
    <w:rsid w:val="00A4667A"/>
    <w:rPr>
      <w:rFonts w:ascii="Arial" w:eastAsia="Times New Roman" w:hAnsi="Arial" w:cs="Arial"/>
      <w:lang w:val="en-US"/>
    </w:rPr>
  </w:style>
  <w:style w:type="paragraph" w:styleId="Encabezado">
    <w:name w:val="header"/>
    <w:aliases w:val="encabezado"/>
    <w:basedOn w:val="Normal"/>
    <w:link w:val="EncabezadoCar"/>
    <w:rsid w:val="00A4667A"/>
    <w:pPr>
      <w:tabs>
        <w:tab w:val="center" w:pos="4252"/>
        <w:tab w:val="right" w:pos="8504"/>
      </w:tabs>
    </w:pPr>
  </w:style>
  <w:style w:type="character" w:customStyle="1" w:styleId="EncabezadoCar">
    <w:name w:val="Encabezado Car"/>
    <w:aliases w:val="encabezado Car"/>
    <w:basedOn w:val="Fuentedeprrafopredeter"/>
    <w:link w:val="Encabezado"/>
    <w:rsid w:val="00A4667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4667A"/>
    <w:pPr>
      <w:tabs>
        <w:tab w:val="center" w:pos="4252"/>
        <w:tab w:val="right" w:pos="8504"/>
      </w:tabs>
    </w:pPr>
  </w:style>
  <w:style w:type="character" w:customStyle="1" w:styleId="PiedepginaCar">
    <w:name w:val="Pie de página Car"/>
    <w:basedOn w:val="Fuentedeprrafopredeter"/>
    <w:link w:val="Piedepgina"/>
    <w:uiPriority w:val="99"/>
    <w:rsid w:val="00A4667A"/>
    <w:rPr>
      <w:rFonts w:ascii="Times New Roman" w:eastAsia="Times New Roman" w:hAnsi="Times New Roman" w:cs="Times New Roman"/>
      <w:sz w:val="24"/>
      <w:szCs w:val="24"/>
      <w:lang w:val="es-ES" w:eastAsia="es-ES"/>
    </w:rPr>
  </w:style>
  <w:style w:type="paragraph" w:customStyle="1" w:styleId="Car">
    <w:name w:val="Car"/>
    <w:basedOn w:val="Normal"/>
    <w:semiHidden/>
    <w:rsid w:val="00A4667A"/>
    <w:pPr>
      <w:spacing w:after="160" w:line="240" w:lineRule="exact"/>
    </w:pPr>
    <w:rPr>
      <w:rFonts w:ascii="Verdana" w:hAnsi="Verdana" w:cs="Verdana"/>
      <w:sz w:val="20"/>
      <w:szCs w:val="20"/>
      <w:lang w:val="en-AU" w:eastAsia="en-US"/>
    </w:rPr>
  </w:style>
  <w:style w:type="table" w:styleId="Tablaconcuadrcula">
    <w:name w:val="Table Grid"/>
    <w:basedOn w:val="Tablanormal"/>
    <w:rsid w:val="00A4667A"/>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rsid w:val="00A4667A"/>
    <w:pPr>
      <w:spacing w:before="100" w:beforeAutospacing="1" w:after="100" w:afterAutospacing="1"/>
    </w:pPr>
  </w:style>
  <w:style w:type="paragraph" w:customStyle="1" w:styleId="CarCar1">
    <w:name w:val="Car Car1"/>
    <w:basedOn w:val="Normal"/>
    <w:semiHidden/>
    <w:rsid w:val="00A4667A"/>
    <w:pPr>
      <w:spacing w:after="160" w:line="240" w:lineRule="exact"/>
    </w:pPr>
    <w:rPr>
      <w:rFonts w:ascii="Verdana" w:hAnsi="Verdana"/>
      <w:sz w:val="20"/>
      <w:szCs w:val="21"/>
      <w:lang w:val="en-AU" w:eastAsia="en-US"/>
    </w:rPr>
  </w:style>
  <w:style w:type="paragraph" w:customStyle="1" w:styleId="Cuerpodetexto">
    <w:name w:val="Cuerpo de texto"/>
    <w:basedOn w:val="Normal"/>
    <w:rsid w:val="00A4667A"/>
    <w:pPr>
      <w:tabs>
        <w:tab w:val="left" w:pos="708"/>
      </w:tabs>
      <w:suppressAutoHyphens/>
      <w:spacing w:after="120" w:line="100" w:lineRule="atLeast"/>
    </w:pPr>
    <w:rPr>
      <w:lang w:val="es-CR" w:bidi="hi-IN"/>
    </w:rPr>
  </w:style>
  <w:style w:type="paragraph" w:customStyle="1" w:styleId="a">
    <w:basedOn w:val="Normal"/>
    <w:next w:val="Epgrafe"/>
    <w:qFormat/>
    <w:rsid w:val="00A4667A"/>
    <w:pPr>
      <w:suppressLineNumbers/>
      <w:suppressAutoHyphens/>
      <w:spacing w:before="120" w:after="120"/>
      <w:jc w:val="both"/>
    </w:pPr>
    <w:rPr>
      <w:rFonts w:ascii="Book Antiqua" w:hAnsi="Book Antiqua" w:cs="Book Antiqua"/>
      <w:i/>
      <w:iCs/>
      <w:lang w:val="es-CR" w:eastAsia="zh-CN"/>
    </w:rPr>
  </w:style>
  <w:style w:type="paragraph" w:styleId="Textodeglobo">
    <w:name w:val="Balloon Text"/>
    <w:basedOn w:val="Normal"/>
    <w:link w:val="TextodegloboCar"/>
    <w:rsid w:val="00A4667A"/>
    <w:rPr>
      <w:rFonts w:ascii="Tahoma" w:hAnsi="Tahoma"/>
      <w:sz w:val="16"/>
      <w:szCs w:val="16"/>
    </w:rPr>
  </w:style>
  <w:style w:type="character" w:customStyle="1" w:styleId="TextodegloboCar">
    <w:name w:val="Texto de globo Car"/>
    <w:basedOn w:val="Fuentedeprrafopredeter"/>
    <w:link w:val="Textodeglobo"/>
    <w:rsid w:val="00A4667A"/>
    <w:rPr>
      <w:rFonts w:ascii="Tahoma" w:eastAsia="Times New Roman" w:hAnsi="Tahoma" w:cs="Times New Roman"/>
      <w:sz w:val="16"/>
      <w:szCs w:val="16"/>
      <w:lang w:val="es-ES" w:eastAsia="es-ES"/>
    </w:rPr>
  </w:style>
  <w:style w:type="paragraph" w:customStyle="1" w:styleId="CharChar">
    <w:name w:val="Char Char"/>
    <w:basedOn w:val="Normal"/>
    <w:semiHidden/>
    <w:rsid w:val="00A4667A"/>
    <w:pPr>
      <w:spacing w:after="160" w:line="240" w:lineRule="exact"/>
    </w:pPr>
    <w:rPr>
      <w:rFonts w:ascii="Verdana" w:hAnsi="Verdana"/>
      <w:sz w:val="20"/>
      <w:szCs w:val="21"/>
      <w:lang w:val="en-AU" w:eastAsia="en-US"/>
    </w:rPr>
  </w:style>
  <w:style w:type="paragraph" w:styleId="Textonotapie">
    <w:name w:val="footnote text"/>
    <w:basedOn w:val="Normal"/>
    <w:link w:val="TextonotapieCar"/>
    <w:semiHidden/>
    <w:rsid w:val="00A4667A"/>
    <w:rPr>
      <w:sz w:val="20"/>
      <w:szCs w:val="20"/>
    </w:rPr>
  </w:style>
  <w:style w:type="character" w:customStyle="1" w:styleId="TextonotapieCar">
    <w:name w:val="Texto nota pie Car"/>
    <w:basedOn w:val="Fuentedeprrafopredeter"/>
    <w:link w:val="Textonotapie"/>
    <w:semiHidden/>
    <w:rsid w:val="00A4667A"/>
    <w:rPr>
      <w:rFonts w:ascii="Times New Roman" w:eastAsia="Times New Roman" w:hAnsi="Times New Roman" w:cs="Times New Roman"/>
      <w:sz w:val="20"/>
      <w:szCs w:val="20"/>
      <w:lang w:val="es-ES" w:eastAsia="es-ES"/>
    </w:rPr>
  </w:style>
  <w:style w:type="character" w:styleId="Refdenotaalpie">
    <w:name w:val="footnote reference"/>
    <w:semiHidden/>
    <w:rsid w:val="00A4667A"/>
    <w:rPr>
      <w:rFonts w:cs="Times New Roman"/>
      <w:vertAlign w:val="superscript"/>
    </w:rPr>
  </w:style>
  <w:style w:type="paragraph" w:customStyle="1" w:styleId="CharChar0">
    <w:name w:val="Char Char"/>
    <w:basedOn w:val="Normal"/>
    <w:semiHidden/>
    <w:rsid w:val="00A4667A"/>
    <w:pPr>
      <w:spacing w:after="160" w:line="240" w:lineRule="exact"/>
    </w:pPr>
    <w:rPr>
      <w:rFonts w:ascii="Verdana" w:hAnsi="Verdana" w:cs="Verdana"/>
      <w:sz w:val="20"/>
      <w:szCs w:val="20"/>
      <w:lang w:val="en-AU" w:eastAsia="en-US"/>
    </w:rPr>
  </w:style>
  <w:style w:type="paragraph" w:styleId="Textoindependiente">
    <w:name w:val="Body Text"/>
    <w:basedOn w:val="Normal"/>
    <w:link w:val="TextoindependienteCar"/>
    <w:rsid w:val="00A4667A"/>
    <w:pPr>
      <w:widowControl w:val="0"/>
      <w:autoSpaceDE w:val="0"/>
      <w:autoSpaceDN w:val="0"/>
      <w:adjustRightInd w:val="0"/>
      <w:jc w:val="both"/>
    </w:pPr>
    <w:rPr>
      <w:rFonts w:ascii="Arial" w:hAnsi="Arial" w:cs="Arial"/>
      <w:sz w:val="32"/>
      <w:szCs w:val="32"/>
      <w:shd w:val="clear" w:color="auto" w:fill="FFFFFF"/>
      <w:lang w:val="es-CR"/>
    </w:rPr>
  </w:style>
  <w:style w:type="character" w:customStyle="1" w:styleId="TextoindependienteCar">
    <w:name w:val="Texto independiente Car"/>
    <w:basedOn w:val="Fuentedeprrafopredeter"/>
    <w:link w:val="Textoindependiente"/>
    <w:rsid w:val="00A4667A"/>
    <w:rPr>
      <w:rFonts w:ascii="Arial" w:eastAsia="Times New Roman" w:hAnsi="Arial" w:cs="Arial"/>
      <w:sz w:val="32"/>
      <w:szCs w:val="32"/>
      <w:lang w:eastAsia="es-ES"/>
    </w:rPr>
  </w:style>
  <w:style w:type="paragraph" w:customStyle="1" w:styleId="Arial">
    <w:name w:val="Arial"/>
    <w:basedOn w:val="Normal"/>
    <w:rsid w:val="00A4667A"/>
    <w:pPr>
      <w:tabs>
        <w:tab w:val="left" w:pos="3380"/>
      </w:tabs>
      <w:spacing w:after="200" w:line="360" w:lineRule="auto"/>
      <w:jc w:val="both"/>
    </w:pPr>
    <w:rPr>
      <w:rFonts w:ascii="Calibri" w:eastAsia="Calibri" w:hAnsi="Calibri" w:cs="Calibri"/>
      <w:b/>
      <w:color w:val="000080"/>
      <w:lang w:val="es-CR" w:eastAsia="en-US"/>
    </w:rPr>
  </w:style>
  <w:style w:type="paragraph" w:customStyle="1" w:styleId="CarCar2CarCarCarCarCarCar">
    <w:name w:val="Car Car2 Car Car Car Car Car Car"/>
    <w:basedOn w:val="Normal"/>
    <w:semiHidden/>
    <w:rsid w:val="00A4667A"/>
    <w:pPr>
      <w:spacing w:after="160" w:line="240" w:lineRule="exact"/>
    </w:pPr>
    <w:rPr>
      <w:rFonts w:ascii="Verdana" w:hAnsi="Verdana" w:cs="Verdana"/>
      <w:sz w:val="20"/>
      <w:szCs w:val="20"/>
      <w:lang w:val="en-AU" w:eastAsia="en-US"/>
    </w:rPr>
  </w:style>
  <w:style w:type="paragraph" w:styleId="Textoindependiente2">
    <w:name w:val="Body Text 2"/>
    <w:basedOn w:val="Normal"/>
    <w:link w:val="Textoindependiente2Car"/>
    <w:rsid w:val="00A4667A"/>
    <w:pPr>
      <w:spacing w:after="120" w:line="480" w:lineRule="auto"/>
    </w:pPr>
  </w:style>
  <w:style w:type="character" w:customStyle="1" w:styleId="Textoindependiente2Car">
    <w:name w:val="Texto independiente 2 Car"/>
    <w:basedOn w:val="Fuentedeprrafopredeter"/>
    <w:link w:val="Textoindependiente2"/>
    <w:rsid w:val="00A4667A"/>
    <w:rPr>
      <w:rFonts w:ascii="Times New Roman" w:eastAsia="Times New Roman" w:hAnsi="Times New Roman" w:cs="Times New Roman"/>
      <w:sz w:val="24"/>
      <w:szCs w:val="24"/>
      <w:lang w:val="es-ES" w:eastAsia="es-ES"/>
    </w:rPr>
  </w:style>
  <w:style w:type="paragraph" w:customStyle="1" w:styleId="msolistparagraph0">
    <w:name w:val="msolistparagraph"/>
    <w:basedOn w:val="Normal"/>
    <w:rsid w:val="00A4667A"/>
    <w:pPr>
      <w:ind w:left="720"/>
    </w:pPr>
    <w:rPr>
      <w:rFonts w:ascii="Calibri" w:hAnsi="Calibri"/>
      <w:sz w:val="22"/>
      <w:szCs w:val="22"/>
      <w:lang w:eastAsia="en-US"/>
    </w:rPr>
  </w:style>
  <w:style w:type="character" w:customStyle="1" w:styleId="EstiloCorreo48">
    <w:name w:val="EstiloCorreo48"/>
    <w:semiHidden/>
    <w:rsid w:val="00A4667A"/>
    <w:rPr>
      <w:rFonts w:ascii="Arial" w:hAnsi="Arial" w:cs="Arial"/>
      <w:color w:val="000080"/>
      <w:sz w:val="20"/>
      <w:szCs w:val="20"/>
    </w:rPr>
  </w:style>
  <w:style w:type="paragraph" w:styleId="HTMLconformatoprevio">
    <w:name w:val="HTML Preformatted"/>
    <w:basedOn w:val="Normal"/>
    <w:link w:val="HTMLconformatoprevioCar"/>
    <w:rsid w:val="00A4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A4667A"/>
    <w:rPr>
      <w:rFonts w:ascii="Courier New" w:eastAsia="Times New Roman" w:hAnsi="Courier New" w:cs="Courier New"/>
      <w:color w:val="000000"/>
      <w:sz w:val="20"/>
      <w:szCs w:val="20"/>
      <w:lang w:val="es-ES" w:eastAsia="es-ES"/>
    </w:rPr>
  </w:style>
  <w:style w:type="character" w:customStyle="1" w:styleId="NormalWebCar">
    <w:name w:val="Normal (Web) Car"/>
    <w:link w:val="NormalWeb"/>
    <w:locked/>
    <w:rsid w:val="00A4667A"/>
    <w:rPr>
      <w:rFonts w:ascii="Times New Roman" w:eastAsia="Times New Roman" w:hAnsi="Times New Roman" w:cs="Times New Roman"/>
      <w:sz w:val="24"/>
      <w:szCs w:val="24"/>
      <w:lang w:val="es-ES" w:eastAsia="es-ES"/>
    </w:rPr>
  </w:style>
  <w:style w:type="paragraph" w:styleId="Revisin">
    <w:name w:val="Revision"/>
    <w:hidden/>
    <w:uiPriority w:val="99"/>
    <w:semiHidden/>
    <w:rsid w:val="00A4667A"/>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A4667A"/>
    <w:pPr>
      <w:spacing w:after="200" w:line="276" w:lineRule="auto"/>
      <w:ind w:left="720"/>
      <w:contextualSpacing/>
    </w:pPr>
    <w:rPr>
      <w:rFonts w:ascii="Calibri" w:hAnsi="Calibri"/>
      <w:sz w:val="22"/>
      <w:szCs w:val="22"/>
      <w:lang w:val="es-CR" w:eastAsia="en-US"/>
    </w:rPr>
  </w:style>
  <w:style w:type="paragraph" w:styleId="Prrafodelista">
    <w:name w:val="List Paragraph"/>
    <w:basedOn w:val="Normal"/>
    <w:uiPriority w:val="34"/>
    <w:qFormat/>
    <w:rsid w:val="00A4667A"/>
    <w:pPr>
      <w:spacing w:before="100" w:beforeAutospacing="1" w:after="100" w:afterAutospacing="1"/>
    </w:pPr>
    <w:rPr>
      <w:lang w:val="es-CR" w:eastAsia="es-CR"/>
    </w:rPr>
  </w:style>
  <w:style w:type="paragraph" w:styleId="Epgrafe">
    <w:name w:val="caption"/>
    <w:basedOn w:val="Normal"/>
    <w:next w:val="Normal"/>
    <w:uiPriority w:val="35"/>
    <w:semiHidden/>
    <w:unhideWhenUsed/>
    <w:qFormat/>
    <w:rsid w:val="00A4667A"/>
    <w:pPr>
      <w:spacing w:after="200"/>
    </w:pPr>
    <w:rPr>
      <w:b/>
      <w:bCs/>
      <w:color w:val="4F81BD" w:themeColor="accent1"/>
      <w:sz w:val="18"/>
      <w:szCs w:val="18"/>
    </w:rPr>
  </w:style>
  <w:style w:type="paragraph" w:customStyle="1" w:styleId="Default">
    <w:name w:val="Default"/>
    <w:rsid w:val="000A0C0B"/>
    <w:pPr>
      <w:autoSpaceDE w:val="0"/>
      <w:autoSpaceDN w:val="0"/>
      <w:adjustRightInd w:val="0"/>
    </w:pPr>
    <w:rPr>
      <w:rFonts w:ascii="Arial" w:eastAsia="Times New Roman" w:hAnsi="Arial" w:cs="Arial"/>
      <w:color w:val="000000"/>
      <w:sz w:val="24"/>
      <w:szCs w:val="24"/>
      <w:lang w:val="es-ES" w:eastAsia="es-ES"/>
    </w:rPr>
  </w:style>
  <w:style w:type="paragraph" w:styleId="Listaconvietas">
    <w:name w:val="List Bullet"/>
    <w:basedOn w:val="Normal"/>
    <w:uiPriority w:val="99"/>
    <w:unhideWhenUsed/>
    <w:rsid w:val="00B3407D"/>
    <w:pPr>
      <w:numPr>
        <w:numId w:val="25"/>
      </w:numPr>
      <w:contextualSpacing/>
    </w:pPr>
  </w:style>
  <w:style w:type="paragraph" w:customStyle="1" w:styleId="xmsonormal">
    <w:name w:val="x_msonormal"/>
    <w:basedOn w:val="Normal"/>
    <w:rsid w:val="00621302"/>
    <w:rPr>
      <w:rFonts w:ascii="Calibri" w:eastAsiaTheme="minorHAnsi" w:hAnsi="Calibri" w:cs="Calibri"/>
      <w:sz w:val="22"/>
      <w:szCs w:val="22"/>
      <w:lang w:val="es-CR" w:eastAsia="es-CR"/>
    </w:rPr>
  </w:style>
</w:styles>
</file>

<file path=word/webSettings.xml><?xml version="1.0" encoding="utf-8"?>
<w:webSettings xmlns:r="http://schemas.openxmlformats.org/officeDocument/2006/relationships" xmlns:w="http://schemas.openxmlformats.org/wordprocessingml/2006/main">
  <w:divs>
    <w:div w:id="810634593">
      <w:bodyDiv w:val="1"/>
      <w:marLeft w:val="0"/>
      <w:marRight w:val="0"/>
      <w:marTop w:val="0"/>
      <w:marBottom w:val="0"/>
      <w:divBdr>
        <w:top w:val="none" w:sz="0" w:space="0" w:color="auto"/>
        <w:left w:val="none" w:sz="0" w:space="0" w:color="auto"/>
        <w:bottom w:val="none" w:sz="0" w:space="0" w:color="auto"/>
        <w:right w:val="none" w:sz="0" w:space="0" w:color="auto"/>
      </w:divBdr>
    </w:div>
    <w:div w:id="192021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3AB53-B039-4FCD-89F4-3EFD4E88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2722</Words>
  <Characters>14971</Characters>
  <Application>Microsoft Office Word</Application>
  <DocSecurity>4</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amenac</cp:lastModifiedBy>
  <cp:revision>2</cp:revision>
  <dcterms:created xsi:type="dcterms:W3CDTF">2018-03-13T15:31:00Z</dcterms:created>
  <dcterms:modified xsi:type="dcterms:W3CDTF">2018-03-13T15:31:00Z</dcterms:modified>
</cp:coreProperties>
</file>