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31469" w14:textId="0CBE3C56" w:rsidR="007954BE" w:rsidRPr="00343742" w:rsidRDefault="008B61B0" w:rsidP="007954BE">
      <w:r>
        <w:rPr>
          <w:noProof/>
        </w:rPr>
        <mc:AlternateContent>
          <mc:Choice Requires="wpg">
            <w:drawing>
              <wp:anchor distT="0" distB="0" distL="114300" distR="114300" simplePos="0" relativeHeight="251660288" behindDoc="0" locked="0" layoutInCell="1" allowOverlap="1" wp14:anchorId="4C5E542B" wp14:editId="05A7ADAB">
                <wp:simplePos x="0" y="0"/>
                <wp:positionH relativeFrom="column">
                  <wp:posOffset>-1143000</wp:posOffset>
                </wp:positionH>
                <wp:positionV relativeFrom="paragraph">
                  <wp:posOffset>-1438275</wp:posOffset>
                </wp:positionV>
                <wp:extent cx="8229600" cy="10744200"/>
                <wp:effectExtent l="0" t="0" r="0"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10744200"/>
                          <a:chOff x="2622" y="324"/>
                          <a:chExt cx="9378" cy="15157"/>
                        </a:xfrm>
                      </wpg:grpSpPr>
                      <pic:pic xmlns:pic="http://schemas.openxmlformats.org/drawingml/2006/picture">
                        <pic:nvPicPr>
                          <pic:cNvPr id="1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22" y="324"/>
                            <a:ext cx="9378" cy="26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0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22" y="14756"/>
                            <a:ext cx="9378" cy="7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3F9457E" id="Group 2" o:spid="_x0000_s1026" style="position:absolute;margin-left:-90pt;margin-top:-113.25pt;width:9in;height:846pt;z-index:251660288"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">
                  <v:imagedata r:id="rId10" o:title=""/>
                </v:shape>
                <v:shape id="0 Imagen" o:spid="_x0000_s1028" type="#_x0000_t75" style="position:absolute;left:2622;top:14756;width:9378;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">
                  <v:imagedata r:id="rId11" o:title=""/>
                </v:shape>
              </v:group>
            </w:pict>
          </mc:Fallback>
        </mc:AlternateContent>
      </w:r>
    </w:p>
    <w:p w14:paraId="28C2F6E8" w14:textId="77777777" w:rsidR="007954BE" w:rsidRPr="00343742" w:rsidRDefault="007954BE" w:rsidP="007954BE"/>
    <w:p w14:paraId="5A86F84C" w14:textId="77777777" w:rsidR="007954BE" w:rsidRPr="00343742" w:rsidRDefault="007954BE" w:rsidP="007954BE"/>
    <w:p w14:paraId="06F06988" w14:textId="77777777" w:rsidR="007954BE" w:rsidRPr="00343742" w:rsidRDefault="007954BE" w:rsidP="007954BE">
      <w:r w:rsidRPr="00343742">
        <w:rPr>
          <w:noProof/>
          <w:lang w:val="es-ES"/>
        </w:rPr>
        <w:drawing>
          <wp:anchor distT="0" distB="0" distL="114300" distR="114300" simplePos="0" relativeHeight="251661312" behindDoc="0" locked="0" layoutInCell="1" allowOverlap="1" wp14:anchorId="59CFCA83" wp14:editId="1398FC14">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2"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14:paraId="500D4BCA" w14:textId="77777777" w:rsidR="007954BE" w:rsidRPr="00343742" w:rsidRDefault="007954BE" w:rsidP="007954BE">
      <w:r w:rsidRPr="00343742">
        <w:rPr>
          <w:noProof/>
          <w:lang w:val="es-ES"/>
        </w:rPr>
        <w:drawing>
          <wp:anchor distT="0" distB="0" distL="114300" distR="114300" simplePos="0" relativeHeight="251662336" behindDoc="0" locked="0" layoutInCell="1" allowOverlap="1" wp14:anchorId="6F0B41BC" wp14:editId="1DE5CB86">
            <wp:simplePos x="0" y="0"/>
            <wp:positionH relativeFrom="column">
              <wp:posOffset>4008120</wp:posOffset>
            </wp:positionH>
            <wp:positionV relativeFrom="paragraph">
              <wp:posOffset>5715</wp:posOffset>
            </wp:positionV>
            <wp:extent cx="1657350" cy="876300"/>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3" cstate="print"/>
                    <a:srcRect/>
                    <a:stretch>
                      <a:fillRect/>
                    </a:stretch>
                  </pic:blipFill>
                  <pic:spPr bwMode="auto">
                    <a:xfrm>
                      <a:off x="0" y="0"/>
                      <a:ext cx="1657350" cy="876300"/>
                    </a:xfrm>
                    <a:prstGeom prst="rect">
                      <a:avLst/>
                    </a:prstGeom>
                    <a:noFill/>
                    <a:ln w="9525">
                      <a:noFill/>
                      <a:miter lim="800000"/>
                      <a:headEnd/>
                      <a:tailEnd/>
                    </a:ln>
                  </pic:spPr>
                </pic:pic>
              </a:graphicData>
            </a:graphic>
          </wp:anchor>
        </w:drawing>
      </w:r>
    </w:p>
    <w:p w14:paraId="292165DE" w14:textId="77777777" w:rsidR="007954BE" w:rsidRPr="00343742" w:rsidRDefault="007954BE" w:rsidP="007954BE"/>
    <w:p w14:paraId="014DB531" w14:textId="77777777" w:rsidR="007954BE" w:rsidRPr="00343742" w:rsidRDefault="007954BE" w:rsidP="007954BE"/>
    <w:p w14:paraId="1D2CCD7A" w14:textId="77777777" w:rsidR="007954BE" w:rsidRPr="00343742" w:rsidRDefault="007954BE" w:rsidP="007954BE"/>
    <w:p w14:paraId="5AD38F65" w14:textId="77777777" w:rsidR="007954BE" w:rsidRPr="00343742" w:rsidRDefault="007954BE" w:rsidP="007954BE"/>
    <w:p w14:paraId="01310560" w14:textId="77777777" w:rsidR="007954BE" w:rsidRPr="00343742" w:rsidRDefault="007954BE" w:rsidP="007954BE"/>
    <w:p w14:paraId="50A7F06B" w14:textId="77777777" w:rsidR="009500F6" w:rsidRPr="00343742" w:rsidRDefault="009500F6" w:rsidP="007954BE">
      <w:pPr>
        <w:jc w:val="center"/>
        <w:rPr>
          <w:rFonts w:ascii="Calibri" w:hAnsi="Calibri"/>
          <w:sz w:val="40"/>
          <w:szCs w:val="40"/>
        </w:rPr>
      </w:pPr>
    </w:p>
    <w:p w14:paraId="55BF09B8" w14:textId="77777777" w:rsidR="009500F6" w:rsidRPr="00343742" w:rsidRDefault="009500F6" w:rsidP="009500F6">
      <w:pPr>
        <w:jc w:val="center"/>
        <w:rPr>
          <w:rFonts w:ascii="Book Antiqua" w:hAnsi="Book Antiqua"/>
          <w:b/>
          <w:sz w:val="40"/>
          <w:szCs w:val="40"/>
          <w:lang w:eastAsia="ar-SA"/>
        </w:rPr>
      </w:pPr>
      <w:r w:rsidRPr="00343742">
        <w:rPr>
          <w:rFonts w:ascii="Book Antiqua" w:hAnsi="Book Antiqua"/>
          <w:b/>
          <w:sz w:val="40"/>
          <w:szCs w:val="40"/>
          <w:lang w:eastAsia="ar-SA"/>
        </w:rPr>
        <w:t xml:space="preserve">Proceso </w:t>
      </w:r>
      <w:r w:rsidR="00CF7240" w:rsidRPr="00343742">
        <w:rPr>
          <w:rFonts w:ascii="Book Antiqua" w:hAnsi="Book Antiqua"/>
          <w:b/>
          <w:sz w:val="40"/>
          <w:szCs w:val="40"/>
          <w:lang w:eastAsia="ar-SA"/>
        </w:rPr>
        <w:t xml:space="preserve">Planeación y </w:t>
      </w:r>
      <w:r w:rsidR="00286DC4">
        <w:rPr>
          <w:rFonts w:ascii="Book Antiqua" w:hAnsi="Book Antiqua"/>
          <w:b/>
          <w:sz w:val="40"/>
          <w:szCs w:val="40"/>
          <w:lang w:eastAsia="ar-SA"/>
        </w:rPr>
        <w:t>E</w:t>
      </w:r>
      <w:r w:rsidR="00CF7240" w:rsidRPr="00343742">
        <w:rPr>
          <w:rFonts w:ascii="Book Antiqua" w:hAnsi="Book Antiqua"/>
          <w:b/>
          <w:sz w:val="40"/>
          <w:szCs w:val="40"/>
          <w:lang w:eastAsia="ar-SA"/>
        </w:rPr>
        <w:t>valuación</w:t>
      </w:r>
    </w:p>
    <w:p w14:paraId="1CE4BCC6" w14:textId="77777777" w:rsidR="009500F6" w:rsidRPr="00343742" w:rsidRDefault="009500F6" w:rsidP="009500F6">
      <w:pPr>
        <w:jc w:val="center"/>
        <w:rPr>
          <w:rFonts w:ascii="Book Antiqua" w:hAnsi="Book Antiqua"/>
          <w:b/>
          <w:sz w:val="40"/>
          <w:szCs w:val="40"/>
          <w:lang w:eastAsia="ar-SA"/>
        </w:rPr>
      </w:pPr>
      <w:r w:rsidRPr="00343742">
        <w:rPr>
          <w:rFonts w:ascii="Book Antiqua" w:hAnsi="Book Antiqua"/>
          <w:b/>
          <w:sz w:val="40"/>
          <w:szCs w:val="40"/>
          <w:lang w:eastAsia="ar-SA"/>
        </w:rPr>
        <w:t xml:space="preserve">Subproceso de </w:t>
      </w:r>
      <w:r w:rsidR="00167A34" w:rsidRPr="00343742">
        <w:rPr>
          <w:rFonts w:ascii="Book Antiqua" w:hAnsi="Book Antiqua"/>
          <w:b/>
          <w:sz w:val="40"/>
          <w:szCs w:val="40"/>
          <w:lang w:eastAsia="ar-SA"/>
        </w:rPr>
        <w:t>Evaluación</w:t>
      </w:r>
    </w:p>
    <w:p w14:paraId="0E2AC51C" w14:textId="77777777" w:rsidR="007954BE" w:rsidRPr="00343742" w:rsidRDefault="007954BE" w:rsidP="007954BE">
      <w:pPr>
        <w:jc w:val="center"/>
        <w:rPr>
          <w:rFonts w:ascii="Calibri" w:hAnsi="Calibri"/>
          <w:sz w:val="40"/>
          <w:szCs w:val="40"/>
        </w:rPr>
      </w:pPr>
    </w:p>
    <w:p w14:paraId="19D87A19" w14:textId="77777777" w:rsidR="0046219D" w:rsidRPr="00343742" w:rsidRDefault="0046219D" w:rsidP="007954BE">
      <w:pPr>
        <w:jc w:val="center"/>
        <w:rPr>
          <w:rFonts w:ascii="Calibri" w:hAnsi="Calibri"/>
          <w:sz w:val="40"/>
          <w:szCs w:val="40"/>
        </w:rPr>
      </w:pPr>
    </w:p>
    <w:p w14:paraId="20D0CA08" w14:textId="77777777" w:rsidR="0046219D" w:rsidRPr="00343742" w:rsidRDefault="0046219D" w:rsidP="007954BE">
      <w:pPr>
        <w:jc w:val="center"/>
        <w:rPr>
          <w:rFonts w:ascii="Calibri" w:hAnsi="Calibri"/>
          <w:sz w:val="40"/>
          <w:szCs w:val="40"/>
        </w:rPr>
      </w:pPr>
    </w:p>
    <w:p w14:paraId="04E34A2F" w14:textId="77777777" w:rsidR="007954BE" w:rsidRPr="00343742" w:rsidRDefault="007954BE" w:rsidP="007954BE">
      <w:pPr>
        <w:jc w:val="center"/>
        <w:rPr>
          <w:sz w:val="40"/>
          <w:szCs w:val="40"/>
        </w:rPr>
      </w:pPr>
      <w:r w:rsidRPr="00343742">
        <w:rPr>
          <w:sz w:val="40"/>
          <w:szCs w:val="40"/>
        </w:rPr>
        <w:t>Estudio de Requerimiento Humano</w:t>
      </w:r>
    </w:p>
    <w:p w14:paraId="1EA1A62C" w14:textId="77777777" w:rsidR="007954BE" w:rsidRPr="00343742" w:rsidRDefault="007954BE" w:rsidP="007954BE">
      <w:pPr>
        <w:jc w:val="center"/>
        <w:rPr>
          <w:sz w:val="40"/>
          <w:szCs w:val="40"/>
        </w:rPr>
      </w:pPr>
      <w:r w:rsidRPr="00343742">
        <w:rPr>
          <w:sz w:val="40"/>
          <w:szCs w:val="40"/>
        </w:rPr>
        <w:t>Anteproyecto de Presupuesto 20</w:t>
      </w:r>
      <w:r w:rsidR="00CF7240" w:rsidRPr="00343742">
        <w:rPr>
          <w:sz w:val="40"/>
          <w:szCs w:val="40"/>
        </w:rPr>
        <w:t>20</w:t>
      </w:r>
    </w:p>
    <w:p w14:paraId="3A70A932" w14:textId="77777777" w:rsidR="007954BE" w:rsidRPr="00343742" w:rsidRDefault="007954BE" w:rsidP="007954BE">
      <w:pPr>
        <w:jc w:val="center"/>
        <w:rPr>
          <w:sz w:val="40"/>
          <w:szCs w:val="40"/>
        </w:rPr>
      </w:pPr>
    </w:p>
    <w:p w14:paraId="0F17BA62" w14:textId="77777777" w:rsidR="007954BE" w:rsidRPr="00343742" w:rsidRDefault="007954BE" w:rsidP="007954BE">
      <w:pPr>
        <w:jc w:val="center"/>
        <w:rPr>
          <w:sz w:val="40"/>
          <w:szCs w:val="40"/>
        </w:rPr>
      </w:pPr>
    </w:p>
    <w:p w14:paraId="1C560590" w14:textId="77777777" w:rsidR="007954BE" w:rsidRPr="00343742" w:rsidRDefault="007954BE" w:rsidP="007954BE">
      <w:pPr>
        <w:jc w:val="center"/>
        <w:rPr>
          <w:sz w:val="40"/>
          <w:szCs w:val="40"/>
        </w:rPr>
      </w:pPr>
    </w:p>
    <w:p w14:paraId="2B20357D" w14:textId="77777777" w:rsidR="00CF7240" w:rsidRPr="00343742" w:rsidRDefault="00694F57" w:rsidP="00BE3167">
      <w:pPr>
        <w:ind w:left="-284" w:right="-232"/>
        <w:jc w:val="center"/>
        <w:rPr>
          <w:sz w:val="40"/>
          <w:szCs w:val="40"/>
        </w:rPr>
      </w:pPr>
      <w:r w:rsidRPr="00343742">
        <w:rPr>
          <w:sz w:val="40"/>
          <w:szCs w:val="40"/>
        </w:rPr>
        <w:t>Organismo de Investigación Judicial</w:t>
      </w:r>
    </w:p>
    <w:p w14:paraId="0DB0BD87" w14:textId="77777777" w:rsidR="00862C90" w:rsidRDefault="008752F3" w:rsidP="00BE3167">
      <w:pPr>
        <w:ind w:left="-284" w:right="-232"/>
        <w:jc w:val="center"/>
        <w:rPr>
          <w:sz w:val="40"/>
          <w:szCs w:val="40"/>
        </w:rPr>
      </w:pPr>
      <w:r>
        <w:rPr>
          <w:sz w:val="40"/>
          <w:szCs w:val="40"/>
        </w:rPr>
        <w:t xml:space="preserve"> Propuesta de “</w:t>
      </w:r>
      <w:r w:rsidR="00694F57" w:rsidRPr="00343742">
        <w:rPr>
          <w:sz w:val="40"/>
          <w:szCs w:val="40"/>
        </w:rPr>
        <w:t>Supernumerarios</w:t>
      </w:r>
      <w:r>
        <w:rPr>
          <w:sz w:val="40"/>
          <w:szCs w:val="40"/>
        </w:rPr>
        <w:t xml:space="preserve"> para atender</w:t>
      </w:r>
    </w:p>
    <w:p w14:paraId="50639199" w14:textId="77777777" w:rsidR="00694F57" w:rsidRPr="00343742" w:rsidRDefault="008752F3" w:rsidP="00BE3167">
      <w:pPr>
        <w:ind w:left="-284" w:right="-232"/>
        <w:jc w:val="center"/>
        <w:rPr>
          <w:b/>
          <w:sz w:val="40"/>
          <w:szCs w:val="40"/>
        </w:rPr>
      </w:pPr>
      <w:r>
        <w:rPr>
          <w:sz w:val="40"/>
          <w:szCs w:val="40"/>
        </w:rPr>
        <w:t xml:space="preserve"> las vacaciones </w:t>
      </w:r>
      <w:r w:rsidR="00D10161">
        <w:rPr>
          <w:sz w:val="40"/>
          <w:szCs w:val="40"/>
        </w:rPr>
        <w:t>acumuladas en el personal”</w:t>
      </w:r>
    </w:p>
    <w:p w14:paraId="16D58535" w14:textId="77777777" w:rsidR="00CF7240" w:rsidRPr="00343742" w:rsidRDefault="00CF7240" w:rsidP="00CF7240">
      <w:pPr>
        <w:ind w:left="-284" w:right="-232"/>
        <w:jc w:val="center"/>
        <w:rPr>
          <w:b/>
          <w:sz w:val="40"/>
          <w:szCs w:val="40"/>
        </w:rPr>
      </w:pPr>
    </w:p>
    <w:p w14:paraId="186407F1" w14:textId="77777777" w:rsidR="00CF7240" w:rsidRPr="00343742" w:rsidRDefault="00CF7240" w:rsidP="00CF7240">
      <w:pPr>
        <w:ind w:left="-284" w:right="-232"/>
        <w:jc w:val="center"/>
        <w:rPr>
          <w:b/>
          <w:sz w:val="40"/>
          <w:szCs w:val="40"/>
        </w:rPr>
      </w:pPr>
    </w:p>
    <w:p w14:paraId="5091592E" w14:textId="77777777" w:rsidR="00CF7240" w:rsidRPr="00343742" w:rsidRDefault="00CF7240" w:rsidP="00CF7240">
      <w:pPr>
        <w:ind w:left="-284" w:right="-232"/>
        <w:jc w:val="center"/>
        <w:rPr>
          <w:b/>
          <w:sz w:val="40"/>
          <w:szCs w:val="40"/>
        </w:rPr>
      </w:pPr>
    </w:p>
    <w:p w14:paraId="73170F20" w14:textId="77777777" w:rsidR="007954BE" w:rsidRPr="00343742" w:rsidRDefault="007954BE" w:rsidP="007954BE">
      <w:pPr>
        <w:jc w:val="center"/>
        <w:rPr>
          <w:sz w:val="40"/>
          <w:szCs w:val="40"/>
        </w:rPr>
      </w:pPr>
    </w:p>
    <w:p w14:paraId="56AC4186" w14:textId="77777777" w:rsidR="007954BE" w:rsidRPr="00343742" w:rsidRDefault="007954BE" w:rsidP="007954BE">
      <w:pPr>
        <w:jc w:val="center"/>
        <w:rPr>
          <w:sz w:val="40"/>
          <w:szCs w:val="40"/>
        </w:rPr>
      </w:pPr>
    </w:p>
    <w:p w14:paraId="295A981C" w14:textId="77777777" w:rsidR="007954BE" w:rsidRPr="00343742" w:rsidRDefault="00694F57" w:rsidP="007954BE">
      <w:pPr>
        <w:jc w:val="center"/>
        <w:rPr>
          <w:sz w:val="40"/>
          <w:szCs w:val="40"/>
        </w:rPr>
      </w:pPr>
      <w:r w:rsidRPr="00343742">
        <w:rPr>
          <w:sz w:val="40"/>
          <w:szCs w:val="40"/>
        </w:rPr>
        <w:t>Marzo - 2019</w:t>
      </w:r>
    </w:p>
    <w:p w14:paraId="138A2944" w14:textId="77777777" w:rsidR="007954BE" w:rsidRPr="00286DC4" w:rsidRDefault="007954BE" w:rsidP="007954BE">
      <w:pPr>
        <w:jc w:val="cen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780"/>
        <w:gridCol w:w="1677"/>
        <w:gridCol w:w="2285"/>
      </w:tblGrid>
      <w:tr w:rsidR="007954BE" w:rsidRPr="00343742" w14:paraId="4126B36A" w14:textId="77777777" w:rsidTr="00862C90">
        <w:trPr>
          <w:trHeight w:val="540"/>
        </w:trPr>
        <w:tc>
          <w:tcPr>
            <w:tcW w:w="6228" w:type="dxa"/>
            <w:gridSpan w:val="2"/>
            <w:tcBorders>
              <w:bottom w:val="single" w:sz="4" w:space="0" w:color="auto"/>
            </w:tcBorders>
            <w:shd w:val="clear" w:color="auto" w:fill="000000"/>
            <w:vAlign w:val="center"/>
          </w:tcPr>
          <w:p w14:paraId="365DC6EF" w14:textId="77777777" w:rsidR="007954BE" w:rsidRPr="00343742" w:rsidRDefault="007954BE" w:rsidP="006414B9">
            <w:pPr>
              <w:jc w:val="center"/>
              <w:rPr>
                <w:b/>
              </w:rPr>
            </w:pPr>
            <w:r w:rsidRPr="00343742">
              <w:rPr>
                <w:b/>
                <w:sz w:val="22"/>
                <w:szCs w:val="22"/>
              </w:rPr>
              <w:lastRenderedPageBreak/>
              <w:t>Dirección de Planificación</w:t>
            </w:r>
          </w:p>
        </w:tc>
        <w:tc>
          <w:tcPr>
            <w:tcW w:w="1677" w:type="dxa"/>
            <w:shd w:val="clear" w:color="auto" w:fill="B3B3B3"/>
            <w:vAlign w:val="center"/>
          </w:tcPr>
          <w:p w14:paraId="46A57F43" w14:textId="77777777" w:rsidR="007954BE" w:rsidRPr="00343742" w:rsidRDefault="007954BE" w:rsidP="006414B9">
            <w:pPr>
              <w:jc w:val="right"/>
              <w:rPr>
                <w:b/>
              </w:rPr>
            </w:pPr>
            <w:r w:rsidRPr="00343742">
              <w:rPr>
                <w:b/>
                <w:sz w:val="22"/>
                <w:szCs w:val="22"/>
              </w:rPr>
              <w:t>Fecha:</w:t>
            </w:r>
          </w:p>
        </w:tc>
        <w:tc>
          <w:tcPr>
            <w:tcW w:w="2285" w:type="dxa"/>
            <w:vAlign w:val="center"/>
          </w:tcPr>
          <w:p w14:paraId="56100F45" w14:textId="77777777" w:rsidR="007954BE" w:rsidRPr="00343742" w:rsidRDefault="0097280B" w:rsidP="00862C90">
            <w:pPr>
              <w:jc w:val="right"/>
              <w:rPr>
                <w:i/>
              </w:rPr>
            </w:pPr>
            <w:r w:rsidRPr="00343742">
              <w:rPr>
                <w:i/>
              </w:rPr>
              <w:t>1</w:t>
            </w:r>
            <w:r w:rsidR="00862C90">
              <w:rPr>
                <w:i/>
              </w:rPr>
              <w:t>4</w:t>
            </w:r>
            <w:r w:rsidR="00FD02EE" w:rsidRPr="00343742">
              <w:rPr>
                <w:i/>
              </w:rPr>
              <w:t>/</w:t>
            </w:r>
            <w:r w:rsidR="00694F57" w:rsidRPr="00343742">
              <w:rPr>
                <w:i/>
              </w:rPr>
              <w:t>03</w:t>
            </w:r>
            <w:r w:rsidR="00FD02EE" w:rsidRPr="00343742">
              <w:rPr>
                <w:i/>
              </w:rPr>
              <w:t>/201</w:t>
            </w:r>
            <w:r w:rsidR="00694F57" w:rsidRPr="00343742">
              <w:rPr>
                <w:i/>
              </w:rPr>
              <w:t>9</w:t>
            </w:r>
          </w:p>
        </w:tc>
      </w:tr>
      <w:tr w:rsidR="007954BE" w:rsidRPr="00343742" w14:paraId="69E09C7C" w14:textId="77777777" w:rsidTr="00862C90">
        <w:trPr>
          <w:trHeight w:val="494"/>
        </w:trPr>
        <w:tc>
          <w:tcPr>
            <w:tcW w:w="6228" w:type="dxa"/>
            <w:gridSpan w:val="2"/>
            <w:shd w:val="clear" w:color="auto" w:fill="262626"/>
            <w:vAlign w:val="center"/>
          </w:tcPr>
          <w:p w14:paraId="04BDD230" w14:textId="77777777" w:rsidR="007954BE" w:rsidRPr="00343742" w:rsidRDefault="007954BE" w:rsidP="006414B9">
            <w:pPr>
              <w:jc w:val="center"/>
              <w:rPr>
                <w:i/>
              </w:rPr>
            </w:pPr>
            <w:r w:rsidRPr="00343742">
              <w:rPr>
                <w:b/>
                <w:sz w:val="22"/>
                <w:szCs w:val="22"/>
              </w:rPr>
              <w:t>Estudio de Requerimiento Humano</w:t>
            </w:r>
          </w:p>
        </w:tc>
        <w:tc>
          <w:tcPr>
            <w:tcW w:w="1677" w:type="dxa"/>
            <w:shd w:val="clear" w:color="auto" w:fill="B3B3B3"/>
            <w:vAlign w:val="center"/>
          </w:tcPr>
          <w:p w14:paraId="01352567" w14:textId="77777777" w:rsidR="007954BE" w:rsidRPr="00343742" w:rsidRDefault="007954BE" w:rsidP="006414B9">
            <w:pPr>
              <w:jc w:val="right"/>
              <w:rPr>
                <w:b/>
              </w:rPr>
            </w:pPr>
            <w:r w:rsidRPr="00343742">
              <w:rPr>
                <w:b/>
                <w:sz w:val="22"/>
                <w:szCs w:val="22"/>
              </w:rPr>
              <w:t># Informe:</w:t>
            </w:r>
          </w:p>
        </w:tc>
        <w:tc>
          <w:tcPr>
            <w:tcW w:w="2285" w:type="dxa"/>
            <w:vAlign w:val="center"/>
          </w:tcPr>
          <w:p w14:paraId="6EE8891A" w14:textId="77777777" w:rsidR="007954BE" w:rsidRPr="00343742" w:rsidRDefault="00862C90" w:rsidP="00862C90">
            <w:pPr>
              <w:jc w:val="both"/>
              <w:rPr>
                <w:i/>
              </w:rPr>
            </w:pPr>
            <w:r>
              <w:rPr>
                <w:i/>
                <w:sz w:val="22"/>
                <w:szCs w:val="22"/>
              </w:rPr>
              <w:t>368</w:t>
            </w:r>
            <w:r w:rsidR="00BE3167" w:rsidRPr="00343742">
              <w:rPr>
                <w:i/>
                <w:sz w:val="22"/>
                <w:szCs w:val="22"/>
              </w:rPr>
              <w:t>-PLA-</w:t>
            </w:r>
            <w:r>
              <w:rPr>
                <w:i/>
                <w:sz w:val="22"/>
                <w:szCs w:val="22"/>
              </w:rPr>
              <w:t>RH-</w:t>
            </w:r>
            <w:r w:rsidR="00BE3167" w:rsidRPr="00343742">
              <w:rPr>
                <w:i/>
                <w:sz w:val="22"/>
                <w:szCs w:val="22"/>
              </w:rPr>
              <w:t>EV-201</w:t>
            </w:r>
            <w:r w:rsidR="00694F57" w:rsidRPr="00343742">
              <w:rPr>
                <w:i/>
                <w:sz w:val="22"/>
                <w:szCs w:val="22"/>
              </w:rPr>
              <w:t>9</w:t>
            </w:r>
          </w:p>
        </w:tc>
      </w:tr>
      <w:tr w:rsidR="007954BE" w:rsidRPr="00343742" w14:paraId="42B8BDAF" w14:textId="77777777" w:rsidTr="00F85027">
        <w:trPr>
          <w:trHeight w:val="494"/>
        </w:trPr>
        <w:tc>
          <w:tcPr>
            <w:tcW w:w="2448" w:type="dxa"/>
            <w:shd w:val="clear" w:color="auto" w:fill="B3B3B3"/>
          </w:tcPr>
          <w:p w14:paraId="68E037F5" w14:textId="77777777" w:rsidR="007954BE" w:rsidRPr="00343742" w:rsidRDefault="007954BE">
            <w:pPr>
              <w:jc w:val="right"/>
              <w:rPr>
                <w:b/>
              </w:rPr>
            </w:pPr>
            <w:r w:rsidRPr="00343742">
              <w:rPr>
                <w:b/>
                <w:sz w:val="22"/>
                <w:szCs w:val="22"/>
              </w:rPr>
              <w:t>Proyecto u oficinas analizadas:</w:t>
            </w:r>
          </w:p>
        </w:tc>
        <w:tc>
          <w:tcPr>
            <w:tcW w:w="7742" w:type="dxa"/>
            <w:gridSpan w:val="3"/>
            <w:vAlign w:val="center"/>
          </w:tcPr>
          <w:p w14:paraId="7CCF95F4" w14:textId="77777777" w:rsidR="007954BE" w:rsidRPr="00343742" w:rsidRDefault="00694F57" w:rsidP="00F85027">
            <w:pPr>
              <w:jc w:val="both"/>
              <w:rPr>
                <w:b/>
                <w:i/>
              </w:rPr>
            </w:pPr>
            <w:r w:rsidRPr="00343742">
              <w:rPr>
                <w:b/>
                <w:bCs/>
                <w:i/>
                <w:sz w:val="22"/>
                <w:szCs w:val="22"/>
              </w:rPr>
              <w:t>Organismo de Investigación Judicial</w:t>
            </w:r>
          </w:p>
        </w:tc>
      </w:tr>
    </w:tbl>
    <w:p w14:paraId="4451A8C8" w14:textId="77777777" w:rsidR="007954BE" w:rsidRPr="00343742" w:rsidRDefault="007954BE" w:rsidP="007954BE">
      <w:pPr>
        <w:jc w:val="center"/>
        <w:rPr>
          <w:rFonts w:ascii="Calibri" w:hAnsi="Calibri"/>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6"/>
        <w:gridCol w:w="31"/>
        <w:gridCol w:w="8437"/>
      </w:tblGrid>
      <w:tr w:rsidR="007954BE" w:rsidRPr="00343742" w14:paraId="230F22E8" w14:textId="77777777" w:rsidTr="00DD0D26">
        <w:trPr>
          <w:trHeight w:val="2030"/>
        </w:trPr>
        <w:tc>
          <w:tcPr>
            <w:tcW w:w="1846" w:type="dxa"/>
            <w:shd w:val="clear" w:color="auto" w:fill="C0C0C0"/>
          </w:tcPr>
          <w:p w14:paraId="0BC4E211" w14:textId="77777777" w:rsidR="007954BE" w:rsidRPr="00343742" w:rsidRDefault="007954BE" w:rsidP="00C225C2">
            <w:pPr>
              <w:jc w:val="right"/>
              <w:rPr>
                <w:b/>
              </w:rPr>
            </w:pPr>
            <w:r w:rsidRPr="00343742">
              <w:rPr>
                <w:b/>
                <w:sz w:val="22"/>
                <w:szCs w:val="22"/>
              </w:rPr>
              <w:t>I. Plazas por Analizar</w:t>
            </w:r>
          </w:p>
        </w:tc>
        <w:tc>
          <w:tcPr>
            <w:tcW w:w="8468" w:type="dxa"/>
            <w:gridSpan w:val="2"/>
          </w:tcPr>
          <w:p w14:paraId="1B215EC0" w14:textId="77777777" w:rsidR="00AE64FD" w:rsidRPr="00343742" w:rsidRDefault="00AE64FD"/>
          <w:tbl>
            <w:tblPr>
              <w:tblW w:w="5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709"/>
              <w:gridCol w:w="1559"/>
              <w:gridCol w:w="1701"/>
            </w:tblGrid>
            <w:tr w:rsidR="00AE64FD" w:rsidRPr="00343742" w14:paraId="0ABE5E40" w14:textId="77777777" w:rsidTr="00694F57">
              <w:trPr>
                <w:trHeight w:val="284"/>
                <w:tblHeader/>
                <w:jc w:val="center"/>
              </w:trPr>
              <w:tc>
                <w:tcPr>
                  <w:tcW w:w="1512" w:type="dxa"/>
                  <w:tcBorders>
                    <w:top w:val="single" w:sz="4" w:space="0" w:color="auto"/>
                    <w:left w:val="single" w:sz="4" w:space="0" w:color="auto"/>
                    <w:bottom w:val="single" w:sz="4" w:space="0" w:color="auto"/>
                    <w:right w:val="single" w:sz="4" w:space="0" w:color="auto"/>
                  </w:tcBorders>
                  <w:vAlign w:val="center"/>
                </w:tcPr>
                <w:p w14:paraId="6A3CA48B" w14:textId="77777777" w:rsidR="00AE64FD" w:rsidRPr="00343742" w:rsidRDefault="00AE64FD" w:rsidP="00BC13CC">
                  <w:pPr>
                    <w:snapToGrid w:val="0"/>
                    <w:jc w:val="center"/>
                    <w:rPr>
                      <w:b/>
                      <w:bCs/>
                      <w:i/>
                      <w:sz w:val="18"/>
                      <w:szCs w:val="18"/>
                    </w:rPr>
                  </w:pPr>
                  <w:r w:rsidRPr="00343742">
                    <w:rPr>
                      <w:b/>
                      <w:bCs/>
                      <w:i/>
                      <w:sz w:val="18"/>
                      <w:szCs w:val="18"/>
                    </w:rPr>
                    <w:t>Despacho</w:t>
                  </w:r>
                </w:p>
              </w:tc>
              <w:tc>
                <w:tcPr>
                  <w:tcW w:w="709" w:type="dxa"/>
                  <w:tcBorders>
                    <w:top w:val="single" w:sz="4" w:space="0" w:color="auto"/>
                    <w:left w:val="single" w:sz="4" w:space="0" w:color="auto"/>
                    <w:bottom w:val="single" w:sz="4" w:space="0" w:color="auto"/>
                    <w:right w:val="single" w:sz="4" w:space="0" w:color="auto"/>
                  </w:tcBorders>
                  <w:vAlign w:val="center"/>
                </w:tcPr>
                <w:p w14:paraId="33815C90" w14:textId="77777777" w:rsidR="00AE64FD" w:rsidRPr="00343742" w:rsidRDefault="00AE64FD" w:rsidP="00BC13CC">
                  <w:pPr>
                    <w:snapToGrid w:val="0"/>
                    <w:jc w:val="center"/>
                    <w:rPr>
                      <w:b/>
                      <w:bCs/>
                      <w:i/>
                      <w:sz w:val="18"/>
                      <w:szCs w:val="18"/>
                    </w:rPr>
                  </w:pPr>
                  <w:r w:rsidRPr="00343742">
                    <w:rPr>
                      <w:b/>
                      <w:bCs/>
                      <w:i/>
                      <w:sz w:val="18"/>
                      <w:szCs w:val="18"/>
                    </w:rPr>
                    <w:t>Cant.</w:t>
                  </w:r>
                </w:p>
              </w:tc>
              <w:tc>
                <w:tcPr>
                  <w:tcW w:w="1559" w:type="dxa"/>
                  <w:tcBorders>
                    <w:top w:val="single" w:sz="4" w:space="0" w:color="auto"/>
                    <w:left w:val="single" w:sz="4" w:space="0" w:color="auto"/>
                    <w:bottom w:val="single" w:sz="4" w:space="0" w:color="auto"/>
                    <w:right w:val="single" w:sz="4" w:space="0" w:color="auto"/>
                  </w:tcBorders>
                  <w:vAlign w:val="center"/>
                </w:tcPr>
                <w:p w14:paraId="04C8C1A7" w14:textId="77777777" w:rsidR="00AE64FD" w:rsidRPr="00343742" w:rsidRDefault="00AE64FD" w:rsidP="00BC13CC">
                  <w:pPr>
                    <w:snapToGrid w:val="0"/>
                    <w:jc w:val="center"/>
                    <w:rPr>
                      <w:b/>
                      <w:bCs/>
                      <w:i/>
                      <w:sz w:val="18"/>
                      <w:szCs w:val="18"/>
                    </w:rPr>
                  </w:pPr>
                  <w:r w:rsidRPr="00343742">
                    <w:rPr>
                      <w:b/>
                      <w:bCs/>
                      <w:i/>
                      <w:sz w:val="18"/>
                      <w:szCs w:val="18"/>
                    </w:rPr>
                    <w:t>Tipo de plaza</w:t>
                  </w:r>
                </w:p>
              </w:tc>
              <w:tc>
                <w:tcPr>
                  <w:tcW w:w="1701" w:type="dxa"/>
                  <w:tcBorders>
                    <w:top w:val="single" w:sz="4" w:space="0" w:color="auto"/>
                    <w:left w:val="single" w:sz="4" w:space="0" w:color="auto"/>
                    <w:bottom w:val="single" w:sz="4" w:space="0" w:color="auto"/>
                    <w:right w:val="single" w:sz="4" w:space="0" w:color="auto"/>
                  </w:tcBorders>
                  <w:vAlign w:val="center"/>
                </w:tcPr>
                <w:p w14:paraId="24B9E622" w14:textId="77777777" w:rsidR="00AE64FD" w:rsidRPr="00343742" w:rsidRDefault="00AE64FD" w:rsidP="00BC13CC">
                  <w:pPr>
                    <w:snapToGrid w:val="0"/>
                    <w:jc w:val="center"/>
                    <w:rPr>
                      <w:b/>
                      <w:bCs/>
                      <w:i/>
                      <w:sz w:val="18"/>
                      <w:szCs w:val="18"/>
                    </w:rPr>
                  </w:pPr>
                  <w:r w:rsidRPr="00343742">
                    <w:rPr>
                      <w:b/>
                      <w:bCs/>
                      <w:i/>
                      <w:sz w:val="18"/>
                      <w:szCs w:val="18"/>
                    </w:rPr>
                    <w:t>Condición actual</w:t>
                  </w:r>
                </w:p>
              </w:tc>
            </w:tr>
            <w:tr w:rsidR="00AE64FD" w:rsidRPr="00343742" w14:paraId="6100FFE0" w14:textId="77777777" w:rsidTr="00694F57">
              <w:trPr>
                <w:trHeight w:val="284"/>
                <w:tblHeader/>
                <w:jc w:val="center"/>
              </w:trPr>
              <w:tc>
                <w:tcPr>
                  <w:tcW w:w="5481" w:type="dxa"/>
                  <w:gridSpan w:val="4"/>
                  <w:tcBorders>
                    <w:top w:val="single" w:sz="4" w:space="0" w:color="auto"/>
                    <w:left w:val="single" w:sz="4" w:space="0" w:color="auto"/>
                    <w:bottom w:val="single" w:sz="4" w:space="0" w:color="auto"/>
                    <w:right w:val="single" w:sz="4" w:space="0" w:color="auto"/>
                  </w:tcBorders>
                  <w:vAlign w:val="center"/>
                </w:tcPr>
                <w:p w14:paraId="4432840F" w14:textId="77777777" w:rsidR="00AE64FD" w:rsidRPr="00343742" w:rsidRDefault="001430FA" w:rsidP="00BC13CC">
                  <w:pPr>
                    <w:snapToGrid w:val="0"/>
                    <w:jc w:val="center"/>
                    <w:rPr>
                      <w:b/>
                      <w:bCs/>
                      <w:i/>
                      <w:sz w:val="20"/>
                      <w:szCs w:val="20"/>
                    </w:rPr>
                  </w:pPr>
                  <w:r w:rsidRPr="00343742">
                    <w:rPr>
                      <w:b/>
                      <w:i/>
                      <w:sz w:val="20"/>
                      <w:szCs w:val="20"/>
                    </w:rPr>
                    <w:t>Organismo de Investigación Judicial</w:t>
                  </w:r>
                </w:p>
              </w:tc>
            </w:tr>
            <w:tr w:rsidR="00694F57" w:rsidRPr="00343742" w14:paraId="006FA60C" w14:textId="77777777" w:rsidTr="00694F57">
              <w:trPr>
                <w:trHeight w:val="293"/>
                <w:jc w:val="center"/>
              </w:trPr>
              <w:tc>
                <w:tcPr>
                  <w:tcW w:w="1512" w:type="dxa"/>
                  <w:vMerge w:val="restart"/>
                  <w:tcBorders>
                    <w:top w:val="single" w:sz="4" w:space="0" w:color="auto"/>
                    <w:left w:val="single" w:sz="4" w:space="0" w:color="auto"/>
                    <w:right w:val="single" w:sz="4" w:space="0" w:color="auto"/>
                  </w:tcBorders>
                  <w:vAlign w:val="center"/>
                </w:tcPr>
                <w:p w14:paraId="7E6518B3" w14:textId="77777777" w:rsidR="00694F57" w:rsidRPr="00343742" w:rsidRDefault="001430FA" w:rsidP="00BC13CC">
                  <w:pPr>
                    <w:snapToGrid w:val="0"/>
                    <w:jc w:val="center"/>
                    <w:rPr>
                      <w:i/>
                      <w:sz w:val="18"/>
                      <w:szCs w:val="18"/>
                    </w:rPr>
                  </w:pPr>
                  <w:r w:rsidRPr="00343742">
                    <w:rPr>
                      <w:bCs/>
                      <w:i/>
                      <w:sz w:val="18"/>
                      <w:szCs w:val="18"/>
                    </w:rPr>
                    <w:t>Oficina de Planes y Operaciones (OPO)</w:t>
                  </w:r>
                </w:p>
              </w:tc>
              <w:tc>
                <w:tcPr>
                  <w:tcW w:w="709" w:type="dxa"/>
                  <w:tcBorders>
                    <w:top w:val="single" w:sz="4" w:space="0" w:color="auto"/>
                    <w:left w:val="single" w:sz="4" w:space="0" w:color="auto"/>
                    <w:bottom w:val="single" w:sz="4" w:space="0" w:color="auto"/>
                    <w:right w:val="single" w:sz="4" w:space="0" w:color="auto"/>
                  </w:tcBorders>
                  <w:vAlign w:val="center"/>
                </w:tcPr>
                <w:p w14:paraId="0771938D" w14:textId="77777777" w:rsidR="00694F57" w:rsidRPr="00343742" w:rsidRDefault="00694F57" w:rsidP="00BC13CC">
                  <w:pPr>
                    <w:snapToGrid w:val="0"/>
                    <w:jc w:val="center"/>
                    <w:rPr>
                      <w:i/>
                      <w:sz w:val="18"/>
                      <w:szCs w:val="18"/>
                    </w:rPr>
                  </w:pPr>
                  <w:r w:rsidRPr="00343742">
                    <w:rPr>
                      <w:i/>
                      <w:sz w:val="18"/>
                      <w:szCs w:val="18"/>
                    </w:rPr>
                    <w:t>8</w:t>
                  </w:r>
                </w:p>
              </w:tc>
              <w:tc>
                <w:tcPr>
                  <w:tcW w:w="1559" w:type="dxa"/>
                  <w:tcBorders>
                    <w:top w:val="single" w:sz="4" w:space="0" w:color="auto"/>
                    <w:left w:val="single" w:sz="4" w:space="0" w:color="auto"/>
                    <w:bottom w:val="single" w:sz="4" w:space="0" w:color="auto"/>
                    <w:right w:val="single" w:sz="4" w:space="0" w:color="auto"/>
                  </w:tcBorders>
                  <w:vAlign w:val="center"/>
                </w:tcPr>
                <w:p w14:paraId="2B3639E7" w14:textId="77777777" w:rsidR="00694F57" w:rsidRPr="00343742" w:rsidRDefault="00694F57" w:rsidP="00BC13CC">
                  <w:pPr>
                    <w:snapToGrid w:val="0"/>
                    <w:jc w:val="center"/>
                    <w:rPr>
                      <w:i/>
                      <w:sz w:val="18"/>
                      <w:szCs w:val="18"/>
                    </w:rPr>
                  </w:pPr>
                  <w:r w:rsidRPr="00343742">
                    <w:rPr>
                      <w:i/>
                      <w:sz w:val="18"/>
                      <w:szCs w:val="18"/>
                    </w:rPr>
                    <w:t>Inve</w:t>
                  </w:r>
                  <w:r w:rsidR="00EA44F3" w:rsidRPr="00343742">
                    <w:rPr>
                      <w:i/>
                      <w:sz w:val="18"/>
                      <w:szCs w:val="18"/>
                    </w:rPr>
                    <w:t>s</w:t>
                  </w:r>
                  <w:r w:rsidRPr="00343742">
                    <w:rPr>
                      <w:i/>
                      <w:sz w:val="18"/>
                      <w:szCs w:val="18"/>
                    </w:rPr>
                    <w:t>tigadora o Investigador 1</w:t>
                  </w:r>
                </w:p>
              </w:tc>
              <w:tc>
                <w:tcPr>
                  <w:tcW w:w="1701" w:type="dxa"/>
                  <w:tcBorders>
                    <w:top w:val="single" w:sz="4" w:space="0" w:color="auto"/>
                    <w:left w:val="single" w:sz="4" w:space="0" w:color="auto"/>
                    <w:bottom w:val="single" w:sz="4" w:space="0" w:color="auto"/>
                    <w:right w:val="single" w:sz="4" w:space="0" w:color="auto"/>
                  </w:tcBorders>
                  <w:vAlign w:val="center"/>
                </w:tcPr>
                <w:p w14:paraId="5A5816CD" w14:textId="77777777" w:rsidR="00694F57" w:rsidRPr="00343742" w:rsidRDefault="00DD0D26" w:rsidP="00BC13CC">
                  <w:pPr>
                    <w:snapToGrid w:val="0"/>
                    <w:jc w:val="center"/>
                    <w:rPr>
                      <w:i/>
                      <w:sz w:val="18"/>
                      <w:szCs w:val="18"/>
                    </w:rPr>
                  </w:pPr>
                  <w:r w:rsidRPr="00343742">
                    <w:rPr>
                      <w:i/>
                      <w:sz w:val="18"/>
                      <w:szCs w:val="18"/>
                    </w:rPr>
                    <w:t>No existe</w:t>
                  </w:r>
                </w:p>
              </w:tc>
            </w:tr>
            <w:tr w:rsidR="00694F57" w:rsidRPr="00343742" w14:paraId="04EC635C" w14:textId="77777777" w:rsidTr="00694F57">
              <w:trPr>
                <w:trHeight w:val="293"/>
                <w:jc w:val="center"/>
              </w:trPr>
              <w:tc>
                <w:tcPr>
                  <w:tcW w:w="1512" w:type="dxa"/>
                  <w:vMerge/>
                  <w:tcBorders>
                    <w:left w:val="single" w:sz="4" w:space="0" w:color="auto"/>
                    <w:bottom w:val="single" w:sz="4" w:space="0" w:color="auto"/>
                    <w:right w:val="single" w:sz="4" w:space="0" w:color="auto"/>
                  </w:tcBorders>
                  <w:vAlign w:val="center"/>
                </w:tcPr>
                <w:p w14:paraId="5641B93B" w14:textId="77777777" w:rsidR="00694F57" w:rsidRPr="00343742" w:rsidRDefault="00694F57" w:rsidP="00BC13CC">
                  <w:pPr>
                    <w:snapToGrid w:val="0"/>
                    <w:jc w:val="center"/>
                    <w:rPr>
                      <w: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26BDFFB" w14:textId="77777777" w:rsidR="00694F57" w:rsidRPr="00343742" w:rsidRDefault="00694F57" w:rsidP="00BC13CC">
                  <w:pPr>
                    <w:snapToGrid w:val="0"/>
                    <w:jc w:val="center"/>
                    <w:rPr>
                      <w:i/>
                      <w:sz w:val="18"/>
                      <w:szCs w:val="18"/>
                    </w:rPr>
                  </w:pPr>
                  <w:r w:rsidRPr="00343742">
                    <w:rPr>
                      <w:i/>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14:paraId="6F7C736D" w14:textId="77777777" w:rsidR="00694F57" w:rsidRPr="00343742" w:rsidRDefault="00DD0D26" w:rsidP="00BC13CC">
                  <w:pPr>
                    <w:snapToGrid w:val="0"/>
                    <w:jc w:val="center"/>
                    <w:rPr>
                      <w:i/>
                      <w:sz w:val="18"/>
                      <w:szCs w:val="18"/>
                    </w:rPr>
                  </w:pPr>
                  <w:r w:rsidRPr="00343742">
                    <w:rPr>
                      <w:i/>
                      <w:sz w:val="18"/>
                      <w:szCs w:val="18"/>
                    </w:rPr>
                    <w:t xml:space="preserve">Gestor de Capacitación </w:t>
                  </w:r>
                </w:p>
              </w:tc>
              <w:tc>
                <w:tcPr>
                  <w:tcW w:w="1701" w:type="dxa"/>
                  <w:tcBorders>
                    <w:top w:val="single" w:sz="4" w:space="0" w:color="auto"/>
                    <w:left w:val="single" w:sz="4" w:space="0" w:color="auto"/>
                    <w:bottom w:val="single" w:sz="4" w:space="0" w:color="auto"/>
                    <w:right w:val="single" w:sz="4" w:space="0" w:color="auto"/>
                  </w:tcBorders>
                  <w:vAlign w:val="center"/>
                </w:tcPr>
                <w:p w14:paraId="1465153C" w14:textId="77777777" w:rsidR="00694F57" w:rsidRPr="00343742" w:rsidRDefault="00DD0D26" w:rsidP="00BC13CC">
                  <w:pPr>
                    <w:snapToGrid w:val="0"/>
                    <w:jc w:val="center"/>
                    <w:rPr>
                      <w:i/>
                      <w:sz w:val="18"/>
                      <w:szCs w:val="18"/>
                    </w:rPr>
                  </w:pPr>
                  <w:r w:rsidRPr="00343742">
                    <w:rPr>
                      <w:i/>
                      <w:sz w:val="18"/>
                      <w:szCs w:val="18"/>
                    </w:rPr>
                    <w:t>No existe</w:t>
                  </w:r>
                </w:p>
              </w:tc>
            </w:tr>
          </w:tbl>
          <w:p w14:paraId="7BAC7B9D" w14:textId="77777777" w:rsidR="00C225C2" w:rsidRPr="00343742" w:rsidRDefault="00C225C2" w:rsidP="00CF7240">
            <w:pPr>
              <w:ind w:left="439" w:right="478"/>
              <w:jc w:val="both"/>
              <w:rPr>
                <w:i/>
              </w:rPr>
            </w:pPr>
          </w:p>
        </w:tc>
      </w:tr>
      <w:tr w:rsidR="00F9148D" w:rsidRPr="00343742" w14:paraId="51E56480" w14:textId="77777777" w:rsidTr="00FD02EE">
        <w:trPr>
          <w:trHeight w:val="1108"/>
        </w:trPr>
        <w:tc>
          <w:tcPr>
            <w:tcW w:w="1846" w:type="dxa"/>
            <w:shd w:val="clear" w:color="auto" w:fill="C0C0C0"/>
          </w:tcPr>
          <w:p w14:paraId="16BAF547" w14:textId="77777777" w:rsidR="00F9148D" w:rsidRPr="00343742" w:rsidRDefault="00F9148D" w:rsidP="00F9148D">
            <w:pPr>
              <w:jc w:val="right"/>
              <w:rPr>
                <w:b/>
              </w:rPr>
            </w:pPr>
            <w:r w:rsidRPr="00343742">
              <w:rPr>
                <w:b/>
                <w:sz w:val="22"/>
                <w:szCs w:val="22"/>
              </w:rPr>
              <w:t>II. Justificación de la Situación o Necesidad Planteada</w:t>
            </w:r>
          </w:p>
        </w:tc>
        <w:tc>
          <w:tcPr>
            <w:tcW w:w="8468" w:type="dxa"/>
            <w:gridSpan w:val="2"/>
          </w:tcPr>
          <w:p w14:paraId="1D6053DA" w14:textId="77777777" w:rsidR="00F9148D" w:rsidRDefault="001430FA" w:rsidP="00D56CAA">
            <w:pPr>
              <w:pStyle w:val="xmsonormal"/>
              <w:shd w:val="clear" w:color="auto" w:fill="FFFFFF" w:themeFill="background1"/>
              <w:spacing w:before="0" w:beforeAutospacing="0" w:after="0" w:afterAutospacing="0"/>
              <w:jc w:val="both"/>
            </w:pPr>
            <w:r w:rsidRPr="00343742">
              <w:t xml:space="preserve">Analizar la posibilidad de crear un equipo de trabajo supernumerario de investigadores, que pueda desplazarse a lo largo de todo el país y realizar aquellas sustituciones que diariamente se requieren </w:t>
            </w:r>
            <w:r w:rsidR="00677FC2" w:rsidRPr="00343742">
              <w:t>(vacaciones y/o permisos)</w:t>
            </w:r>
            <w:r w:rsidRPr="00343742">
              <w:t>, así como de personal de capacitación en defensa personal y manejo de armas, para que se facilite la posibilidad de tener personal seleccionado y capacitado que pueda ser llamado a ocupar plazas tam</w:t>
            </w:r>
            <w:r w:rsidR="00677FC2" w:rsidRPr="00343742">
              <w:t>bién por jubilaciones y as</w:t>
            </w:r>
            <w:r w:rsidR="00EA44F3" w:rsidRPr="00343742">
              <w:t>c</w:t>
            </w:r>
            <w:r w:rsidR="00677FC2" w:rsidRPr="00343742">
              <w:t>ensos</w:t>
            </w:r>
            <w:r w:rsidRPr="00343742">
              <w:t>.</w:t>
            </w:r>
          </w:p>
          <w:p w14:paraId="137D885F" w14:textId="77777777" w:rsidR="00286DC4" w:rsidRPr="00343742" w:rsidRDefault="00286DC4" w:rsidP="00677FC2">
            <w:pPr>
              <w:pStyle w:val="xmsonormal"/>
              <w:shd w:val="clear" w:color="auto" w:fill="FFFFFF" w:themeFill="background1"/>
              <w:spacing w:before="0" w:beforeAutospacing="0" w:after="0" w:afterAutospacing="0" w:line="276" w:lineRule="auto"/>
              <w:jc w:val="both"/>
              <w:rPr>
                <w:bCs/>
                <w:i/>
              </w:rPr>
            </w:pPr>
          </w:p>
        </w:tc>
      </w:tr>
      <w:tr w:rsidR="007954BE" w:rsidRPr="00343742" w14:paraId="5A3D437D" w14:textId="77777777" w:rsidTr="00FD02EE">
        <w:tblPrEx>
          <w:tblCellMar>
            <w:left w:w="70" w:type="dxa"/>
            <w:right w:w="70" w:type="dxa"/>
          </w:tblCellMar>
        </w:tblPrEx>
        <w:trPr>
          <w:trHeight w:val="1234"/>
        </w:trPr>
        <w:tc>
          <w:tcPr>
            <w:tcW w:w="1846" w:type="dxa"/>
            <w:shd w:val="clear" w:color="auto" w:fill="C0C0C0"/>
          </w:tcPr>
          <w:p w14:paraId="684D60FC" w14:textId="77777777" w:rsidR="007954BE" w:rsidRPr="00343742" w:rsidRDefault="007954BE" w:rsidP="00C225C2">
            <w:pPr>
              <w:jc w:val="right"/>
              <w:rPr>
                <w:b/>
              </w:rPr>
            </w:pPr>
            <w:r w:rsidRPr="00343742">
              <w:rPr>
                <w:b/>
                <w:sz w:val="22"/>
                <w:szCs w:val="22"/>
              </w:rPr>
              <w:t>III. Información Relevante</w:t>
            </w:r>
          </w:p>
        </w:tc>
        <w:tc>
          <w:tcPr>
            <w:tcW w:w="8468" w:type="dxa"/>
            <w:gridSpan w:val="2"/>
          </w:tcPr>
          <w:p w14:paraId="7B8E7F41" w14:textId="77777777" w:rsidR="00FD5591" w:rsidRPr="00343742" w:rsidRDefault="00677FC2" w:rsidP="008E0CB6">
            <w:pPr>
              <w:autoSpaceDE w:val="0"/>
              <w:autoSpaceDN w:val="0"/>
              <w:adjustRightInd w:val="0"/>
              <w:jc w:val="both"/>
            </w:pPr>
            <w:r w:rsidRPr="00343742">
              <w:rPr>
                <w:b/>
              </w:rPr>
              <w:t>3.1</w:t>
            </w:r>
            <w:r w:rsidRPr="00343742">
              <w:t xml:space="preserve"> </w:t>
            </w:r>
            <w:r w:rsidR="00F70CCA" w:rsidRPr="00343742">
              <w:t xml:space="preserve">Mediante acuerdo del Consejo Superior en la sesión N°16-19 celebrada el 22 de febrero en artículo LXIX, </w:t>
            </w:r>
            <w:r w:rsidR="00CB1D34" w:rsidRPr="00343742">
              <w:t xml:space="preserve"> </w:t>
            </w:r>
            <w:r w:rsidR="00FC6FAB" w:rsidRPr="00343742">
              <w:t>donde se</w:t>
            </w:r>
            <w:r w:rsidR="00C007A8" w:rsidRPr="00343742">
              <w:t xml:space="preserve"> conoció el oficio N° 139-DG-2019 del 11 de febrero de 2019, suscrito por el </w:t>
            </w:r>
            <w:r w:rsidR="00F70CCA" w:rsidRPr="00343742">
              <w:t>máster Walter Espinoza Espinoza, Director General del Organismo de Investigación Judicial,</w:t>
            </w:r>
            <w:r w:rsidR="00FC6FAB" w:rsidRPr="00343742">
              <w:t xml:space="preserve"> y en el cual se acordó</w:t>
            </w:r>
            <w:r w:rsidR="00AD7FAE" w:rsidRPr="00343742">
              <w:t xml:space="preserve"> que la </w:t>
            </w:r>
            <w:r w:rsidR="005729FA" w:rsidRPr="00343742">
              <w:rPr>
                <w:bCs/>
              </w:rPr>
              <w:t>Dirección de Planificación incluya en las sesiones de presupuesto de 2020</w:t>
            </w:r>
            <w:r w:rsidR="00AD7FAE" w:rsidRPr="00343742">
              <w:rPr>
                <w:bCs/>
              </w:rPr>
              <w:t xml:space="preserve"> la posibilidad de crear </w:t>
            </w:r>
            <w:r w:rsidR="00FD5591" w:rsidRPr="00343742">
              <w:t xml:space="preserve">un equipo de trabajo supernumerario conformado por </w:t>
            </w:r>
            <w:r w:rsidR="00AD7FAE" w:rsidRPr="00343742">
              <w:t>al menos diez plazas, ocho de investigadores y dos de personal de capacitación en manejo de armas y defensa personal</w:t>
            </w:r>
            <w:r w:rsidR="00FD5591" w:rsidRPr="00343742">
              <w:t xml:space="preserve"> para que sustituyan al personal de investigación que se encuentre en disfrute de vacaciones.</w:t>
            </w:r>
          </w:p>
          <w:p w14:paraId="24B4ED68" w14:textId="77777777" w:rsidR="00FD5591" w:rsidRPr="00343742" w:rsidRDefault="00FD5591" w:rsidP="008E0CB6">
            <w:pPr>
              <w:autoSpaceDE w:val="0"/>
              <w:autoSpaceDN w:val="0"/>
              <w:adjustRightInd w:val="0"/>
              <w:jc w:val="both"/>
            </w:pPr>
          </w:p>
          <w:p w14:paraId="4C046DF2" w14:textId="77777777" w:rsidR="00F70CCA" w:rsidRDefault="00FD5591" w:rsidP="008E0CB6">
            <w:pPr>
              <w:autoSpaceDE w:val="0"/>
              <w:autoSpaceDN w:val="0"/>
              <w:adjustRightInd w:val="0"/>
              <w:jc w:val="both"/>
            </w:pPr>
            <w:r w:rsidRPr="00343742">
              <w:rPr>
                <w:b/>
              </w:rPr>
              <w:t xml:space="preserve">3.2 </w:t>
            </w:r>
            <w:r w:rsidR="00AD7FAE" w:rsidRPr="00343742">
              <w:rPr>
                <w:b/>
              </w:rPr>
              <w:t xml:space="preserve"> </w:t>
            </w:r>
            <w:r w:rsidR="00FA37D0" w:rsidRPr="00343742">
              <w:t>El máster Walter Espinoza Espinoza, Director General del Organismo de Investigación Judicial mediante oficio N° 139-DG-2019 del 11 de febrero de 2019, indicó lo siguiente:</w:t>
            </w:r>
          </w:p>
          <w:p w14:paraId="60FABB79" w14:textId="77777777" w:rsidR="00D56CAA" w:rsidRPr="00343742" w:rsidRDefault="00D56CAA" w:rsidP="008E0CB6">
            <w:pPr>
              <w:autoSpaceDE w:val="0"/>
              <w:autoSpaceDN w:val="0"/>
              <w:adjustRightInd w:val="0"/>
              <w:jc w:val="both"/>
              <w:rPr>
                <w:b/>
              </w:rPr>
            </w:pPr>
          </w:p>
          <w:p w14:paraId="0DF6F3A4" w14:textId="77777777" w:rsidR="00F70CCA" w:rsidRPr="00343742" w:rsidRDefault="00F70CCA" w:rsidP="008E0CB6">
            <w:pPr>
              <w:ind w:left="851" w:right="851" w:firstLine="709"/>
              <w:jc w:val="both"/>
              <w:rPr>
                <w:i/>
                <w:sz w:val="20"/>
                <w:szCs w:val="20"/>
              </w:rPr>
            </w:pPr>
            <w:r w:rsidRPr="00343742">
              <w:rPr>
                <w:i/>
                <w:sz w:val="20"/>
                <w:szCs w:val="20"/>
              </w:rPr>
              <w:t xml:space="preserve">“…La Dirección de Gestión Humana del Poder Judicial nos ha planteado una importante inquietud en el torno a la gran cantidad de saldos de vacaciones acumuladas de períodos vencidos, que mantienen los funcionarios de este órgano, proponiendo opciones que conllevan sacar a vacaciones a estos funcionarios, por un período de tiempo, una vez a la semana o una vez cada dos semanas, lo cual, por la naturaleza operativa de las funciones que realiza este organismo resulta totalmente inviable y contraproducente, afectaría de manera importante los roles y las labores de investigación, por lo cual no hemos podido coincidir con esa iniciativa. </w:t>
            </w:r>
          </w:p>
          <w:p w14:paraId="55ED9685" w14:textId="77777777" w:rsidR="00F70CCA" w:rsidRPr="00343742" w:rsidRDefault="00F70CCA" w:rsidP="008E0CB6">
            <w:pPr>
              <w:ind w:left="851" w:right="851" w:firstLine="709"/>
              <w:jc w:val="both"/>
              <w:rPr>
                <w:i/>
                <w:sz w:val="20"/>
                <w:szCs w:val="20"/>
              </w:rPr>
            </w:pPr>
          </w:p>
          <w:p w14:paraId="16B45226" w14:textId="77777777" w:rsidR="00F70CCA" w:rsidRPr="00343742" w:rsidRDefault="00F70CCA" w:rsidP="008E0CB6">
            <w:pPr>
              <w:ind w:left="851" w:right="851" w:firstLine="709"/>
              <w:jc w:val="both"/>
              <w:rPr>
                <w:i/>
                <w:sz w:val="20"/>
                <w:szCs w:val="20"/>
              </w:rPr>
            </w:pPr>
            <w:r w:rsidRPr="00343742">
              <w:rPr>
                <w:i/>
                <w:sz w:val="20"/>
                <w:szCs w:val="20"/>
              </w:rPr>
              <w:t xml:space="preserve">El Organismo de Investigación Judicial, por años, ha presentado el enorme inconveniente de no contar con personal adaptado para realizar </w:t>
            </w:r>
            <w:r w:rsidRPr="00343742">
              <w:rPr>
                <w:i/>
                <w:sz w:val="20"/>
                <w:szCs w:val="20"/>
              </w:rPr>
              <w:lastRenderedPageBreak/>
              <w:t xml:space="preserve">sustituciones, por vacaciones, incapacidades, licencias ni suspensiones, lo cual ha implicado afectaciones múltiples para el cumplimiento de nuestras funciones en la forma y los términos que lo exigen las cargas de trabajo, así como altos niveles de estrés y presión en los funcionarios del Organismo de Investigación Judicial, que ni siquiera pueden optar por disfrutar de sus días de vacaciones con la tranquilidad de que su trabajo no se verá estancado o afectado. </w:t>
            </w:r>
          </w:p>
          <w:p w14:paraId="1EC02983" w14:textId="77777777" w:rsidR="00F70CCA" w:rsidRPr="00942F36" w:rsidRDefault="00F70CCA" w:rsidP="008E0CB6">
            <w:pPr>
              <w:ind w:left="851" w:right="851" w:firstLine="709"/>
              <w:jc w:val="both"/>
              <w:rPr>
                <w:i/>
                <w:sz w:val="18"/>
                <w:szCs w:val="18"/>
              </w:rPr>
            </w:pPr>
          </w:p>
          <w:p w14:paraId="4D0558C9" w14:textId="77777777" w:rsidR="00F70CCA" w:rsidRPr="00343742" w:rsidRDefault="00F70CCA" w:rsidP="008E0CB6">
            <w:pPr>
              <w:ind w:left="851" w:right="851" w:firstLine="709"/>
              <w:jc w:val="both"/>
              <w:rPr>
                <w:i/>
                <w:sz w:val="20"/>
                <w:szCs w:val="20"/>
              </w:rPr>
            </w:pPr>
            <w:r w:rsidRPr="00343742">
              <w:rPr>
                <w:i/>
                <w:sz w:val="20"/>
                <w:szCs w:val="20"/>
              </w:rPr>
              <w:t xml:space="preserve">En este sentido parece urgente la realización de estudios técnicos que analicen la posibilidad de crear un equipo de trabajo supernumerario de investigadores, que pueda desplazarse a lo largo de todo el país y realizar aquellas sustituciones que diariamente se requieren por variadas razones, así como de personal de capacitación en defensa personal y manejo de armas, para que se facilite la posibilidad de tener personal seleccionado y capacitado que pueda ser llamado a ocupar plazas también por jubilaciones y asensos, ya que la falta de capacitación en el proceso de selección y reclutamiento es uno de nuestros mayores obstáculos. </w:t>
            </w:r>
          </w:p>
          <w:p w14:paraId="612BFAD3" w14:textId="77777777" w:rsidR="00F70CCA" w:rsidRPr="00942F36" w:rsidRDefault="00F70CCA" w:rsidP="008E0CB6">
            <w:pPr>
              <w:ind w:left="851" w:right="851" w:firstLine="709"/>
              <w:jc w:val="both"/>
              <w:rPr>
                <w:i/>
                <w:sz w:val="18"/>
                <w:szCs w:val="18"/>
              </w:rPr>
            </w:pPr>
          </w:p>
          <w:p w14:paraId="6F424864" w14:textId="77777777" w:rsidR="00F70CCA" w:rsidRPr="00343742" w:rsidRDefault="00F70CCA" w:rsidP="008E0CB6">
            <w:pPr>
              <w:ind w:left="851" w:right="851" w:firstLine="709"/>
              <w:jc w:val="both"/>
              <w:rPr>
                <w:i/>
                <w:sz w:val="20"/>
                <w:szCs w:val="20"/>
              </w:rPr>
            </w:pPr>
            <w:r w:rsidRPr="00343742">
              <w:rPr>
                <w:i/>
                <w:sz w:val="20"/>
                <w:szCs w:val="20"/>
              </w:rPr>
              <w:t>De esta forma, planteo ante este honorable Consejo Superior, la necesidad de valorar esta situación con la seriedad y el enfoque requerido, pues no se trata de una gestión antojadiza o sin fundamento, por el contrario, de distintas maneras pueden evidenciarse las múltiples afectaciones que a lo interno de este organismo se genera por la imposibilidad de sustituir a nuestro personal de investigación y las complicaciones para poder reclutar por cuestión de recursos.</w:t>
            </w:r>
          </w:p>
          <w:p w14:paraId="5CE01911" w14:textId="77777777" w:rsidR="00F70CCA" w:rsidRPr="00942F36" w:rsidRDefault="00F70CCA" w:rsidP="008E0CB6">
            <w:pPr>
              <w:ind w:left="851" w:right="851" w:firstLine="709"/>
              <w:jc w:val="both"/>
              <w:rPr>
                <w:i/>
                <w:sz w:val="18"/>
                <w:szCs w:val="18"/>
              </w:rPr>
            </w:pPr>
          </w:p>
          <w:p w14:paraId="1C2E7B04" w14:textId="77777777" w:rsidR="00F70CCA" w:rsidRPr="00343742" w:rsidRDefault="00F70CCA" w:rsidP="008E0CB6">
            <w:pPr>
              <w:ind w:left="851" w:right="851" w:firstLine="709"/>
              <w:jc w:val="both"/>
              <w:rPr>
                <w:i/>
                <w:sz w:val="20"/>
                <w:szCs w:val="20"/>
              </w:rPr>
            </w:pPr>
            <w:r w:rsidRPr="00343742">
              <w:rPr>
                <w:i/>
                <w:sz w:val="20"/>
                <w:szCs w:val="20"/>
              </w:rPr>
              <w:t>Solicito concretamente la creación de al menos diez plazas, ocho de investigadores y dos de personal de capacitación en manejo de armas y defensa personal, para la conformación del equipo de trabajo mencionado en este oficio.”</w:t>
            </w:r>
          </w:p>
          <w:p w14:paraId="3E321A20" w14:textId="77777777" w:rsidR="00F70CCA" w:rsidRDefault="00F70CCA" w:rsidP="008E0CB6">
            <w:pPr>
              <w:autoSpaceDE w:val="0"/>
              <w:autoSpaceDN w:val="0"/>
              <w:adjustRightInd w:val="0"/>
              <w:jc w:val="both"/>
            </w:pPr>
          </w:p>
          <w:p w14:paraId="23211704" w14:textId="77777777" w:rsidR="00942F36" w:rsidRPr="00343742" w:rsidRDefault="00942F36" w:rsidP="008E0CB6">
            <w:pPr>
              <w:autoSpaceDE w:val="0"/>
              <w:autoSpaceDN w:val="0"/>
              <w:adjustRightInd w:val="0"/>
              <w:jc w:val="both"/>
            </w:pPr>
          </w:p>
          <w:p w14:paraId="477CC2AE" w14:textId="77777777" w:rsidR="001E0637" w:rsidRPr="00343742" w:rsidRDefault="001E0637" w:rsidP="008E0CB6">
            <w:pPr>
              <w:autoSpaceDE w:val="0"/>
              <w:autoSpaceDN w:val="0"/>
              <w:adjustRightInd w:val="0"/>
              <w:jc w:val="both"/>
              <w:rPr>
                <w:bCs/>
              </w:rPr>
            </w:pPr>
            <w:r w:rsidRPr="00343742">
              <w:t xml:space="preserve">En concordancia con lo anterior el </w:t>
            </w:r>
            <w:r w:rsidRPr="00343742">
              <w:rPr>
                <w:bCs/>
              </w:rPr>
              <w:t xml:space="preserve">Consejo Superior en sesión No. 103-14, celebrada el 27 de noviembre de 2014, artículo XX, indicó que las Jefaturas de cada oficina debían elaborar un plan de disfrute de vacaciones que se aplique a las personas que mantienen </w:t>
            </w:r>
            <w:r w:rsidR="009A0836" w:rsidRPr="00343742">
              <w:rPr>
                <w:bCs/>
              </w:rPr>
              <w:t xml:space="preserve">vacaciones pendientes de disfrutar por más de un periodo, con el fin de evitar la acumulación de vacaciones </w:t>
            </w:r>
            <w:r w:rsidRPr="00343742">
              <w:rPr>
                <w:bCs/>
              </w:rPr>
              <w:t xml:space="preserve">y obtener los beneficios por los que se creó ese derecho. </w:t>
            </w:r>
          </w:p>
          <w:p w14:paraId="184558F7" w14:textId="77777777" w:rsidR="009A0836" w:rsidRPr="00343742" w:rsidRDefault="009A0836" w:rsidP="008E0CB6">
            <w:pPr>
              <w:autoSpaceDE w:val="0"/>
              <w:autoSpaceDN w:val="0"/>
              <w:adjustRightInd w:val="0"/>
              <w:jc w:val="both"/>
              <w:rPr>
                <w:bCs/>
              </w:rPr>
            </w:pPr>
          </w:p>
          <w:p w14:paraId="3772C7B5" w14:textId="77777777" w:rsidR="00321210" w:rsidRPr="00343742" w:rsidRDefault="00321210" w:rsidP="008E0CB6">
            <w:pPr>
              <w:autoSpaceDE w:val="0"/>
              <w:autoSpaceDN w:val="0"/>
              <w:adjustRightInd w:val="0"/>
              <w:jc w:val="both"/>
              <w:rPr>
                <w:b/>
                <w:bCs/>
              </w:rPr>
            </w:pPr>
            <w:r w:rsidRPr="00343742">
              <w:rPr>
                <w:b/>
                <w:bCs/>
              </w:rPr>
              <w:t>3.3 Saldos de vacaciones</w:t>
            </w:r>
          </w:p>
          <w:p w14:paraId="49644BA3" w14:textId="77777777" w:rsidR="00321210" w:rsidRPr="00343742" w:rsidRDefault="00321210" w:rsidP="008E0CB6">
            <w:pPr>
              <w:autoSpaceDE w:val="0"/>
              <w:autoSpaceDN w:val="0"/>
              <w:adjustRightInd w:val="0"/>
              <w:jc w:val="both"/>
              <w:rPr>
                <w:bCs/>
              </w:rPr>
            </w:pPr>
            <w:r w:rsidRPr="00343742">
              <w:rPr>
                <w:bCs/>
              </w:rPr>
              <w:t xml:space="preserve"> </w:t>
            </w:r>
          </w:p>
          <w:p w14:paraId="27B680BC" w14:textId="77777777" w:rsidR="009A0836" w:rsidRPr="00343742" w:rsidRDefault="000C2D2B" w:rsidP="008E0CB6">
            <w:pPr>
              <w:autoSpaceDE w:val="0"/>
              <w:autoSpaceDN w:val="0"/>
              <w:adjustRightInd w:val="0"/>
              <w:jc w:val="both"/>
              <w:rPr>
                <w:bCs/>
              </w:rPr>
            </w:pPr>
            <w:r w:rsidRPr="00343742">
              <w:rPr>
                <w:bCs/>
              </w:rPr>
              <w:t>Para l</w:t>
            </w:r>
            <w:r w:rsidR="009A0836" w:rsidRPr="00343742">
              <w:rPr>
                <w:bCs/>
              </w:rPr>
              <w:t xml:space="preserve">a Dirección General del Organismo de Investigación Judicial, </w:t>
            </w:r>
            <w:r w:rsidRPr="00343742">
              <w:rPr>
                <w:bCs/>
              </w:rPr>
              <w:t xml:space="preserve">es importante </w:t>
            </w:r>
            <w:r w:rsidR="009A0836" w:rsidRPr="00343742">
              <w:rPr>
                <w:bCs/>
              </w:rPr>
              <w:t xml:space="preserve"> fortalecer de forma conjunta e integral, la salud física y mental del personal de investigación en situación de acumulación de saldos de vacaciones</w:t>
            </w:r>
            <w:r w:rsidR="00D971C6" w:rsidRPr="00343742">
              <w:rPr>
                <w:bCs/>
              </w:rPr>
              <w:t>, ya que en algunas ocasiones debido a la falta de descanso del personal se presentan situaciones como bajos niveles de percepción, daños en la salud que provoca incapacidades.</w:t>
            </w:r>
            <w:r w:rsidRPr="00343742">
              <w:rPr>
                <w:bCs/>
              </w:rPr>
              <w:t xml:space="preserve"> Sin embargo, </w:t>
            </w:r>
            <w:r w:rsidR="009A0836" w:rsidRPr="00343742">
              <w:rPr>
                <w:bCs/>
              </w:rPr>
              <w:t xml:space="preserve"> </w:t>
            </w:r>
            <w:r w:rsidRPr="00343742">
              <w:rPr>
                <w:bCs/>
              </w:rPr>
              <w:t xml:space="preserve">para no afectar </w:t>
            </w:r>
            <w:r w:rsidR="009A0836" w:rsidRPr="00343742">
              <w:rPr>
                <w:bCs/>
              </w:rPr>
              <w:t>la continuidad de las investigaciones asignadas</w:t>
            </w:r>
            <w:r w:rsidRPr="00343742">
              <w:rPr>
                <w:bCs/>
              </w:rPr>
              <w:t>, gran parte del personal</w:t>
            </w:r>
            <w:r w:rsidR="009A0836" w:rsidRPr="00343742">
              <w:rPr>
                <w:bCs/>
              </w:rPr>
              <w:t xml:space="preserve"> no ha logrado disfrutar de su derecho</w:t>
            </w:r>
            <w:r w:rsidRPr="00343742">
              <w:rPr>
                <w:bCs/>
              </w:rPr>
              <w:t xml:space="preserve"> de vacaciones</w:t>
            </w:r>
            <w:r w:rsidR="009A0836" w:rsidRPr="00343742">
              <w:rPr>
                <w:bCs/>
              </w:rPr>
              <w:t>.</w:t>
            </w:r>
          </w:p>
          <w:p w14:paraId="1F7581F1" w14:textId="77777777" w:rsidR="001E0637" w:rsidRPr="00343742" w:rsidRDefault="001E0637" w:rsidP="008E0CB6">
            <w:pPr>
              <w:autoSpaceDE w:val="0"/>
              <w:autoSpaceDN w:val="0"/>
              <w:adjustRightInd w:val="0"/>
              <w:jc w:val="both"/>
              <w:rPr>
                <w:bCs/>
              </w:rPr>
            </w:pPr>
          </w:p>
          <w:p w14:paraId="7A06C5A0" w14:textId="77777777" w:rsidR="000C2D2B" w:rsidRPr="00343742" w:rsidRDefault="000C2D2B" w:rsidP="008E0CB6">
            <w:pPr>
              <w:jc w:val="both"/>
              <w:rPr>
                <w:bCs/>
              </w:rPr>
            </w:pPr>
            <w:r w:rsidRPr="00343742">
              <w:rPr>
                <w:bCs/>
              </w:rPr>
              <w:t xml:space="preserve">Actualmente, el OIJ cuenta en promedio con 3500 investigadores activos según Dirección de Gestión Humana, de los cuales 1348 se encuentran acumulando más de un periodo completo (23 días) de vacaciones, lo cual representa un 40% del total del </w:t>
            </w:r>
            <w:r w:rsidRPr="00343742">
              <w:rPr>
                <w:bCs/>
              </w:rPr>
              <w:lastRenderedPageBreak/>
              <w:t>personal en condición de riesgo, de estos más de 365 acumulan 2 periodos de vacaciones o más.</w:t>
            </w:r>
          </w:p>
          <w:p w14:paraId="70D88B79" w14:textId="77777777" w:rsidR="001E0637" w:rsidRPr="00343742" w:rsidRDefault="001E0637" w:rsidP="008E0CB6">
            <w:pPr>
              <w:autoSpaceDE w:val="0"/>
              <w:autoSpaceDN w:val="0"/>
              <w:adjustRightInd w:val="0"/>
              <w:jc w:val="both"/>
              <w:rPr>
                <w:bCs/>
              </w:rPr>
            </w:pPr>
          </w:p>
          <w:p w14:paraId="3E6BA701" w14:textId="77777777" w:rsidR="000C2D2B" w:rsidRPr="00343742" w:rsidRDefault="000C2D2B" w:rsidP="008E0CB6">
            <w:pPr>
              <w:ind w:left="44" w:right="5"/>
              <w:jc w:val="both"/>
              <w:rPr>
                <w:bCs/>
              </w:rPr>
            </w:pPr>
            <w:r w:rsidRPr="00343742">
              <w:rPr>
                <w:bCs/>
              </w:rPr>
              <w:t>Analizando la propuesta de la Dirección de Gestión Humana en cuanto a si una persona investigadora que acumula más de 2 periodos de vacaciones y se somete a un disfrute de un día semanal</w:t>
            </w:r>
            <w:r w:rsidR="00327375" w:rsidRPr="00343742">
              <w:rPr>
                <w:bCs/>
              </w:rPr>
              <w:t>,</w:t>
            </w:r>
            <w:r w:rsidRPr="00343742">
              <w:rPr>
                <w:bCs/>
              </w:rPr>
              <w:t xml:space="preserve"> tardaría 2 años en completar los dos periodos de vacaciones</w:t>
            </w:r>
            <w:r w:rsidR="005D14A1" w:rsidRPr="00343742">
              <w:rPr>
                <w:bCs/>
              </w:rPr>
              <w:t xml:space="preserve"> (</w:t>
            </w:r>
            <w:r w:rsidRPr="00343742">
              <w:rPr>
                <w:bCs/>
              </w:rPr>
              <w:t xml:space="preserve">sin tomar en cuenta que al pasar el tiempo va acumulando días </w:t>
            </w:r>
            <w:r w:rsidR="005D14A1" w:rsidRPr="00343742">
              <w:rPr>
                <w:bCs/>
              </w:rPr>
              <w:t>de los nuevos periodos)</w:t>
            </w:r>
            <w:r w:rsidRPr="00343742">
              <w:rPr>
                <w:bCs/>
              </w:rPr>
              <w:t xml:space="preserve">, si fuera el caso de disfrute de 1 día quincenal tardara 4 años y </w:t>
            </w:r>
            <w:r w:rsidR="00336ED9" w:rsidRPr="00343742">
              <w:rPr>
                <w:bCs/>
              </w:rPr>
              <w:t xml:space="preserve">para </w:t>
            </w:r>
            <w:r w:rsidRPr="00343742">
              <w:rPr>
                <w:bCs/>
              </w:rPr>
              <w:t xml:space="preserve">1 día mensual tardaría 7 años, </w:t>
            </w:r>
            <w:r w:rsidR="005D14A1" w:rsidRPr="00343742">
              <w:rPr>
                <w:bCs/>
              </w:rPr>
              <w:t>que son propuestas</w:t>
            </w:r>
            <w:r w:rsidRPr="00343742">
              <w:rPr>
                <w:bCs/>
              </w:rPr>
              <w:t xml:space="preserve"> no contribuye mucho</w:t>
            </w:r>
            <w:r w:rsidR="005D14A1" w:rsidRPr="00343742">
              <w:rPr>
                <w:bCs/>
              </w:rPr>
              <w:t xml:space="preserve"> a la reducción de los saldos vigentes</w:t>
            </w:r>
            <w:r w:rsidRPr="00343742">
              <w:rPr>
                <w:bCs/>
              </w:rPr>
              <w:t>.</w:t>
            </w:r>
          </w:p>
          <w:p w14:paraId="42F2A98E" w14:textId="77777777" w:rsidR="00336ED9" w:rsidRPr="00343742" w:rsidRDefault="00336ED9" w:rsidP="008E0CB6">
            <w:pPr>
              <w:ind w:left="44" w:right="5"/>
              <w:jc w:val="both"/>
              <w:rPr>
                <w:bCs/>
              </w:rPr>
            </w:pPr>
          </w:p>
          <w:p w14:paraId="725F7E68" w14:textId="77777777" w:rsidR="00A67B50" w:rsidRPr="00343742" w:rsidRDefault="00A67B50" w:rsidP="008E0CB6">
            <w:pPr>
              <w:ind w:left="44" w:right="5"/>
              <w:jc w:val="both"/>
              <w:rPr>
                <w:bCs/>
              </w:rPr>
            </w:pPr>
            <w:r w:rsidRPr="00343742">
              <w:rPr>
                <w:bCs/>
              </w:rPr>
              <w:t>A pesar de l</w:t>
            </w:r>
            <w:r w:rsidR="00BB6429" w:rsidRPr="00343742">
              <w:rPr>
                <w:bCs/>
              </w:rPr>
              <w:t xml:space="preserve">os planteamientos </w:t>
            </w:r>
            <w:r w:rsidRPr="00343742">
              <w:rPr>
                <w:bCs/>
              </w:rPr>
              <w:t xml:space="preserve">para lograr la disminución de los saldos de vacaciones, el OIJ tiene el inconveniente de no contar con personal de investigación para que realice sustituciones, lo </w:t>
            </w:r>
            <w:r w:rsidR="00BB6429" w:rsidRPr="00343742">
              <w:rPr>
                <w:bCs/>
              </w:rPr>
              <w:t>que contrarresta la p</w:t>
            </w:r>
            <w:r w:rsidRPr="00343742">
              <w:rPr>
                <w:bCs/>
              </w:rPr>
              <w:t xml:space="preserve">osibilidad de que las investigadoras o investigadores puedan disfrutar de su derecho de vacaciones. Además, por la naturaleza operativa de las funciones que realiza el OIJ, resulta totalmente contraproducente y afectaría de manera importante los roles y las labores de investigación, por lo cual no han podido </w:t>
            </w:r>
            <w:r w:rsidR="00BB6429" w:rsidRPr="00343742">
              <w:rPr>
                <w:bCs/>
              </w:rPr>
              <w:t>generar una</w:t>
            </w:r>
            <w:r w:rsidRPr="00343742">
              <w:rPr>
                <w:bCs/>
              </w:rPr>
              <w:t xml:space="preserve"> propuesta</w:t>
            </w:r>
            <w:r w:rsidR="00BB6429" w:rsidRPr="00343742">
              <w:rPr>
                <w:bCs/>
              </w:rPr>
              <w:t xml:space="preserve"> viable</w:t>
            </w:r>
            <w:r w:rsidRPr="00343742">
              <w:rPr>
                <w:bCs/>
              </w:rPr>
              <w:t>.</w:t>
            </w:r>
          </w:p>
          <w:p w14:paraId="5481431B" w14:textId="77777777" w:rsidR="00A67B50" w:rsidRPr="00343742" w:rsidRDefault="00A67B50" w:rsidP="008E0CB6">
            <w:pPr>
              <w:ind w:right="5"/>
              <w:jc w:val="both"/>
              <w:rPr>
                <w:bCs/>
              </w:rPr>
            </w:pPr>
          </w:p>
          <w:p w14:paraId="7DF84F3A" w14:textId="77777777" w:rsidR="00D971C6" w:rsidRPr="00343742" w:rsidRDefault="00BB6429" w:rsidP="008E0CB6">
            <w:pPr>
              <w:ind w:left="44" w:right="5"/>
              <w:jc w:val="both"/>
              <w:rPr>
                <w:bCs/>
              </w:rPr>
            </w:pPr>
            <w:r w:rsidRPr="00343742">
              <w:rPr>
                <w:bCs/>
              </w:rPr>
              <w:t xml:space="preserve">Un mecanismo </w:t>
            </w:r>
            <w:r w:rsidR="007400DE" w:rsidRPr="00343742">
              <w:rPr>
                <w:bCs/>
              </w:rPr>
              <w:t>de solución para la sustitución del personal de investigación</w:t>
            </w:r>
            <w:r w:rsidRPr="00343742">
              <w:rPr>
                <w:bCs/>
              </w:rPr>
              <w:t>,</w:t>
            </w:r>
            <w:r w:rsidR="007400DE" w:rsidRPr="00343742">
              <w:rPr>
                <w:bCs/>
              </w:rPr>
              <w:t xml:space="preserve"> es la creación de una cantidad de plazas extraordinarias para que sean ocupadas por investigadores supernumerarios, que puedan desplazarse por todo el país para realizar sustituciones, así como plazas de personal de alto perfil policía Jefe de Investigación 1, que pueda capacitar a este personal en el manejo de armas y defensa personal.</w:t>
            </w:r>
            <w:r w:rsidR="00D971C6" w:rsidRPr="00343742">
              <w:rPr>
                <w:bCs/>
              </w:rPr>
              <w:t xml:space="preserve"> </w:t>
            </w:r>
            <w:r w:rsidR="007400DE" w:rsidRPr="00343742">
              <w:rPr>
                <w:bCs/>
              </w:rPr>
              <w:t>Con la creación de estos recursos supernumerarios</w:t>
            </w:r>
            <w:r w:rsidR="00D971C6" w:rsidRPr="00343742">
              <w:rPr>
                <w:bCs/>
              </w:rPr>
              <w:t xml:space="preserve"> se pretende entre otras cosas:  </w:t>
            </w:r>
          </w:p>
          <w:p w14:paraId="3A045DE8" w14:textId="77777777" w:rsidR="00D971C6" w:rsidRPr="00343742" w:rsidRDefault="00D971C6" w:rsidP="008E0CB6">
            <w:pPr>
              <w:ind w:left="44" w:right="5"/>
              <w:jc w:val="both"/>
              <w:rPr>
                <w:bCs/>
              </w:rPr>
            </w:pPr>
          </w:p>
          <w:p w14:paraId="54934E3E" w14:textId="77777777" w:rsidR="00D971C6" w:rsidRPr="00343742" w:rsidRDefault="00D971C6" w:rsidP="008E0CB6">
            <w:pPr>
              <w:pStyle w:val="Prrafodelista"/>
              <w:numPr>
                <w:ilvl w:val="0"/>
                <w:numId w:val="35"/>
              </w:numPr>
              <w:ind w:right="5"/>
              <w:jc w:val="both"/>
              <w:rPr>
                <w:bCs/>
              </w:rPr>
            </w:pPr>
            <w:r w:rsidRPr="00343742">
              <w:rPr>
                <w:bCs/>
              </w:rPr>
              <w:t>Disminuir los saldos de vacaciones acumuladas por el personal de investigación.</w:t>
            </w:r>
          </w:p>
          <w:p w14:paraId="322D8CDF" w14:textId="77777777" w:rsidR="00D971C6" w:rsidRPr="00343742" w:rsidRDefault="00D971C6" w:rsidP="008E0CB6">
            <w:pPr>
              <w:pStyle w:val="Prrafodelista"/>
              <w:numPr>
                <w:ilvl w:val="0"/>
                <w:numId w:val="35"/>
              </w:numPr>
              <w:ind w:right="5"/>
              <w:jc w:val="both"/>
              <w:rPr>
                <w:bCs/>
              </w:rPr>
            </w:pPr>
            <w:r w:rsidRPr="00343742">
              <w:rPr>
                <w:bCs/>
              </w:rPr>
              <w:t>Prevenir riesgos laborales</w:t>
            </w:r>
          </w:p>
          <w:p w14:paraId="18821384" w14:textId="77777777" w:rsidR="00D971C6" w:rsidRPr="00343742" w:rsidRDefault="00D971C6" w:rsidP="008E0CB6">
            <w:pPr>
              <w:pStyle w:val="Prrafodelista"/>
              <w:numPr>
                <w:ilvl w:val="0"/>
                <w:numId w:val="35"/>
              </w:numPr>
              <w:ind w:right="5"/>
              <w:jc w:val="both"/>
              <w:rPr>
                <w:bCs/>
              </w:rPr>
            </w:pPr>
            <w:r w:rsidRPr="00343742">
              <w:rPr>
                <w:bCs/>
              </w:rPr>
              <w:t>Mejorar el rendimiento del personal.</w:t>
            </w:r>
          </w:p>
          <w:p w14:paraId="513373E3" w14:textId="77777777" w:rsidR="00D971C6" w:rsidRPr="00343742" w:rsidRDefault="00D971C6" w:rsidP="008E0CB6">
            <w:pPr>
              <w:pStyle w:val="Prrafodelista"/>
              <w:numPr>
                <w:ilvl w:val="0"/>
                <w:numId w:val="35"/>
              </w:numPr>
              <w:ind w:right="5"/>
              <w:jc w:val="both"/>
              <w:rPr>
                <w:bCs/>
              </w:rPr>
            </w:pPr>
            <w:r w:rsidRPr="00343742">
              <w:rPr>
                <w:bCs/>
              </w:rPr>
              <w:t>Disminuir las incapacidades producto de la fatiga y falta de descanso.</w:t>
            </w:r>
          </w:p>
          <w:p w14:paraId="3DF1A980" w14:textId="77777777" w:rsidR="007400DE" w:rsidRPr="00343742" w:rsidRDefault="00D971C6" w:rsidP="008E0CB6">
            <w:pPr>
              <w:pStyle w:val="Prrafodelista"/>
              <w:numPr>
                <w:ilvl w:val="0"/>
                <w:numId w:val="35"/>
              </w:numPr>
              <w:ind w:right="5"/>
              <w:jc w:val="both"/>
              <w:rPr>
                <w:bCs/>
              </w:rPr>
            </w:pPr>
            <w:r w:rsidRPr="00343742">
              <w:rPr>
                <w:bCs/>
              </w:rPr>
              <w:t xml:space="preserve">Mejorar las condiciones de ambiente laboral </w:t>
            </w:r>
          </w:p>
          <w:p w14:paraId="7B006BC3" w14:textId="77777777" w:rsidR="007400DE" w:rsidRPr="00343742" w:rsidRDefault="007400DE" w:rsidP="008E0CB6">
            <w:pPr>
              <w:ind w:left="44" w:right="5"/>
              <w:jc w:val="both"/>
              <w:rPr>
                <w:bCs/>
              </w:rPr>
            </w:pPr>
          </w:p>
          <w:p w14:paraId="5A3316FE" w14:textId="77777777" w:rsidR="0065478D" w:rsidRPr="00343742" w:rsidRDefault="007E7AA6" w:rsidP="008E0CB6">
            <w:pPr>
              <w:autoSpaceDE w:val="0"/>
              <w:autoSpaceDN w:val="0"/>
              <w:adjustRightInd w:val="0"/>
              <w:jc w:val="both"/>
            </w:pPr>
            <w:r w:rsidRPr="00343742">
              <w:t>En relación con lo anterior</w:t>
            </w:r>
            <w:r w:rsidR="00D971C6" w:rsidRPr="00343742">
              <w:t xml:space="preserve">, </w:t>
            </w:r>
            <w:r w:rsidRPr="00343742">
              <w:t>se solicitó a la Oficina de Planes y Operaciones</w:t>
            </w:r>
            <w:r w:rsidR="007400DE" w:rsidRPr="00343742">
              <w:t xml:space="preserve"> </w:t>
            </w:r>
            <w:r w:rsidRPr="00343742">
              <w:t xml:space="preserve">el detalle de los saldos de vacaciones del personal de investigación del Organismo de Investigación Judicial (OIJ) con el fin de determinar en cuales </w:t>
            </w:r>
            <w:r w:rsidR="00D971C6" w:rsidRPr="00343742">
              <w:t xml:space="preserve">dependencias cuentan con la mayor cantidad de personal </w:t>
            </w:r>
            <w:r w:rsidR="007C22DD" w:rsidRPr="00343742">
              <w:t xml:space="preserve">en investigación con más periodos de vacaciones pendientes de disfrutar. </w:t>
            </w:r>
            <w:r w:rsidRPr="00343742">
              <w:t xml:space="preserve"> </w:t>
            </w:r>
            <w:r w:rsidR="00350146" w:rsidRPr="00343742">
              <w:t>De la información suministrada actualmente se contabilizan  82</w:t>
            </w:r>
            <w:r w:rsidR="0065478D" w:rsidRPr="00343742">
              <w:t>1</w:t>
            </w:r>
            <w:r w:rsidR="00350146" w:rsidRPr="00343742">
              <w:t xml:space="preserve"> personas con más de un saldo pendiente de vacaciones por disfrutar, de los cuales</w:t>
            </w:r>
            <w:r w:rsidR="0065478D" w:rsidRPr="00343742">
              <w:t xml:space="preserve"> 240 investigadoras e investigadores los que contabilizan de 30 a 39 días lo que representa el 29% del total del personal.</w:t>
            </w:r>
          </w:p>
          <w:p w14:paraId="7505F18D" w14:textId="77777777" w:rsidR="0065478D" w:rsidRPr="00343742" w:rsidRDefault="0065478D" w:rsidP="008E0CB6">
            <w:pPr>
              <w:autoSpaceDE w:val="0"/>
              <w:autoSpaceDN w:val="0"/>
              <w:adjustRightInd w:val="0"/>
              <w:jc w:val="both"/>
            </w:pPr>
          </w:p>
          <w:p w14:paraId="0010A1EB" w14:textId="77777777" w:rsidR="0065478D" w:rsidRPr="00343742" w:rsidRDefault="00BB6429" w:rsidP="008E0CB6">
            <w:pPr>
              <w:autoSpaceDE w:val="0"/>
              <w:autoSpaceDN w:val="0"/>
              <w:adjustRightInd w:val="0"/>
              <w:jc w:val="both"/>
            </w:pPr>
            <w:r w:rsidRPr="00343742">
              <w:t>Seguidamente</w:t>
            </w:r>
            <w:r w:rsidR="0065478D" w:rsidRPr="00343742">
              <w:t xml:space="preserve"> se muestra una tabla con el detalle de la cantidad de días de vacaciones del personal de investigación en el OIJ, es del caso indicar que está tabla solo muestra las personas con más de un periodo de vacaciones</w:t>
            </w:r>
            <w:r w:rsidRPr="00343742">
              <w:t xml:space="preserve"> acumulado</w:t>
            </w:r>
            <w:r w:rsidR="0065478D" w:rsidRPr="00343742">
              <w:t>:</w:t>
            </w:r>
          </w:p>
          <w:p w14:paraId="192052DF" w14:textId="77777777" w:rsidR="0065478D" w:rsidRPr="00343742" w:rsidRDefault="0065478D" w:rsidP="008E0CB6">
            <w:pPr>
              <w:autoSpaceDE w:val="0"/>
              <w:autoSpaceDN w:val="0"/>
              <w:adjustRightInd w:val="0"/>
              <w:jc w:val="both"/>
            </w:pPr>
          </w:p>
          <w:p w14:paraId="0817E5B8" w14:textId="77777777" w:rsidR="00C448A7" w:rsidRPr="00343742" w:rsidRDefault="00C448A7" w:rsidP="000A6C76">
            <w:pPr>
              <w:autoSpaceDE w:val="0"/>
              <w:autoSpaceDN w:val="0"/>
              <w:adjustRightInd w:val="0"/>
              <w:jc w:val="center"/>
              <w:rPr>
                <w:b/>
              </w:rPr>
            </w:pPr>
            <w:r w:rsidRPr="00343742">
              <w:rPr>
                <w:b/>
              </w:rPr>
              <w:t>Cuadro N°1</w:t>
            </w:r>
          </w:p>
          <w:p w14:paraId="17D48787" w14:textId="77777777" w:rsidR="0021184F" w:rsidRPr="00343742" w:rsidRDefault="0092289C" w:rsidP="000A6C76">
            <w:pPr>
              <w:autoSpaceDE w:val="0"/>
              <w:autoSpaceDN w:val="0"/>
              <w:adjustRightInd w:val="0"/>
              <w:jc w:val="center"/>
              <w:rPr>
                <w:b/>
              </w:rPr>
            </w:pPr>
            <w:r w:rsidRPr="00343742">
              <w:rPr>
                <w:b/>
              </w:rPr>
              <w:t xml:space="preserve">Saldos de vacaciones pendientes y el tiempo efectivo por personal </w:t>
            </w:r>
          </w:p>
          <w:p w14:paraId="4F5FF27E" w14:textId="77777777" w:rsidR="0092289C" w:rsidRPr="00343742" w:rsidRDefault="0092289C" w:rsidP="000A6C76">
            <w:pPr>
              <w:autoSpaceDE w:val="0"/>
              <w:autoSpaceDN w:val="0"/>
              <w:adjustRightInd w:val="0"/>
              <w:jc w:val="center"/>
              <w:rPr>
                <w:b/>
              </w:rPr>
            </w:pPr>
            <w:r w:rsidRPr="00343742">
              <w:rPr>
                <w:b/>
              </w:rPr>
              <w:t>de investigación supernumerario para concluir los saldos</w:t>
            </w:r>
          </w:p>
          <w:tbl>
            <w:tblPr>
              <w:tblW w:w="6640" w:type="dxa"/>
              <w:jc w:val="center"/>
              <w:tblLayout w:type="fixed"/>
              <w:tblCellMar>
                <w:left w:w="70" w:type="dxa"/>
                <w:right w:w="70" w:type="dxa"/>
              </w:tblCellMar>
              <w:tblLook w:val="04A0" w:firstRow="1" w:lastRow="0" w:firstColumn="1" w:lastColumn="0" w:noHBand="0" w:noVBand="1"/>
            </w:tblPr>
            <w:tblGrid>
              <w:gridCol w:w="1280"/>
              <w:gridCol w:w="820"/>
              <w:gridCol w:w="1500"/>
              <w:gridCol w:w="1500"/>
              <w:gridCol w:w="1540"/>
            </w:tblGrid>
            <w:tr w:rsidR="0021184F" w:rsidRPr="00343742" w14:paraId="3085E1EA" w14:textId="77777777" w:rsidTr="0021184F">
              <w:trPr>
                <w:trHeight w:val="945"/>
                <w:jc w:val="center"/>
              </w:trPr>
              <w:tc>
                <w:tcPr>
                  <w:tcW w:w="1280" w:type="dxa"/>
                  <w:tcBorders>
                    <w:top w:val="single" w:sz="4" w:space="0" w:color="auto"/>
                    <w:left w:val="single" w:sz="4" w:space="0" w:color="auto"/>
                    <w:bottom w:val="single" w:sz="4" w:space="0" w:color="auto"/>
                    <w:right w:val="single" w:sz="4" w:space="0" w:color="auto"/>
                  </w:tcBorders>
                  <w:shd w:val="clear" w:color="D9E2F3" w:fill="D9E2F3"/>
                  <w:vAlign w:val="center"/>
                  <w:hideMark/>
                </w:tcPr>
                <w:p w14:paraId="2EE6B91D" w14:textId="77777777" w:rsidR="0021184F" w:rsidRPr="00343742" w:rsidRDefault="0021184F" w:rsidP="0021184F">
                  <w:pPr>
                    <w:jc w:val="center"/>
                    <w:rPr>
                      <w:rFonts w:ascii="Calibri" w:hAnsi="Calibri" w:cs="Arial"/>
                      <w:b/>
                      <w:bCs/>
                      <w:sz w:val="20"/>
                      <w:szCs w:val="20"/>
                      <w:lang w:eastAsia="es-CR"/>
                    </w:rPr>
                  </w:pPr>
                  <w:r w:rsidRPr="00343742">
                    <w:rPr>
                      <w:rFonts w:ascii="Calibri" w:hAnsi="Calibri" w:cs="Arial"/>
                      <w:b/>
                      <w:bCs/>
                      <w:sz w:val="20"/>
                      <w:szCs w:val="20"/>
                      <w:lang w:eastAsia="es-CR"/>
                    </w:rPr>
                    <w:t>Cantidad días pendientes</w:t>
                  </w:r>
                </w:p>
              </w:tc>
              <w:tc>
                <w:tcPr>
                  <w:tcW w:w="820" w:type="dxa"/>
                  <w:tcBorders>
                    <w:top w:val="single" w:sz="4" w:space="0" w:color="auto"/>
                    <w:left w:val="nil"/>
                    <w:bottom w:val="single" w:sz="4" w:space="0" w:color="auto"/>
                    <w:right w:val="single" w:sz="4" w:space="0" w:color="auto"/>
                  </w:tcBorders>
                  <w:shd w:val="clear" w:color="000000" w:fill="C5E0B2"/>
                  <w:vAlign w:val="center"/>
                  <w:hideMark/>
                </w:tcPr>
                <w:p w14:paraId="64586008" w14:textId="77777777" w:rsidR="0021184F" w:rsidRPr="00343742" w:rsidRDefault="0021184F" w:rsidP="0021184F">
                  <w:pPr>
                    <w:jc w:val="center"/>
                    <w:rPr>
                      <w:rFonts w:ascii="Calibri" w:hAnsi="Calibri" w:cs="Arial"/>
                      <w:b/>
                      <w:bCs/>
                      <w:color w:val="000000"/>
                      <w:sz w:val="20"/>
                      <w:szCs w:val="20"/>
                      <w:lang w:eastAsia="es-CR"/>
                    </w:rPr>
                  </w:pPr>
                  <w:r w:rsidRPr="00343742">
                    <w:rPr>
                      <w:rFonts w:ascii="Calibri" w:hAnsi="Calibri" w:cs="Arial"/>
                      <w:b/>
                      <w:bCs/>
                      <w:color w:val="000000"/>
                      <w:sz w:val="20"/>
                      <w:szCs w:val="20"/>
                      <w:lang w:eastAsia="es-CR"/>
                    </w:rPr>
                    <w:t>Cant. Invest.</w:t>
                  </w:r>
                </w:p>
              </w:tc>
              <w:tc>
                <w:tcPr>
                  <w:tcW w:w="1500" w:type="dxa"/>
                  <w:tcBorders>
                    <w:top w:val="single" w:sz="4" w:space="0" w:color="auto"/>
                    <w:left w:val="nil"/>
                    <w:bottom w:val="single" w:sz="4" w:space="0" w:color="auto"/>
                    <w:right w:val="single" w:sz="4" w:space="0" w:color="auto"/>
                  </w:tcBorders>
                  <w:shd w:val="clear" w:color="000000" w:fill="FFE799"/>
                  <w:vAlign w:val="center"/>
                  <w:hideMark/>
                </w:tcPr>
                <w:p w14:paraId="2D68EC39" w14:textId="77777777" w:rsidR="0021184F" w:rsidRPr="00343742" w:rsidRDefault="0021184F" w:rsidP="0021184F">
                  <w:pPr>
                    <w:jc w:val="center"/>
                    <w:rPr>
                      <w:rFonts w:ascii="Calibri" w:hAnsi="Calibri" w:cs="Arial"/>
                      <w:b/>
                      <w:bCs/>
                      <w:color w:val="000000"/>
                      <w:sz w:val="20"/>
                      <w:szCs w:val="20"/>
                      <w:lang w:eastAsia="es-CR"/>
                    </w:rPr>
                  </w:pPr>
                  <w:r w:rsidRPr="00343742">
                    <w:rPr>
                      <w:rFonts w:ascii="Calibri" w:hAnsi="Calibri" w:cs="Arial"/>
                      <w:b/>
                      <w:bCs/>
                      <w:color w:val="000000"/>
                      <w:sz w:val="20"/>
                      <w:szCs w:val="20"/>
                      <w:lang w:eastAsia="es-CR"/>
                    </w:rPr>
                    <w:t>Cantidad de días de vacaciones</w:t>
                  </w:r>
                </w:p>
              </w:tc>
              <w:tc>
                <w:tcPr>
                  <w:tcW w:w="1500" w:type="dxa"/>
                  <w:tcBorders>
                    <w:top w:val="single" w:sz="4" w:space="0" w:color="auto"/>
                    <w:left w:val="nil"/>
                    <w:bottom w:val="single" w:sz="4" w:space="0" w:color="auto"/>
                    <w:right w:val="single" w:sz="4" w:space="0" w:color="auto"/>
                  </w:tcBorders>
                  <w:shd w:val="clear" w:color="000000" w:fill="BCD6EE"/>
                  <w:vAlign w:val="center"/>
                  <w:hideMark/>
                </w:tcPr>
                <w:p w14:paraId="2D3B0DF7" w14:textId="77777777" w:rsidR="0021184F" w:rsidRPr="00343742" w:rsidRDefault="0021184F" w:rsidP="0021184F">
                  <w:pPr>
                    <w:jc w:val="center"/>
                    <w:rPr>
                      <w:rFonts w:ascii="Calibri" w:hAnsi="Calibri" w:cs="Arial"/>
                      <w:b/>
                      <w:bCs/>
                      <w:color w:val="000000"/>
                      <w:sz w:val="20"/>
                      <w:szCs w:val="20"/>
                      <w:lang w:eastAsia="es-CR"/>
                    </w:rPr>
                  </w:pPr>
                  <w:r w:rsidRPr="00343742">
                    <w:rPr>
                      <w:rFonts w:ascii="Calibri" w:hAnsi="Calibri" w:cs="Arial"/>
                      <w:b/>
                      <w:bCs/>
                      <w:color w:val="000000"/>
                      <w:sz w:val="20"/>
                      <w:szCs w:val="20"/>
                      <w:lang w:eastAsia="es-CR"/>
                    </w:rPr>
                    <w:t>Cantidad de días por Supernumerario</w:t>
                  </w:r>
                </w:p>
              </w:tc>
              <w:tc>
                <w:tcPr>
                  <w:tcW w:w="1540" w:type="dxa"/>
                  <w:tcBorders>
                    <w:top w:val="single" w:sz="4" w:space="0" w:color="auto"/>
                    <w:left w:val="nil"/>
                    <w:bottom w:val="single" w:sz="4" w:space="0" w:color="auto"/>
                    <w:right w:val="single" w:sz="4" w:space="0" w:color="auto"/>
                  </w:tcBorders>
                  <w:shd w:val="clear" w:color="000000" w:fill="FFCCFF"/>
                  <w:vAlign w:val="center"/>
                  <w:hideMark/>
                </w:tcPr>
                <w:p w14:paraId="4D938C9B" w14:textId="77777777" w:rsidR="0021184F" w:rsidRPr="00343742" w:rsidRDefault="0021184F" w:rsidP="0021184F">
                  <w:pPr>
                    <w:jc w:val="center"/>
                    <w:rPr>
                      <w:rFonts w:ascii="Calibri" w:hAnsi="Calibri" w:cs="Arial"/>
                      <w:b/>
                      <w:bCs/>
                      <w:color w:val="000000"/>
                      <w:sz w:val="20"/>
                      <w:szCs w:val="20"/>
                      <w:lang w:eastAsia="es-CR"/>
                    </w:rPr>
                  </w:pPr>
                  <w:r w:rsidRPr="00343742">
                    <w:rPr>
                      <w:rFonts w:ascii="Calibri" w:hAnsi="Calibri" w:cs="Arial"/>
                      <w:b/>
                      <w:bCs/>
                      <w:color w:val="000000"/>
                      <w:sz w:val="20"/>
                      <w:szCs w:val="20"/>
                      <w:lang w:eastAsia="es-CR"/>
                    </w:rPr>
                    <w:t>Tiempo efectivo para concluir</w:t>
                  </w:r>
                </w:p>
              </w:tc>
            </w:tr>
            <w:tr w:rsidR="0021184F" w:rsidRPr="00343742" w14:paraId="6E5DBE9B" w14:textId="77777777" w:rsidTr="0021184F">
              <w:trPr>
                <w:trHeight w:val="54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B388C0D" w14:textId="77777777" w:rsidR="0021184F" w:rsidRPr="00343742" w:rsidRDefault="0021184F" w:rsidP="0021184F">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 xml:space="preserve">De 137 a 101 </w:t>
                  </w:r>
                </w:p>
              </w:tc>
              <w:tc>
                <w:tcPr>
                  <w:tcW w:w="820" w:type="dxa"/>
                  <w:tcBorders>
                    <w:top w:val="nil"/>
                    <w:left w:val="nil"/>
                    <w:bottom w:val="single" w:sz="4" w:space="0" w:color="auto"/>
                    <w:right w:val="single" w:sz="4" w:space="0" w:color="auto"/>
                  </w:tcBorders>
                  <w:shd w:val="clear" w:color="auto" w:fill="auto"/>
                  <w:noWrap/>
                  <w:vAlign w:val="center"/>
                  <w:hideMark/>
                </w:tcPr>
                <w:p w14:paraId="6361917B" w14:textId="77777777" w:rsidR="0021184F" w:rsidRPr="00343742" w:rsidRDefault="0021184F" w:rsidP="0021184F">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22</w:t>
                  </w:r>
                </w:p>
              </w:tc>
              <w:tc>
                <w:tcPr>
                  <w:tcW w:w="1500" w:type="dxa"/>
                  <w:tcBorders>
                    <w:top w:val="nil"/>
                    <w:left w:val="nil"/>
                    <w:bottom w:val="single" w:sz="4" w:space="0" w:color="auto"/>
                    <w:right w:val="single" w:sz="4" w:space="0" w:color="auto"/>
                  </w:tcBorders>
                  <w:shd w:val="clear" w:color="auto" w:fill="auto"/>
                  <w:noWrap/>
                  <w:vAlign w:val="center"/>
                  <w:hideMark/>
                </w:tcPr>
                <w:p w14:paraId="311715D1" w14:textId="77777777" w:rsidR="0021184F" w:rsidRPr="00343742" w:rsidRDefault="0021184F" w:rsidP="0021184F">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2530</w:t>
                  </w:r>
                </w:p>
              </w:tc>
              <w:tc>
                <w:tcPr>
                  <w:tcW w:w="1500" w:type="dxa"/>
                  <w:tcBorders>
                    <w:top w:val="nil"/>
                    <w:left w:val="nil"/>
                    <w:bottom w:val="single" w:sz="4" w:space="0" w:color="auto"/>
                    <w:right w:val="single" w:sz="4" w:space="0" w:color="auto"/>
                  </w:tcBorders>
                  <w:shd w:val="clear" w:color="auto" w:fill="auto"/>
                  <w:noWrap/>
                  <w:vAlign w:val="center"/>
                  <w:hideMark/>
                </w:tcPr>
                <w:p w14:paraId="5DACCF9C" w14:textId="77777777" w:rsidR="0021184F" w:rsidRPr="00343742" w:rsidRDefault="0021184F" w:rsidP="0021184F">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253</w:t>
                  </w:r>
                </w:p>
              </w:tc>
              <w:tc>
                <w:tcPr>
                  <w:tcW w:w="1540" w:type="dxa"/>
                  <w:tcBorders>
                    <w:top w:val="nil"/>
                    <w:left w:val="nil"/>
                    <w:bottom w:val="single" w:sz="4" w:space="0" w:color="auto"/>
                    <w:right w:val="single" w:sz="4" w:space="0" w:color="auto"/>
                  </w:tcBorders>
                  <w:shd w:val="clear" w:color="auto" w:fill="auto"/>
                  <w:vAlign w:val="center"/>
                  <w:hideMark/>
                </w:tcPr>
                <w:p w14:paraId="49A587F6" w14:textId="77777777" w:rsidR="0021184F" w:rsidRPr="00343742" w:rsidRDefault="0021184F" w:rsidP="0021184F">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 xml:space="preserve">1 año </w:t>
                  </w:r>
                </w:p>
              </w:tc>
            </w:tr>
            <w:tr w:rsidR="0021184F" w:rsidRPr="00343742" w14:paraId="18398AAE" w14:textId="77777777" w:rsidTr="0021184F">
              <w:trPr>
                <w:trHeight w:val="54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D664323" w14:textId="77777777" w:rsidR="0021184F" w:rsidRPr="00343742" w:rsidRDefault="0021184F" w:rsidP="0021184F">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De 98 a 80</w:t>
                  </w:r>
                </w:p>
              </w:tc>
              <w:tc>
                <w:tcPr>
                  <w:tcW w:w="820" w:type="dxa"/>
                  <w:tcBorders>
                    <w:top w:val="nil"/>
                    <w:left w:val="nil"/>
                    <w:bottom w:val="single" w:sz="4" w:space="0" w:color="auto"/>
                    <w:right w:val="single" w:sz="4" w:space="0" w:color="auto"/>
                  </w:tcBorders>
                  <w:shd w:val="clear" w:color="auto" w:fill="auto"/>
                  <w:noWrap/>
                  <w:vAlign w:val="center"/>
                  <w:hideMark/>
                </w:tcPr>
                <w:p w14:paraId="772A4EE2" w14:textId="77777777" w:rsidR="0021184F" w:rsidRPr="00343742" w:rsidRDefault="0021184F" w:rsidP="0021184F">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31</w:t>
                  </w:r>
                </w:p>
              </w:tc>
              <w:tc>
                <w:tcPr>
                  <w:tcW w:w="1500" w:type="dxa"/>
                  <w:tcBorders>
                    <w:top w:val="nil"/>
                    <w:left w:val="nil"/>
                    <w:bottom w:val="single" w:sz="4" w:space="0" w:color="auto"/>
                    <w:right w:val="single" w:sz="4" w:space="0" w:color="auto"/>
                  </w:tcBorders>
                  <w:shd w:val="clear" w:color="auto" w:fill="auto"/>
                  <w:noWrap/>
                  <w:vAlign w:val="center"/>
                  <w:hideMark/>
                </w:tcPr>
                <w:p w14:paraId="2D2124A5" w14:textId="77777777" w:rsidR="0021184F" w:rsidRPr="00343742" w:rsidRDefault="0021184F" w:rsidP="0021184F">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2704</w:t>
                  </w:r>
                </w:p>
              </w:tc>
              <w:tc>
                <w:tcPr>
                  <w:tcW w:w="1500" w:type="dxa"/>
                  <w:tcBorders>
                    <w:top w:val="nil"/>
                    <w:left w:val="nil"/>
                    <w:bottom w:val="single" w:sz="4" w:space="0" w:color="auto"/>
                    <w:right w:val="single" w:sz="4" w:space="0" w:color="auto"/>
                  </w:tcBorders>
                  <w:shd w:val="clear" w:color="auto" w:fill="auto"/>
                  <w:noWrap/>
                  <w:vAlign w:val="center"/>
                  <w:hideMark/>
                </w:tcPr>
                <w:p w14:paraId="6B87A12F" w14:textId="77777777" w:rsidR="0021184F" w:rsidRPr="00343742" w:rsidRDefault="0021184F" w:rsidP="0021184F">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270</w:t>
                  </w:r>
                </w:p>
              </w:tc>
              <w:tc>
                <w:tcPr>
                  <w:tcW w:w="1540" w:type="dxa"/>
                  <w:tcBorders>
                    <w:top w:val="nil"/>
                    <w:left w:val="nil"/>
                    <w:bottom w:val="single" w:sz="4" w:space="0" w:color="auto"/>
                    <w:right w:val="single" w:sz="4" w:space="0" w:color="auto"/>
                  </w:tcBorders>
                  <w:shd w:val="clear" w:color="auto" w:fill="auto"/>
                  <w:vAlign w:val="center"/>
                  <w:hideMark/>
                </w:tcPr>
                <w:p w14:paraId="4D3F80B5" w14:textId="77777777" w:rsidR="0021184F" w:rsidRPr="00343742" w:rsidRDefault="0021184F" w:rsidP="0021184F">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 xml:space="preserve">1 año y 1 meses </w:t>
                  </w:r>
                </w:p>
              </w:tc>
            </w:tr>
            <w:tr w:rsidR="0021184F" w:rsidRPr="00343742" w14:paraId="29FADB83" w14:textId="77777777" w:rsidTr="0021184F">
              <w:trPr>
                <w:trHeight w:val="54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289F067" w14:textId="77777777" w:rsidR="0021184F" w:rsidRPr="00343742" w:rsidRDefault="0021184F" w:rsidP="0021184F">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De 79 a 70</w:t>
                  </w:r>
                </w:p>
              </w:tc>
              <w:tc>
                <w:tcPr>
                  <w:tcW w:w="820" w:type="dxa"/>
                  <w:tcBorders>
                    <w:top w:val="nil"/>
                    <w:left w:val="nil"/>
                    <w:bottom w:val="single" w:sz="4" w:space="0" w:color="auto"/>
                    <w:right w:val="single" w:sz="4" w:space="0" w:color="auto"/>
                  </w:tcBorders>
                  <w:shd w:val="clear" w:color="auto" w:fill="auto"/>
                  <w:noWrap/>
                  <w:vAlign w:val="center"/>
                  <w:hideMark/>
                </w:tcPr>
                <w:p w14:paraId="30D88C4A" w14:textId="77777777" w:rsidR="0021184F" w:rsidRPr="00343742" w:rsidRDefault="0021184F" w:rsidP="0021184F">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30</w:t>
                  </w:r>
                </w:p>
              </w:tc>
              <w:tc>
                <w:tcPr>
                  <w:tcW w:w="1500" w:type="dxa"/>
                  <w:tcBorders>
                    <w:top w:val="nil"/>
                    <w:left w:val="nil"/>
                    <w:bottom w:val="single" w:sz="4" w:space="0" w:color="auto"/>
                    <w:right w:val="single" w:sz="4" w:space="0" w:color="auto"/>
                  </w:tcBorders>
                  <w:shd w:val="clear" w:color="auto" w:fill="auto"/>
                  <w:noWrap/>
                  <w:vAlign w:val="center"/>
                  <w:hideMark/>
                </w:tcPr>
                <w:p w14:paraId="7E8AC9DF" w14:textId="77777777" w:rsidR="0021184F" w:rsidRPr="00343742" w:rsidRDefault="0021184F" w:rsidP="0021184F">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2187</w:t>
                  </w:r>
                </w:p>
              </w:tc>
              <w:tc>
                <w:tcPr>
                  <w:tcW w:w="1500" w:type="dxa"/>
                  <w:tcBorders>
                    <w:top w:val="nil"/>
                    <w:left w:val="nil"/>
                    <w:bottom w:val="single" w:sz="4" w:space="0" w:color="auto"/>
                    <w:right w:val="single" w:sz="4" w:space="0" w:color="auto"/>
                  </w:tcBorders>
                  <w:shd w:val="clear" w:color="auto" w:fill="auto"/>
                  <w:noWrap/>
                  <w:vAlign w:val="center"/>
                  <w:hideMark/>
                </w:tcPr>
                <w:p w14:paraId="2D6F6BCB" w14:textId="77777777" w:rsidR="0021184F" w:rsidRPr="00343742" w:rsidRDefault="0021184F" w:rsidP="0021184F">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219</w:t>
                  </w:r>
                </w:p>
              </w:tc>
              <w:tc>
                <w:tcPr>
                  <w:tcW w:w="1540" w:type="dxa"/>
                  <w:tcBorders>
                    <w:top w:val="nil"/>
                    <w:left w:val="nil"/>
                    <w:bottom w:val="single" w:sz="4" w:space="0" w:color="auto"/>
                    <w:right w:val="single" w:sz="4" w:space="0" w:color="auto"/>
                  </w:tcBorders>
                  <w:shd w:val="clear" w:color="auto" w:fill="auto"/>
                  <w:vAlign w:val="center"/>
                  <w:hideMark/>
                </w:tcPr>
                <w:p w14:paraId="26872749" w14:textId="77777777" w:rsidR="0021184F" w:rsidRPr="00343742" w:rsidRDefault="0021184F" w:rsidP="0021184F">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11 mes</w:t>
                  </w:r>
                </w:p>
              </w:tc>
            </w:tr>
            <w:tr w:rsidR="0021184F" w:rsidRPr="00343742" w14:paraId="1684C8F2" w14:textId="77777777" w:rsidTr="0021184F">
              <w:trPr>
                <w:trHeight w:val="54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7C3E8B7" w14:textId="77777777" w:rsidR="0021184F" w:rsidRPr="00343742" w:rsidRDefault="0021184F" w:rsidP="0021184F">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De 69 a 60</w:t>
                  </w:r>
                </w:p>
              </w:tc>
              <w:tc>
                <w:tcPr>
                  <w:tcW w:w="820" w:type="dxa"/>
                  <w:tcBorders>
                    <w:top w:val="nil"/>
                    <w:left w:val="nil"/>
                    <w:bottom w:val="single" w:sz="4" w:space="0" w:color="auto"/>
                    <w:right w:val="single" w:sz="4" w:space="0" w:color="auto"/>
                  </w:tcBorders>
                  <w:shd w:val="clear" w:color="auto" w:fill="auto"/>
                  <w:noWrap/>
                  <w:vAlign w:val="center"/>
                  <w:hideMark/>
                </w:tcPr>
                <w:p w14:paraId="51C369D4" w14:textId="77777777" w:rsidR="0021184F" w:rsidRPr="00343742" w:rsidRDefault="0021184F" w:rsidP="0021184F">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58</w:t>
                  </w:r>
                </w:p>
              </w:tc>
              <w:tc>
                <w:tcPr>
                  <w:tcW w:w="1500" w:type="dxa"/>
                  <w:tcBorders>
                    <w:top w:val="nil"/>
                    <w:left w:val="nil"/>
                    <w:bottom w:val="single" w:sz="4" w:space="0" w:color="auto"/>
                    <w:right w:val="single" w:sz="4" w:space="0" w:color="auto"/>
                  </w:tcBorders>
                  <w:shd w:val="clear" w:color="auto" w:fill="auto"/>
                  <w:noWrap/>
                  <w:vAlign w:val="center"/>
                  <w:hideMark/>
                </w:tcPr>
                <w:p w14:paraId="50BFD071" w14:textId="77777777" w:rsidR="0021184F" w:rsidRPr="00343742" w:rsidRDefault="0021184F" w:rsidP="0021184F">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3719</w:t>
                  </w:r>
                </w:p>
              </w:tc>
              <w:tc>
                <w:tcPr>
                  <w:tcW w:w="1500" w:type="dxa"/>
                  <w:tcBorders>
                    <w:top w:val="nil"/>
                    <w:left w:val="nil"/>
                    <w:bottom w:val="single" w:sz="4" w:space="0" w:color="auto"/>
                    <w:right w:val="single" w:sz="4" w:space="0" w:color="auto"/>
                  </w:tcBorders>
                  <w:shd w:val="clear" w:color="auto" w:fill="auto"/>
                  <w:noWrap/>
                  <w:vAlign w:val="center"/>
                  <w:hideMark/>
                </w:tcPr>
                <w:p w14:paraId="69AC6480" w14:textId="77777777" w:rsidR="0021184F" w:rsidRPr="00343742" w:rsidRDefault="0021184F" w:rsidP="0021184F">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372</w:t>
                  </w:r>
                </w:p>
              </w:tc>
              <w:tc>
                <w:tcPr>
                  <w:tcW w:w="1540" w:type="dxa"/>
                  <w:tcBorders>
                    <w:top w:val="nil"/>
                    <w:left w:val="nil"/>
                    <w:bottom w:val="single" w:sz="4" w:space="0" w:color="auto"/>
                    <w:right w:val="single" w:sz="4" w:space="0" w:color="auto"/>
                  </w:tcBorders>
                  <w:shd w:val="clear" w:color="auto" w:fill="auto"/>
                  <w:vAlign w:val="center"/>
                  <w:hideMark/>
                </w:tcPr>
                <w:p w14:paraId="15988075" w14:textId="77777777" w:rsidR="0021184F" w:rsidRPr="00343742" w:rsidRDefault="0021184F" w:rsidP="0021184F">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1 año,6 meses</w:t>
                  </w:r>
                </w:p>
              </w:tc>
            </w:tr>
            <w:tr w:rsidR="0021184F" w:rsidRPr="00343742" w14:paraId="188ACEE3" w14:textId="77777777" w:rsidTr="0021184F">
              <w:trPr>
                <w:trHeight w:val="54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F1DA77B" w14:textId="77777777" w:rsidR="0021184F" w:rsidRPr="00343742" w:rsidRDefault="0021184F" w:rsidP="0021184F">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De 59 a 50</w:t>
                  </w:r>
                </w:p>
              </w:tc>
              <w:tc>
                <w:tcPr>
                  <w:tcW w:w="820" w:type="dxa"/>
                  <w:tcBorders>
                    <w:top w:val="nil"/>
                    <w:left w:val="nil"/>
                    <w:bottom w:val="single" w:sz="4" w:space="0" w:color="auto"/>
                    <w:right w:val="single" w:sz="4" w:space="0" w:color="auto"/>
                  </w:tcBorders>
                  <w:shd w:val="clear" w:color="auto" w:fill="auto"/>
                  <w:noWrap/>
                  <w:vAlign w:val="center"/>
                  <w:hideMark/>
                </w:tcPr>
                <w:p w14:paraId="2FAF0309" w14:textId="77777777" w:rsidR="0021184F" w:rsidRPr="00343742" w:rsidRDefault="0021184F" w:rsidP="0021184F">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94</w:t>
                  </w:r>
                </w:p>
              </w:tc>
              <w:tc>
                <w:tcPr>
                  <w:tcW w:w="1500" w:type="dxa"/>
                  <w:tcBorders>
                    <w:top w:val="nil"/>
                    <w:left w:val="nil"/>
                    <w:bottom w:val="single" w:sz="4" w:space="0" w:color="auto"/>
                    <w:right w:val="single" w:sz="4" w:space="0" w:color="auto"/>
                  </w:tcBorders>
                  <w:shd w:val="clear" w:color="auto" w:fill="auto"/>
                  <w:noWrap/>
                  <w:vAlign w:val="center"/>
                  <w:hideMark/>
                </w:tcPr>
                <w:p w14:paraId="681432BB" w14:textId="77777777" w:rsidR="0021184F" w:rsidRPr="00343742" w:rsidRDefault="0021184F" w:rsidP="0021184F">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5102</w:t>
                  </w:r>
                </w:p>
              </w:tc>
              <w:tc>
                <w:tcPr>
                  <w:tcW w:w="1500" w:type="dxa"/>
                  <w:tcBorders>
                    <w:top w:val="nil"/>
                    <w:left w:val="nil"/>
                    <w:bottom w:val="single" w:sz="4" w:space="0" w:color="auto"/>
                    <w:right w:val="single" w:sz="4" w:space="0" w:color="auto"/>
                  </w:tcBorders>
                  <w:shd w:val="clear" w:color="auto" w:fill="auto"/>
                  <w:noWrap/>
                  <w:vAlign w:val="center"/>
                  <w:hideMark/>
                </w:tcPr>
                <w:p w14:paraId="69EB0E31" w14:textId="77777777" w:rsidR="0021184F" w:rsidRPr="00343742" w:rsidRDefault="0021184F" w:rsidP="0021184F">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510</w:t>
                  </w:r>
                </w:p>
              </w:tc>
              <w:tc>
                <w:tcPr>
                  <w:tcW w:w="1540" w:type="dxa"/>
                  <w:tcBorders>
                    <w:top w:val="nil"/>
                    <w:left w:val="nil"/>
                    <w:bottom w:val="single" w:sz="4" w:space="0" w:color="auto"/>
                    <w:right w:val="single" w:sz="4" w:space="0" w:color="auto"/>
                  </w:tcBorders>
                  <w:shd w:val="clear" w:color="auto" w:fill="auto"/>
                  <w:vAlign w:val="center"/>
                  <w:hideMark/>
                </w:tcPr>
                <w:p w14:paraId="798C5AF8" w14:textId="77777777" w:rsidR="0021184F" w:rsidRPr="00343742" w:rsidRDefault="0021184F" w:rsidP="0021184F">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2 años y 1 mes</w:t>
                  </w:r>
                </w:p>
              </w:tc>
            </w:tr>
            <w:tr w:rsidR="0021184F" w:rsidRPr="00343742" w14:paraId="5859F005" w14:textId="77777777" w:rsidTr="0021184F">
              <w:trPr>
                <w:trHeight w:val="54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02F986F" w14:textId="77777777" w:rsidR="0021184F" w:rsidRPr="00343742" w:rsidRDefault="0021184F" w:rsidP="0021184F">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De 49 a 40</w:t>
                  </w:r>
                </w:p>
              </w:tc>
              <w:tc>
                <w:tcPr>
                  <w:tcW w:w="820" w:type="dxa"/>
                  <w:tcBorders>
                    <w:top w:val="nil"/>
                    <w:left w:val="nil"/>
                    <w:bottom w:val="single" w:sz="4" w:space="0" w:color="auto"/>
                    <w:right w:val="single" w:sz="4" w:space="0" w:color="auto"/>
                  </w:tcBorders>
                  <w:shd w:val="clear" w:color="auto" w:fill="auto"/>
                  <w:noWrap/>
                  <w:vAlign w:val="center"/>
                  <w:hideMark/>
                </w:tcPr>
                <w:p w14:paraId="5CF7961E" w14:textId="77777777" w:rsidR="0021184F" w:rsidRPr="00343742" w:rsidRDefault="0021184F" w:rsidP="0021184F">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162</w:t>
                  </w:r>
                </w:p>
              </w:tc>
              <w:tc>
                <w:tcPr>
                  <w:tcW w:w="1500" w:type="dxa"/>
                  <w:tcBorders>
                    <w:top w:val="nil"/>
                    <w:left w:val="nil"/>
                    <w:bottom w:val="single" w:sz="4" w:space="0" w:color="auto"/>
                    <w:right w:val="single" w:sz="4" w:space="0" w:color="auto"/>
                  </w:tcBorders>
                  <w:shd w:val="clear" w:color="auto" w:fill="auto"/>
                  <w:noWrap/>
                  <w:vAlign w:val="center"/>
                  <w:hideMark/>
                </w:tcPr>
                <w:p w14:paraId="2146D4CB" w14:textId="77777777" w:rsidR="0021184F" w:rsidRPr="00343742" w:rsidRDefault="0021184F" w:rsidP="0021184F">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7177</w:t>
                  </w:r>
                </w:p>
              </w:tc>
              <w:tc>
                <w:tcPr>
                  <w:tcW w:w="1500" w:type="dxa"/>
                  <w:tcBorders>
                    <w:top w:val="nil"/>
                    <w:left w:val="nil"/>
                    <w:bottom w:val="single" w:sz="4" w:space="0" w:color="auto"/>
                    <w:right w:val="single" w:sz="4" w:space="0" w:color="auto"/>
                  </w:tcBorders>
                  <w:shd w:val="clear" w:color="auto" w:fill="auto"/>
                  <w:noWrap/>
                  <w:vAlign w:val="center"/>
                  <w:hideMark/>
                </w:tcPr>
                <w:p w14:paraId="355E25B2" w14:textId="77777777" w:rsidR="0021184F" w:rsidRPr="00343742" w:rsidRDefault="0021184F" w:rsidP="0021184F">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718</w:t>
                  </w:r>
                </w:p>
              </w:tc>
              <w:tc>
                <w:tcPr>
                  <w:tcW w:w="1540" w:type="dxa"/>
                  <w:tcBorders>
                    <w:top w:val="nil"/>
                    <w:left w:val="nil"/>
                    <w:bottom w:val="single" w:sz="4" w:space="0" w:color="auto"/>
                    <w:right w:val="single" w:sz="4" w:space="0" w:color="auto"/>
                  </w:tcBorders>
                  <w:shd w:val="clear" w:color="auto" w:fill="auto"/>
                  <w:vAlign w:val="center"/>
                  <w:hideMark/>
                </w:tcPr>
                <w:p w14:paraId="77D8EF1C" w14:textId="77777777" w:rsidR="0021184F" w:rsidRPr="00343742" w:rsidRDefault="0021184F" w:rsidP="0021184F">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3 años</w:t>
                  </w:r>
                </w:p>
              </w:tc>
            </w:tr>
            <w:tr w:rsidR="0021184F" w:rsidRPr="00343742" w14:paraId="468E3F6B" w14:textId="77777777" w:rsidTr="0021184F">
              <w:trPr>
                <w:trHeight w:val="54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D59CA8F" w14:textId="77777777" w:rsidR="0021184F" w:rsidRPr="00343742" w:rsidRDefault="0021184F" w:rsidP="0021184F">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De 39 a 30</w:t>
                  </w:r>
                </w:p>
              </w:tc>
              <w:tc>
                <w:tcPr>
                  <w:tcW w:w="820" w:type="dxa"/>
                  <w:tcBorders>
                    <w:top w:val="nil"/>
                    <w:left w:val="nil"/>
                    <w:bottom w:val="single" w:sz="4" w:space="0" w:color="auto"/>
                    <w:right w:val="single" w:sz="4" w:space="0" w:color="auto"/>
                  </w:tcBorders>
                  <w:shd w:val="clear" w:color="auto" w:fill="auto"/>
                  <w:noWrap/>
                  <w:vAlign w:val="center"/>
                  <w:hideMark/>
                </w:tcPr>
                <w:p w14:paraId="48BC8227" w14:textId="77777777" w:rsidR="0021184F" w:rsidRPr="00343742" w:rsidRDefault="0021184F" w:rsidP="0021184F">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240</w:t>
                  </w:r>
                </w:p>
              </w:tc>
              <w:tc>
                <w:tcPr>
                  <w:tcW w:w="1500" w:type="dxa"/>
                  <w:tcBorders>
                    <w:top w:val="nil"/>
                    <w:left w:val="nil"/>
                    <w:bottom w:val="single" w:sz="4" w:space="0" w:color="auto"/>
                    <w:right w:val="single" w:sz="4" w:space="0" w:color="auto"/>
                  </w:tcBorders>
                  <w:shd w:val="clear" w:color="auto" w:fill="auto"/>
                  <w:noWrap/>
                  <w:vAlign w:val="center"/>
                  <w:hideMark/>
                </w:tcPr>
                <w:p w14:paraId="02D9E079" w14:textId="77777777" w:rsidR="0021184F" w:rsidRPr="00343742" w:rsidRDefault="0021184F" w:rsidP="0021184F">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8212</w:t>
                  </w:r>
                </w:p>
              </w:tc>
              <w:tc>
                <w:tcPr>
                  <w:tcW w:w="1500" w:type="dxa"/>
                  <w:tcBorders>
                    <w:top w:val="nil"/>
                    <w:left w:val="nil"/>
                    <w:bottom w:val="single" w:sz="4" w:space="0" w:color="auto"/>
                    <w:right w:val="single" w:sz="4" w:space="0" w:color="auto"/>
                  </w:tcBorders>
                  <w:shd w:val="clear" w:color="auto" w:fill="auto"/>
                  <w:noWrap/>
                  <w:vAlign w:val="center"/>
                  <w:hideMark/>
                </w:tcPr>
                <w:p w14:paraId="7B852E50" w14:textId="77777777" w:rsidR="0021184F" w:rsidRPr="00343742" w:rsidRDefault="0021184F" w:rsidP="0021184F">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821</w:t>
                  </w:r>
                </w:p>
              </w:tc>
              <w:tc>
                <w:tcPr>
                  <w:tcW w:w="1540" w:type="dxa"/>
                  <w:tcBorders>
                    <w:top w:val="nil"/>
                    <w:left w:val="nil"/>
                    <w:bottom w:val="single" w:sz="4" w:space="0" w:color="auto"/>
                    <w:right w:val="single" w:sz="4" w:space="0" w:color="auto"/>
                  </w:tcBorders>
                  <w:shd w:val="clear" w:color="auto" w:fill="auto"/>
                  <w:vAlign w:val="center"/>
                  <w:hideMark/>
                </w:tcPr>
                <w:p w14:paraId="3F4EA149" w14:textId="77777777" w:rsidR="0021184F" w:rsidRPr="00343742" w:rsidRDefault="0021184F" w:rsidP="0021184F">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3 años y 4 mes</w:t>
                  </w:r>
                </w:p>
              </w:tc>
            </w:tr>
            <w:tr w:rsidR="0021184F" w:rsidRPr="00343742" w14:paraId="15E72FDC" w14:textId="77777777" w:rsidTr="0021184F">
              <w:trPr>
                <w:trHeight w:val="54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A23B3CD" w14:textId="77777777" w:rsidR="0021184F" w:rsidRPr="00343742" w:rsidRDefault="0021184F" w:rsidP="0021184F">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De 29 a 24</w:t>
                  </w:r>
                </w:p>
              </w:tc>
              <w:tc>
                <w:tcPr>
                  <w:tcW w:w="820" w:type="dxa"/>
                  <w:tcBorders>
                    <w:top w:val="nil"/>
                    <w:left w:val="nil"/>
                    <w:bottom w:val="single" w:sz="4" w:space="0" w:color="auto"/>
                    <w:right w:val="single" w:sz="4" w:space="0" w:color="auto"/>
                  </w:tcBorders>
                  <w:shd w:val="clear" w:color="auto" w:fill="auto"/>
                  <w:noWrap/>
                  <w:vAlign w:val="center"/>
                  <w:hideMark/>
                </w:tcPr>
                <w:p w14:paraId="26B5A7B3" w14:textId="77777777" w:rsidR="0021184F" w:rsidRPr="00343742" w:rsidRDefault="0021184F" w:rsidP="0021184F">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184</w:t>
                  </w:r>
                </w:p>
              </w:tc>
              <w:tc>
                <w:tcPr>
                  <w:tcW w:w="1500" w:type="dxa"/>
                  <w:tcBorders>
                    <w:top w:val="nil"/>
                    <w:left w:val="nil"/>
                    <w:bottom w:val="single" w:sz="4" w:space="0" w:color="auto"/>
                    <w:right w:val="single" w:sz="4" w:space="0" w:color="auto"/>
                  </w:tcBorders>
                  <w:shd w:val="clear" w:color="auto" w:fill="auto"/>
                  <w:noWrap/>
                  <w:vAlign w:val="center"/>
                  <w:hideMark/>
                </w:tcPr>
                <w:p w14:paraId="21EF4AE8" w14:textId="77777777" w:rsidR="0021184F" w:rsidRPr="00343742" w:rsidRDefault="0021184F" w:rsidP="0021184F">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4895</w:t>
                  </w:r>
                </w:p>
              </w:tc>
              <w:tc>
                <w:tcPr>
                  <w:tcW w:w="1500" w:type="dxa"/>
                  <w:tcBorders>
                    <w:top w:val="nil"/>
                    <w:left w:val="nil"/>
                    <w:bottom w:val="single" w:sz="4" w:space="0" w:color="auto"/>
                    <w:right w:val="single" w:sz="4" w:space="0" w:color="auto"/>
                  </w:tcBorders>
                  <w:shd w:val="clear" w:color="auto" w:fill="auto"/>
                  <w:noWrap/>
                  <w:vAlign w:val="center"/>
                  <w:hideMark/>
                </w:tcPr>
                <w:p w14:paraId="741967B1" w14:textId="77777777" w:rsidR="0021184F" w:rsidRPr="00343742" w:rsidRDefault="0021184F" w:rsidP="0021184F">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490</w:t>
                  </w:r>
                </w:p>
              </w:tc>
              <w:tc>
                <w:tcPr>
                  <w:tcW w:w="1540" w:type="dxa"/>
                  <w:tcBorders>
                    <w:top w:val="nil"/>
                    <w:left w:val="nil"/>
                    <w:bottom w:val="single" w:sz="4" w:space="0" w:color="auto"/>
                    <w:right w:val="single" w:sz="4" w:space="0" w:color="auto"/>
                  </w:tcBorders>
                  <w:shd w:val="clear" w:color="auto" w:fill="auto"/>
                  <w:vAlign w:val="center"/>
                  <w:hideMark/>
                </w:tcPr>
                <w:p w14:paraId="0DABE119" w14:textId="77777777" w:rsidR="0021184F" w:rsidRPr="00343742" w:rsidRDefault="0021184F" w:rsidP="0021184F">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2 años</w:t>
                  </w:r>
                </w:p>
              </w:tc>
            </w:tr>
          </w:tbl>
          <w:p w14:paraId="6123D21A" w14:textId="77777777" w:rsidR="0065478D" w:rsidRPr="00343742" w:rsidRDefault="00EF0B72" w:rsidP="008E0CB6">
            <w:pPr>
              <w:autoSpaceDE w:val="0"/>
              <w:autoSpaceDN w:val="0"/>
              <w:adjustRightInd w:val="0"/>
              <w:jc w:val="both"/>
              <w:rPr>
                <w:sz w:val="18"/>
                <w:szCs w:val="18"/>
              </w:rPr>
            </w:pPr>
            <w:r w:rsidRPr="00343742">
              <w:rPr>
                <w:sz w:val="18"/>
                <w:szCs w:val="18"/>
              </w:rPr>
              <w:t xml:space="preserve"> </w:t>
            </w:r>
            <w:r w:rsidR="0021184F" w:rsidRPr="00343742">
              <w:rPr>
                <w:sz w:val="18"/>
                <w:szCs w:val="18"/>
              </w:rPr>
              <w:t xml:space="preserve">                 </w:t>
            </w:r>
            <w:r w:rsidR="0065478D" w:rsidRPr="00343742">
              <w:rPr>
                <w:sz w:val="18"/>
                <w:szCs w:val="18"/>
              </w:rPr>
              <w:t>Fuente: Elaboración propia con datos suministrados por la OPO</w:t>
            </w:r>
          </w:p>
          <w:p w14:paraId="36401EB7" w14:textId="77777777" w:rsidR="0065478D" w:rsidRPr="00343742" w:rsidRDefault="0065478D" w:rsidP="008E0CB6">
            <w:pPr>
              <w:autoSpaceDE w:val="0"/>
              <w:autoSpaceDN w:val="0"/>
              <w:adjustRightInd w:val="0"/>
              <w:jc w:val="both"/>
            </w:pPr>
          </w:p>
          <w:p w14:paraId="54E72234" w14:textId="77777777" w:rsidR="00636C5F" w:rsidRPr="00343742" w:rsidRDefault="008750CC" w:rsidP="008E0CB6">
            <w:pPr>
              <w:autoSpaceDE w:val="0"/>
              <w:autoSpaceDN w:val="0"/>
              <w:adjustRightInd w:val="0"/>
              <w:jc w:val="both"/>
            </w:pPr>
            <w:r w:rsidRPr="00343742">
              <w:t xml:space="preserve">Al mes de febrero </w:t>
            </w:r>
            <w:r w:rsidR="00E13DF7" w:rsidRPr="00343742">
              <w:t>del 2019, se contabilizan 36.526 días de vacaciones pendientes de disfrutar por parte de 821 investigadoras e investigadores que cuentan con más de un periodo de vacaciones. Según se observa existen personas que contabilizan más de 100 días de vacaciones lo que equivale a 3% del total, siendo la menor cantidad de investigadoras e investigadores, no obstante lograr disminuir esta cantidad de días de vacaciones requería al menos 8</w:t>
            </w:r>
            <w:r w:rsidR="00F90DDA" w:rsidRPr="00343742">
              <w:t xml:space="preserve"> o 10</w:t>
            </w:r>
            <w:r w:rsidR="00E13DF7" w:rsidRPr="00343742">
              <w:t xml:space="preserve"> personas que sustituyan al personal de investigación y logren en alrededor de un año disminuir los</w:t>
            </w:r>
            <w:r w:rsidR="000D3868" w:rsidRPr="00343742">
              <w:t xml:space="preserve"> saldos de vacaciones a un 1 periodo</w:t>
            </w:r>
            <w:r w:rsidR="001A4C4F" w:rsidRPr="00343742">
              <w:t>.</w:t>
            </w:r>
          </w:p>
          <w:p w14:paraId="421808EC" w14:textId="77777777" w:rsidR="00636C5F" w:rsidRPr="00343742" w:rsidRDefault="00636C5F" w:rsidP="008E0CB6">
            <w:pPr>
              <w:autoSpaceDE w:val="0"/>
              <w:autoSpaceDN w:val="0"/>
              <w:adjustRightInd w:val="0"/>
              <w:jc w:val="both"/>
            </w:pPr>
          </w:p>
          <w:p w14:paraId="2F1B0C05" w14:textId="77777777" w:rsidR="00C448A7" w:rsidRPr="00343742" w:rsidRDefault="00092E92" w:rsidP="008E0CB6">
            <w:pPr>
              <w:autoSpaceDE w:val="0"/>
              <w:autoSpaceDN w:val="0"/>
              <w:adjustRightInd w:val="0"/>
              <w:jc w:val="both"/>
            </w:pPr>
            <w:r w:rsidRPr="00343742">
              <w:t xml:space="preserve">Para el caso de las 240 personas que suman de 30 a 39 días de vacaciones (8212 días) representan el 29% del total y sería necesario </w:t>
            </w:r>
            <w:r w:rsidR="0021184F" w:rsidRPr="00343742">
              <w:t>3</w:t>
            </w:r>
            <w:r w:rsidR="00F90DDA" w:rsidRPr="00343742">
              <w:t xml:space="preserve"> </w:t>
            </w:r>
            <w:r w:rsidRPr="00343742">
              <w:t>años</w:t>
            </w:r>
            <w:r w:rsidR="0044728D" w:rsidRPr="00343742">
              <w:t xml:space="preserve"> y </w:t>
            </w:r>
            <w:r w:rsidR="0021184F" w:rsidRPr="00343742">
              <w:t>4</w:t>
            </w:r>
            <w:r w:rsidR="0044728D" w:rsidRPr="00343742">
              <w:t xml:space="preserve"> meses para que</w:t>
            </w:r>
            <w:r w:rsidR="00F90DDA" w:rsidRPr="00343742">
              <w:t xml:space="preserve"> de</w:t>
            </w:r>
            <w:r w:rsidR="0044728D" w:rsidRPr="00343742">
              <w:t xml:space="preserve"> 8</w:t>
            </w:r>
            <w:r w:rsidR="00F90DDA" w:rsidRPr="00343742">
              <w:t xml:space="preserve"> a 10</w:t>
            </w:r>
            <w:r w:rsidR="0044728D" w:rsidRPr="00343742">
              <w:t xml:space="preserve"> investigadoras o investigadores logren reducir los días a un solo periodo de vacaciones. </w:t>
            </w:r>
            <w:r w:rsidRPr="00343742">
              <w:t xml:space="preserve"> </w:t>
            </w:r>
          </w:p>
          <w:p w14:paraId="3BA8DDD4" w14:textId="77777777" w:rsidR="00F417F2" w:rsidRPr="00343742" w:rsidRDefault="0065478D" w:rsidP="008E0CB6">
            <w:pPr>
              <w:autoSpaceDE w:val="0"/>
              <w:autoSpaceDN w:val="0"/>
              <w:adjustRightInd w:val="0"/>
              <w:jc w:val="both"/>
            </w:pPr>
            <w:r w:rsidRPr="00343742">
              <w:t xml:space="preserve"> </w:t>
            </w:r>
          </w:p>
          <w:p w14:paraId="5852E8D4" w14:textId="77777777" w:rsidR="00C448A7" w:rsidRPr="00343742" w:rsidRDefault="00EB6A1D" w:rsidP="008E0CB6">
            <w:pPr>
              <w:autoSpaceDE w:val="0"/>
              <w:autoSpaceDN w:val="0"/>
              <w:adjustRightInd w:val="0"/>
              <w:jc w:val="both"/>
            </w:pPr>
            <w:r w:rsidRPr="00343742">
              <w:t>P</w:t>
            </w:r>
            <w:r w:rsidR="0044728D" w:rsidRPr="00343742">
              <w:t>ara que</w:t>
            </w:r>
            <w:r w:rsidRPr="00343742">
              <w:t xml:space="preserve"> se</w:t>
            </w:r>
            <w:r w:rsidR="0044728D" w:rsidRPr="00343742">
              <w:t xml:space="preserve"> reduzcan los 36.526 días de vacaciones de 821 investigadoras o investigadores, </w:t>
            </w:r>
            <w:r w:rsidRPr="00343742">
              <w:t xml:space="preserve">se </w:t>
            </w:r>
            <w:r w:rsidR="0044728D" w:rsidRPr="00343742">
              <w:t xml:space="preserve">tardaría alrededor de </w:t>
            </w:r>
            <w:r w:rsidR="0021184F" w:rsidRPr="00343742">
              <w:t xml:space="preserve">15 </w:t>
            </w:r>
            <w:r w:rsidR="0044728D" w:rsidRPr="00343742">
              <w:t xml:space="preserve">años </w:t>
            </w:r>
            <w:r w:rsidR="0092289C" w:rsidRPr="00343742">
              <w:t>para</w:t>
            </w:r>
            <w:r w:rsidRPr="00343742">
              <w:t xml:space="preserve"> que 8 </w:t>
            </w:r>
            <w:r w:rsidR="0021184F" w:rsidRPr="00343742">
              <w:t xml:space="preserve">o 10 </w:t>
            </w:r>
            <w:r w:rsidRPr="00343742">
              <w:t>personas de investigación supernumeraria disminuyan la cantidad de días de vacaciones a un solo periodo. No obstante, esto sería un ciclo permanente, ya que al disminuir estos saldos de vacaciones para otras personas de investigación los saldos siguen sumando conforme pasen los años.</w:t>
            </w:r>
          </w:p>
          <w:p w14:paraId="7FBAEC8C" w14:textId="77777777" w:rsidR="00C448A7" w:rsidRPr="00343742" w:rsidRDefault="00C448A7" w:rsidP="008E0CB6">
            <w:pPr>
              <w:autoSpaceDE w:val="0"/>
              <w:autoSpaceDN w:val="0"/>
              <w:adjustRightInd w:val="0"/>
              <w:jc w:val="both"/>
            </w:pPr>
          </w:p>
          <w:p w14:paraId="4111A767" w14:textId="77777777" w:rsidR="00C448A7" w:rsidRPr="00343742" w:rsidRDefault="00321210" w:rsidP="008E0CB6">
            <w:pPr>
              <w:autoSpaceDE w:val="0"/>
              <w:autoSpaceDN w:val="0"/>
              <w:adjustRightInd w:val="0"/>
              <w:jc w:val="both"/>
              <w:rPr>
                <w:b/>
              </w:rPr>
            </w:pPr>
            <w:r w:rsidRPr="00343742">
              <w:rPr>
                <w:b/>
              </w:rPr>
              <w:t>3.4 Personal Supernumerario</w:t>
            </w:r>
          </w:p>
          <w:p w14:paraId="5D4FEDA9" w14:textId="77777777" w:rsidR="000D3868" w:rsidRPr="00343742" w:rsidRDefault="000D3868" w:rsidP="008E0CB6">
            <w:pPr>
              <w:autoSpaceDE w:val="0"/>
              <w:autoSpaceDN w:val="0"/>
              <w:adjustRightInd w:val="0"/>
              <w:jc w:val="both"/>
            </w:pPr>
          </w:p>
          <w:p w14:paraId="5E5D6507" w14:textId="77777777" w:rsidR="00F417F2" w:rsidRPr="00343742" w:rsidRDefault="008E0CB6" w:rsidP="008E0CB6">
            <w:pPr>
              <w:jc w:val="both"/>
            </w:pPr>
            <w:r w:rsidRPr="00343742">
              <w:t>Dentro d</w:t>
            </w:r>
            <w:r w:rsidR="00F62EC0" w:rsidRPr="00343742">
              <w:t xml:space="preserve">e la propuesta planteada por el máster Walter Espinoza Espinoza, Director General del Organismo de Investigación Judicial, de crear 10 plazas nuevas conformadas por 8 personas de investigación y dos personas para capacitación en manejo de armas y defensa personal, se solicitó el </w:t>
            </w:r>
            <w:r w:rsidRPr="00343742">
              <w:t xml:space="preserve">criterio </w:t>
            </w:r>
            <w:r w:rsidR="00F62EC0" w:rsidRPr="00343742">
              <w:t>a</w:t>
            </w:r>
            <w:r w:rsidRPr="00343742">
              <w:t xml:space="preserve"> la Dirección General del OIJ </w:t>
            </w:r>
            <w:r w:rsidR="00F62EC0" w:rsidRPr="00343742">
              <w:t xml:space="preserve">y </w:t>
            </w:r>
            <w:r w:rsidRPr="00343742">
              <w:t>consideran que</w:t>
            </w:r>
            <w:r w:rsidR="00F62EC0" w:rsidRPr="00343742">
              <w:t xml:space="preserve"> las dos plazas para las capacitaciones</w:t>
            </w:r>
            <w:r w:rsidRPr="00343742">
              <w:t xml:space="preserve"> sea</w:t>
            </w:r>
            <w:r w:rsidR="00F62EC0" w:rsidRPr="00343742">
              <w:t>n</w:t>
            </w:r>
            <w:r w:rsidRPr="00343742">
              <w:t xml:space="preserve"> de “</w:t>
            </w:r>
            <w:r w:rsidRPr="00343742">
              <w:rPr>
                <w:i/>
              </w:rPr>
              <w:t>J</w:t>
            </w:r>
            <w:r w:rsidR="00F417F2" w:rsidRPr="00343742">
              <w:rPr>
                <w:i/>
              </w:rPr>
              <w:t>efe 1</w:t>
            </w:r>
            <w:r w:rsidR="00F417F2" w:rsidRPr="00343742">
              <w:t xml:space="preserve">”, ya que para estos menesteres se necesita que las personas que brinden la capacitación </w:t>
            </w:r>
            <w:r w:rsidRPr="00343742">
              <w:t xml:space="preserve">cuenten con </w:t>
            </w:r>
            <w:r w:rsidR="00F417F2" w:rsidRPr="00343742">
              <w:t>experiencia y conocim</w:t>
            </w:r>
            <w:r w:rsidRPr="00343742">
              <w:t>iento</w:t>
            </w:r>
            <w:r w:rsidR="00F62EC0" w:rsidRPr="00343742">
              <w:t xml:space="preserve"> en esos temas</w:t>
            </w:r>
            <w:r w:rsidR="006E046A" w:rsidRPr="00343742">
              <w:t>, para las otras 8 plazas sería igual al puesto de Investigadora o Investigador 1</w:t>
            </w:r>
            <w:r w:rsidR="00DA22E1" w:rsidRPr="00343742">
              <w:t xml:space="preserve"> y</w:t>
            </w:r>
            <w:r w:rsidR="006E046A" w:rsidRPr="00343742">
              <w:t xml:space="preserve"> </w:t>
            </w:r>
            <w:r w:rsidR="00141941" w:rsidRPr="00343742">
              <w:t xml:space="preserve">ambos puestos </w:t>
            </w:r>
            <w:r w:rsidR="006E046A" w:rsidRPr="00343742">
              <w:t>estarían adscritos a la Dirección General del OIJ</w:t>
            </w:r>
            <w:r w:rsidR="00DA22E1" w:rsidRPr="00343742">
              <w:t>.</w:t>
            </w:r>
          </w:p>
          <w:p w14:paraId="3FF9A851" w14:textId="77777777" w:rsidR="008E0CB6" w:rsidRPr="00343742" w:rsidRDefault="008E0CB6" w:rsidP="008E0CB6">
            <w:pPr>
              <w:jc w:val="both"/>
            </w:pPr>
          </w:p>
          <w:p w14:paraId="67BAFF0B" w14:textId="77777777" w:rsidR="00966AEB" w:rsidRPr="00343742" w:rsidRDefault="00C4436E" w:rsidP="008E0CB6">
            <w:pPr>
              <w:jc w:val="both"/>
            </w:pPr>
            <w:r w:rsidRPr="00343742">
              <w:t>Se propone</w:t>
            </w:r>
            <w:r w:rsidR="00141941" w:rsidRPr="00343742">
              <w:t xml:space="preserve"> los dos puestos</w:t>
            </w:r>
            <w:r w:rsidRPr="00343742">
              <w:t xml:space="preserve"> de Jefe 1</w:t>
            </w:r>
            <w:r w:rsidR="00141941" w:rsidRPr="00343742">
              <w:t xml:space="preserve"> se </w:t>
            </w:r>
            <w:r w:rsidRPr="00343742">
              <w:t xml:space="preserve">encarguen </w:t>
            </w:r>
            <w:r w:rsidR="00141941" w:rsidRPr="00343742">
              <w:t xml:space="preserve">de </w:t>
            </w:r>
            <w:r w:rsidR="00F80FF7" w:rsidRPr="00343742">
              <w:t>capacitar al personal de investigación supernumerario</w:t>
            </w:r>
            <w:r w:rsidR="00141941" w:rsidRPr="00343742">
              <w:t>, adicional a los cursos de Defensa Personal y Portación de Armas</w:t>
            </w:r>
            <w:r w:rsidRPr="00343742">
              <w:t xml:space="preserve">, </w:t>
            </w:r>
            <w:r w:rsidR="00141941" w:rsidRPr="00343742">
              <w:t xml:space="preserve">que se amplíe </w:t>
            </w:r>
            <w:r w:rsidR="0019445E" w:rsidRPr="00343742">
              <w:t>y se aplique el P</w:t>
            </w:r>
            <w:r w:rsidR="00F80FF7" w:rsidRPr="00343742">
              <w:t>rograma</w:t>
            </w:r>
            <w:r w:rsidR="0019445E" w:rsidRPr="00343742">
              <w:t xml:space="preserve"> básico de formación en Investigación Criminal,</w:t>
            </w:r>
            <w:r w:rsidR="00F80FF7" w:rsidRPr="00343742">
              <w:t xml:space="preserve"> </w:t>
            </w:r>
            <w:r w:rsidR="0019445E" w:rsidRPr="00343742">
              <w:t>por cuanto, este personal supernumerario deberá trasladarse a todas las zonas del país</w:t>
            </w:r>
            <w:r w:rsidR="00D9569F" w:rsidRPr="00343742">
              <w:t xml:space="preserve"> y en las diferentes secciones que conforman el OIJ</w:t>
            </w:r>
            <w:r w:rsidRPr="00343742">
              <w:t>; ya</w:t>
            </w:r>
            <w:r w:rsidR="00D9569F" w:rsidRPr="00343742">
              <w:t xml:space="preserve"> que por ejemplo de asignarse personal de investigación supernumerario en la Sección de Inspecciones Oculares y Recolección de Indicios </w:t>
            </w:r>
            <w:r w:rsidR="0019445E" w:rsidRPr="00343742">
              <w:t>le corresponder</w:t>
            </w:r>
            <w:r w:rsidR="003B1D0C" w:rsidRPr="00343742">
              <w:t>á atender el circulante del personal que sustituya, y donde podrá encontrar casos de temas complejos que requieran un mayor conocimiento no solo exclusivo a defensa personal y manejo de armas</w:t>
            </w:r>
            <w:r w:rsidR="00D40D90" w:rsidRPr="00343742">
              <w:t>.</w:t>
            </w:r>
            <w:r w:rsidR="00966AEB" w:rsidRPr="00343742">
              <w:t xml:space="preserve"> </w:t>
            </w:r>
          </w:p>
          <w:p w14:paraId="0BD73E1D" w14:textId="77777777" w:rsidR="00966AEB" w:rsidRPr="00343742" w:rsidRDefault="00966AEB" w:rsidP="008E0CB6">
            <w:pPr>
              <w:jc w:val="both"/>
            </w:pPr>
          </w:p>
          <w:p w14:paraId="5B768E57" w14:textId="77777777" w:rsidR="003B1D0C" w:rsidRPr="00343742" w:rsidRDefault="003B1D0C" w:rsidP="008E0CB6">
            <w:pPr>
              <w:jc w:val="both"/>
            </w:pPr>
            <w:r w:rsidRPr="00343742">
              <w:t>Por lo tanto, se considera necesario que la capacitación que se les brinde</w:t>
            </w:r>
            <w:r w:rsidR="00D40D90" w:rsidRPr="00343742">
              <w:t>, cumpla con todos los te</w:t>
            </w:r>
            <w:r w:rsidRPr="00343742">
              <w:t>mas básicos para su labor</w:t>
            </w:r>
            <w:r w:rsidR="00D40D90" w:rsidRPr="00343742">
              <w:t xml:space="preserve">, y al existir un ente encargado de brindar ese tipo de formación se debería </w:t>
            </w:r>
            <w:r w:rsidR="00966AEB" w:rsidRPr="00343742">
              <w:t>coordina</w:t>
            </w:r>
            <w:r w:rsidR="00D40D90" w:rsidRPr="00343742">
              <w:t>r</w:t>
            </w:r>
            <w:r w:rsidR="00966AEB" w:rsidRPr="00343742">
              <w:t xml:space="preserve"> con el área de Capacitación de la Escuela Judicial encargada de brindar el curso básico de formación en investigación criminal </w:t>
            </w:r>
            <w:r w:rsidR="00D40D90" w:rsidRPr="00343742">
              <w:t xml:space="preserve">para que </w:t>
            </w:r>
            <w:r w:rsidR="00966AEB" w:rsidRPr="00343742">
              <w:t>se incluya</w:t>
            </w:r>
            <w:r w:rsidR="00D40D90" w:rsidRPr="00343742">
              <w:t xml:space="preserve"> en los grupos de capacitaciones a </w:t>
            </w:r>
            <w:r w:rsidR="00966AEB" w:rsidRPr="00343742">
              <w:t>estos recursos supernumerarios</w:t>
            </w:r>
            <w:r w:rsidRPr="00343742">
              <w:t>.</w:t>
            </w:r>
            <w:r w:rsidR="00966AEB" w:rsidRPr="00343742">
              <w:t xml:space="preserve"> </w:t>
            </w:r>
            <w:r w:rsidRPr="00343742">
              <w:t xml:space="preserve"> </w:t>
            </w:r>
          </w:p>
          <w:p w14:paraId="6E3F7519" w14:textId="77777777" w:rsidR="00966AEB" w:rsidRPr="00343742" w:rsidRDefault="00966AEB" w:rsidP="008E0CB6">
            <w:pPr>
              <w:jc w:val="both"/>
            </w:pPr>
          </w:p>
          <w:p w14:paraId="137C2397" w14:textId="77777777" w:rsidR="00DE7181" w:rsidRDefault="00D40D90" w:rsidP="008E0CB6">
            <w:pPr>
              <w:jc w:val="both"/>
              <w:rPr>
                <w:b/>
              </w:rPr>
            </w:pPr>
            <w:r w:rsidRPr="00343742">
              <w:rPr>
                <w:b/>
              </w:rPr>
              <w:t xml:space="preserve">En relación con lo anterior la Dirección de Planificación considera que la creación de 2 plazas de Jefe 1 para que brinde la capacitación en manejo de armas y defensa personal, </w:t>
            </w:r>
            <w:r w:rsidR="00B97A55">
              <w:rPr>
                <w:b/>
              </w:rPr>
              <w:t xml:space="preserve">deberían coordinarse </w:t>
            </w:r>
            <w:r w:rsidR="00DE7181">
              <w:rPr>
                <w:b/>
              </w:rPr>
              <w:t>el Plan con la Escuela Judicial.</w:t>
            </w:r>
          </w:p>
          <w:p w14:paraId="1C6E13BA" w14:textId="77777777" w:rsidR="00DE7181" w:rsidRDefault="00DE7181" w:rsidP="008E0CB6">
            <w:pPr>
              <w:jc w:val="both"/>
              <w:rPr>
                <w:b/>
              </w:rPr>
            </w:pPr>
          </w:p>
          <w:p w14:paraId="45F77F11" w14:textId="77777777" w:rsidR="00D40D90" w:rsidRPr="00343742" w:rsidRDefault="00D40D90" w:rsidP="008E0CB6">
            <w:pPr>
              <w:jc w:val="both"/>
            </w:pPr>
          </w:p>
          <w:p w14:paraId="42D2875E" w14:textId="77777777" w:rsidR="003B1D0C" w:rsidRPr="00343742" w:rsidRDefault="003B1D0C" w:rsidP="008E0CB6">
            <w:pPr>
              <w:jc w:val="both"/>
            </w:pPr>
            <w:r w:rsidRPr="00343742">
              <w:t>Por su parte el personal de investigación supernumerario deberá</w:t>
            </w:r>
            <w:r w:rsidR="00EB3121" w:rsidRPr="00343742">
              <w:t xml:space="preserve"> cumplir con las cuotas y plazos establecidos en las sedes policiales, además de </w:t>
            </w:r>
            <w:r w:rsidRPr="00343742">
              <w:t>asumir las labores que queden pendientes de resolver y nuevos casos que se asignen de acuerdo al rol de distribución de casos que mantenga cada sede policial</w:t>
            </w:r>
            <w:r w:rsidR="00EB3121" w:rsidRPr="00343742">
              <w:t>,</w:t>
            </w:r>
            <w:r w:rsidRPr="00343742">
              <w:t xml:space="preserve"> en donde le corresponda sustituir al personal de investigación </w:t>
            </w:r>
            <w:r w:rsidR="00EB3121" w:rsidRPr="00343742">
              <w:t xml:space="preserve">que </w:t>
            </w:r>
            <w:r w:rsidRPr="00343742">
              <w:t xml:space="preserve">por alguna cadena de nombramiento se pueda generar únicamente por disfrute de vacaciones del personal. </w:t>
            </w:r>
          </w:p>
          <w:p w14:paraId="219FF2F9" w14:textId="77777777" w:rsidR="00EB3121" w:rsidRPr="00343742" w:rsidRDefault="00EB3121" w:rsidP="008E0CB6">
            <w:pPr>
              <w:jc w:val="both"/>
            </w:pPr>
          </w:p>
          <w:p w14:paraId="1038FB6C" w14:textId="77777777" w:rsidR="000A00C4" w:rsidRPr="00343742" w:rsidRDefault="00EB3121" w:rsidP="008E0CB6">
            <w:pPr>
              <w:jc w:val="both"/>
            </w:pPr>
            <w:r w:rsidRPr="00343742">
              <w:t>E</w:t>
            </w:r>
            <w:r w:rsidR="00DA22E1" w:rsidRPr="00343742">
              <w:t xml:space="preserve">l Personal de Investigación Supernumerario, deberá sustituir únicamente al personal de investigación que se encuentre de </w:t>
            </w:r>
            <w:r w:rsidR="00DA22E1" w:rsidRPr="00343742">
              <w:rPr>
                <w:b/>
              </w:rPr>
              <w:t>vacaciones</w:t>
            </w:r>
            <w:r w:rsidR="00DA22E1" w:rsidRPr="00343742">
              <w:t xml:space="preserve"> según la sede policial que corresponda y por el tiempo necesario</w:t>
            </w:r>
            <w:r w:rsidR="000A00C4" w:rsidRPr="00343742">
              <w:t xml:space="preserve">; además, se le deberá cancelar lo </w:t>
            </w:r>
            <w:r w:rsidR="000A00C4" w:rsidRPr="00343742">
              <w:lastRenderedPageBreak/>
              <w:t>correspondiente a “</w:t>
            </w:r>
            <w:r w:rsidR="000A00C4" w:rsidRPr="00343742">
              <w:rPr>
                <w:i/>
              </w:rPr>
              <w:t>zonaje</w:t>
            </w:r>
            <w:r w:rsidR="000A00C4" w:rsidRPr="00343742">
              <w:t>” según lo que estable el “</w:t>
            </w:r>
            <w:r w:rsidR="000A00C4" w:rsidRPr="00343742">
              <w:rPr>
                <w:i/>
              </w:rPr>
              <w:t>Reglamento para el pago de zonaje a los servidores de la Administración Pública</w:t>
            </w:r>
            <w:r w:rsidR="000A00C4" w:rsidRPr="00343742">
              <w:t xml:space="preserve">” en el artículo 1° y 2°: </w:t>
            </w:r>
          </w:p>
          <w:p w14:paraId="75122437" w14:textId="77777777" w:rsidR="000A00C4" w:rsidRPr="00343742" w:rsidRDefault="000A00C4" w:rsidP="008E0CB6">
            <w:pPr>
              <w:jc w:val="both"/>
            </w:pPr>
          </w:p>
          <w:p w14:paraId="540444D8" w14:textId="77777777" w:rsidR="000A00C4" w:rsidRPr="00343742" w:rsidRDefault="000A00C4" w:rsidP="000A00C4">
            <w:pPr>
              <w:ind w:left="680" w:right="680"/>
              <w:jc w:val="both"/>
              <w:rPr>
                <w:i/>
              </w:rPr>
            </w:pPr>
            <w:r w:rsidRPr="00343742">
              <w:rPr>
                <w:b/>
                <w:i/>
                <w:sz w:val="22"/>
                <w:szCs w:val="22"/>
              </w:rPr>
              <w:t>Artículo 1º.-</w:t>
            </w:r>
            <w:r w:rsidRPr="00343742">
              <w:rPr>
                <w:i/>
                <w:sz w:val="22"/>
                <w:szCs w:val="22"/>
              </w:rPr>
              <w:t xml:space="preserve"> Para los efectos de este Reglamento, por zonaje se entenderá la compensación adicional que reciban los servidores del Poder Ejecutivo e instituciones semiautónomas que tengan que prestar sus servicios permanentemente en lugar distinto al de su domicilio legal, o que eventualmente permanezcan fuera de la circunscripción territorial de éste por más de un mes, en forma continua, siempre que la zona en donde realicen su trabajo justifique tal compensación, de acuerdo con lo que dispone el artículo siguiente.</w:t>
            </w:r>
          </w:p>
          <w:p w14:paraId="42D1FDD7" w14:textId="77777777" w:rsidR="000A00C4" w:rsidRPr="00343742" w:rsidRDefault="000A00C4" w:rsidP="000A00C4">
            <w:pPr>
              <w:ind w:left="680" w:right="680"/>
              <w:jc w:val="both"/>
              <w:rPr>
                <w:i/>
              </w:rPr>
            </w:pPr>
          </w:p>
          <w:p w14:paraId="0D04061D" w14:textId="77777777" w:rsidR="000A00C4" w:rsidRPr="00343742" w:rsidRDefault="000A00C4" w:rsidP="000A00C4">
            <w:pPr>
              <w:ind w:left="680" w:right="680"/>
              <w:jc w:val="both"/>
              <w:rPr>
                <w:i/>
              </w:rPr>
            </w:pPr>
            <w:r w:rsidRPr="00343742">
              <w:rPr>
                <w:b/>
                <w:i/>
                <w:sz w:val="22"/>
                <w:szCs w:val="22"/>
              </w:rPr>
              <w:t>Artículo 2º.-</w:t>
            </w:r>
            <w:r w:rsidRPr="00343742">
              <w:rPr>
                <w:i/>
                <w:sz w:val="22"/>
                <w:szCs w:val="22"/>
              </w:rPr>
              <w:t xml:space="preserve"> El reconocimiento del zonaje se hará cuando la zona en donde el servidor desempeñe sus labores se encuentre por lo menos en una de las siguientes condiciones:</w:t>
            </w:r>
          </w:p>
          <w:p w14:paraId="6E6B3450" w14:textId="77777777" w:rsidR="000A00C4" w:rsidRPr="00343742" w:rsidRDefault="000A00C4" w:rsidP="000A00C4">
            <w:pPr>
              <w:ind w:left="680" w:right="680"/>
              <w:jc w:val="both"/>
              <w:rPr>
                <w:i/>
              </w:rPr>
            </w:pPr>
          </w:p>
          <w:p w14:paraId="21C2E098" w14:textId="77777777" w:rsidR="000A00C4" w:rsidRPr="00343742" w:rsidRDefault="000A00C4" w:rsidP="000A00C4">
            <w:pPr>
              <w:pStyle w:val="Prrafodelista"/>
              <w:numPr>
                <w:ilvl w:val="0"/>
                <w:numId w:val="39"/>
              </w:numPr>
              <w:ind w:right="680"/>
              <w:jc w:val="both"/>
              <w:rPr>
                <w:i/>
              </w:rPr>
            </w:pPr>
            <w:r w:rsidRPr="00343742">
              <w:rPr>
                <w:i/>
                <w:sz w:val="22"/>
                <w:szCs w:val="22"/>
              </w:rPr>
              <w:t xml:space="preserve">Que el costo de la vida sea más alto que el de su domicilio, de acuerdo con los índices de la Dirección General de Estadística y Censos; </w:t>
            </w:r>
          </w:p>
          <w:p w14:paraId="4C2EE0B0" w14:textId="77777777" w:rsidR="000A00C4" w:rsidRPr="00343742" w:rsidRDefault="000A00C4" w:rsidP="000A00C4">
            <w:pPr>
              <w:pStyle w:val="Prrafodelista"/>
              <w:numPr>
                <w:ilvl w:val="0"/>
                <w:numId w:val="39"/>
              </w:numPr>
              <w:ind w:right="680"/>
              <w:jc w:val="both"/>
              <w:rPr>
                <w:i/>
              </w:rPr>
            </w:pPr>
            <w:r w:rsidRPr="00343742">
              <w:rPr>
                <w:i/>
                <w:sz w:val="22"/>
                <w:szCs w:val="22"/>
              </w:rPr>
              <w:t xml:space="preserve">Que los medios de comunicación con el lugar de su vecindario sean caros y difíciles; o </w:t>
            </w:r>
          </w:p>
          <w:p w14:paraId="3D6EA5FE" w14:textId="77777777" w:rsidR="006E046A" w:rsidRPr="00343742" w:rsidRDefault="000A00C4" w:rsidP="000A00C4">
            <w:pPr>
              <w:pStyle w:val="Prrafodelista"/>
              <w:numPr>
                <w:ilvl w:val="0"/>
                <w:numId w:val="39"/>
              </w:numPr>
              <w:ind w:right="680"/>
              <w:jc w:val="both"/>
              <w:rPr>
                <w:i/>
              </w:rPr>
            </w:pPr>
            <w:r w:rsidRPr="00343742">
              <w:rPr>
                <w:i/>
                <w:sz w:val="22"/>
                <w:szCs w:val="22"/>
              </w:rPr>
              <w:t xml:space="preserve">Que no ofrezca facilidades de educación y de atención médica para la familia del servidor, o exista evidente riesgo para la salud de éste o de aquella.  </w:t>
            </w:r>
            <w:r w:rsidR="00DA22E1" w:rsidRPr="00343742">
              <w:rPr>
                <w:i/>
                <w:sz w:val="22"/>
                <w:szCs w:val="22"/>
              </w:rPr>
              <w:t xml:space="preserve">   </w:t>
            </w:r>
            <w:r w:rsidR="006E046A" w:rsidRPr="00343742">
              <w:rPr>
                <w:i/>
                <w:sz w:val="22"/>
                <w:szCs w:val="22"/>
              </w:rPr>
              <w:t xml:space="preserve"> </w:t>
            </w:r>
          </w:p>
          <w:p w14:paraId="58E2C3E2" w14:textId="77777777" w:rsidR="006E046A" w:rsidRPr="00343742" w:rsidRDefault="006E046A" w:rsidP="008E0CB6">
            <w:pPr>
              <w:jc w:val="both"/>
            </w:pPr>
          </w:p>
          <w:p w14:paraId="0E81A14D" w14:textId="77777777" w:rsidR="006E046A" w:rsidRPr="00343742" w:rsidRDefault="009E29F4" w:rsidP="008E0CB6">
            <w:pPr>
              <w:jc w:val="both"/>
            </w:pPr>
            <w:r w:rsidRPr="00343742">
              <w:t xml:space="preserve">Este pago adicional se considera por la cantidad de días de vacaciones pendientes que suman algunas investigadoras o investigadores en sedes regionales como por ejemplo el circuito de Guanacaste, Zona Atlántica, Zona Sur, entre otros y por lo tanto deberán mantenerse en esas localidades en algunas ocasiones por varios meses hasta que se disminuyan los saldos de vacaciones a solo un periodo. </w:t>
            </w:r>
            <w:r w:rsidR="000A6C76" w:rsidRPr="00343742">
              <w:t xml:space="preserve">Por ejemplo el caso de la Delegación Regional de Ciudad Neilly contabiliza alrededor de 20 investigadores con más de un periodo pendientes de vacaciones por disfrutar que juntos suman 1150 días. </w:t>
            </w:r>
            <w:r w:rsidR="000A00C4" w:rsidRPr="00343742">
              <w:t xml:space="preserve"> </w:t>
            </w:r>
          </w:p>
          <w:p w14:paraId="1E15C58A" w14:textId="77777777" w:rsidR="006E046A" w:rsidRPr="00343742" w:rsidRDefault="006E046A" w:rsidP="008E0CB6">
            <w:pPr>
              <w:jc w:val="both"/>
            </w:pPr>
          </w:p>
          <w:p w14:paraId="44480C4F" w14:textId="77777777" w:rsidR="000A6C76" w:rsidRPr="00343742" w:rsidRDefault="000A6C76" w:rsidP="008E0CB6">
            <w:pPr>
              <w:jc w:val="both"/>
            </w:pPr>
            <w:r w:rsidRPr="00343742">
              <w:t xml:space="preserve">Por lo tanto, este </w:t>
            </w:r>
            <w:r w:rsidR="008D3AB0" w:rsidRPr="00343742">
              <w:t xml:space="preserve">rubro </w:t>
            </w:r>
            <w:r w:rsidRPr="00343742">
              <w:t xml:space="preserve">deberá aplicarse al nuevo personal de investigación supernumerario en las mismas condiciones que actualmente se establecen para el personal supernumerario que se desempeña en despachos y oficinas judiciales del país.  </w:t>
            </w:r>
          </w:p>
          <w:p w14:paraId="1B0D0FFD" w14:textId="77777777" w:rsidR="000A6C76" w:rsidRPr="00343742" w:rsidRDefault="000A6C76" w:rsidP="008E0CB6">
            <w:pPr>
              <w:jc w:val="both"/>
            </w:pPr>
          </w:p>
          <w:p w14:paraId="5F2B15DB" w14:textId="77777777" w:rsidR="00F417F2" w:rsidRPr="00343742" w:rsidRDefault="00F417F2" w:rsidP="008E0CB6">
            <w:pPr>
              <w:jc w:val="both"/>
            </w:pPr>
          </w:p>
          <w:p w14:paraId="12F24E33" w14:textId="77777777" w:rsidR="00EB3121" w:rsidRPr="00343742" w:rsidRDefault="00EB3121" w:rsidP="008E0CB6">
            <w:pPr>
              <w:jc w:val="both"/>
              <w:rPr>
                <w:b/>
              </w:rPr>
            </w:pPr>
            <w:r w:rsidRPr="00343742">
              <w:rPr>
                <w:b/>
              </w:rPr>
              <w:t>3.5 Plan de Trabajo</w:t>
            </w:r>
          </w:p>
          <w:p w14:paraId="74AEB39F" w14:textId="77777777" w:rsidR="00EB3121" w:rsidRPr="00343742" w:rsidRDefault="00EB3121" w:rsidP="008E0CB6">
            <w:pPr>
              <w:jc w:val="both"/>
            </w:pPr>
          </w:p>
          <w:p w14:paraId="6D2DC455" w14:textId="77777777" w:rsidR="00C2175B" w:rsidRPr="00343742" w:rsidRDefault="002508DA" w:rsidP="008E0CB6">
            <w:pPr>
              <w:jc w:val="both"/>
            </w:pPr>
            <w:r w:rsidRPr="00343742">
              <w:t>Con el fin de disminuir la mayor cantidad de días pendientes de vacaciones se</w:t>
            </w:r>
            <w:r w:rsidR="00C2175B" w:rsidRPr="00343742">
              <w:t xml:space="preserve"> estableció el siguiente plan de trabajo:</w:t>
            </w:r>
          </w:p>
          <w:p w14:paraId="0FD1EE89" w14:textId="77777777" w:rsidR="00A600E2" w:rsidRPr="00343742" w:rsidRDefault="00A600E2" w:rsidP="008E0CB6">
            <w:pPr>
              <w:jc w:val="both"/>
            </w:pPr>
          </w:p>
          <w:tbl>
            <w:tblPr>
              <w:tblW w:w="8060" w:type="dxa"/>
              <w:tblInd w:w="5" w:type="dxa"/>
              <w:tblLayout w:type="fixed"/>
              <w:tblCellMar>
                <w:left w:w="70" w:type="dxa"/>
                <w:right w:w="70" w:type="dxa"/>
              </w:tblCellMar>
              <w:tblLook w:val="04A0" w:firstRow="1" w:lastRow="0" w:firstColumn="1" w:lastColumn="0" w:noHBand="0" w:noVBand="1"/>
            </w:tblPr>
            <w:tblGrid>
              <w:gridCol w:w="3427"/>
              <w:gridCol w:w="1134"/>
              <w:gridCol w:w="992"/>
              <w:gridCol w:w="1347"/>
              <w:gridCol w:w="1160"/>
            </w:tblGrid>
            <w:tr w:rsidR="00A600E2" w:rsidRPr="00343742" w14:paraId="36C260F4" w14:textId="77777777" w:rsidTr="00A600E2">
              <w:trPr>
                <w:trHeight w:val="750"/>
              </w:trPr>
              <w:tc>
                <w:tcPr>
                  <w:tcW w:w="3427" w:type="dxa"/>
                  <w:tcBorders>
                    <w:top w:val="single" w:sz="8" w:space="0" w:color="auto"/>
                    <w:left w:val="single" w:sz="8" w:space="0" w:color="auto"/>
                    <w:bottom w:val="single" w:sz="8" w:space="0" w:color="auto"/>
                    <w:right w:val="single" w:sz="8" w:space="0" w:color="auto"/>
                  </w:tcBorders>
                  <w:shd w:val="clear" w:color="000000" w:fill="DFE3E8"/>
                  <w:vAlign w:val="center"/>
                  <w:hideMark/>
                </w:tcPr>
                <w:p w14:paraId="03B8C8C7" w14:textId="77777777" w:rsidR="00A600E2" w:rsidRPr="00343742" w:rsidRDefault="00A600E2" w:rsidP="00A600E2">
                  <w:pPr>
                    <w:jc w:val="center"/>
                    <w:rPr>
                      <w:rFonts w:ascii="Calibri" w:hAnsi="Calibri" w:cs="Arial"/>
                      <w:b/>
                      <w:bCs/>
                      <w:color w:val="363636"/>
                      <w:sz w:val="20"/>
                      <w:szCs w:val="20"/>
                      <w:lang w:eastAsia="es-CR"/>
                    </w:rPr>
                  </w:pPr>
                  <w:r w:rsidRPr="00343742">
                    <w:rPr>
                      <w:rFonts w:ascii="Calibri" w:hAnsi="Calibri" w:cs="Arial"/>
                      <w:b/>
                      <w:bCs/>
                      <w:color w:val="363636"/>
                      <w:sz w:val="20"/>
                      <w:szCs w:val="20"/>
                      <w:lang w:eastAsia="es-CR"/>
                    </w:rPr>
                    <w:lastRenderedPageBreak/>
                    <w:t>Tipo de sede y oficina</w:t>
                  </w:r>
                </w:p>
              </w:tc>
              <w:tc>
                <w:tcPr>
                  <w:tcW w:w="1134" w:type="dxa"/>
                  <w:tcBorders>
                    <w:top w:val="single" w:sz="8" w:space="0" w:color="auto"/>
                    <w:left w:val="nil"/>
                    <w:bottom w:val="single" w:sz="8" w:space="0" w:color="auto"/>
                    <w:right w:val="single" w:sz="8" w:space="0" w:color="auto"/>
                  </w:tcBorders>
                  <w:shd w:val="clear" w:color="000000" w:fill="DFE3E8"/>
                  <w:vAlign w:val="center"/>
                  <w:hideMark/>
                </w:tcPr>
                <w:p w14:paraId="62FB26F3" w14:textId="77777777" w:rsidR="00A600E2" w:rsidRPr="00343742" w:rsidRDefault="00A600E2" w:rsidP="00A600E2">
                  <w:pPr>
                    <w:jc w:val="center"/>
                    <w:rPr>
                      <w:rFonts w:ascii="Calibri" w:hAnsi="Calibri" w:cs="Arial"/>
                      <w:b/>
                      <w:bCs/>
                      <w:color w:val="363636"/>
                      <w:sz w:val="20"/>
                      <w:szCs w:val="20"/>
                      <w:lang w:eastAsia="es-CR"/>
                    </w:rPr>
                  </w:pPr>
                  <w:r w:rsidRPr="00343742">
                    <w:rPr>
                      <w:rFonts w:ascii="Calibri" w:hAnsi="Calibri" w:cs="Arial"/>
                      <w:b/>
                      <w:bCs/>
                      <w:color w:val="363636"/>
                      <w:sz w:val="20"/>
                      <w:szCs w:val="20"/>
                      <w:lang w:eastAsia="es-CR"/>
                    </w:rPr>
                    <w:t>Saldo vacaciones</w:t>
                  </w:r>
                </w:p>
              </w:tc>
              <w:tc>
                <w:tcPr>
                  <w:tcW w:w="992" w:type="dxa"/>
                  <w:tcBorders>
                    <w:top w:val="single" w:sz="8" w:space="0" w:color="auto"/>
                    <w:left w:val="nil"/>
                    <w:bottom w:val="single" w:sz="8" w:space="0" w:color="auto"/>
                    <w:right w:val="single" w:sz="8" w:space="0" w:color="auto"/>
                  </w:tcBorders>
                  <w:shd w:val="clear" w:color="000000" w:fill="DFE3E8"/>
                  <w:vAlign w:val="center"/>
                  <w:hideMark/>
                </w:tcPr>
                <w:p w14:paraId="58121C01" w14:textId="77777777" w:rsidR="00A600E2" w:rsidRPr="00343742" w:rsidRDefault="00A600E2" w:rsidP="00A600E2">
                  <w:pPr>
                    <w:jc w:val="center"/>
                    <w:rPr>
                      <w:rFonts w:ascii="Calibri" w:hAnsi="Calibri" w:cs="Arial"/>
                      <w:b/>
                      <w:bCs/>
                      <w:color w:val="363636"/>
                      <w:sz w:val="20"/>
                      <w:szCs w:val="20"/>
                      <w:lang w:eastAsia="es-CR"/>
                    </w:rPr>
                  </w:pPr>
                  <w:r w:rsidRPr="00343742">
                    <w:rPr>
                      <w:rFonts w:ascii="Calibri" w:hAnsi="Calibri" w:cs="Arial"/>
                      <w:b/>
                      <w:bCs/>
                      <w:color w:val="363636"/>
                      <w:sz w:val="20"/>
                      <w:szCs w:val="20"/>
                      <w:lang w:eastAsia="es-CR"/>
                    </w:rPr>
                    <w:t>Plaza</w:t>
                  </w:r>
                </w:p>
              </w:tc>
              <w:tc>
                <w:tcPr>
                  <w:tcW w:w="1347" w:type="dxa"/>
                  <w:tcBorders>
                    <w:top w:val="single" w:sz="8" w:space="0" w:color="auto"/>
                    <w:left w:val="nil"/>
                    <w:bottom w:val="single" w:sz="8" w:space="0" w:color="auto"/>
                    <w:right w:val="single" w:sz="8" w:space="0" w:color="auto"/>
                  </w:tcBorders>
                  <w:shd w:val="clear" w:color="000000" w:fill="DFE3E8"/>
                  <w:vAlign w:val="center"/>
                  <w:hideMark/>
                </w:tcPr>
                <w:p w14:paraId="49C94980" w14:textId="77777777" w:rsidR="00A600E2" w:rsidRPr="00343742" w:rsidRDefault="00A600E2" w:rsidP="00A600E2">
                  <w:pPr>
                    <w:jc w:val="center"/>
                    <w:rPr>
                      <w:rFonts w:ascii="Calibri" w:hAnsi="Calibri" w:cs="Arial"/>
                      <w:b/>
                      <w:bCs/>
                      <w:color w:val="363636"/>
                      <w:sz w:val="20"/>
                      <w:szCs w:val="20"/>
                      <w:lang w:eastAsia="es-CR"/>
                    </w:rPr>
                  </w:pPr>
                  <w:r w:rsidRPr="00343742">
                    <w:rPr>
                      <w:rFonts w:ascii="Calibri" w:hAnsi="Calibri" w:cs="Arial"/>
                      <w:b/>
                      <w:bCs/>
                      <w:color w:val="363636"/>
                      <w:sz w:val="20"/>
                      <w:szCs w:val="20"/>
                      <w:lang w:eastAsia="es-CR"/>
                    </w:rPr>
                    <w:t>Comienzo</w:t>
                  </w:r>
                </w:p>
              </w:tc>
              <w:tc>
                <w:tcPr>
                  <w:tcW w:w="1160" w:type="dxa"/>
                  <w:tcBorders>
                    <w:top w:val="single" w:sz="8" w:space="0" w:color="auto"/>
                    <w:left w:val="nil"/>
                    <w:bottom w:val="single" w:sz="8" w:space="0" w:color="auto"/>
                    <w:right w:val="single" w:sz="8" w:space="0" w:color="auto"/>
                  </w:tcBorders>
                  <w:shd w:val="clear" w:color="000000" w:fill="DFE3E8"/>
                  <w:vAlign w:val="center"/>
                  <w:hideMark/>
                </w:tcPr>
                <w:p w14:paraId="4A1585FF" w14:textId="77777777" w:rsidR="00A600E2" w:rsidRPr="00343742" w:rsidRDefault="00A600E2" w:rsidP="00A600E2">
                  <w:pPr>
                    <w:jc w:val="center"/>
                    <w:rPr>
                      <w:rFonts w:ascii="Calibri" w:hAnsi="Calibri" w:cs="Arial"/>
                      <w:b/>
                      <w:bCs/>
                      <w:color w:val="363636"/>
                      <w:sz w:val="20"/>
                      <w:szCs w:val="20"/>
                      <w:lang w:eastAsia="es-CR"/>
                    </w:rPr>
                  </w:pPr>
                  <w:r w:rsidRPr="00343742">
                    <w:rPr>
                      <w:rFonts w:ascii="Calibri" w:hAnsi="Calibri" w:cs="Arial"/>
                      <w:b/>
                      <w:bCs/>
                      <w:color w:val="363636"/>
                      <w:sz w:val="20"/>
                      <w:szCs w:val="20"/>
                      <w:lang w:eastAsia="es-CR"/>
                    </w:rPr>
                    <w:t>Fin</w:t>
                  </w:r>
                </w:p>
              </w:tc>
            </w:tr>
            <w:tr w:rsidR="00A600E2" w:rsidRPr="00343742" w14:paraId="6118D5F8" w14:textId="77777777" w:rsidTr="00A600E2">
              <w:trPr>
                <w:trHeight w:val="420"/>
              </w:trPr>
              <w:tc>
                <w:tcPr>
                  <w:tcW w:w="3427" w:type="dxa"/>
                  <w:tcBorders>
                    <w:top w:val="nil"/>
                    <w:left w:val="single" w:sz="8" w:space="0" w:color="auto"/>
                    <w:bottom w:val="single" w:sz="8" w:space="0" w:color="auto"/>
                    <w:right w:val="single" w:sz="8" w:space="0" w:color="auto"/>
                  </w:tcBorders>
                  <w:shd w:val="clear" w:color="auto" w:fill="auto"/>
                  <w:vAlign w:val="bottom"/>
                  <w:hideMark/>
                </w:tcPr>
                <w:p w14:paraId="5A0E37E5" w14:textId="77777777" w:rsidR="00A600E2" w:rsidRPr="00343742" w:rsidRDefault="00A600E2" w:rsidP="00343742">
                  <w:pPr>
                    <w:rPr>
                      <w:rFonts w:ascii="Calibri" w:hAnsi="Calibri" w:cs="Arial"/>
                      <w:b/>
                      <w:bCs/>
                      <w:color w:val="000000"/>
                      <w:sz w:val="20"/>
                      <w:szCs w:val="20"/>
                      <w:lang w:eastAsia="es-CR"/>
                    </w:rPr>
                  </w:pPr>
                  <w:r w:rsidRPr="00343742">
                    <w:rPr>
                      <w:rFonts w:ascii="Calibri" w:hAnsi="Calibri" w:cs="Arial"/>
                      <w:b/>
                      <w:bCs/>
                      <w:color w:val="000000"/>
                      <w:sz w:val="20"/>
                      <w:szCs w:val="20"/>
                      <w:lang w:eastAsia="es-CR"/>
                    </w:rPr>
                    <w:t>Subdelegación Regional Cañas</w:t>
                  </w:r>
                </w:p>
              </w:tc>
              <w:tc>
                <w:tcPr>
                  <w:tcW w:w="1134" w:type="dxa"/>
                  <w:tcBorders>
                    <w:top w:val="nil"/>
                    <w:left w:val="nil"/>
                    <w:bottom w:val="single" w:sz="8" w:space="0" w:color="auto"/>
                    <w:right w:val="single" w:sz="8" w:space="0" w:color="auto"/>
                  </w:tcBorders>
                  <w:shd w:val="clear" w:color="auto" w:fill="auto"/>
                  <w:noWrap/>
                  <w:vAlign w:val="bottom"/>
                  <w:hideMark/>
                </w:tcPr>
                <w:p w14:paraId="6E83426D" w14:textId="77777777" w:rsidR="00A600E2" w:rsidRPr="00343742" w:rsidRDefault="00A600E2" w:rsidP="00A600E2">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137</w:t>
                  </w:r>
                </w:p>
              </w:tc>
              <w:tc>
                <w:tcPr>
                  <w:tcW w:w="992" w:type="dxa"/>
                  <w:tcBorders>
                    <w:top w:val="nil"/>
                    <w:left w:val="nil"/>
                    <w:bottom w:val="single" w:sz="8" w:space="0" w:color="auto"/>
                    <w:right w:val="single" w:sz="8" w:space="0" w:color="auto"/>
                  </w:tcBorders>
                  <w:shd w:val="clear" w:color="auto" w:fill="auto"/>
                  <w:noWrap/>
                  <w:vAlign w:val="bottom"/>
                  <w:hideMark/>
                </w:tcPr>
                <w:p w14:paraId="3C984190" w14:textId="77777777" w:rsidR="00A600E2" w:rsidRPr="00343742" w:rsidRDefault="00A600E2" w:rsidP="00A600E2">
                  <w:pPr>
                    <w:jc w:val="center"/>
                    <w:rPr>
                      <w:rFonts w:ascii="Arial" w:hAnsi="Arial" w:cs="Arial"/>
                      <w:b/>
                      <w:bCs/>
                      <w:color w:val="806200"/>
                      <w:sz w:val="20"/>
                      <w:szCs w:val="20"/>
                      <w:lang w:eastAsia="es-CR"/>
                    </w:rPr>
                  </w:pPr>
                  <w:r w:rsidRPr="00343742">
                    <w:rPr>
                      <w:rFonts w:ascii="Arial" w:hAnsi="Arial" w:cs="Arial"/>
                      <w:b/>
                      <w:bCs/>
                      <w:color w:val="806200"/>
                      <w:sz w:val="20"/>
                      <w:szCs w:val="20"/>
                      <w:lang w:eastAsia="es-CR"/>
                    </w:rPr>
                    <w:t>Plaza 1</w:t>
                  </w:r>
                </w:p>
              </w:tc>
              <w:tc>
                <w:tcPr>
                  <w:tcW w:w="1347" w:type="dxa"/>
                  <w:tcBorders>
                    <w:top w:val="nil"/>
                    <w:left w:val="nil"/>
                    <w:bottom w:val="single" w:sz="8" w:space="0" w:color="auto"/>
                    <w:right w:val="single" w:sz="8" w:space="0" w:color="auto"/>
                  </w:tcBorders>
                  <w:shd w:val="clear" w:color="auto" w:fill="auto"/>
                  <w:noWrap/>
                  <w:vAlign w:val="bottom"/>
                  <w:hideMark/>
                </w:tcPr>
                <w:p w14:paraId="381815CB"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03/08/2020</w:t>
                  </w:r>
                </w:p>
              </w:tc>
              <w:tc>
                <w:tcPr>
                  <w:tcW w:w="1160" w:type="dxa"/>
                  <w:tcBorders>
                    <w:top w:val="nil"/>
                    <w:left w:val="nil"/>
                    <w:bottom w:val="single" w:sz="8" w:space="0" w:color="auto"/>
                    <w:right w:val="single" w:sz="8" w:space="0" w:color="auto"/>
                  </w:tcBorders>
                  <w:shd w:val="clear" w:color="auto" w:fill="auto"/>
                  <w:noWrap/>
                  <w:vAlign w:val="bottom"/>
                  <w:hideMark/>
                </w:tcPr>
                <w:p w14:paraId="0F08D67B"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17/02/2021</w:t>
                  </w:r>
                </w:p>
              </w:tc>
            </w:tr>
            <w:tr w:rsidR="00A600E2" w:rsidRPr="00343742" w14:paraId="1BA9273F" w14:textId="77777777" w:rsidTr="00A600E2">
              <w:trPr>
                <w:trHeight w:val="420"/>
              </w:trPr>
              <w:tc>
                <w:tcPr>
                  <w:tcW w:w="3427" w:type="dxa"/>
                  <w:tcBorders>
                    <w:top w:val="nil"/>
                    <w:left w:val="single" w:sz="8" w:space="0" w:color="auto"/>
                    <w:bottom w:val="single" w:sz="8" w:space="0" w:color="auto"/>
                    <w:right w:val="single" w:sz="8" w:space="0" w:color="auto"/>
                  </w:tcBorders>
                  <w:shd w:val="clear" w:color="auto" w:fill="auto"/>
                  <w:vAlign w:val="bottom"/>
                  <w:hideMark/>
                </w:tcPr>
                <w:p w14:paraId="10D56828" w14:textId="77777777" w:rsidR="00A600E2" w:rsidRPr="00343742" w:rsidRDefault="00A600E2" w:rsidP="00343742">
                  <w:pPr>
                    <w:rPr>
                      <w:rFonts w:ascii="Calibri" w:hAnsi="Calibri" w:cs="Arial"/>
                      <w:b/>
                      <w:bCs/>
                      <w:color w:val="000000"/>
                      <w:sz w:val="20"/>
                      <w:szCs w:val="20"/>
                      <w:lang w:eastAsia="es-CR"/>
                    </w:rPr>
                  </w:pPr>
                  <w:r w:rsidRPr="00343742">
                    <w:rPr>
                      <w:rFonts w:ascii="Calibri" w:hAnsi="Calibri" w:cs="Arial"/>
                      <w:b/>
                      <w:bCs/>
                      <w:color w:val="000000"/>
                      <w:sz w:val="20"/>
                      <w:szCs w:val="20"/>
                      <w:lang w:eastAsia="es-CR"/>
                    </w:rPr>
                    <w:t>Oficina Central Nacional De Interpol-San José</w:t>
                  </w:r>
                </w:p>
              </w:tc>
              <w:tc>
                <w:tcPr>
                  <w:tcW w:w="1134" w:type="dxa"/>
                  <w:tcBorders>
                    <w:top w:val="nil"/>
                    <w:left w:val="nil"/>
                    <w:bottom w:val="single" w:sz="8" w:space="0" w:color="auto"/>
                    <w:right w:val="single" w:sz="8" w:space="0" w:color="auto"/>
                  </w:tcBorders>
                  <w:shd w:val="clear" w:color="auto" w:fill="auto"/>
                  <w:noWrap/>
                  <w:vAlign w:val="bottom"/>
                  <w:hideMark/>
                </w:tcPr>
                <w:p w14:paraId="660990EF" w14:textId="77777777" w:rsidR="00A600E2" w:rsidRPr="00343742" w:rsidRDefault="00A600E2" w:rsidP="00A600E2">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133</w:t>
                  </w:r>
                </w:p>
              </w:tc>
              <w:tc>
                <w:tcPr>
                  <w:tcW w:w="992" w:type="dxa"/>
                  <w:tcBorders>
                    <w:top w:val="nil"/>
                    <w:left w:val="nil"/>
                    <w:bottom w:val="single" w:sz="8" w:space="0" w:color="auto"/>
                    <w:right w:val="single" w:sz="8" w:space="0" w:color="auto"/>
                  </w:tcBorders>
                  <w:shd w:val="clear" w:color="auto" w:fill="auto"/>
                  <w:noWrap/>
                  <w:vAlign w:val="bottom"/>
                  <w:hideMark/>
                </w:tcPr>
                <w:p w14:paraId="180A08D4" w14:textId="77777777" w:rsidR="00A600E2" w:rsidRPr="00343742" w:rsidRDefault="00A600E2" w:rsidP="00A600E2">
                  <w:pPr>
                    <w:jc w:val="center"/>
                    <w:rPr>
                      <w:rFonts w:ascii="Arial" w:hAnsi="Arial" w:cs="Arial"/>
                      <w:b/>
                      <w:bCs/>
                      <w:color w:val="333300"/>
                      <w:sz w:val="20"/>
                      <w:szCs w:val="20"/>
                      <w:lang w:eastAsia="es-CR"/>
                    </w:rPr>
                  </w:pPr>
                  <w:r w:rsidRPr="00343742">
                    <w:rPr>
                      <w:rFonts w:ascii="Arial" w:hAnsi="Arial" w:cs="Arial"/>
                      <w:b/>
                      <w:bCs/>
                      <w:color w:val="333300"/>
                      <w:sz w:val="20"/>
                      <w:szCs w:val="20"/>
                      <w:lang w:eastAsia="es-CR"/>
                    </w:rPr>
                    <w:t>Plaza 2</w:t>
                  </w:r>
                </w:p>
              </w:tc>
              <w:tc>
                <w:tcPr>
                  <w:tcW w:w="1347" w:type="dxa"/>
                  <w:tcBorders>
                    <w:top w:val="nil"/>
                    <w:left w:val="nil"/>
                    <w:bottom w:val="single" w:sz="8" w:space="0" w:color="auto"/>
                    <w:right w:val="single" w:sz="8" w:space="0" w:color="auto"/>
                  </w:tcBorders>
                  <w:shd w:val="clear" w:color="auto" w:fill="auto"/>
                  <w:noWrap/>
                  <w:vAlign w:val="bottom"/>
                  <w:hideMark/>
                </w:tcPr>
                <w:p w14:paraId="540164FC"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03/08/2020</w:t>
                  </w:r>
                </w:p>
              </w:tc>
              <w:tc>
                <w:tcPr>
                  <w:tcW w:w="1160" w:type="dxa"/>
                  <w:tcBorders>
                    <w:top w:val="nil"/>
                    <w:left w:val="nil"/>
                    <w:bottom w:val="single" w:sz="8" w:space="0" w:color="auto"/>
                    <w:right w:val="single" w:sz="8" w:space="0" w:color="auto"/>
                  </w:tcBorders>
                  <w:shd w:val="clear" w:color="auto" w:fill="auto"/>
                  <w:noWrap/>
                  <w:vAlign w:val="bottom"/>
                  <w:hideMark/>
                </w:tcPr>
                <w:p w14:paraId="548C0BAF"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11/02/2021</w:t>
                  </w:r>
                </w:p>
              </w:tc>
            </w:tr>
            <w:tr w:rsidR="00A600E2" w:rsidRPr="00343742" w14:paraId="4C737351" w14:textId="77777777" w:rsidTr="00A600E2">
              <w:trPr>
                <w:trHeight w:val="420"/>
              </w:trPr>
              <w:tc>
                <w:tcPr>
                  <w:tcW w:w="3427" w:type="dxa"/>
                  <w:tcBorders>
                    <w:top w:val="nil"/>
                    <w:left w:val="single" w:sz="8" w:space="0" w:color="auto"/>
                    <w:bottom w:val="single" w:sz="8" w:space="0" w:color="auto"/>
                    <w:right w:val="single" w:sz="8" w:space="0" w:color="auto"/>
                  </w:tcBorders>
                  <w:shd w:val="clear" w:color="auto" w:fill="auto"/>
                  <w:vAlign w:val="bottom"/>
                  <w:hideMark/>
                </w:tcPr>
                <w:p w14:paraId="43535A3A" w14:textId="77777777" w:rsidR="00A600E2" w:rsidRPr="00343742" w:rsidRDefault="00A600E2" w:rsidP="00343742">
                  <w:pPr>
                    <w:rPr>
                      <w:rFonts w:ascii="Calibri" w:hAnsi="Calibri" w:cs="Arial"/>
                      <w:b/>
                      <w:bCs/>
                      <w:color w:val="000000"/>
                      <w:sz w:val="20"/>
                      <w:szCs w:val="20"/>
                      <w:lang w:eastAsia="es-CR"/>
                    </w:rPr>
                  </w:pPr>
                  <w:r w:rsidRPr="00343742">
                    <w:rPr>
                      <w:rFonts w:ascii="Calibri" w:hAnsi="Calibri" w:cs="Arial"/>
                      <w:b/>
                      <w:bCs/>
                      <w:color w:val="000000"/>
                      <w:sz w:val="20"/>
                      <w:szCs w:val="20"/>
                      <w:lang w:eastAsia="es-CR"/>
                    </w:rPr>
                    <w:t>Subdelegación Regional Cañas</w:t>
                  </w:r>
                </w:p>
              </w:tc>
              <w:tc>
                <w:tcPr>
                  <w:tcW w:w="1134" w:type="dxa"/>
                  <w:tcBorders>
                    <w:top w:val="nil"/>
                    <w:left w:val="nil"/>
                    <w:bottom w:val="single" w:sz="8" w:space="0" w:color="auto"/>
                    <w:right w:val="single" w:sz="8" w:space="0" w:color="auto"/>
                  </w:tcBorders>
                  <w:shd w:val="clear" w:color="auto" w:fill="auto"/>
                  <w:noWrap/>
                  <w:vAlign w:val="bottom"/>
                  <w:hideMark/>
                </w:tcPr>
                <w:p w14:paraId="6FB941B4" w14:textId="77777777" w:rsidR="00A600E2" w:rsidRPr="00343742" w:rsidRDefault="00A600E2" w:rsidP="00A600E2">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128</w:t>
                  </w:r>
                </w:p>
              </w:tc>
              <w:tc>
                <w:tcPr>
                  <w:tcW w:w="992" w:type="dxa"/>
                  <w:tcBorders>
                    <w:top w:val="nil"/>
                    <w:left w:val="nil"/>
                    <w:bottom w:val="single" w:sz="8" w:space="0" w:color="auto"/>
                    <w:right w:val="single" w:sz="8" w:space="0" w:color="auto"/>
                  </w:tcBorders>
                  <w:shd w:val="clear" w:color="auto" w:fill="auto"/>
                  <w:noWrap/>
                  <w:vAlign w:val="bottom"/>
                  <w:hideMark/>
                </w:tcPr>
                <w:p w14:paraId="311A800A" w14:textId="77777777" w:rsidR="00A600E2" w:rsidRPr="00343742" w:rsidRDefault="00A600E2" w:rsidP="00A600E2">
                  <w:pPr>
                    <w:jc w:val="center"/>
                    <w:rPr>
                      <w:rFonts w:ascii="Arial" w:hAnsi="Arial" w:cs="Arial"/>
                      <w:b/>
                      <w:bCs/>
                      <w:color w:val="FFC000"/>
                      <w:sz w:val="20"/>
                      <w:szCs w:val="20"/>
                      <w:lang w:eastAsia="es-CR"/>
                    </w:rPr>
                  </w:pPr>
                  <w:r w:rsidRPr="00343742">
                    <w:rPr>
                      <w:rFonts w:ascii="Arial" w:hAnsi="Arial" w:cs="Arial"/>
                      <w:b/>
                      <w:bCs/>
                      <w:color w:val="FFC000"/>
                      <w:sz w:val="20"/>
                      <w:szCs w:val="20"/>
                      <w:lang w:eastAsia="es-CR"/>
                    </w:rPr>
                    <w:t>Plaza 3</w:t>
                  </w:r>
                </w:p>
              </w:tc>
              <w:tc>
                <w:tcPr>
                  <w:tcW w:w="1347" w:type="dxa"/>
                  <w:tcBorders>
                    <w:top w:val="nil"/>
                    <w:left w:val="nil"/>
                    <w:bottom w:val="single" w:sz="8" w:space="0" w:color="auto"/>
                    <w:right w:val="single" w:sz="8" w:space="0" w:color="auto"/>
                  </w:tcBorders>
                  <w:shd w:val="clear" w:color="auto" w:fill="auto"/>
                  <w:noWrap/>
                  <w:vAlign w:val="bottom"/>
                  <w:hideMark/>
                </w:tcPr>
                <w:p w14:paraId="60AEDDF7"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03/08/2020</w:t>
                  </w:r>
                </w:p>
              </w:tc>
              <w:tc>
                <w:tcPr>
                  <w:tcW w:w="1160" w:type="dxa"/>
                  <w:tcBorders>
                    <w:top w:val="nil"/>
                    <w:left w:val="nil"/>
                    <w:bottom w:val="single" w:sz="8" w:space="0" w:color="auto"/>
                    <w:right w:val="single" w:sz="8" w:space="0" w:color="auto"/>
                  </w:tcBorders>
                  <w:shd w:val="clear" w:color="auto" w:fill="auto"/>
                  <w:noWrap/>
                  <w:vAlign w:val="bottom"/>
                  <w:hideMark/>
                </w:tcPr>
                <w:p w14:paraId="2F8640DF"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04/02/2021</w:t>
                  </w:r>
                </w:p>
              </w:tc>
            </w:tr>
            <w:tr w:rsidR="00A600E2" w:rsidRPr="00343742" w14:paraId="3B567D64" w14:textId="77777777" w:rsidTr="00A600E2">
              <w:trPr>
                <w:trHeight w:val="420"/>
              </w:trPr>
              <w:tc>
                <w:tcPr>
                  <w:tcW w:w="3427" w:type="dxa"/>
                  <w:tcBorders>
                    <w:top w:val="nil"/>
                    <w:left w:val="single" w:sz="8" w:space="0" w:color="auto"/>
                    <w:bottom w:val="single" w:sz="8" w:space="0" w:color="auto"/>
                    <w:right w:val="single" w:sz="8" w:space="0" w:color="auto"/>
                  </w:tcBorders>
                  <w:shd w:val="clear" w:color="auto" w:fill="auto"/>
                  <w:vAlign w:val="bottom"/>
                  <w:hideMark/>
                </w:tcPr>
                <w:p w14:paraId="041BCF22" w14:textId="77777777" w:rsidR="00A600E2" w:rsidRPr="00343742" w:rsidRDefault="00A600E2" w:rsidP="00343742">
                  <w:pPr>
                    <w:rPr>
                      <w:rFonts w:ascii="Calibri" w:hAnsi="Calibri" w:cs="Arial"/>
                      <w:b/>
                      <w:bCs/>
                      <w:color w:val="000000"/>
                      <w:sz w:val="20"/>
                      <w:szCs w:val="20"/>
                      <w:lang w:eastAsia="es-CR"/>
                    </w:rPr>
                  </w:pPr>
                  <w:r w:rsidRPr="00343742">
                    <w:rPr>
                      <w:rFonts w:ascii="Calibri" w:hAnsi="Calibri" w:cs="Arial"/>
                      <w:b/>
                      <w:bCs/>
                      <w:color w:val="000000"/>
                      <w:sz w:val="20"/>
                      <w:szCs w:val="20"/>
                      <w:lang w:eastAsia="es-CR"/>
                    </w:rPr>
                    <w:t>Subdelegación Regional Cañas</w:t>
                  </w:r>
                </w:p>
              </w:tc>
              <w:tc>
                <w:tcPr>
                  <w:tcW w:w="1134" w:type="dxa"/>
                  <w:tcBorders>
                    <w:top w:val="nil"/>
                    <w:left w:val="nil"/>
                    <w:bottom w:val="single" w:sz="8" w:space="0" w:color="auto"/>
                    <w:right w:val="single" w:sz="8" w:space="0" w:color="auto"/>
                  </w:tcBorders>
                  <w:shd w:val="clear" w:color="auto" w:fill="auto"/>
                  <w:noWrap/>
                  <w:vAlign w:val="bottom"/>
                  <w:hideMark/>
                </w:tcPr>
                <w:p w14:paraId="39E603A0" w14:textId="77777777" w:rsidR="00A600E2" w:rsidRPr="00343742" w:rsidRDefault="00A600E2" w:rsidP="00A600E2">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128</w:t>
                  </w:r>
                </w:p>
              </w:tc>
              <w:tc>
                <w:tcPr>
                  <w:tcW w:w="992" w:type="dxa"/>
                  <w:tcBorders>
                    <w:top w:val="nil"/>
                    <w:left w:val="nil"/>
                    <w:bottom w:val="single" w:sz="8" w:space="0" w:color="auto"/>
                    <w:right w:val="single" w:sz="8" w:space="0" w:color="auto"/>
                  </w:tcBorders>
                  <w:shd w:val="clear" w:color="auto" w:fill="auto"/>
                  <w:noWrap/>
                  <w:vAlign w:val="bottom"/>
                  <w:hideMark/>
                </w:tcPr>
                <w:p w14:paraId="4825D469" w14:textId="77777777" w:rsidR="00A600E2" w:rsidRPr="00343742" w:rsidRDefault="00A600E2" w:rsidP="00A600E2">
                  <w:pPr>
                    <w:jc w:val="center"/>
                    <w:rPr>
                      <w:rFonts w:ascii="Arial" w:hAnsi="Arial" w:cs="Arial"/>
                      <w:b/>
                      <w:bCs/>
                      <w:color w:val="CC0066"/>
                      <w:sz w:val="20"/>
                      <w:szCs w:val="20"/>
                      <w:lang w:eastAsia="es-CR"/>
                    </w:rPr>
                  </w:pPr>
                  <w:r w:rsidRPr="00343742">
                    <w:rPr>
                      <w:rFonts w:ascii="Arial" w:hAnsi="Arial" w:cs="Arial"/>
                      <w:b/>
                      <w:bCs/>
                      <w:color w:val="CC0066"/>
                      <w:sz w:val="20"/>
                      <w:szCs w:val="20"/>
                      <w:lang w:eastAsia="es-CR"/>
                    </w:rPr>
                    <w:t>Plaza 4</w:t>
                  </w:r>
                </w:p>
              </w:tc>
              <w:tc>
                <w:tcPr>
                  <w:tcW w:w="1347" w:type="dxa"/>
                  <w:tcBorders>
                    <w:top w:val="nil"/>
                    <w:left w:val="nil"/>
                    <w:bottom w:val="single" w:sz="8" w:space="0" w:color="auto"/>
                    <w:right w:val="single" w:sz="8" w:space="0" w:color="auto"/>
                  </w:tcBorders>
                  <w:shd w:val="clear" w:color="auto" w:fill="auto"/>
                  <w:noWrap/>
                  <w:vAlign w:val="bottom"/>
                  <w:hideMark/>
                </w:tcPr>
                <w:p w14:paraId="6E529E54"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03/08/2020</w:t>
                  </w:r>
                </w:p>
              </w:tc>
              <w:tc>
                <w:tcPr>
                  <w:tcW w:w="1160" w:type="dxa"/>
                  <w:tcBorders>
                    <w:top w:val="nil"/>
                    <w:left w:val="nil"/>
                    <w:bottom w:val="single" w:sz="8" w:space="0" w:color="auto"/>
                    <w:right w:val="single" w:sz="8" w:space="0" w:color="auto"/>
                  </w:tcBorders>
                  <w:shd w:val="clear" w:color="auto" w:fill="auto"/>
                  <w:noWrap/>
                  <w:vAlign w:val="bottom"/>
                  <w:hideMark/>
                </w:tcPr>
                <w:p w14:paraId="7290E2B7"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05/02/2021</w:t>
                  </w:r>
                </w:p>
              </w:tc>
            </w:tr>
            <w:tr w:rsidR="00A600E2" w:rsidRPr="00343742" w14:paraId="4207D731" w14:textId="77777777" w:rsidTr="00A600E2">
              <w:trPr>
                <w:trHeight w:val="420"/>
              </w:trPr>
              <w:tc>
                <w:tcPr>
                  <w:tcW w:w="3427" w:type="dxa"/>
                  <w:tcBorders>
                    <w:top w:val="nil"/>
                    <w:left w:val="single" w:sz="8" w:space="0" w:color="auto"/>
                    <w:bottom w:val="single" w:sz="8" w:space="0" w:color="auto"/>
                    <w:right w:val="single" w:sz="8" w:space="0" w:color="auto"/>
                  </w:tcBorders>
                  <w:shd w:val="clear" w:color="auto" w:fill="auto"/>
                  <w:vAlign w:val="bottom"/>
                  <w:hideMark/>
                </w:tcPr>
                <w:p w14:paraId="0015495D" w14:textId="77777777" w:rsidR="00A600E2" w:rsidRPr="00343742" w:rsidRDefault="00A600E2" w:rsidP="00343742">
                  <w:pPr>
                    <w:rPr>
                      <w:rFonts w:ascii="Calibri" w:hAnsi="Calibri" w:cs="Arial"/>
                      <w:b/>
                      <w:bCs/>
                      <w:color w:val="000000"/>
                      <w:sz w:val="20"/>
                      <w:szCs w:val="20"/>
                      <w:lang w:eastAsia="es-CR"/>
                    </w:rPr>
                  </w:pPr>
                  <w:r w:rsidRPr="00343742">
                    <w:rPr>
                      <w:rFonts w:ascii="Calibri" w:hAnsi="Calibri" w:cs="Arial"/>
                      <w:b/>
                      <w:bCs/>
                      <w:color w:val="000000"/>
                      <w:sz w:val="20"/>
                      <w:szCs w:val="20"/>
                      <w:lang w:eastAsia="es-CR"/>
                    </w:rPr>
                    <w:t>Subdelegación Regional Cañas</w:t>
                  </w:r>
                </w:p>
              </w:tc>
              <w:tc>
                <w:tcPr>
                  <w:tcW w:w="1134" w:type="dxa"/>
                  <w:tcBorders>
                    <w:top w:val="nil"/>
                    <w:left w:val="nil"/>
                    <w:bottom w:val="single" w:sz="8" w:space="0" w:color="auto"/>
                    <w:right w:val="single" w:sz="8" w:space="0" w:color="auto"/>
                  </w:tcBorders>
                  <w:shd w:val="clear" w:color="auto" w:fill="auto"/>
                  <w:noWrap/>
                  <w:vAlign w:val="bottom"/>
                  <w:hideMark/>
                </w:tcPr>
                <w:p w14:paraId="4BAC14B4" w14:textId="77777777" w:rsidR="00A600E2" w:rsidRPr="00343742" w:rsidRDefault="00A600E2" w:rsidP="00A600E2">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101</w:t>
                  </w:r>
                </w:p>
              </w:tc>
              <w:tc>
                <w:tcPr>
                  <w:tcW w:w="992" w:type="dxa"/>
                  <w:tcBorders>
                    <w:top w:val="nil"/>
                    <w:left w:val="nil"/>
                    <w:bottom w:val="single" w:sz="8" w:space="0" w:color="auto"/>
                    <w:right w:val="single" w:sz="8" w:space="0" w:color="auto"/>
                  </w:tcBorders>
                  <w:shd w:val="clear" w:color="auto" w:fill="auto"/>
                  <w:noWrap/>
                  <w:vAlign w:val="bottom"/>
                  <w:hideMark/>
                </w:tcPr>
                <w:p w14:paraId="23A325C5" w14:textId="77777777" w:rsidR="00A600E2" w:rsidRPr="00343742" w:rsidRDefault="00A600E2" w:rsidP="00A600E2">
                  <w:pPr>
                    <w:jc w:val="center"/>
                    <w:rPr>
                      <w:rFonts w:ascii="Arial" w:hAnsi="Arial" w:cs="Arial"/>
                      <w:b/>
                      <w:bCs/>
                      <w:color w:val="CC0066"/>
                      <w:sz w:val="20"/>
                      <w:szCs w:val="20"/>
                      <w:lang w:eastAsia="es-CR"/>
                    </w:rPr>
                  </w:pPr>
                  <w:r w:rsidRPr="00343742">
                    <w:rPr>
                      <w:rFonts w:ascii="Arial" w:hAnsi="Arial" w:cs="Arial"/>
                      <w:b/>
                      <w:bCs/>
                      <w:color w:val="CC0066"/>
                      <w:sz w:val="20"/>
                      <w:szCs w:val="20"/>
                      <w:lang w:eastAsia="es-CR"/>
                    </w:rPr>
                    <w:t>Plaza 4</w:t>
                  </w:r>
                </w:p>
              </w:tc>
              <w:tc>
                <w:tcPr>
                  <w:tcW w:w="1347" w:type="dxa"/>
                  <w:tcBorders>
                    <w:top w:val="nil"/>
                    <w:left w:val="nil"/>
                    <w:bottom w:val="single" w:sz="8" w:space="0" w:color="auto"/>
                    <w:right w:val="single" w:sz="8" w:space="0" w:color="auto"/>
                  </w:tcBorders>
                  <w:shd w:val="clear" w:color="auto" w:fill="auto"/>
                  <w:noWrap/>
                  <w:vAlign w:val="bottom"/>
                  <w:hideMark/>
                </w:tcPr>
                <w:p w14:paraId="44ECB8A7"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08/02/2021</w:t>
                  </w:r>
                </w:p>
              </w:tc>
              <w:tc>
                <w:tcPr>
                  <w:tcW w:w="1160" w:type="dxa"/>
                  <w:tcBorders>
                    <w:top w:val="nil"/>
                    <w:left w:val="nil"/>
                    <w:bottom w:val="single" w:sz="8" w:space="0" w:color="auto"/>
                    <w:right w:val="single" w:sz="8" w:space="0" w:color="auto"/>
                  </w:tcBorders>
                  <w:shd w:val="clear" w:color="auto" w:fill="auto"/>
                  <w:noWrap/>
                  <w:vAlign w:val="bottom"/>
                  <w:hideMark/>
                </w:tcPr>
                <w:p w14:paraId="4874C073"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06/07/2021</w:t>
                  </w:r>
                </w:p>
              </w:tc>
            </w:tr>
            <w:tr w:rsidR="00A600E2" w:rsidRPr="00343742" w14:paraId="663A51AE" w14:textId="77777777" w:rsidTr="00A600E2">
              <w:trPr>
                <w:trHeight w:val="420"/>
              </w:trPr>
              <w:tc>
                <w:tcPr>
                  <w:tcW w:w="3427" w:type="dxa"/>
                  <w:tcBorders>
                    <w:top w:val="nil"/>
                    <w:left w:val="single" w:sz="8" w:space="0" w:color="auto"/>
                    <w:bottom w:val="single" w:sz="8" w:space="0" w:color="auto"/>
                    <w:right w:val="single" w:sz="8" w:space="0" w:color="auto"/>
                  </w:tcBorders>
                  <w:shd w:val="clear" w:color="auto" w:fill="auto"/>
                  <w:vAlign w:val="bottom"/>
                  <w:hideMark/>
                </w:tcPr>
                <w:p w14:paraId="41D73D5B" w14:textId="77777777" w:rsidR="00A600E2" w:rsidRPr="00343742" w:rsidRDefault="00A600E2" w:rsidP="00343742">
                  <w:pPr>
                    <w:rPr>
                      <w:rFonts w:ascii="Calibri" w:hAnsi="Calibri" w:cs="Arial"/>
                      <w:b/>
                      <w:bCs/>
                      <w:color w:val="000000"/>
                      <w:sz w:val="20"/>
                      <w:szCs w:val="20"/>
                      <w:lang w:eastAsia="es-CR"/>
                    </w:rPr>
                  </w:pPr>
                  <w:r w:rsidRPr="00343742">
                    <w:rPr>
                      <w:rFonts w:ascii="Calibri" w:hAnsi="Calibri" w:cs="Arial"/>
                      <w:b/>
                      <w:bCs/>
                      <w:color w:val="000000"/>
                      <w:sz w:val="20"/>
                      <w:szCs w:val="20"/>
                      <w:lang w:eastAsia="es-CR"/>
                    </w:rPr>
                    <w:t>Delegación Regional De Pérez Zeledón</w:t>
                  </w:r>
                </w:p>
              </w:tc>
              <w:tc>
                <w:tcPr>
                  <w:tcW w:w="1134" w:type="dxa"/>
                  <w:tcBorders>
                    <w:top w:val="nil"/>
                    <w:left w:val="nil"/>
                    <w:bottom w:val="single" w:sz="8" w:space="0" w:color="auto"/>
                    <w:right w:val="single" w:sz="8" w:space="0" w:color="auto"/>
                  </w:tcBorders>
                  <w:shd w:val="clear" w:color="auto" w:fill="auto"/>
                  <w:noWrap/>
                  <w:vAlign w:val="bottom"/>
                  <w:hideMark/>
                </w:tcPr>
                <w:p w14:paraId="79599BA1" w14:textId="77777777" w:rsidR="00A600E2" w:rsidRPr="00343742" w:rsidRDefault="00A600E2" w:rsidP="00A600E2">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127</w:t>
                  </w:r>
                </w:p>
              </w:tc>
              <w:tc>
                <w:tcPr>
                  <w:tcW w:w="992" w:type="dxa"/>
                  <w:tcBorders>
                    <w:top w:val="nil"/>
                    <w:left w:val="nil"/>
                    <w:bottom w:val="single" w:sz="8" w:space="0" w:color="auto"/>
                    <w:right w:val="single" w:sz="8" w:space="0" w:color="auto"/>
                  </w:tcBorders>
                  <w:shd w:val="clear" w:color="auto" w:fill="auto"/>
                  <w:noWrap/>
                  <w:vAlign w:val="bottom"/>
                  <w:hideMark/>
                </w:tcPr>
                <w:p w14:paraId="7DB46BF1" w14:textId="77777777" w:rsidR="00A600E2" w:rsidRPr="00343742" w:rsidRDefault="00A600E2" w:rsidP="00A600E2">
                  <w:pPr>
                    <w:jc w:val="center"/>
                    <w:rPr>
                      <w:rFonts w:ascii="Arial" w:hAnsi="Arial" w:cs="Arial"/>
                      <w:b/>
                      <w:bCs/>
                      <w:color w:val="548135"/>
                      <w:sz w:val="20"/>
                      <w:szCs w:val="20"/>
                      <w:lang w:eastAsia="es-CR"/>
                    </w:rPr>
                  </w:pPr>
                  <w:r w:rsidRPr="00343742">
                    <w:rPr>
                      <w:rFonts w:ascii="Arial" w:hAnsi="Arial" w:cs="Arial"/>
                      <w:b/>
                      <w:bCs/>
                      <w:color w:val="548135"/>
                      <w:sz w:val="20"/>
                      <w:szCs w:val="20"/>
                      <w:lang w:eastAsia="es-CR"/>
                    </w:rPr>
                    <w:t>Plaza 5</w:t>
                  </w:r>
                </w:p>
              </w:tc>
              <w:tc>
                <w:tcPr>
                  <w:tcW w:w="1347" w:type="dxa"/>
                  <w:tcBorders>
                    <w:top w:val="nil"/>
                    <w:left w:val="nil"/>
                    <w:bottom w:val="single" w:sz="8" w:space="0" w:color="auto"/>
                    <w:right w:val="single" w:sz="8" w:space="0" w:color="auto"/>
                  </w:tcBorders>
                  <w:shd w:val="clear" w:color="auto" w:fill="auto"/>
                  <w:noWrap/>
                  <w:vAlign w:val="bottom"/>
                  <w:hideMark/>
                </w:tcPr>
                <w:p w14:paraId="0D9DF184"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03/08/2020</w:t>
                  </w:r>
                </w:p>
              </w:tc>
              <w:tc>
                <w:tcPr>
                  <w:tcW w:w="1160" w:type="dxa"/>
                  <w:tcBorders>
                    <w:top w:val="nil"/>
                    <w:left w:val="nil"/>
                    <w:bottom w:val="single" w:sz="8" w:space="0" w:color="auto"/>
                    <w:right w:val="single" w:sz="8" w:space="0" w:color="auto"/>
                  </w:tcBorders>
                  <w:shd w:val="clear" w:color="auto" w:fill="auto"/>
                  <w:noWrap/>
                  <w:vAlign w:val="bottom"/>
                  <w:hideMark/>
                </w:tcPr>
                <w:p w14:paraId="7F471D41"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03/02/2021</w:t>
                  </w:r>
                </w:p>
              </w:tc>
            </w:tr>
            <w:tr w:rsidR="00A600E2" w:rsidRPr="00343742" w14:paraId="101B6545" w14:textId="77777777" w:rsidTr="00A600E2">
              <w:trPr>
                <w:trHeight w:val="420"/>
              </w:trPr>
              <w:tc>
                <w:tcPr>
                  <w:tcW w:w="3427" w:type="dxa"/>
                  <w:tcBorders>
                    <w:top w:val="nil"/>
                    <w:left w:val="single" w:sz="8" w:space="0" w:color="auto"/>
                    <w:bottom w:val="single" w:sz="8" w:space="0" w:color="auto"/>
                    <w:right w:val="single" w:sz="8" w:space="0" w:color="auto"/>
                  </w:tcBorders>
                  <w:shd w:val="clear" w:color="auto" w:fill="auto"/>
                  <w:vAlign w:val="bottom"/>
                  <w:hideMark/>
                </w:tcPr>
                <w:p w14:paraId="665C5ED8" w14:textId="77777777" w:rsidR="00A600E2" w:rsidRPr="00343742" w:rsidRDefault="00A600E2" w:rsidP="00343742">
                  <w:pPr>
                    <w:rPr>
                      <w:rFonts w:ascii="Calibri" w:hAnsi="Calibri" w:cs="Arial"/>
                      <w:b/>
                      <w:bCs/>
                      <w:color w:val="000000"/>
                      <w:sz w:val="20"/>
                      <w:szCs w:val="20"/>
                      <w:lang w:eastAsia="es-CR"/>
                    </w:rPr>
                  </w:pPr>
                  <w:r w:rsidRPr="00343742">
                    <w:rPr>
                      <w:rFonts w:ascii="Calibri" w:hAnsi="Calibri" w:cs="Arial"/>
                      <w:b/>
                      <w:bCs/>
                      <w:color w:val="000000"/>
                      <w:sz w:val="20"/>
                      <w:szCs w:val="20"/>
                      <w:lang w:eastAsia="es-CR"/>
                    </w:rPr>
                    <w:t>Oficina Regional De Osa</w:t>
                  </w:r>
                </w:p>
              </w:tc>
              <w:tc>
                <w:tcPr>
                  <w:tcW w:w="1134" w:type="dxa"/>
                  <w:tcBorders>
                    <w:top w:val="nil"/>
                    <w:left w:val="nil"/>
                    <w:bottom w:val="single" w:sz="8" w:space="0" w:color="auto"/>
                    <w:right w:val="single" w:sz="8" w:space="0" w:color="auto"/>
                  </w:tcBorders>
                  <w:shd w:val="clear" w:color="auto" w:fill="auto"/>
                  <w:noWrap/>
                  <w:vAlign w:val="bottom"/>
                  <w:hideMark/>
                </w:tcPr>
                <w:p w14:paraId="00AF6E1F" w14:textId="77777777" w:rsidR="00A600E2" w:rsidRPr="00343742" w:rsidRDefault="00A600E2" w:rsidP="00A600E2">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127</w:t>
                  </w:r>
                </w:p>
              </w:tc>
              <w:tc>
                <w:tcPr>
                  <w:tcW w:w="992" w:type="dxa"/>
                  <w:tcBorders>
                    <w:top w:val="nil"/>
                    <w:left w:val="nil"/>
                    <w:bottom w:val="single" w:sz="8" w:space="0" w:color="auto"/>
                    <w:right w:val="single" w:sz="8" w:space="0" w:color="auto"/>
                  </w:tcBorders>
                  <w:shd w:val="clear" w:color="auto" w:fill="auto"/>
                  <w:noWrap/>
                  <w:vAlign w:val="bottom"/>
                  <w:hideMark/>
                </w:tcPr>
                <w:p w14:paraId="65205315" w14:textId="77777777" w:rsidR="00A600E2" w:rsidRPr="00343742" w:rsidRDefault="00A600E2" w:rsidP="00A600E2">
                  <w:pPr>
                    <w:jc w:val="center"/>
                    <w:rPr>
                      <w:rFonts w:ascii="Arial" w:hAnsi="Arial" w:cs="Arial"/>
                      <w:b/>
                      <w:bCs/>
                      <w:color w:val="7030A0"/>
                      <w:sz w:val="20"/>
                      <w:szCs w:val="20"/>
                      <w:lang w:eastAsia="es-CR"/>
                    </w:rPr>
                  </w:pPr>
                  <w:r w:rsidRPr="00343742">
                    <w:rPr>
                      <w:rFonts w:ascii="Arial" w:hAnsi="Arial" w:cs="Arial"/>
                      <w:b/>
                      <w:bCs/>
                      <w:color w:val="7030A0"/>
                      <w:sz w:val="20"/>
                      <w:szCs w:val="20"/>
                      <w:lang w:eastAsia="es-CR"/>
                    </w:rPr>
                    <w:t>Plaza 6</w:t>
                  </w:r>
                </w:p>
              </w:tc>
              <w:tc>
                <w:tcPr>
                  <w:tcW w:w="1347" w:type="dxa"/>
                  <w:tcBorders>
                    <w:top w:val="nil"/>
                    <w:left w:val="nil"/>
                    <w:bottom w:val="single" w:sz="8" w:space="0" w:color="auto"/>
                    <w:right w:val="single" w:sz="8" w:space="0" w:color="auto"/>
                  </w:tcBorders>
                  <w:shd w:val="clear" w:color="auto" w:fill="auto"/>
                  <w:noWrap/>
                  <w:vAlign w:val="bottom"/>
                  <w:hideMark/>
                </w:tcPr>
                <w:p w14:paraId="242032D6"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03/08/2020</w:t>
                  </w:r>
                </w:p>
              </w:tc>
              <w:tc>
                <w:tcPr>
                  <w:tcW w:w="1160" w:type="dxa"/>
                  <w:tcBorders>
                    <w:top w:val="nil"/>
                    <w:left w:val="nil"/>
                    <w:bottom w:val="single" w:sz="8" w:space="0" w:color="auto"/>
                    <w:right w:val="single" w:sz="8" w:space="0" w:color="auto"/>
                  </w:tcBorders>
                  <w:shd w:val="clear" w:color="auto" w:fill="auto"/>
                  <w:noWrap/>
                  <w:vAlign w:val="bottom"/>
                  <w:hideMark/>
                </w:tcPr>
                <w:p w14:paraId="024AF165"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03/02/2021</w:t>
                  </w:r>
                </w:p>
              </w:tc>
            </w:tr>
            <w:tr w:rsidR="00A600E2" w:rsidRPr="00343742" w14:paraId="3190F20D" w14:textId="77777777" w:rsidTr="00A600E2">
              <w:trPr>
                <w:trHeight w:val="420"/>
              </w:trPr>
              <w:tc>
                <w:tcPr>
                  <w:tcW w:w="3427" w:type="dxa"/>
                  <w:tcBorders>
                    <w:top w:val="nil"/>
                    <w:left w:val="single" w:sz="8" w:space="0" w:color="auto"/>
                    <w:bottom w:val="single" w:sz="8" w:space="0" w:color="auto"/>
                    <w:right w:val="single" w:sz="8" w:space="0" w:color="auto"/>
                  </w:tcBorders>
                  <w:shd w:val="clear" w:color="auto" w:fill="auto"/>
                  <w:vAlign w:val="bottom"/>
                  <w:hideMark/>
                </w:tcPr>
                <w:p w14:paraId="0608B6AE" w14:textId="77777777" w:rsidR="00A600E2" w:rsidRPr="00343742" w:rsidRDefault="00A600E2" w:rsidP="00343742">
                  <w:pPr>
                    <w:rPr>
                      <w:rFonts w:ascii="Calibri" w:hAnsi="Calibri" w:cs="Arial"/>
                      <w:b/>
                      <w:bCs/>
                      <w:color w:val="000000"/>
                      <w:sz w:val="20"/>
                      <w:szCs w:val="20"/>
                      <w:lang w:eastAsia="es-CR"/>
                    </w:rPr>
                  </w:pPr>
                  <w:r w:rsidRPr="00343742">
                    <w:rPr>
                      <w:rFonts w:ascii="Calibri" w:hAnsi="Calibri" w:cs="Arial"/>
                      <w:b/>
                      <w:bCs/>
                      <w:color w:val="000000"/>
                      <w:sz w:val="20"/>
                      <w:szCs w:val="20"/>
                      <w:lang w:eastAsia="es-CR"/>
                    </w:rPr>
                    <w:t>Subdelegación Regional De Santa Cruz</w:t>
                  </w:r>
                </w:p>
              </w:tc>
              <w:tc>
                <w:tcPr>
                  <w:tcW w:w="1134" w:type="dxa"/>
                  <w:tcBorders>
                    <w:top w:val="nil"/>
                    <w:left w:val="nil"/>
                    <w:bottom w:val="single" w:sz="8" w:space="0" w:color="auto"/>
                    <w:right w:val="single" w:sz="8" w:space="0" w:color="auto"/>
                  </w:tcBorders>
                  <w:shd w:val="clear" w:color="auto" w:fill="auto"/>
                  <w:noWrap/>
                  <w:vAlign w:val="bottom"/>
                  <w:hideMark/>
                </w:tcPr>
                <w:p w14:paraId="1754D494" w14:textId="77777777" w:rsidR="00A600E2" w:rsidRPr="00343742" w:rsidRDefault="00A600E2" w:rsidP="00A600E2">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120</w:t>
                  </w:r>
                </w:p>
              </w:tc>
              <w:tc>
                <w:tcPr>
                  <w:tcW w:w="992" w:type="dxa"/>
                  <w:tcBorders>
                    <w:top w:val="nil"/>
                    <w:left w:val="nil"/>
                    <w:bottom w:val="single" w:sz="8" w:space="0" w:color="auto"/>
                    <w:right w:val="single" w:sz="8" w:space="0" w:color="auto"/>
                  </w:tcBorders>
                  <w:shd w:val="clear" w:color="auto" w:fill="auto"/>
                  <w:noWrap/>
                  <w:vAlign w:val="bottom"/>
                  <w:hideMark/>
                </w:tcPr>
                <w:p w14:paraId="2C6C016A" w14:textId="77777777" w:rsidR="00A600E2" w:rsidRPr="00343742" w:rsidRDefault="00A600E2" w:rsidP="00A600E2">
                  <w:pPr>
                    <w:jc w:val="center"/>
                    <w:rPr>
                      <w:rFonts w:ascii="Arial" w:hAnsi="Arial" w:cs="Arial"/>
                      <w:b/>
                      <w:bCs/>
                      <w:color w:val="2E75B6"/>
                      <w:sz w:val="20"/>
                      <w:szCs w:val="20"/>
                      <w:lang w:eastAsia="es-CR"/>
                    </w:rPr>
                  </w:pPr>
                  <w:r w:rsidRPr="00343742">
                    <w:rPr>
                      <w:rFonts w:ascii="Arial" w:hAnsi="Arial" w:cs="Arial"/>
                      <w:b/>
                      <w:bCs/>
                      <w:color w:val="2E75B6"/>
                      <w:sz w:val="20"/>
                      <w:szCs w:val="20"/>
                      <w:lang w:eastAsia="es-CR"/>
                    </w:rPr>
                    <w:t>Plaza 7</w:t>
                  </w:r>
                </w:p>
              </w:tc>
              <w:tc>
                <w:tcPr>
                  <w:tcW w:w="1347" w:type="dxa"/>
                  <w:tcBorders>
                    <w:top w:val="nil"/>
                    <w:left w:val="nil"/>
                    <w:bottom w:val="single" w:sz="8" w:space="0" w:color="auto"/>
                    <w:right w:val="single" w:sz="8" w:space="0" w:color="auto"/>
                  </w:tcBorders>
                  <w:shd w:val="clear" w:color="auto" w:fill="auto"/>
                  <w:noWrap/>
                  <w:vAlign w:val="bottom"/>
                  <w:hideMark/>
                </w:tcPr>
                <w:p w14:paraId="467F1C92"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03/08/2020</w:t>
                  </w:r>
                </w:p>
              </w:tc>
              <w:tc>
                <w:tcPr>
                  <w:tcW w:w="1160" w:type="dxa"/>
                  <w:tcBorders>
                    <w:top w:val="nil"/>
                    <w:left w:val="nil"/>
                    <w:bottom w:val="single" w:sz="8" w:space="0" w:color="auto"/>
                    <w:right w:val="single" w:sz="8" w:space="0" w:color="auto"/>
                  </w:tcBorders>
                  <w:shd w:val="clear" w:color="auto" w:fill="auto"/>
                  <w:noWrap/>
                  <w:vAlign w:val="bottom"/>
                  <w:hideMark/>
                </w:tcPr>
                <w:p w14:paraId="1577D772"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26/01/2021</w:t>
                  </w:r>
                </w:p>
              </w:tc>
            </w:tr>
            <w:tr w:rsidR="00A600E2" w:rsidRPr="00343742" w14:paraId="2FE866B4" w14:textId="77777777" w:rsidTr="00A600E2">
              <w:trPr>
                <w:trHeight w:val="420"/>
              </w:trPr>
              <w:tc>
                <w:tcPr>
                  <w:tcW w:w="3427" w:type="dxa"/>
                  <w:tcBorders>
                    <w:top w:val="nil"/>
                    <w:left w:val="single" w:sz="8" w:space="0" w:color="auto"/>
                    <w:bottom w:val="single" w:sz="8" w:space="0" w:color="auto"/>
                    <w:right w:val="single" w:sz="8" w:space="0" w:color="auto"/>
                  </w:tcBorders>
                  <w:shd w:val="clear" w:color="auto" w:fill="auto"/>
                  <w:vAlign w:val="bottom"/>
                  <w:hideMark/>
                </w:tcPr>
                <w:p w14:paraId="20A2BB0F" w14:textId="77777777" w:rsidR="00A600E2" w:rsidRPr="00343742" w:rsidRDefault="00A600E2" w:rsidP="00343742">
                  <w:pPr>
                    <w:rPr>
                      <w:rFonts w:ascii="Calibri" w:hAnsi="Calibri" w:cs="Arial"/>
                      <w:b/>
                      <w:bCs/>
                      <w:color w:val="000000"/>
                      <w:sz w:val="20"/>
                      <w:szCs w:val="20"/>
                      <w:lang w:eastAsia="es-CR"/>
                    </w:rPr>
                  </w:pPr>
                  <w:r w:rsidRPr="00343742">
                    <w:rPr>
                      <w:rFonts w:ascii="Calibri" w:hAnsi="Calibri" w:cs="Arial"/>
                      <w:b/>
                      <w:bCs/>
                      <w:color w:val="000000"/>
                      <w:sz w:val="20"/>
                      <w:szCs w:val="20"/>
                      <w:lang w:eastAsia="es-CR"/>
                    </w:rPr>
                    <w:t>Delegación Regional De Liberia</w:t>
                  </w:r>
                </w:p>
              </w:tc>
              <w:tc>
                <w:tcPr>
                  <w:tcW w:w="1134" w:type="dxa"/>
                  <w:tcBorders>
                    <w:top w:val="nil"/>
                    <w:left w:val="nil"/>
                    <w:bottom w:val="single" w:sz="8" w:space="0" w:color="auto"/>
                    <w:right w:val="single" w:sz="8" w:space="0" w:color="auto"/>
                  </w:tcBorders>
                  <w:shd w:val="clear" w:color="auto" w:fill="auto"/>
                  <w:noWrap/>
                  <w:vAlign w:val="bottom"/>
                  <w:hideMark/>
                </w:tcPr>
                <w:p w14:paraId="1DEEFC3A" w14:textId="77777777" w:rsidR="00A600E2" w:rsidRPr="00343742" w:rsidRDefault="00A600E2" w:rsidP="00A600E2">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119</w:t>
                  </w:r>
                </w:p>
              </w:tc>
              <w:tc>
                <w:tcPr>
                  <w:tcW w:w="992" w:type="dxa"/>
                  <w:tcBorders>
                    <w:top w:val="nil"/>
                    <w:left w:val="nil"/>
                    <w:bottom w:val="single" w:sz="8" w:space="0" w:color="auto"/>
                    <w:right w:val="single" w:sz="8" w:space="0" w:color="auto"/>
                  </w:tcBorders>
                  <w:shd w:val="clear" w:color="auto" w:fill="auto"/>
                  <w:noWrap/>
                  <w:vAlign w:val="bottom"/>
                  <w:hideMark/>
                </w:tcPr>
                <w:p w14:paraId="744F0560" w14:textId="77777777" w:rsidR="00A600E2" w:rsidRPr="00343742" w:rsidRDefault="00A600E2" w:rsidP="00A600E2">
                  <w:pPr>
                    <w:jc w:val="center"/>
                    <w:rPr>
                      <w:rFonts w:ascii="Arial" w:hAnsi="Arial" w:cs="Arial"/>
                      <w:b/>
                      <w:bCs/>
                      <w:color w:val="FF0000"/>
                      <w:sz w:val="20"/>
                      <w:szCs w:val="20"/>
                      <w:lang w:eastAsia="es-CR"/>
                    </w:rPr>
                  </w:pPr>
                  <w:r w:rsidRPr="00343742">
                    <w:rPr>
                      <w:rFonts w:ascii="Arial" w:hAnsi="Arial" w:cs="Arial"/>
                      <w:b/>
                      <w:bCs/>
                      <w:color w:val="FF0000"/>
                      <w:sz w:val="20"/>
                      <w:szCs w:val="20"/>
                      <w:lang w:eastAsia="es-CR"/>
                    </w:rPr>
                    <w:t>Plaza 8</w:t>
                  </w:r>
                </w:p>
              </w:tc>
              <w:tc>
                <w:tcPr>
                  <w:tcW w:w="1347" w:type="dxa"/>
                  <w:tcBorders>
                    <w:top w:val="nil"/>
                    <w:left w:val="nil"/>
                    <w:bottom w:val="single" w:sz="8" w:space="0" w:color="auto"/>
                    <w:right w:val="single" w:sz="8" w:space="0" w:color="auto"/>
                  </w:tcBorders>
                  <w:shd w:val="clear" w:color="auto" w:fill="auto"/>
                  <w:noWrap/>
                  <w:vAlign w:val="bottom"/>
                  <w:hideMark/>
                </w:tcPr>
                <w:p w14:paraId="168E1895"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03/08/2020</w:t>
                  </w:r>
                </w:p>
              </w:tc>
              <w:tc>
                <w:tcPr>
                  <w:tcW w:w="1160" w:type="dxa"/>
                  <w:tcBorders>
                    <w:top w:val="nil"/>
                    <w:left w:val="nil"/>
                    <w:bottom w:val="single" w:sz="8" w:space="0" w:color="auto"/>
                    <w:right w:val="single" w:sz="8" w:space="0" w:color="auto"/>
                  </w:tcBorders>
                  <w:shd w:val="clear" w:color="auto" w:fill="auto"/>
                  <w:noWrap/>
                  <w:vAlign w:val="bottom"/>
                  <w:hideMark/>
                </w:tcPr>
                <w:p w14:paraId="6451C466"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25/01/2021</w:t>
                  </w:r>
                </w:p>
              </w:tc>
            </w:tr>
            <w:tr w:rsidR="00A600E2" w:rsidRPr="00343742" w14:paraId="71A1F1A1" w14:textId="77777777" w:rsidTr="00A600E2">
              <w:trPr>
                <w:trHeight w:val="420"/>
              </w:trPr>
              <w:tc>
                <w:tcPr>
                  <w:tcW w:w="3427" w:type="dxa"/>
                  <w:tcBorders>
                    <w:top w:val="nil"/>
                    <w:left w:val="single" w:sz="8" w:space="0" w:color="auto"/>
                    <w:bottom w:val="single" w:sz="8" w:space="0" w:color="auto"/>
                    <w:right w:val="single" w:sz="8" w:space="0" w:color="auto"/>
                  </w:tcBorders>
                  <w:shd w:val="clear" w:color="auto" w:fill="auto"/>
                  <w:vAlign w:val="bottom"/>
                  <w:hideMark/>
                </w:tcPr>
                <w:p w14:paraId="01B8E594" w14:textId="77777777" w:rsidR="00A600E2" w:rsidRPr="00343742" w:rsidRDefault="00A600E2" w:rsidP="00343742">
                  <w:pPr>
                    <w:rPr>
                      <w:rFonts w:ascii="Calibri" w:hAnsi="Calibri" w:cs="Arial"/>
                      <w:b/>
                      <w:bCs/>
                      <w:color w:val="000000"/>
                      <w:sz w:val="20"/>
                      <w:szCs w:val="20"/>
                      <w:lang w:eastAsia="es-CR"/>
                    </w:rPr>
                  </w:pPr>
                  <w:r w:rsidRPr="00343742">
                    <w:rPr>
                      <w:rFonts w:ascii="Calibri" w:hAnsi="Calibri" w:cs="Arial"/>
                      <w:b/>
                      <w:bCs/>
                      <w:color w:val="000000"/>
                      <w:sz w:val="20"/>
                      <w:szCs w:val="20"/>
                      <w:lang w:eastAsia="es-CR"/>
                    </w:rPr>
                    <w:t>Delegación Regional De Liberia</w:t>
                  </w:r>
                </w:p>
              </w:tc>
              <w:tc>
                <w:tcPr>
                  <w:tcW w:w="1134" w:type="dxa"/>
                  <w:tcBorders>
                    <w:top w:val="nil"/>
                    <w:left w:val="nil"/>
                    <w:bottom w:val="single" w:sz="8" w:space="0" w:color="auto"/>
                    <w:right w:val="single" w:sz="8" w:space="0" w:color="auto"/>
                  </w:tcBorders>
                  <w:shd w:val="clear" w:color="auto" w:fill="auto"/>
                  <w:noWrap/>
                  <w:vAlign w:val="bottom"/>
                  <w:hideMark/>
                </w:tcPr>
                <w:p w14:paraId="2D4C1E9B" w14:textId="77777777" w:rsidR="00A600E2" w:rsidRPr="00343742" w:rsidRDefault="00A600E2" w:rsidP="00A600E2">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117</w:t>
                  </w:r>
                </w:p>
              </w:tc>
              <w:tc>
                <w:tcPr>
                  <w:tcW w:w="992" w:type="dxa"/>
                  <w:tcBorders>
                    <w:top w:val="nil"/>
                    <w:left w:val="nil"/>
                    <w:bottom w:val="single" w:sz="8" w:space="0" w:color="auto"/>
                    <w:right w:val="single" w:sz="8" w:space="0" w:color="auto"/>
                  </w:tcBorders>
                  <w:shd w:val="clear" w:color="auto" w:fill="auto"/>
                  <w:noWrap/>
                  <w:vAlign w:val="bottom"/>
                  <w:hideMark/>
                </w:tcPr>
                <w:p w14:paraId="5C3EF0DC" w14:textId="77777777" w:rsidR="00A600E2" w:rsidRPr="00343742" w:rsidRDefault="00A600E2" w:rsidP="00A600E2">
                  <w:pPr>
                    <w:jc w:val="center"/>
                    <w:rPr>
                      <w:rFonts w:ascii="Arial" w:hAnsi="Arial" w:cs="Arial"/>
                      <w:b/>
                      <w:bCs/>
                      <w:color w:val="FF0000"/>
                      <w:sz w:val="20"/>
                      <w:szCs w:val="20"/>
                      <w:lang w:eastAsia="es-CR"/>
                    </w:rPr>
                  </w:pPr>
                  <w:r w:rsidRPr="00343742">
                    <w:rPr>
                      <w:rFonts w:ascii="Arial" w:hAnsi="Arial" w:cs="Arial"/>
                      <w:b/>
                      <w:bCs/>
                      <w:color w:val="FF0000"/>
                      <w:sz w:val="20"/>
                      <w:szCs w:val="20"/>
                      <w:lang w:eastAsia="es-CR"/>
                    </w:rPr>
                    <w:t>Plaza 8</w:t>
                  </w:r>
                </w:p>
              </w:tc>
              <w:tc>
                <w:tcPr>
                  <w:tcW w:w="1347" w:type="dxa"/>
                  <w:tcBorders>
                    <w:top w:val="nil"/>
                    <w:left w:val="nil"/>
                    <w:bottom w:val="single" w:sz="8" w:space="0" w:color="auto"/>
                    <w:right w:val="single" w:sz="8" w:space="0" w:color="auto"/>
                  </w:tcBorders>
                  <w:shd w:val="clear" w:color="auto" w:fill="auto"/>
                  <w:noWrap/>
                  <w:vAlign w:val="bottom"/>
                  <w:hideMark/>
                </w:tcPr>
                <w:p w14:paraId="75AAFC83"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26/01/2021</w:t>
                  </w:r>
                </w:p>
              </w:tc>
              <w:tc>
                <w:tcPr>
                  <w:tcW w:w="1160" w:type="dxa"/>
                  <w:tcBorders>
                    <w:top w:val="nil"/>
                    <w:left w:val="nil"/>
                    <w:bottom w:val="single" w:sz="8" w:space="0" w:color="auto"/>
                    <w:right w:val="single" w:sz="8" w:space="0" w:color="auto"/>
                  </w:tcBorders>
                  <w:shd w:val="clear" w:color="auto" w:fill="auto"/>
                  <w:noWrap/>
                  <w:vAlign w:val="bottom"/>
                  <w:hideMark/>
                </w:tcPr>
                <w:p w14:paraId="3BA63091"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15/07/2021</w:t>
                  </w:r>
                </w:p>
              </w:tc>
            </w:tr>
            <w:tr w:rsidR="00A600E2" w:rsidRPr="00343742" w14:paraId="59059127" w14:textId="77777777" w:rsidTr="00A600E2">
              <w:trPr>
                <w:trHeight w:val="420"/>
              </w:trPr>
              <w:tc>
                <w:tcPr>
                  <w:tcW w:w="3427" w:type="dxa"/>
                  <w:tcBorders>
                    <w:top w:val="nil"/>
                    <w:left w:val="single" w:sz="8" w:space="0" w:color="auto"/>
                    <w:bottom w:val="single" w:sz="8" w:space="0" w:color="auto"/>
                    <w:right w:val="single" w:sz="8" w:space="0" w:color="auto"/>
                  </w:tcBorders>
                  <w:shd w:val="clear" w:color="auto" w:fill="auto"/>
                  <w:vAlign w:val="bottom"/>
                  <w:hideMark/>
                </w:tcPr>
                <w:p w14:paraId="6CBFAE36" w14:textId="77777777" w:rsidR="00A600E2" w:rsidRPr="00343742" w:rsidRDefault="00A600E2" w:rsidP="00343742">
                  <w:pPr>
                    <w:rPr>
                      <w:rFonts w:ascii="Calibri" w:hAnsi="Calibri" w:cs="Arial"/>
                      <w:b/>
                      <w:bCs/>
                      <w:color w:val="000000"/>
                      <w:sz w:val="20"/>
                      <w:szCs w:val="20"/>
                      <w:lang w:eastAsia="es-CR"/>
                    </w:rPr>
                  </w:pPr>
                  <w:r w:rsidRPr="00343742">
                    <w:rPr>
                      <w:rFonts w:ascii="Calibri" w:hAnsi="Calibri" w:cs="Arial"/>
                      <w:b/>
                      <w:bCs/>
                      <w:color w:val="000000"/>
                      <w:sz w:val="20"/>
                      <w:szCs w:val="20"/>
                      <w:lang w:eastAsia="es-CR"/>
                    </w:rPr>
                    <w:t>Delegación Regional De Liberia</w:t>
                  </w:r>
                </w:p>
              </w:tc>
              <w:tc>
                <w:tcPr>
                  <w:tcW w:w="1134" w:type="dxa"/>
                  <w:tcBorders>
                    <w:top w:val="nil"/>
                    <w:left w:val="nil"/>
                    <w:bottom w:val="single" w:sz="8" w:space="0" w:color="auto"/>
                    <w:right w:val="single" w:sz="8" w:space="0" w:color="auto"/>
                  </w:tcBorders>
                  <w:shd w:val="clear" w:color="auto" w:fill="auto"/>
                  <w:noWrap/>
                  <w:vAlign w:val="bottom"/>
                  <w:hideMark/>
                </w:tcPr>
                <w:p w14:paraId="108B5038" w14:textId="77777777" w:rsidR="00A600E2" w:rsidRPr="00343742" w:rsidRDefault="00A600E2" w:rsidP="00A600E2">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115</w:t>
                  </w:r>
                </w:p>
              </w:tc>
              <w:tc>
                <w:tcPr>
                  <w:tcW w:w="992" w:type="dxa"/>
                  <w:tcBorders>
                    <w:top w:val="nil"/>
                    <w:left w:val="nil"/>
                    <w:bottom w:val="single" w:sz="8" w:space="0" w:color="auto"/>
                    <w:right w:val="single" w:sz="8" w:space="0" w:color="auto"/>
                  </w:tcBorders>
                  <w:shd w:val="clear" w:color="auto" w:fill="auto"/>
                  <w:noWrap/>
                  <w:vAlign w:val="bottom"/>
                  <w:hideMark/>
                </w:tcPr>
                <w:p w14:paraId="4B913EE6" w14:textId="77777777" w:rsidR="00A600E2" w:rsidRPr="00343742" w:rsidRDefault="00A600E2" w:rsidP="00A600E2">
                  <w:pPr>
                    <w:jc w:val="center"/>
                    <w:rPr>
                      <w:rFonts w:ascii="Arial" w:hAnsi="Arial" w:cs="Arial"/>
                      <w:b/>
                      <w:bCs/>
                      <w:color w:val="FF0000"/>
                      <w:sz w:val="20"/>
                      <w:szCs w:val="20"/>
                      <w:lang w:eastAsia="es-CR"/>
                    </w:rPr>
                  </w:pPr>
                  <w:r w:rsidRPr="00343742">
                    <w:rPr>
                      <w:rFonts w:ascii="Arial" w:hAnsi="Arial" w:cs="Arial"/>
                      <w:b/>
                      <w:bCs/>
                      <w:color w:val="FF0000"/>
                      <w:sz w:val="20"/>
                      <w:szCs w:val="20"/>
                      <w:lang w:eastAsia="es-CR"/>
                    </w:rPr>
                    <w:t>Plaza 8</w:t>
                  </w:r>
                </w:p>
              </w:tc>
              <w:tc>
                <w:tcPr>
                  <w:tcW w:w="1347" w:type="dxa"/>
                  <w:tcBorders>
                    <w:top w:val="nil"/>
                    <w:left w:val="nil"/>
                    <w:bottom w:val="single" w:sz="8" w:space="0" w:color="auto"/>
                    <w:right w:val="single" w:sz="8" w:space="0" w:color="auto"/>
                  </w:tcBorders>
                  <w:shd w:val="clear" w:color="auto" w:fill="auto"/>
                  <w:noWrap/>
                  <w:vAlign w:val="bottom"/>
                  <w:hideMark/>
                </w:tcPr>
                <w:p w14:paraId="1E26CD22"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16/07/2021</w:t>
                  </w:r>
                </w:p>
              </w:tc>
              <w:tc>
                <w:tcPr>
                  <w:tcW w:w="1160" w:type="dxa"/>
                  <w:tcBorders>
                    <w:top w:val="nil"/>
                    <w:left w:val="nil"/>
                    <w:bottom w:val="single" w:sz="8" w:space="0" w:color="auto"/>
                    <w:right w:val="single" w:sz="8" w:space="0" w:color="auto"/>
                  </w:tcBorders>
                  <w:shd w:val="clear" w:color="auto" w:fill="auto"/>
                  <w:noWrap/>
                  <w:vAlign w:val="bottom"/>
                  <w:hideMark/>
                </w:tcPr>
                <w:p w14:paraId="51984115"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31/12/2021</w:t>
                  </w:r>
                </w:p>
              </w:tc>
            </w:tr>
            <w:tr w:rsidR="00A600E2" w:rsidRPr="00343742" w14:paraId="3D9B78A4" w14:textId="77777777" w:rsidTr="00A600E2">
              <w:trPr>
                <w:trHeight w:val="420"/>
              </w:trPr>
              <w:tc>
                <w:tcPr>
                  <w:tcW w:w="3427" w:type="dxa"/>
                  <w:tcBorders>
                    <w:top w:val="nil"/>
                    <w:left w:val="single" w:sz="8" w:space="0" w:color="auto"/>
                    <w:bottom w:val="single" w:sz="8" w:space="0" w:color="auto"/>
                    <w:right w:val="single" w:sz="8" w:space="0" w:color="auto"/>
                  </w:tcBorders>
                  <w:shd w:val="clear" w:color="auto" w:fill="auto"/>
                  <w:vAlign w:val="bottom"/>
                  <w:hideMark/>
                </w:tcPr>
                <w:p w14:paraId="459E6CCB" w14:textId="77777777" w:rsidR="00A600E2" w:rsidRPr="00343742" w:rsidRDefault="00A600E2" w:rsidP="00343742">
                  <w:pPr>
                    <w:rPr>
                      <w:rFonts w:ascii="Calibri" w:hAnsi="Calibri" w:cs="Arial"/>
                      <w:b/>
                      <w:bCs/>
                      <w:color w:val="000000"/>
                      <w:sz w:val="20"/>
                      <w:szCs w:val="20"/>
                      <w:lang w:eastAsia="es-CR"/>
                    </w:rPr>
                  </w:pPr>
                  <w:r w:rsidRPr="00343742">
                    <w:rPr>
                      <w:rFonts w:ascii="Calibri" w:hAnsi="Calibri" w:cs="Arial"/>
                      <w:b/>
                      <w:bCs/>
                      <w:color w:val="000000"/>
                      <w:sz w:val="20"/>
                      <w:szCs w:val="20"/>
                      <w:lang w:eastAsia="es-CR"/>
                    </w:rPr>
                    <w:t>Subdelegación Regional De Santa Cruz</w:t>
                  </w:r>
                </w:p>
              </w:tc>
              <w:tc>
                <w:tcPr>
                  <w:tcW w:w="1134" w:type="dxa"/>
                  <w:tcBorders>
                    <w:top w:val="nil"/>
                    <w:left w:val="nil"/>
                    <w:bottom w:val="single" w:sz="8" w:space="0" w:color="auto"/>
                    <w:right w:val="single" w:sz="8" w:space="0" w:color="auto"/>
                  </w:tcBorders>
                  <w:shd w:val="clear" w:color="auto" w:fill="auto"/>
                  <w:noWrap/>
                  <w:vAlign w:val="bottom"/>
                  <w:hideMark/>
                </w:tcPr>
                <w:p w14:paraId="69C0899A" w14:textId="77777777" w:rsidR="00A600E2" w:rsidRPr="00343742" w:rsidRDefault="00A600E2" w:rsidP="00A600E2">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115</w:t>
                  </w:r>
                </w:p>
              </w:tc>
              <w:tc>
                <w:tcPr>
                  <w:tcW w:w="992" w:type="dxa"/>
                  <w:tcBorders>
                    <w:top w:val="nil"/>
                    <w:left w:val="nil"/>
                    <w:bottom w:val="single" w:sz="8" w:space="0" w:color="auto"/>
                    <w:right w:val="single" w:sz="8" w:space="0" w:color="auto"/>
                  </w:tcBorders>
                  <w:shd w:val="clear" w:color="auto" w:fill="auto"/>
                  <w:noWrap/>
                  <w:vAlign w:val="bottom"/>
                  <w:hideMark/>
                </w:tcPr>
                <w:p w14:paraId="1A6BBB54" w14:textId="77777777" w:rsidR="00A600E2" w:rsidRPr="00343742" w:rsidRDefault="00A600E2" w:rsidP="00A600E2">
                  <w:pPr>
                    <w:jc w:val="center"/>
                    <w:rPr>
                      <w:rFonts w:ascii="Arial" w:hAnsi="Arial" w:cs="Arial"/>
                      <w:b/>
                      <w:bCs/>
                      <w:color w:val="2E75B6"/>
                      <w:sz w:val="20"/>
                      <w:szCs w:val="20"/>
                      <w:lang w:eastAsia="es-CR"/>
                    </w:rPr>
                  </w:pPr>
                  <w:r w:rsidRPr="00343742">
                    <w:rPr>
                      <w:rFonts w:ascii="Arial" w:hAnsi="Arial" w:cs="Arial"/>
                      <w:b/>
                      <w:bCs/>
                      <w:color w:val="2E75B6"/>
                      <w:sz w:val="20"/>
                      <w:szCs w:val="20"/>
                      <w:lang w:eastAsia="es-CR"/>
                    </w:rPr>
                    <w:t>Plaza 7</w:t>
                  </w:r>
                </w:p>
              </w:tc>
              <w:tc>
                <w:tcPr>
                  <w:tcW w:w="1347" w:type="dxa"/>
                  <w:tcBorders>
                    <w:top w:val="nil"/>
                    <w:left w:val="nil"/>
                    <w:bottom w:val="single" w:sz="8" w:space="0" w:color="auto"/>
                    <w:right w:val="single" w:sz="8" w:space="0" w:color="auto"/>
                  </w:tcBorders>
                  <w:shd w:val="clear" w:color="auto" w:fill="auto"/>
                  <w:noWrap/>
                  <w:vAlign w:val="bottom"/>
                  <w:hideMark/>
                </w:tcPr>
                <w:p w14:paraId="31FE4BF3"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01/02/2021</w:t>
                  </w:r>
                </w:p>
              </w:tc>
              <w:tc>
                <w:tcPr>
                  <w:tcW w:w="1160" w:type="dxa"/>
                  <w:tcBorders>
                    <w:top w:val="nil"/>
                    <w:left w:val="nil"/>
                    <w:bottom w:val="single" w:sz="8" w:space="0" w:color="auto"/>
                    <w:right w:val="single" w:sz="8" w:space="0" w:color="auto"/>
                  </w:tcBorders>
                  <w:shd w:val="clear" w:color="auto" w:fill="auto"/>
                  <w:noWrap/>
                  <w:vAlign w:val="bottom"/>
                  <w:hideMark/>
                </w:tcPr>
                <w:p w14:paraId="03B4793B"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19/07/2021</w:t>
                  </w:r>
                </w:p>
              </w:tc>
            </w:tr>
            <w:tr w:rsidR="00A600E2" w:rsidRPr="00343742" w14:paraId="05200705" w14:textId="77777777" w:rsidTr="00A600E2">
              <w:trPr>
                <w:trHeight w:val="420"/>
              </w:trPr>
              <w:tc>
                <w:tcPr>
                  <w:tcW w:w="3427" w:type="dxa"/>
                  <w:tcBorders>
                    <w:top w:val="nil"/>
                    <w:left w:val="single" w:sz="8" w:space="0" w:color="auto"/>
                    <w:bottom w:val="single" w:sz="8" w:space="0" w:color="auto"/>
                    <w:right w:val="single" w:sz="8" w:space="0" w:color="auto"/>
                  </w:tcBorders>
                  <w:shd w:val="clear" w:color="auto" w:fill="auto"/>
                  <w:vAlign w:val="bottom"/>
                  <w:hideMark/>
                </w:tcPr>
                <w:p w14:paraId="10700BDD" w14:textId="77777777" w:rsidR="00A600E2" w:rsidRPr="00343742" w:rsidRDefault="00A600E2" w:rsidP="00343742">
                  <w:pPr>
                    <w:rPr>
                      <w:rFonts w:ascii="Calibri" w:hAnsi="Calibri" w:cs="Arial"/>
                      <w:b/>
                      <w:bCs/>
                      <w:color w:val="000000"/>
                      <w:sz w:val="20"/>
                      <w:szCs w:val="20"/>
                      <w:lang w:eastAsia="es-CR"/>
                    </w:rPr>
                  </w:pPr>
                  <w:r w:rsidRPr="00343742">
                    <w:rPr>
                      <w:rFonts w:ascii="Calibri" w:hAnsi="Calibri" w:cs="Arial"/>
                      <w:b/>
                      <w:bCs/>
                      <w:color w:val="000000"/>
                      <w:sz w:val="20"/>
                      <w:szCs w:val="20"/>
                      <w:lang w:eastAsia="es-CR"/>
                    </w:rPr>
                    <w:t>Oficina Regional De Osa</w:t>
                  </w:r>
                </w:p>
              </w:tc>
              <w:tc>
                <w:tcPr>
                  <w:tcW w:w="1134" w:type="dxa"/>
                  <w:tcBorders>
                    <w:top w:val="nil"/>
                    <w:left w:val="nil"/>
                    <w:bottom w:val="single" w:sz="8" w:space="0" w:color="auto"/>
                    <w:right w:val="single" w:sz="8" w:space="0" w:color="auto"/>
                  </w:tcBorders>
                  <w:shd w:val="clear" w:color="auto" w:fill="auto"/>
                  <w:noWrap/>
                  <w:vAlign w:val="bottom"/>
                  <w:hideMark/>
                </w:tcPr>
                <w:p w14:paraId="3583E06C" w14:textId="77777777" w:rsidR="00A600E2" w:rsidRPr="00343742" w:rsidRDefault="00A600E2" w:rsidP="00A600E2">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115</w:t>
                  </w:r>
                </w:p>
              </w:tc>
              <w:tc>
                <w:tcPr>
                  <w:tcW w:w="992" w:type="dxa"/>
                  <w:tcBorders>
                    <w:top w:val="nil"/>
                    <w:left w:val="nil"/>
                    <w:bottom w:val="single" w:sz="8" w:space="0" w:color="auto"/>
                    <w:right w:val="single" w:sz="8" w:space="0" w:color="auto"/>
                  </w:tcBorders>
                  <w:shd w:val="clear" w:color="auto" w:fill="auto"/>
                  <w:noWrap/>
                  <w:vAlign w:val="bottom"/>
                  <w:hideMark/>
                </w:tcPr>
                <w:p w14:paraId="1F455F7C" w14:textId="77777777" w:rsidR="00A600E2" w:rsidRPr="00343742" w:rsidRDefault="00A600E2" w:rsidP="00A600E2">
                  <w:pPr>
                    <w:jc w:val="center"/>
                    <w:rPr>
                      <w:rFonts w:ascii="Arial" w:hAnsi="Arial" w:cs="Arial"/>
                      <w:b/>
                      <w:bCs/>
                      <w:color w:val="548135"/>
                      <w:sz w:val="20"/>
                      <w:szCs w:val="20"/>
                      <w:lang w:eastAsia="es-CR"/>
                    </w:rPr>
                  </w:pPr>
                  <w:r w:rsidRPr="00343742">
                    <w:rPr>
                      <w:rFonts w:ascii="Arial" w:hAnsi="Arial" w:cs="Arial"/>
                      <w:b/>
                      <w:bCs/>
                      <w:color w:val="548135"/>
                      <w:sz w:val="20"/>
                      <w:szCs w:val="20"/>
                      <w:lang w:eastAsia="es-CR"/>
                    </w:rPr>
                    <w:t>Plaza 5</w:t>
                  </w:r>
                </w:p>
              </w:tc>
              <w:tc>
                <w:tcPr>
                  <w:tcW w:w="1347" w:type="dxa"/>
                  <w:tcBorders>
                    <w:top w:val="nil"/>
                    <w:left w:val="nil"/>
                    <w:bottom w:val="single" w:sz="8" w:space="0" w:color="auto"/>
                    <w:right w:val="single" w:sz="8" w:space="0" w:color="auto"/>
                  </w:tcBorders>
                  <w:shd w:val="clear" w:color="auto" w:fill="auto"/>
                  <w:noWrap/>
                  <w:vAlign w:val="bottom"/>
                  <w:hideMark/>
                </w:tcPr>
                <w:p w14:paraId="436CE021"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08/02/2021</w:t>
                  </w:r>
                </w:p>
              </w:tc>
              <w:tc>
                <w:tcPr>
                  <w:tcW w:w="1160" w:type="dxa"/>
                  <w:tcBorders>
                    <w:top w:val="nil"/>
                    <w:left w:val="nil"/>
                    <w:bottom w:val="single" w:sz="8" w:space="0" w:color="auto"/>
                    <w:right w:val="single" w:sz="8" w:space="0" w:color="auto"/>
                  </w:tcBorders>
                  <w:shd w:val="clear" w:color="auto" w:fill="auto"/>
                  <w:noWrap/>
                  <w:vAlign w:val="bottom"/>
                  <w:hideMark/>
                </w:tcPr>
                <w:p w14:paraId="42DF21C9"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16/07/2021</w:t>
                  </w:r>
                </w:p>
              </w:tc>
            </w:tr>
            <w:tr w:rsidR="00A600E2" w:rsidRPr="00343742" w14:paraId="4890AE1A" w14:textId="77777777" w:rsidTr="00A600E2">
              <w:trPr>
                <w:trHeight w:val="420"/>
              </w:trPr>
              <w:tc>
                <w:tcPr>
                  <w:tcW w:w="3427" w:type="dxa"/>
                  <w:tcBorders>
                    <w:top w:val="nil"/>
                    <w:left w:val="single" w:sz="8" w:space="0" w:color="auto"/>
                    <w:bottom w:val="single" w:sz="8" w:space="0" w:color="auto"/>
                    <w:right w:val="single" w:sz="8" w:space="0" w:color="auto"/>
                  </w:tcBorders>
                  <w:shd w:val="clear" w:color="auto" w:fill="auto"/>
                  <w:vAlign w:val="bottom"/>
                  <w:hideMark/>
                </w:tcPr>
                <w:p w14:paraId="38BA0CFB" w14:textId="77777777" w:rsidR="00A600E2" w:rsidRPr="00343742" w:rsidRDefault="00A600E2" w:rsidP="00343742">
                  <w:pPr>
                    <w:rPr>
                      <w:rFonts w:ascii="Calibri" w:hAnsi="Calibri" w:cs="Arial"/>
                      <w:b/>
                      <w:bCs/>
                      <w:color w:val="000000"/>
                      <w:sz w:val="20"/>
                      <w:szCs w:val="20"/>
                      <w:lang w:eastAsia="es-CR"/>
                    </w:rPr>
                  </w:pPr>
                  <w:r w:rsidRPr="00343742">
                    <w:rPr>
                      <w:rFonts w:ascii="Calibri" w:hAnsi="Calibri" w:cs="Arial"/>
                      <w:b/>
                      <w:bCs/>
                      <w:color w:val="000000"/>
                      <w:sz w:val="20"/>
                      <w:szCs w:val="20"/>
                      <w:lang w:eastAsia="es-CR"/>
                    </w:rPr>
                    <w:t>Unidad Regional Upala</w:t>
                  </w:r>
                </w:p>
              </w:tc>
              <w:tc>
                <w:tcPr>
                  <w:tcW w:w="1134" w:type="dxa"/>
                  <w:tcBorders>
                    <w:top w:val="nil"/>
                    <w:left w:val="nil"/>
                    <w:bottom w:val="single" w:sz="8" w:space="0" w:color="auto"/>
                    <w:right w:val="single" w:sz="8" w:space="0" w:color="auto"/>
                  </w:tcBorders>
                  <w:shd w:val="clear" w:color="auto" w:fill="auto"/>
                  <w:noWrap/>
                  <w:vAlign w:val="bottom"/>
                  <w:hideMark/>
                </w:tcPr>
                <w:p w14:paraId="5490BB92" w14:textId="77777777" w:rsidR="00A600E2" w:rsidRPr="00343742" w:rsidRDefault="00A600E2" w:rsidP="00A600E2">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115</w:t>
                  </w:r>
                </w:p>
              </w:tc>
              <w:tc>
                <w:tcPr>
                  <w:tcW w:w="992" w:type="dxa"/>
                  <w:tcBorders>
                    <w:top w:val="nil"/>
                    <w:left w:val="nil"/>
                    <w:bottom w:val="single" w:sz="8" w:space="0" w:color="auto"/>
                    <w:right w:val="single" w:sz="8" w:space="0" w:color="auto"/>
                  </w:tcBorders>
                  <w:shd w:val="clear" w:color="auto" w:fill="auto"/>
                  <w:noWrap/>
                  <w:vAlign w:val="bottom"/>
                  <w:hideMark/>
                </w:tcPr>
                <w:p w14:paraId="4F78A754" w14:textId="77777777" w:rsidR="00A600E2" w:rsidRPr="00343742" w:rsidRDefault="00A600E2" w:rsidP="00A600E2">
                  <w:pPr>
                    <w:jc w:val="center"/>
                    <w:rPr>
                      <w:rFonts w:ascii="Arial" w:hAnsi="Arial" w:cs="Arial"/>
                      <w:b/>
                      <w:bCs/>
                      <w:color w:val="7030A0"/>
                      <w:sz w:val="20"/>
                      <w:szCs w:val="20"/>
                      <w:lang w:eastAsia="es-CR"/>
                    </w:rPr>
                  </w:pPr>
                  <w:r w:rsidRPr="00343742">
                    <w:rPr>
                      <w:rFonts w:ascii="Arial" w:hAnsi="Arial" w:cs="Arial"/>
                      <w:b/>
                      <w:bCs/>
                      <w:color w:val="7030A0"/>
                      <w:sz w:val="20"/>
                      <w:szCs w:val="20"/>
                      <w:lang w:eastAsia="es-CR"/>
                    </w:rPr>
                    <w:t>Plaza 6</w:t>
                  </w:r>
                </w:p>
              </w:tc>
              <w:tc>
                <w:tcPr>
                  <w:tcW w:w="1347" w:type="dxa"/>
                  <w:tcBorders>
                    <w:top w:val="nil"/>
                    <w:left w:val="nil"/>
                    <w:bottom w:val="single" w:sz="8" w:space="0" w:color="auto"/>
                    <w:right w:val="single" w:sz="8" w:space="0" w:color="auto"/>
                  </w:tcBorders>
                  <w:shd w:val="clear" w:color="auto" w:fill="auto"/>
                  <w:noWrap/>
                  <w:vAlign w:val="bottom"/>
                  <w:hideMark/>
                </w:tcPr>
                <w:p w14:paraId="62B832CE"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19/07/2021</w:t>
                  </w:r>
                </w:p>
              </w:tc>
              <w:tc>
                <w:tcPr>
                  <w:tcW w:w="1160" w:type="dxa"/>
                  <w:tcBorders>
                    <w:top w:val="nil"/>
                    <w:left w:val="nil"/>
                    <w:bottom w:val="single" w:sz="8" w:space="0" w:color="auto"/>
                    <w:right w:val="single" w:sz="8" w:space="0" w:color="auto"/>
                  </w:tcBorders>
                  <w:shd w:val="clear" w:color="auto" w:fill="auto"/>
                  <w:noWrap/>
                  <w:vAlign w:val="bottom"/>
                  <w:hideMark/>
                </w:tcPr>
                <w:p w14:paraId="4F81FB40"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31/12/2021</w:t>
                  </w:r>
                </w:p>
              </w:tc>
            </w:tr>
            <w:tr w:rsidR="00A600E2" w:rsidRPr="00343742" w14:paraId="2C20B760" w14:textId="77777777" w:rsidTr="00A600E2">
              <w:trPr>
                <w:trHeight w:val="420"/>
              </w:trPr>
              <w:tc>
                <w:tcPr>
                  <w:tcW w:w="3427" w:type="dxa"/>
                  <w:tcBorders>
                    <w:top w:val="nil"/>
                    <w:left w:val="single" w:sz="8" w:space="0" w:color="auto"/>
                    <w:bottom w:val="single" w:sz="8" w:space="0" w:color="auto"/>
                    <w:right w:val="single" w:sz="8" w:space="0" w:color="auto"/>
                  </w:tcBorders>
                  <w:shd w:val="clear" w:color="auto" w:fill="auto"/>
                  <w:vAlign w:val="bottom"/>
                  <w:hideMark/>
                </w:tcPr>
                <w:p w14:paraId="7173EBD7" w14:textId="77777777" w:rsidR="00A600E2" w:rsidRPr="00343742" w:rsidRDefault="00A600E2" w:rsidP="00343742">
                  <w:pPr>
                    <w:rPr>
                      <w:rFonts w:ascii="Calibri" w:hAnsi="Calibri" w:cs="Arial"/>
                      <w:b/>
                      <w:bCs/>
                      <w:color w:val="000000"/>
                      <w:sz w:val="20"/>
                      <w:szCs w:val="20"/>
                      <w:lang w:eastAsia="es-CR"/>
                    </w:rPr>
                  </w:pPr>
                  <w:r w:rsidRPr="00343742">
                    <w:rPr>
                      <w:rFonts w:ascii="Calibri" w:hAnsi="Calibri" w:cs="Arial"/>
                      <w:b/>
                      <w:bCs/>
                      <w:color w:val="000000"/>
                      <w:sz w:val="20"/>
                      <w:szCs w:val="20"/>
                      <w:lang w:eastAsia="es-CR"/>
                    </w:rPr>
                    <w:t>Delegación Regional De Limón</w:t>
                  </w:r>
                </w:p>
              </w:tc>
              <w:tc>
                <w:tcPr>
                  <w:tcW w:w="1134" w:type="dxa"/>
                  <w:tcBorders>
                    <w:top w:val="nil"/>
                    <w:left w:val="nil"/>
                    <w:bottom w:val="single" w:sz="8" w:space="0" w:color="auto"/>
                    <w:right w:val="single" w:sz="8" w:space="0" w:color="auto"/>
                  </w:tcBorders>
                  <w:shd w:val="clear" w:color="auto" w:fill="auto"/>
                  <w:noWrap/>
                  <w:vAlign w:val="bottom"/>
                  <w:hideMark/>
                </w:tcPr>
                <w:p w14:paraId="072B937D" w14:textId="77777777" w:rsidR="00A600E2" w:rsidRPr="00343742" w:rsidRDefault="00A600E2" w:rsidP="00A600E2">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107</w:t>
                  </w:r>
                </w:p>
              </w:tc>
              <w:tc>
                <w:tcPr>
                  <w:tcW w:w="992" w:type="dxa"/>
                  <w:tcBorders>
                    <w:top w:val="nil"/>
                    <w:left w:val="nil"/>
                    <w:bottom w:val="single" w:sz="8" w:space="0" w:color="auto"/>
                    <w:right w:val="single" w:sz="8" w:space="0" w:color="auto"/>
                  </w:tcBorders>
                  <w:shd w:val="clear" w:color="auto" w:fill="auto"/>
                  <w:noWrap/>
                  <w:vAlign w:val="bottom"/>
                  <w:hideMark/>
                </w:tcPr>
                <w:p w14:paraId="2DC5E9F8" w14:textId="77777777" w:rsidR="00A600E2" w:rsidRPr="00343742" w:rsidRDefault="00A600E2" w:rsidP="00A600E2">
                  <w:pPr>
                    <w:jc w:val="center"/>
                    <w:rPr>
                      <w:rFonts w:ascii="Arial" w:hAnsi="Arial" w:cs="Arial"/>
                      <w:b/>
                      <w:bCs/>
                      <w:color w:val="FFC000"/>
                      <w:sz w:val="20"/>
                      <w:szCs w:val="20"/>
                      <w:lang w:eastAsia="es-CR"/>
                    </w:rPr>
                  </w:pPr>
                  <w:r w:rsidRPr="00343742">
                    <w:rPr>
                      <w:rFonts w:ascii="Arial" w:hAnsi="Arial" w:cs="Arial"/>
                      <w:b/>
                      <w:bCs/>
                      <w:color w:val="FFC000"/>
                      <w:sz w:val="20"/>
                      <w:szCs w:val="20"/>
                      <w:lang w:eastAsia="es-CR"/>
                    </w:rPr>
                    <w:t>Plaza 3</w:t>
                  </w:r>
                </w:p>
              </w:tc>
              <w:tc>
                <w:tcPr>
                  <w:tcW w:w="1347" w:type="dxa"/>
                  <w:tcBorders>
                    <w:top w:val="nil"/>
                    <w:left w:val="nil"/>
                    <w:bottom w:val="single" w:sz="8" w:space="0" w:color="auto"/>
                    <w:right w:val="single" w:sz="8" w:space="0" w:color="auto"/>
                  </w:tcBorders>
                  <w:shd w:val="clear" w:color="auto" w:fill="auto"/>
                  <w:noWrap/>
                  <w:vAlign w:val="bottom"/>
                  <w:hideMark/>
                </w:tcPr>
                <w:p w14:paraId="1CAD947B"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08/02/2021</w:t>
                  </w:r>
                </w:p>
              </w:tc>
              <w:tc>
                <w:tcPr>
                  <w:tcW w:w="1160" w:type="dxa"/>
                  <w:tcBorders>
                    <w:top w:val="nil"/>
                    <w:left w:val="nil"/>
                    <w:bottom w:val="single" w:sz="8" w:space="0" w:color="auto"/>
                    <w:right w:val="single" w:sz="8" w:space="0" w:color="auto"/>
                  </w:tcBorders>
                  <w:shd w:val="clear" w:color="auto" w:fill="auto"/>
                  <w:noWrap/>
                  <w:vAlign w:val="bottom"/>
                  <w:hideMark/>
                </w:tcPr>
                <w:p w14:paraId="4A25EDCD"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06/07/2021</w:t>
                  </w:r>
                </w:p>
              </w:tc>
            </w:tr>
            <w:tr w:rsidR="00A600E2" w:rsidRPr="00343742" w14:paraId="356A3C55" w14:textId="77777777" w:rsidTr="00A600E2">
              <w:trPr>
                <w:trHeight w:val="420"/>
              </w:trPr>
              <w:tc>
                <w:tcPr>
                  <w:tcW w:w="3427" w:type="dxa"/>
                  <w:tcBorders>
                    <w:top w:val="nil"/>
                    <w:left w:val="single" w:sz="8" w:space="0" w:color="auto"/>
                    <w:bottom w:val="single" w:sz="8" w:space="0" w:color="auto"/>
                    <w:right w:val="single" w:sz="8" w:space="0" w:color="auto"/>
                  </w:tcBorders>
                  <w:shd w:val="clear" w:color="auto" w:fill="auto"/>
                  <w:vAlign w:val="bottom"/>
                  <w:hideMark/>
                </w:tcPr>
                <w:p w14:paraId="7E27B8E9" w14:textId="77777777" w:rsidR="00A600E2" w:rsidRPr="00343742" w:rsidRDefault="00A600E2" w:rsidP="00343742">
                  <w:pPr>
                    <w:rPr>
                      <w:rFonts w:ascii="Calibri" w:hAnsi="Calibri" w:cs="Arial"/>
                      <w:b/>
                      <w:bCs/>
                      <w:color w:val="000000"/>
                      <w:sz w:val="20"/>
                      <w:szCs w:val="20"/>
                      <w:lang w:eastAsia="es-CR"/>
                    </w:rPr>
                  </w:pPr>
                  <w:r w:rsidRPr="00343742">
                    <w:rPr>
                      <w:rFonts w:ascii="Calibri" w:hAnsi="Calibri" w:cs="Arial"/>
                      <w:b/>
                      <w:bCs/>
                      <w:color w:val="000000"/>
                      <w:sz w:val="20"/>
                      <w:szCs w:val="20"/>
                      <w:lang w:eastAsia="es-CR"/>
                    </w:rPr>
                    <w:t>Oficina Regional De Osa</w:t>
                  </w:r>
                </w:p>
              </w:tc>
              <w:tc>
                <w:tcPr>
                  <w:tcW w:w="1134" w:type="dxa"/>
                  <w:tcBorders>
                    <w:top w:val="nil"/>
                    <w:left w:val="nil"/>
                    <w:bottom w:val="single" w:sz="8" w:space="0" w:color="auto"/>
                    <w:right w:val="single" w:sz="8" w:space="0" w:color="auto"/>
                  </w:tcBorders>
                  <w:shd w:val="clear" w:color="auto" w:fill="auto"/>
                  <w:noWrap/>
                  <w:vAlign w:val="bottom"/>
                  <w:hideMark/>
                </w:tcPr>
                <w:p w14:paraId="54EDB715" w14:textId="77777777" w:rsidR="00A600E2" w:rsidRPr="00343742" w:rsidRDefault="00A600E2" w:rsidP="00A600E2">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107</w:t>
                  </w:r>
                </w:p>
              </w:tc>
              <w:tc>
                <w:tcPr>
                  <w:tcW w:w="992" w:type="dxa"/>
                  <w:tcBorders>
                    <w:top w:val="nil"/>
                    <w:left w:val="nil"/>
                    <w:bottom w:val="single" w:sz="8" w:space="0" w:color="auto"/>
                    <w:right w:val="single" w:sz="8" w:space="0" w:color="auto"/>
                  </w:tcBorders>
                  <w:shd w:val="clear" w:color="auto" w:fill="auto"/>
                  <w:noWrap/>
                  <w:vAlign w:val="bottom"/>
                  <w:hideMark/>
                </w:tcPr>
                <w:p w14:paraId="3E9584F5" w14:textId="77777777" w:rsidR="00A600E2" w:rsidRPr="00343742" w:rsidRDefault="00A600E2" w:rsidP="00A600E2">
                  <w:pPr>
                    <w:jc w:val="center"/>
                    <w:rPr>
                      <w:rFonts w:ascii="Arial" w:hAnsi="Arial" w:cs="Arial"/>
                      <w:b/>
                      <w:bCs/>
                      <w:color w:val="333300"/>
                      <w:sz w:val="20"/>
                      <w:szCs w:val="20"/>
                      <w:lang w:eastAsia="es-CR"/>
                    </w:rPr>
                  </w:pPr>
                  <w:r w:rsidRPr="00343742">
                    <w:rPr>
                      <w:rFonts w:ascii="Arial" w:hAnsi="Arial" w:cs="Arial"/>
                      <w:b/>
                      <w:bCs/>
                      <w:color w:val="333300"/>
                      <w:sz w:val="20"/>
                      <w:szCs w:val="20"/>
                      <w:lang w:eastAsia="es-CR"/>
                    </w:rPr>
                    <w:t>Plaza 2</w:t>
                  </w:r>
                </w:p>
              </w:tc>
              <w:tc>
                <w:tcPr>
                  <w:tcW w:w="1347" w:type="dxa"/>
                  <w:tcBorders>
                    <w:top w:val="nil"/>
                    <w:left w:val="nil"/>
                    <w:bottom w:val="single" w:sz="8" w:space="0" w:color="auto"/>
                    <w:right w:val="single" w:sz="8" w:space="0" w:color="auto"/>
                  </w:tcBorders>
                  <w:shd w:val="clear" w:color="auto" w:fill="auto"/>
                  <w:noWrap/>
                  <w:vAlign w:val="bottom"/>
                  <w:hideMark/>
                </w:tcPr>
                <w:p w14:paraId="091A8D2A"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15/02/2021</w:t>
                  </w:r>
                </w:p>
              </w:tc>
              <w:tc>
                <w:tcPr>
                  <w:tcW w:w="1160" w:type="dxa"/>
                  <w:tcBorders>
                    <w:top w:val="nil"/>
                    <w:left w:val="nil"/>
                    <w:bottom w:val="single" w:sz="8" w:space="0" w:color="auto"/>
                    <w:right w:val="single" w:sz="8" w:space="0" w:color="auto"/>
                  </w:tcBorders>
                  <w:shd w:val="clear" w:color="auto" w:fill="auto"/>
                  <w:noWrap/>
                  <w:vAlign w:val="bottom"/>
                  <w:hideMark/>
                </w:tcPr>
                <w:p w14:paraId="5AA635C9"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23/07/2021</w:t>
                  </w:r>
                </w:p>
              </w:tc>
            </w:tr>
            <w:tr w:rsidR="00A600E2" w:rsidRPr="00343742" w14:paraId="6F2E33D3" w14:textId="77777777" w:rsidTr="00A600E2">
              <w:trPr>
                <w:trHeight w:val="420"/>
              </w:trPr>
              <w:tc>
                <w:tcPr>
                  <w:tcW w:w="3427" w:type="dxa"/>
                  <w:tcBorders>
                    <w:top w:val="nil"/>
                    <w:left w:val="single" w:sz="8" w:space="0" w:color="auto"/>
                    <w:bottom w:val="single" w:sz="8" w:space="0" w:color="auto"/>
                    <w:right w:val="single" w:sz="8" w:space="0" w:color="auto"/>
                  </w:tcBorders>
                  <w:shd w:val="clear" w:color="auto" w:fill="auto"/>
                  <w:vAlign w:val="bottom"/>
                  <w:hideMark/>
                </w:tcPr>
                <w:p w14:paraId="47995A53" w14:textId="77777777" w:rsidR="00A600E2" w:rsidRPr="00343742" w:rsidRDefault="00A600E2" w:rsidP="00343742">
                  <w:pPr>
                    <w:rPr>
                      <w:rFonts w:ascii="Calibri" w:hAnsi="Calibri" w:cs="Arial"/>
                      <w:b/>
                      <w:bCs/>
                      <w:color w:val="000000"/>
                      <w:sz w:val="20"/>
                      <w:szCs w:val="20"/>
                      <w:lang w:eastAsia="es-CR"/>
                    </w:rPr>
                  </w:pPr>
                  <w:r w:rsidRPr="00343742">
                    <w:rPr>
                      <w:rFonts w:ascii="Calibri" w:hAnsi="Calibri" w:cs="Arial"/>
                      <w:b/>
                      <w:bCs/>
                      <w:color w:val="000000"/>
                      <w:sz w:val="20"/>
                      <w:szCs w:val="20"/>
                      <w:lang w:eastAsia="es-CR"/>
                    </w:rPr>
                    <w:t>Delegación Regional De Ciudad Neilly</w:t>
                  </w:r>
                </w:p>
              </w:tc>
              <w:tc>
                <w:tcPr>
                  <w:tcW w:w="1134" w:type="dxa"/>
                  <w:tcBorders>
                    <w:top w:val="nil"/>
                    <w:left w:val="nil"/>
                    <w:bottom w:val="single" w:sz="8" w:space="0" w:color="auto"/>
                    <w:right w:val="single" w:sz="8" w:space="0" w:color="auto"/>
                  </w:tcBorders>
                  <w:shd w:val="clear" w:color="auto" w:fill="auto"/>
                  <w:noWrap/>
                  <w:vAlign w:val="bottom"/>
                  <w:hideMark/>
                </w:tcPr>
                <w:p w14:paraId="612B0D00" w14:textId="77777777" w:rsidR="00A600E2" w:rsidRPr="00343742" w:rsidRDefault="00A600E2" w:rsidP="00A600E2">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106</w:t>
                  </w:r>
                </w:p>
              </w:tc>
              <w:tc>
                <w:tcPr>
                  <w:tcW w:w="992" w:type="dxa"/>
                  <w:tcBorders>
                    <w:top w:val="nil"/>
                    <w:left w:val="nil"/>
                    <w:bottom w:val="single" w:sz="8" w:space="0" w:color="auto"/>
                    <w:right w:val="single" w:sz="8" w:space="0" w:color="auto"/>
                  </w:tcBorders>
                  <w:shd w:val="clear" w:color="auto" w:fill="auto"/>
                  <w:noWrap/>
                  <w:vAlign w:val="bottom"/>
                  <w:hideMark/>
                </w:tcPr>
                <w:p w14:paraId="4B9E9397" w14:textId="77777777" w:rsidR="00A600E2" w:rsidRPr="00343742" w:rsidRDefault="00A600E2" w:rsidP="00A600E2">
                  <w:pPr>
                    <w:jc w:val="center"/>
                    <w:rPr>
                      <w:rFonts w:ascii="Arial" w:hAnsi="Arial" w:cs="Arial"/>
                      <w:b/>
                      <w:bCs/>
                      <w:color w:val="806200"/>
                      <w:sz w:val="20"/>
                      <w:szCs w:val="20"/>
                      <w:lang w:eastAsia="es-CR"/>
                    </w:rPr>
                  </w:pPr>
                  <w:r w:rsidRPr="00343742">
                    <w:rPr>
                      <w:rFonts w:ascii="Arial" w:hAnsi="Arial" w:cs="Arial"/>
                      <w:b/>
                      <w:bCs/>
                      <w:color w:val="806200"/>
                      <w:sz w:val="20"/>
                      <w:szCs w:val="20"/>
                      <w:lang w:eastAsia="es-CR"/>
                    </w:rPr>
                    <w:t>Plaza 1</w:t>
                  </w:r>
                </w:p>
              </w:tc>
              <w:tc>
                <w:tcPr>
                  <w:tcW w:w="1347" w:type="dxa"/>
                  <w:tcBorders>
                    <w:top w:val="nil"/>
                    <w:left w:val="nil"/>
                    <w:bottom w:val="single" w:sz="8" w:space="0" w:color="auto"/>
                    <w:right w:val="single" w:sz="8" w:space="0" w:color="auto"/>
                  </w:tcBorders>
                  <w:shd w:val="clear" w:color="auto" w:fill="auto"/>
                  <w:noWrap/>
                  <w:vAlign w:val="bottom"/>
                  <w:hideMark/>
                </w:tcPr>
                <w:p w14:paraId="1D90D27D"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22/02/2021</w:t>
                  </w:r>
                </w:p>
              </w:tc>
              <w:tc>
                <w:tcPr>
                  <w:tcW w:w="1160" w:type="dxa"/>
                  <w:tcBorders>
                    <w:top w:val="nil"/>
                    <w:left w:val="nil"/>
                    <w:bottom w:val="single" w:sz="8" w:space="0" w:color="auto"/>
                    <w:right w:val="single" w:sz="8" w:space="0" w:color="auto"/>
                  </w:tcBorders>
                  <w:shd w:val="clear" w:color="auto" w:fill="auto"/>
                  <w:noWrap/>
                  <w:vAlign w:val="bottom"/>
                  <w:hideMark/>
                </w:tcPr>
                <w:p w14:paraId="57E7B597"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30/07/2021</w:t>
                  </w:r>
                </w:p>
              </w:tc>
            </w:tr>
            <w:tr w:rsidR="00A600E2" w:rsidRPr="00343742" w14:paraId="7E6F83C7" w14:textId="77777777" w:rsidTr="00A600E2">
              <w:trPr>
                <w:trHeight w:val="420"/>
              </w:trPr>
              <w:tc>
                <w:tcPr>
                  <w:tcW w:w="3427" w:type="dxa"/>
                  <w:tcBorders>
                    <w:top w:val="nil"/>
                    <w:left w:val="single" w:sz="8" w:space="0" w:color="auto"/>
                    <w:bottom w:val="single" w:sz="8" w:space="0" w:color="auto"/>
                    <w:right w:val="single" w:sz="8" w:space="0" w:color="auto"/>
                  </w:tcBorders>
                  <w:shd w:val="clear" w:color="auto" w:fill="auto"/>
                  <w:vAlign w:val="bottom"/>
                  <w:hideMark/>
                </w:tcPr>
                <w:p w14:paraId="5A871AEA" w14:textId="77777777" w:rsidR="00A600E2" w:rsidRPr="00343742" w:rsidRDefault="00A600E2" w:rsidP="00343742">
                  <w:pPr>
                    <w:rPr>
                      <w:rFonts w:ascii="Calibri" w:hAnsi="Calibri" w:cs="Arial"/>
                      <w:b/>
                      <w:bCs/>
                      <w:color w:val="000000"/>
                      <w:sz w:val="20"/>
                      <w:szCs w:val="20"/>
                      <w:lang w:eastAsia="es-CR"/>
                    </w:rPr>
                  </w:pPr>
                  <w:r w:rsidRPr="00343742">
                    <w:rPr>
                      <w:rFonts w:ascii="Calibri" w:hAnsi="Calibri" w:cs="Arial"/>
                      <w:b/>
                      <w:bCs/>
                      <w:color w:val="000000"/>
                      <w:sz w:val="20"/>
                      <w:szCs w:val="20"/>
                      <w:lang w:eastAsia="es-CR"/>
                    </w:rPr>
                    <w:t>Oficina Regional De Osa</w:t>
                  </w:r>
                </w:p>
              </w:tc>
              <w:tc>
                <w:tcPr>
                  <w:tcW w:w="1134" w:type="dxa"/>
                  <w:tcBorders>
                    <w:top w:val="nil"/>
                    <w:left w:val="nil"/>
                    <w:bottom w:val="single" w:sz="8" w:space="0" w:color="auto"/>
                    <w:right w:val="single" w:sz="8" w:space="0" w:color="auto"/>
                  </w:tcBorders>
                  <w:shd w:val="clear" w:color="auto" w:fill="auto"/>
                  <w:noWrap/>
                  <w:vAlign w:val="bottom"/>
                  <w:hideMark/>
                </w:tcPr>
                <w:p w14:paraId="0C206731" w14:textId="77777777" w:rsidR="00A600E2" w:rsidRPr="00343742" w:rsidRDefault="00A600E2" w:rsidP="00A600E2">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104</w:t>
                  </w:r>
                </w:p>
              </w:tc>
              <w:tc>
                <w:tcPr>
                  <w:tcW w:w="992" w:type="dxa"/>
                  <w:tcBorders>
                    <w:top w:val="nil"/>
                    <w:left w:val="nil"/>
                    <w:bottom w:val="single" w:sz="8" w:space="0" w:color="auto"/>
                    <w:right w:val="single" w:sz="8" w:space="0" w:color="auto"/>
                  </w:tcBorders>
                  <w:shd w:val="clear" w:color="auto" w:fill="auto"/>
                  <w:noWrap/>
                  <w:vAlign w:val="bottom"/>
                  <w:hideMark/>
                </w:tcPr>
                <w:p w14:paraId="522370A8" w14:textId="77777777" w:rsidR="00A600E2" w:rsidRPr="00343742" w:rsidRDefault="00A600E2" w:rsidP="00A600E2">
                  <w:pPr>
                    <w:jc w:val="center"/>
                    <w:rPr>
                      <w:rFonts w:ascii="Arial" w:hAnsi="Arial" w:cs="Arial"/>
                      <w:b/>
                      <w:bCs/>
                      <w:color w:val="7030A0"/>
                      <w:sz w:val="20"/>
                      <w:szCs w:val="20"/>
                      <w:lang w:eastAsia="es-CR"/>
                    </w:rPr>
                  </w:pPr>
                  <w:r w:rsidRPr="00343742">
                    <w:rPr>
                      <w:rFonts w:ascii="Arial" w:hAnsi="Arial" w:cs="Arial"/>
                      <w:b/>
                      <w:bCs/>
                      <w:color w:val="7030A0"/>
                      <w:sz w:val="20"/>
                      <w:szCs w:val="20"/>
                      <w:lang w:eastAsia="es-CR"/>
                    </w:rPr>
                    <w:t>Plaza 6</w:t>
                  </w:r>
                </w:p>
              </w:tc>
              <w:tc>
                <w:tcPr>
                  <w:tcW w:w="1347" w:type="dxa"/>
                  <w:tcBorders>
                    <w:top w:val="nil"/>
                    <w:left w:val="nil"/>
                    <w:bottom w:val="single" w:sz="8" w:space="0" w:color="auto"/>
                    <w:right w:val="single" w:sz="8" w:space="0" w:color="auto"/>
                  </w:tcBorders>
                  <w:shd w:val="clear" w:color="auto" w:fill="auto"/>
                  <w:noWrap/>
                  <w:vAlign w:val="bottom"/>
                  <w:hideMark/>
                </w:tcPr>
                <w:p w14:paraId="34A5BD2A"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08/02/2021</w:t>
                  </w:r>
                </w:p>
              </w:tc>
              <w:tc>
                <w:tcPr>
                  <w:tcW w:w="1160" w:type="dxa"/>
                  <w:tcBorders>
                    <w:top w:val="nil"/>
                    <w:left w:val="nil"/>
                    <w:bottom w:val="single" w:sz="8" w:space="0" w:color="auto"/>
                    <w:right w:val="single" w:sz="8" w:space="0" w:color="auto"/>
                  </w:tcBorders>
                  <w:shd w:val="clear" w:color="auto" w:fill="auto"/>
                  <w:noWrap/>
                  <w:vAlign w:val="bottom"/>
                  <w:hideMark/>
                </w:tcPr>
                <w:p w14:paraId="5556CFD2"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16/07/2021</w:t>
                  </w:r>
                </w:p>
              </w:tc>
            </w:tr>
            <w:tr w:rsidR="00A600E2" w:rsidRPr="00343742" w14:paraId="6F94358E" w14:textId="77777777" w:rsidTr="00A600E2">
              <w:trPr>
                <w:trHeight w:val="420"/>
              </w:trPr>
              <w:tc>
                <w:tcPr>
                  <w:tcW w:w="3427" w:type="dxa"/>
                  <w:tcBorders>
                    <w:top w:val="nil"/>
                    <w:left w:val="single" w:sz="8" w:space="0" w:color="auto"/>
                    <w:bottom w:val="single" w:sz="8" w:space="0" w:color="auto"/>
                    <w:right w:val="single" w:sz="8" w:space="0" w:color="auto"/>
                  </w:tcBorders>
                  <w:shd w:val="clear" w:color="auto" w:fill="auto"/>
                  <w:vAlign w:val="bottom"/>
                  <w:hideMark/>
                </w:tcPr>
                <w:p w14:paraId="171F56FE" w14:textId="77777777" w:rsidR="00A600E2" w:rsidRPr="00343742" w:rsidRDefault="00A600E2" w:rsidP="00343742">
                  <w:pPr>
                    <w:rPr>
                      <w:rFonts w:ascii="Calibri" w:hAnsi="Calibri" w:cs="Arial"/>
                      <w:b/>
                      <w:bCs/>
                      <w:color w:val="000000"/>
                      <w:sz w:val="20"/>
                      <w:szCs w:val="20"/>
                      <w:lang w:eastAsia="es-CR"/>
                    </w:rPr>
                  </w:pPr>
                  <w:r w:rsidRPr="00343742">
                    <w:rPr>
                      <w:rFonts w:ascii="Calibri" w:hAnsi="Calibri" w:cs="Arial"/>
                      <w:b/>
                      <w:bCs/>
                      <w:color w:val="000000"/>
                      <w:sz w:val="20"/>
                      <w:szCs w:val="20"/>
                      <w:lang w:eastAsia="es-CR"/>
                    </w:rPr>
                    <w:t>Delegación Regional De Cartago</w:t>
                  </w:r>
                </w:p>
              </w:tc>
              <w:tc>
                <w:tcPr>
                  <w:tcW w:w="1134" w:type="dxa"/>
                  <w:tcBorders>
                    <w:top w:val="nil"/>
                    <w:left w:val="nil"/>
                    <w:bottom w:val="single" w:sz="8" w:space="0" w:color="auto"/>
                    <w:right w:val="single" w:sz="8" w:space="0" w:color="auto"/>
                  </w:tcBorders>
                  <w:shd w:val="clear" w:color="auto" w:fill="auto"/>
                  <w:noWrap/>
                  <w:vAlign w:val="bottom"/>
                  <w:hideMark/>
                </w:tcPr>
                <w:p w14:paraId="2858FEC1" w14:textId="77777777" w:rsidR="00A600E2" w:rsidRPr="00343742" w:rsidRDefault="00A600E2" w:rsidP="00A600E2">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103</w:t>
                  </w:r>
                </w:p>
              </w:tc>
              <w:tc>
                <w:tcPr>
                  <w:tcW w:w="992" w:type="dxa"/>
                  <w:tcBorders>
                    <w:top w:val="nil"/>
                    <w:left w:val="nil"/>
                    <w:bottom w:val="single" w:sz="8" w:space="0" w:color="auto"/>
                    <w:right w:val="single" w:sz="8" w:space="0" w:color="auto"/>
                  </w:tcBorders>
                  <w:shd w:val="clear" w:color="auto" w:fill="auto"/>
                  <w:noWrap/>
                  <w:vAlign w:val="bottom"/>
                  <w:hideMark/>
                </w:tcPr>
                <w:p w14:paraId="7931F997" w14:textId="77777777" w:rsidR="00A600E2" w:rsidRPr="00343742" w:rsidRDefault="00A600E2" w:rsidP="00A600E2">
                  <w:pPr>
                    <w:jc w:val="center"/>
                    <w:rPr>
                      <w:rFonts w:ascii="Arial" w:hAnsi="Arial" w:cs="Arial"/>
                      <w:b/>
                      <w:bCs/>
                      <w:color w:val="FFC000"/>
                      <w:sz w:val="20"/>
                      <w:szCs w:val="20"/>
                      <w:lang w:eastAsia="es-CR"/>
                    </w:rPr>
                  </w:pPr>
                  <w:r w:rsidRPr="00343742">
                    <w:rPr>
                      <w:rFonts w:ascii="Arial" w:hAnsi="Arial" w:cs="Arial"/>
                      <w:b/>
                      <w:bCs/>
                      <w:color w:val="FFC000"/>
                      <w:sz w:val="20"/>
                      <w:szCs w:val="20"/>
                      <w:lang w:eastAsia="es-CR"/>
                    </w:rPr>
                    <w:t>Plaza 3</w:t>
                  </w:r>
                </w:p>
              </w:tc>
              <w:tc>
                <w:tcPr>
                  <w:tcW w:w="1347" w:type="dxa"/>
                  <w:tcBorders>
                    <w:top w:val="nil"/>
                    <w:left w:val="nil"/>
                    <w:bottom w:val="single" w:sz="8" w:space="0" w:color="auto"/>
                    <w:right w:val="single" w:sz="8" w:space="0" w:color="auto"/>
                  </w:tcBorders>
                  <w:shd w:val="clear" w:color="auto" w:fill="auto"/>
                  <w:noWrap/>
                  <w:vAlign w:val="bottom"/>
                  <w:hideMark/>
                </w:tcPr>
                <w:p w14:paraId="0D412100"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12/07/2021</w:t>
                  </w:r>
                </w:p>
              </w:tc>
              <w:tc>
                <w:tcPr>
                  <w:tcW w:w="1160" w:type="dxa"/>
                  <w:tcBorders>
                    <w:top w:val="nil"/>
                    <w:left w:val="nil"/>
                    <w:bottom w:val="single" w:sz="8" w:space="0" w:color="auto"/>
                    <w:right w:val="single" w:sz="8" w:space="0" w:color="auto"/>
                  </w:tcBorders>
                  <w:shd w:val="clear" w:color="auto" w:fill="auto"/>
                  <w:noWrap/>
                  <w:vAlign w:val="bottom"/>
                  <w:hideMark/>
                </w:tcPr>
                <w:p w14:paraId="169BBC51"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10/12/2021</w:t>
                  </w:r>
                </w:p>
              </w:tc>
            </w:tr>
            <w:tr w:rsidR="00A600E2" w:rsidRPr="00343742" w14:paraId="6178DEA2" w14:textId="77777777" w:rsidTr="00A600E2">
              <w:trPr>
                <w:trHeight w:val="420"/>
              </w:trPr>
              <w:tc>
                <w:tcPr>
                  <w:tcW w:w="3427" w:type="dxa"/>
                  <w:tcBorders>
                    <w:top w:val="nil"/>
                    <w:left w:val="single" w:sz="8" w:space="0" w:color="auto"/>
                    <w:bottom w:val="single" w:sz="8" w:space="0" w:color="auto"/>
                    <w:right w:val="single" w:sz="8" w:space="0" w:color="auto"/>
                  </w:tcBorders>
                  <w:shd w:val="clear" w:color="auto" w:fill="auto"/>
                  <w:vAlign w:val="bottom"/>
                  <w:hideMark/>
                </w:tcPr>
                <w:p w14:paraId="23D78964" w14:textId="77777777" w:rsidR="00A600E2" w:rsidRPr="00343742" w:rsidRDefault="00A600E2" w:rsidP="00343742">
                  <w:pPr>
                    <w:rPr>
                      <w:rFonts w:ascii="Calibri" w:hAnsi="Calibri" w:cs="Arial"/>
                      <w:b/>
                      <w:bCs/>
                      <w:color w:val="000000"/>
                      <w:sz w:val="20"/>
                      <w:szCs w:val="20"/>
                      <w:lang w:eastAsia="es-CR"/>
                    </w:rPr>
                  </w:pPr>
                  <w:r w:rsidRPr="00343742">
                    <w:rPr>
                      <w:rFonts w:ascii="Calibri" w:hAnsi="Calibri" w:cs="Arial"/>
                      <w:b/>
                      <w:bCs/>
                      <w:color w:val="000000"/>
                      <w:sz w:val="20"/>
                      <w:szCs w:val="20"/>
                      <w:lang w:eastAsia="es-CR"/>
                    </w:rPr>
                    <w:t>Subdelegación Regional Siquirres</w:t>
                  </w:r>
                </w:p>
              </w:tc>
              <w:tc>
                <w:tcPr>
                  <w:tcW w:w="1134" w:type="dxa"/>
                  <w:tcBorders>
                    <w:top w:val="nil"/>
                    <w:left w:val="nil"/>
                    <w:bottom w:val="single" w:sz="8" w:space="0" w:color="auto"/>
                    <w:right w:val="single" w:sz="8" w:space="0" w:color="auto"/>
                  </w:tcBorders>
                  <w:shd w:val="clear" w:color="auto" w:fill="auto"/>
                  <w:noWrap/>
                  <w:vAlign w:val="bottom"/>
                  <w:hideMark/>
                </w:tcPr>
                <w:p w14:paraId="1EBE7E19" w14:textId="77777777" w:rsidR="00A600E2" w:rsidRPr="00343742" w:rsidRDefault="00A600E2" w:rsidP="00A600E2">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103</w:t>
                  </w:r>
                </w:p>
              </w:tc>
              <w:tc>
                <w:tcPr>
                  <w:tcW w:w="992" w:type="dxa"/>
                  <w:tcBorders>
                    <w:top w:val="nil"/>
                    <w:left w:val="nil"/>
                    <w:bottom w:val="single" w:sz="8" w:space="0" w:color="auto"/>
                    <w:right w:val="single" w:sz="8" w:space="0" w:color="auto"/>
                  </w:tcBorders>
                  <w:shd w:val="clear" w:color="auto" w:fill="auto"/>
                  <w:noWrap/>
                  <w:vAlign w:val="bottom"/>
                  <w:hideMark/>
                </w:tcPr>
                <w:p w14:paraId="0CF8447A" w14:textId="77777777" w:rsidR="00A600E2" w:rsidRPr="00343742" w:rsidRDefault="00A600E2" w:rsidP="00A600E2">
                  <w:pPr>
                    <w:jc w:val="center"/>
                    <w:rPr>
                      <w:rFonts w:ascii="Arial" w:hAnsi="Arial" w:cs="Arial"/>
                      <w:b/>
                      <w:bCs/>
                      <w:color w:val="548135"/>
                      <w:sz w:val="20"/>
                      <w:szCs w:val="20"/>
                      <w:lang w:eastAsia="es-CR"/>
                    </w:rPr>
                  </w:pPr>
                  <w:r w:rsidRPr="00343742">
                    <w:rPr>
                      <w:rFonts w:ascii="Arial" w:hAnsi="Arial" w:cs="Arial"/>
                      <w:b/>
                      <w:bCs/>
                      <w:color w:val="548135"/>
                      <w:sz w:val="20"/>
                      <w:szCs w:val="20"/>
                      <w:lang w:eastAsia="es-CR"/>
                    </w:rPr>
                    <w:t>Plaza 5</w:t>
                  </w:r>
                </w:p>
              </w:tc>
              <w:tc>
                <w:tcPr>
                  <w:tcW w:w="1347" w:type="dxa"/>
                  <w:tcBorders>
                    <w:top w:val="nil"/>
                    <w:left w:val="nil"/>
                    <w:bottom w:val="single" w:sz="8" w:space="0" w:color="auto"/>
                    <w:right w:val="single" w:sz="8" w:space="0" w:color="auto"/>
                  </w:tcBorders>
                  <w:shd w:val="clear" w:color="auto" w:fill="auto"/>
                  <w:noWrap/>
                  <w:vAlign w:val="bottom"/>
                  <w:hideMark/>
                </w:tcPr>
                <w:p w14:paraId="2B67A30F"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19/07/2021</w:t>
                  </w:r>
                </w:p>
              </w:tc>
              <w:tc>
                <w:tcPr>
                  <w:tcW w:w="1160" w:type="dxa"/>
                  <w:tcBorders>
                    <w:top w:val="nil"/>
                    <w:left w:val="nil"/>
                    <w:bottom w:val="single" w:sz="8" w:space="0" w:color="auto"/>
                    <w:right w:val="single" w:sz="8" w:space="0" w:color="auto"/>
                  </w:tcBorders>
                  <w:shd w:val="clear" w:color="auto" w:fill="auto"/>
                  <w:noWrap/>
                  <w:vAlign w:val="bottom"/>
                  <w:hideMark/>
                </w:tcPr>
                <w:p w14:paraId="41E74CC4"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17/12/2021</w:t>
                  </w:r>
                </w:p>
              </w:tc>
            </w:tr>
            <w:tr w:rsidR="00A600E2" w:rsidRPr="00343742" w14:paraId="5E1C2A4B" w14:textId="77777777" w:rsidTr="00A600E2">
              <w:trPr>
                <w:trHeight w:val="420"/>
              </w:trPr>
              <w:tc>
                <w:tcPr>
                  <w:tcW w:w="3427" w:type="dxa"/>
                  <w:tcBorders>
                    <w:top w:val="nil"/>
                    <w:left w:val="single" w:sz="8" w:space="0" w:color="auto"/>
                    <w:bottom w:val="single" w:sz="8" w:space="0" w:color="auto"/>
                    <w:right w:val="single" w:sz="8" w:space="0" w:color="auto"/>
                  </w:tcBorders>
                  <w:shd w:val="clear" w:color="auto" w:fill="auto"/>
                  <w:vAlign w:val="bottom"/>
                  <w:hideMark/>
                </w:tcPr>
                <w:p w14:paraId="7501C81C" w14:textId="77777777" w:rsidR="00A600E2" w:rsidRPr="00343742" w:rsidRDefault="00A600E2" w:rsidP="00343742">
                  <w:pPr>
                    <w:rPr>
                      <w:rFonts w:ascii="Calibri" w:hAnsi="Calibri" w:cs="Arial"/>
                      <w:b/>
                      <w:bCs/>
                      <w:color w:val="000000"/>
                      <w:sz w:val="20"/>
                      <w:szCs w:val="20"/>
                      <w:lang w:eastAsia="es-CR"/>
                    </w:rPr>
                  </w:pPr>
                  <w:r w:rsidRPr="00343742">
                    <w:rPr>
                      <w:rFonts w:ascii="Calibri" w:hAnsi="Calibri" w:cs="Arial"/>
                      <w:b/>
                      <w:bCs/>
                      <w:color w:val="000000"/>
                      <w:sz w:val="20"/>
                      <w:szCs w:val="20"/>
                      <w:lang w:eastAsia="es-CR"/>
                    </w:rPr>
                    <w:t>Delegación Regional De Heredia</w:t>
                  </w:r>
                </w:p>
              </w:tc>
              <w:tc>
                <w:tcPr>
                  <w:tcW w:w="1134" w:type="dxa"/>
                  <w:tcBorders>
                    <w:top w:val="nil"/>
                    <w:left w:val="nil"/>
                    <w:bottom w:val="single" w:sz="8" w:space="0" w:color="auto"/>
                    <w:right w:val="single" w:sz="8" w:space="0" w:color="auto"/>
                  </w:tcBorders>
                  <w:shd w:val="clear" w:color="auto" w:fill="auto"/>
                  <w:noWrap/>
                  <w:vAlign w:val="bottom"/>
                  <w:hideMark/>
                </w:tcPr>
                <w:p w14:paraId="6066E384" w14:textId="77777777" w:rsidR="00A600E2" w:rsidRPr="00343742" w:rsidRDefault="00A600E2" w:rsidP="00A600E2">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102</w:t>
                  </w:r>
                </w:p>
              </w:tc>
              <w:tc>
                <w:tcPr>
                  <w:tcW w:w="992" w:type="dxa"/>
                  <w:tcBorders>
                    <w:top w:val="nil"/>
                    <w:left w:val="nil"/>
                    <w:bottom w:val="single" w:sz="8" w:space="0" w:color="auto"/>
                    <w:right w:val="single" w:sz="8" w:space="0" w:color="auto"/>
                  </w:tcBorders>
                  <w:shd w:val="clear" w:color="auto" w:fill="auto"/>
                  <w:noWrap/>
                  <w:vAlign w:val="bottom"/>
                  <w:hideMark/>
                </w:tcPr>
                <w:p w14:paraId="663316D8" w14:textId="77777777" w:rsidR="00A600E2" w:rsidRPr="00343742" w:rsidRDefault="00A600E2" w:rsidP="00A600E2">
                  <w:pPr>
                    <w:jc w:val="center"/>
                    <w:rPr>
                      <w:rFonts w:ascii="Arial" w:hAnsi="Arial" w:cs="Arial"/>
                      <w:b/>
                      <w:bCs/>
                      <w:color w:val="333300"/>
                      <w:sz w:val="20"/>
                      <w:szCs w:val="20"/>
                      <w:lang w:eastAsia="es-CR"/>
                    </w:rPr>
                  </w:pPr>
                  <w:r w:rsidRPr="00343742">
                    <w:rPr>
                      <w:rFonts w:ascii="Arial" w:hAnsi="Arial" w:cs="Arial"/>
                      <w:b/>
                      <w:bCs/>
                      <w:color w:val="333300"/>
                      <w:sz w:val="20"/>
                      <w:szCs w:val="20"/>
                      <w:lang w:eastAsia="es-CR"/>
                    </w:rPr>
                    <w:t>Plaza 2</w:t>
                  </w:r>
                </w:p>
              </w:tc>
              <w:tc>
                <w:tcPr>
                  <w:tcW w:w="1347" w:type="dxa"/>
                  <w:tcBorders>
                    <w:top w:val="nil"/>
                    <w:left w:val="nil"/>
                    <w:bottom w:val="single" w:sz="8" w:space="0" w:color="auto"/>
                    <w:right w:val="single" w:sz="8" w:space="0" w:color="auto"/>
                  </w:tcBorders>
                  <w:shd w:val="clear" w:color="auto" w:fill="auto"/>
                  <w:noWrap/>
                  <w:vAlign w:val="bottom"/>
                  <w:hideMark/>
                </w:tcPr>
                <w:p w14:paraId="510038C8"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26/07/2021</w:t>
                  </w:r>
                </w:p>
              </w:tc>
              <w:tc>
                <w:tcPr>
                  <w:tcW w:w="1160" w:type="dxa"/>
                  <w:tcBorders>
                    <w:top w:val="nil"/>
                    <w:left w:val="nil"/>
                    <w:bottom w:val="single" w:sz="8" w:space="0" w:color="auto"/>
                    <w:right w:val="single" w:sz="8" w:space="0" w:color="auto"/>
                  </w:tcBorders>
                  <w:shd w:val="clear" w:color="auto" w:fill="auto"/>
                  <w:noWrap/>
                  <w:vAlign w:val="bottom"/>
                  <w:hideMark/>
                </w:tcPr>
                <w:p w14:paraId="108F221B"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24/12/2021</w:t>
                  </w:r>
                </w:p>
              </w:tc>
            </w:tr>
            <w:tr w:rsidR="00A600E2" w:rsidRPr="00343742" w14:paraId="23703370" w14:textId="77777777" w:rsidTr="00A600E2">
              <w:trPr>
                <w:trHeight w:val="435"/>
              </w:trPr>
              <w:tc>
                <w:tcPr>
                  <w:tcW w:w="3427" w:type="dxa"/>
                  <w:tcBorders>
                    <w:top w:val="nil"/>
                    <w:left w:val="single" w:sz="8" w:space="0" w:color="auto"/>
                    <w:bottom w:val="single" w:sz="8" w:space="0" w:color="auto"/>
                    <w:right w:val="single" w:sz="8" w:space="0" w:color="auto"/>
                  </w:tcBorders>
                  <w:shd w:val="clear" w:color="auto" w:fill="auto"/>
                  <w:vAlign w:val="bottom"/>
                  <w:hideMark/>
                </w:tcPr>
                <w:p w14:paraId="798F59D5" w14:textId="77777777" w:rsidR="00A600E2" w:rsidRPr="00343742" w:rsidRDefault="00A600E2" w:rsidP="00343742">
                  <w:pPr>
                    <w:rPr>
                      <w:rFonts w:ascii="Calibri" w:hAnsi="Calibri" w:cs="Arial"/>
                      <w:b/>
                      <w:bCs/>
                      <w:color w:val="000000"/>
                      <w:sz w:val="20"/>
                      <w:szCs w:val="20"/>
                      <w:lang w:eastAsia="es-CR"/>
                    </w:rPr>
                  </w:pPr>
                  <w:r w:rsidRPr="00343742">
                    <w:rPr>
                      <w:rFonts w:ascii="Calibri" w:hAnsi="Calibri" w:cs="Arial"/>
                      <w:b/>
                      <w:bCs/>
                      <w:color w:val="000000"/>
                      <w:sz w:val="20"/>
                      <w:szCs w:val="20"/>
                      <w:lang w:eastAsia="es-CR"/>
                    </w:rPr>
                    <w:t>Unidad Regional Los Chiles</w:t>
                  </w:r>
                </w:p>
              </w:tc>
              <w:tc>
                <w:tcPr>
                  <w:tcW w:w="1134" w:type="dxa"/>
                  <w:tcBorders>
                    <w:top w:val="nil"/>
                    <w:left w:val="nil"/>
                    <w:bottom w:val="single" w:sz="8" w:space="0" w:color="auto"/>
                    <w:right w:val="single" w:sz="8" w:space="0" w:color="auto"/>
                  </w:tcBorders>
                  <w:shd w:val="clear" w:color="auto" w:fill="auto"/>
                  <w:noWrap/>
                  <w:vAlign w:val="bottom"/>
                  <w:hideMark/>
                </w:tcPr>
                <w:p w14:paraId="0B763160" w14:textId="77777777" w:rsidR="00A600E2" w:rsidRPr="00343742" w:rsidRDefault="00A600E2" w:rsidP="00A600E2">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101</w:t>
                  </w:r>
                </w:p>
              </w:tc>
              <w:tc>
                <w:tcPr>
                  <w:tcW w:w="992" w:type="dxa"/>
                  <w:tcBorders>
                    <w:top w:val="nil"/>
                    <w:left w:val="nil"/>
                    <w:bottom w:val="single" w:sz="8" w:space="0" w:color="auto"/>
                    <w:right w:val="single" w:sz="8" w:space="0" w:color="auto"/>
                  </w:tcBorders>
                  <w:shd w:val="clear" w:color="auto" w:fill="auto"/>
                  <w:noWrap/>
                  <w:vAlign w:val="bottom"/>
                  <w:hideMark/>
                </w:tcPr>
                <w:p w14:paraId="5050E00E" w14:textId="77777777" w:rsidR="00A600E2" w:rsidRPr="00343742" w:rsidRDefault="00A600E2" w:rsidP="00A600E2">
                  <w:pPr>
                    <w:jc w:val="center"/>
                    <w:rPr>
                      <w:rFonts w:ascii="Arial" w:hAnsi="Arial" w:cs="Arial"/>
                      <w:b/>
                      <w:bCs/>
                      <w:color w:val="2E75B6"/>
                      <w:sz w:val="20"/>
                      <w:szCs w:val="20"/>
                      <w:lang w:eastAsia="es-CR"/>
                    </w:rPr>
                  </w:pPr>
                  <w:r w:rsidRPr="00343742">
                    <w:rPr>
                      <w:rFonts w:ascii="Arial" w:hAnsi="Arial" w:cs="Arial"/>
                      <w:b/>
                      <w:bCs/>
                      <w:color w:val="2E75B6"/>
                      <w:sz w:val="20"/>
                      <w:szCs w:val="20"/>
                      <w:lang w:eastAsia="es-CR"/>
                    </w:rPr>
                    <w:t>Plaza 7</w:t>
                  </w:r>
                </w:p>
              </w:tc>
              <w:tc>
                <w:tcPr>
                  <w:tcW w:w="1347" w:type="dxa"/>
                  <w:tcBorders>
                    <w:top w:val="nil"/>
                    <w:left w:val="nil"/>
                    <w:bottom w:val="single" w:sz="8" w:space="0" w:color="auto"/>
                    <w:right w:val="single" w:sz="8" w:space="0" w:color="auto"/>
                  </w:tcBorders>
                  <w:shd w:val="clear" w:color="auto" w:fill="auto"/>
                  <w:noWrap/>
                  <w:vAlign w:val="bottom"/>
                  <w:hideMark/>
                </w:tcPr>
                <w:p w14:paraId="49B04B0F"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26/07/2021</w:t>
                  </w:r>
                </w:p>
              </w:tc>
              <w:tc>
                <w:tcPr>
                  <w:tcW w:w="1160" w:type="dxa"/>
                  <w:tcBorders>
                    <w:top w:val="nil"/>
                    <w:left w:val="nil"/>
                    <w:bottom w:val="single" w:sz="8" w:space="0" w:color="auto"/>
                    <w:right w:val="single" w:sz="8" w:space="0" w:color="auto"/>
                  </w:tcBorders>
                  <w:shd w:val="clear" w:color="auto" w:fill="auto"/>
                  <w:noWrap/>
                  <w:vAlign w:val="bottom"/>
                  <w:hideMark/>
                </w:tcPr>
                <w:p w14:paraId="0B3C4D5A"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24/12/2021</w:t>
                  </w:r>
                </w:p>
              </w:tc>
            </w:tr>
            <w:tr w:rsidR="00A600E2" w:rsidRPr="00343742" w14:paraId="1531A2B5" w14:textId="77777777" w:rsidTr="00A600E2">
              <w:trPr>
                <w:trHeight w:val="435"/>
              </w:trPr>
              <w:tc>
                <w:tcPr>
                  <w:tcW w:w="3427" w:type="dxa"/>
                  <w:tcBorders>
                    <w:top w:val="nil"/>
                    <w:left w:val="single" w:sz="8" w:space="0" w:color="auto"/>
                    <w:bottom w:val="single" w:sz="8" w:space="0" w:color="auto"/>
                    <w:right w:val="single" w:sz="8" w:space="0" w:color="auto"/>
                  </w:tcBorders>
                  <w:shd w:val="clear" w:color="auto" w:fill="auto"/>
                  <w:vAlign w:val="bottom"/>
                  <w:hideMark/>
                </w:tcPr>
                <w:p w14:paraId="22721CF1" w14:textId="77777777" w:rsidR="00A600E2" w:rsidRPr="00343742" w:rsidRDefault="00A600E2" w:rsidP="00343742">
                  <w:pPr>
                    <w:rPr>
                      <w:rFonts w:ascii="Calibri" w:hAnsi="Calibri" w:cs="Arial"/>
                      <w:b/>
                      <w:bCs/>
                      <w:color w:val="000000"/>
                      <w:sz w:val="20"/>
                      <w:szCs w:val="20"/>
                      <w:lang w:eastAsia="es-CR"/>
                    </w:rPr>
                  </w:pPr>
                  <w:r w:rsidRPr="00343742">
                    <w:rPr>
                      <w:rFonts w:ascii="Calibri" w:hAnsi="Calibri" w:cs="Arial"/>
                      <w:b/>
                      <w:bCs/>
                      <w:color w:val="000000"/>
                      <w:sz w:val="20"/>
                      <w:szCs w:val="20"/>
                      <w:lang w:eastAsia="es-CR"/>
                    </w:rPr>
                    <w:t>Delegación Regional De Puntarenas</w:t>
                  </w:r>
                </w:p>
              </w:tc>
              <w:tc>
                <w:tcPr>
                  <w:tcW w:w="1134" w:type="dxa"/>
                  <w:tcBorders>
                    <w:top w:val="nil"/>
                    <w:left w:val="nil"/>
                    <w:bottom w:val="single" w:sz="8" w:space="0" w:color="auto"/>
                    <w:right w:val="single" w:sz="8" w:space="0" w:color="auto"/>
                  </w:tcBorders>
                  <w:shd w:val="clear" w:color="auto" w:fill="auto"/>
                  <w:noWrap/>
                  <w:vAlign w:val="bottom"/>
                  <w:hideMark/>
                </w:tcPr>
                <w:p w14:paraId="0ECD0772" w14:textId="77777777" w:rsidR="00A600E2" w:rsidRPr="00343742" w:rsidRDefault="00A600E2" w:rsidP="00A600E2">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98</w:t>
                  </w:r>
                </w:p>
              </w:tc>
              <w:tc>
                <w:tcPr>
                  <w:tcW w:w="992" w:type="dxa"/>
                  <w:tcBorders>
                    <w:top w:val="nil"/>
                    <w:left w:val="nil"/>
                    <w:bottom w:val="single" w:sz="8" w:space="0" w:color="auto"/>
                    <w:right w:val="single" w:sz="8" w:space="0" w:color="auto"/>
                  </w:tcBorders>
                  <w:shd w:val="clear" w:color="auto" w:fill="auto"/>
                  <w:noWrap/>
                  <w:vAlign w:val="bottom"/>
                  <w:hideMark/>
                </w:tcPr>
                <w:p w14:paraId="6AA3553C" w14:textId="77777777" w:rsidR="00A600E2" w:rsidRPr="00343742" w:rsidRDefault="00A600E2" w:rsidP="00A600E2">
                  <w:pPr>
                    <w:jc w:val="center"/>
                    <w:rPr>
                      <w:rFonts w:ascii="Arial" w:hAnsi="Arial" w:cs="Arial"/>
                      <w:b/>
                      <w:bCs/>
                      <w:color w:val="CC0066"/>
                      <w:sz w:val="20"/>
                      <w:szCs w:val="20"/>
                      <w:lang w:eastAsia="es-CR"/>
                    </w:rPr>
                  </w:pPr>
                  <w:r w:rsidRPr="00343742">
                    <w:rPr>
                      <w:rFonts w:ascii="Arial" w:hAnsi="Arial" w:cs="Arial"/>
                      <w:b/>
                      <w:bCs/>
                      <w:color w:val="CC0066"/>
                      <w:sz w:val="20"/>
                      <w:szCs w:val="20"/>
                      <w:lang w:eastAsia="es-CR"/>
                    </w:rPr>
                    <w:t>Plaza 4</w:t>
                  </w:r>
                </w:p>
              </w:tc>
              <w:tc>
                <w:tcPr>
                  <w:tcW w:w="1347" w:type="dxa"/>
                  <w:tcBorders>
                    <w:top w:val="nil"/>
                    <w:left w:val="nil"/>
                    <w:bottom w:val="single" w:sz="8" w:space="0" w:color="auto"/>
                    <w:right w:val="single" w:sz="8" w:space="0" w:color="auto"/>
                  </w:tcBorders>
                  <w:shd w:val="clear" w:color="auto" w:fill="auto"/>
                  <w:noWrap/>
                  <w:vAlign w:val="bottom"/>
                  <w:hideMark/>
                </w:tcPr>
                <w:p w14:paraId="1709E12D"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12/07/2021</w:t>
                  </w:r>
                </w:p>
              </w:tc>
              <w:tc>
                <w:tcPr>
                  <w:tcW w:w="1160" w:type="dxa"/>
                  <w:tcBorders>
                    <w:top w:val="nil"/>
                    <w:left w:val="nil"/>
                    <w:bottom w:val="single" w:sz="8" w:space="0" w:color="auto"/>
                    <w:right w:val="single" w:sz="8" w:space="0" w:color="auto"/>
                  </w:tcBorders>
                  <w:shd w:val="clear" w:color="auto" w:fill="auto"/>
                  <w:noWrap/>
                  <w:vAlign w:val="bottom"/>
                  <w:hideMark/>
                </w:tcPr>
                <w:p w14:paraId="711030EB"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03/12/2021</w:t>
                  </w:r>
                </w:p>
              </w:tc>
            </w:tr>
            <w:tr w:rsidR="00A600E2" w:rsidRPr="00343742" w14:paraId="19BA9160" w14:textId="77777777" w:rsidTr="00A600E2">
              <w:trPr>
                <w:trHeight w:val="435"/>
              </w:trPr>
              <w:tc>
                <w:tcPr>
                  <w:tcW w:w="3427" w:type="dxa"/>
                  <w:tcBorders>
                    <w:top w:val="nil"/>
                    <w:left w:val="single" w:sz="8" w:space="0" w:color="auto"/>
                    <w:bottom w:val="single" w:sz="8" w:space="0" w:color="auto"/>
                    <w:right w:val="single" w:sz="8" w:space="0" w:color="auto"/>
                  </w:tcBorders>
                  <w:shd w:val="clear" w:color="auto" w:fill="auto"/>
                  <w:vAlign w:val="bottom"/>
                  <w:hideMark/>
                </w:tcPr>
                <w:p w14:paraId="2C3BACA2" w14:textId="77777777" w:rsidR="00A600E2" w:rsidRPr="00343742" w:rsidRDefault="00A600E2" w:rsidP="00343742">
                  <w:pPr>
                    <w:rPr>
                      <w:rFonts w:ascii="Calibri" w:hAnsi="Calibri" w:cs="Arial"/>
                      <w:b/>
                      <w:bCs/>
                      <w:color w:val="000000"/>
                      <w:sz w:val="20"/>
                      <w:szCs w:val="20"/>
                      <w:lang w:eastAsia="es-CR"/>
                    </w:rPr>
                  </w:pPr>
                  <w:r w:rsidRPr="00343742">
                    <w:rPr>
                      <w:rFonts w:ascii="Calibri" w:hAnsi="Calibri" w:cs="Arial"/>
                      <w:b/>
                      <w:bCs/>
                      <w:color w:val="000000"/>
                      <w:sz w:val="20"/>
                      <w:szCs w:val="20"/>
                      <w:lang w:eastAsia="es-CR"/>
                    </w:rPr>
                    <w:t>Delegación Regional De Liberia</w:t>
                  </w:r>
                </w:p>
              </w:tc>
              <w:tc>
                <w:tcPr>
                  <w:tcW w:w="1134" w:type="dxa"/>
                  <w:tcBorders>
                    <w:top w:val="nil"/>
                    <w:left w:val="nil"/>
                    <w:bottom w:val="single" w:sz="8" w:space="0" w:color="auto"/>
                    <w:right w:val="single" w:sz="8" w:space="0" w:color="auto"/>
                  </w:tcBorders>
                  <w:shd w:val="clear" w:color="auto" w:fill="auto"/>
                  <w:noWrap/>
                  <w:vAlign w:val="bottom"/>
                  <w:hideMark/>
                </w:tcPr>
                <w:p w14:paraId="085A8325" w14:textId="77777777" w:rsidR="00A600E2" w:rsidRPr="00343742" w:rsidRDefault="00A600E2" w:rsidP="00A600E2">
                  <w:pPr>
                    <w:jc w:val="center"/>
                    <w:rPr>
                      <w:rFonts w:ascii="Calibri" w:hAnsi="Calibri" w:cs="Arial"/>
                      <w:color w:val="000000"/>
                      <w:sz w:val="20"/>
                      <w:szCs w:val="20"/>
                      <w:lang w:eastAsia="es-CR"/>
                    </w:rPr>
                  </w:pPr>
                  <w:r w:rsidRPr="00343742">
                    <w:rPr>
                      <w:rFonts w:ascii="Calibri" w:hAnsi="Calibri" w:cs="Arial"/>
                      <w:color w:val="000000"/>
                      <w:sz w:val="20"/>
                      <w:szCs w:val="20"/>
                      <w:lang w:eastAsia="es-CR"/>
                    </w:rPr>
                    <w:t>97</w:t>
                  </w:r>
                </w:p>
              </w:tc>
              <w:tc>
                <w:tcPr>
                  <w:tcW w:w="992" w:type="dxa"/>
                  <w:tcBorders>
                    <w:top w:val="nil"/>
                    <w:left w:val="nil"/>
                    <w:bottom w:val="single" w:sz="8" w:space="0" w:color="auto"/>
                    <w:right w:val="nil"/>
                  </w:tcBorders>
                  <w:shd w:val="clear" w:color="auto" w:fill="auto"/>
                  <w:noWrap/>
                  <w:vAlign w:val="bottom"/>
                  <w:hideMark/>
                </w:tcPr>
                <w:p w14:paraId="1365D013" w14:textId="77777777" w:rsidR="00A600E2" w:rsidRPr="00343742" w:rsidRDefault="00A600E2" w:rsidP="00A600E2">
                  <w:pPr>
                    <w:jc w:val="center"/>
                    <w:rPr>
                      <w:rFonts w:ascii="Arial" w:hAnsi="Arial" w:cs="Arial"/>
                      <w:b/>
                      <w:bCs/>
                      <w:color w:val="806200"/>
                      <w:sz w:val="20"/>
                      <w:szCs w:val="20"/>
                      <w:lang w:eastAsia="es-CR"/>
                    </w:rPr>
                  </w:pPr>
                  <w:r w:rsidRPr="00343742">
                    <w:rPr>
                      <w:rFonts w:ascii="Arial" w:hAnsi="Arial" w:cs="Arial"/>
                      <w:b/>
                      <w:bCs/>
                      <w:color w:val="806200"/>
                      <w:sz w:val="20"/>
                      <w:szCs w:val="20"/>
                      <w:lang w:eastAsia="es-CR"/>
                    </w:rPr>
                    <w:t>Plaza 1</w:t>
                  </w:r>
                </w:p>
              </w:tc>
              <w:tc>
                <w:tcPr>
                  <w:tcW w:w="1347" w:type="dxa"/>
                  <w:tcBorders>
                    <w:top w:val="nil"/>
                    <w:left w:val="single" w:sz="8" w:space="0" w:color="auto"/>
                    <w:bottom w:val="single" w:sz="8" w:space="0" w:color="auto"/>
                    <w:right w:val="single" w:sz="8" w:space="0" w:color="auto"/>
                  </w:tcBorders>
                  <w:shd w:val="clear" w:color="auto" w:fill="auto"/>
                  <w:noWrap/>
                  <w:vAlign w:val="bottom"/>
                  <w:hideMark/>
                </w:tcPr>
                <w:p w14:paraId="43EC3421"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03/08/2021</w:t>
                  </w:r>
                </w:p>
              </w:tc>
              <w:tc>
                <w:tcPr>
                  <w:tcW w:w="1160" w:type="dxa"/>
                  <w:tcBorders>
                    <w:top w:val="nil"/>
                    <w:left w:val="nil"/>
                    <w:bottom w:val="single" w:sz="8" w:space="0" w:color="auto"/>
                    <w:right w:val="single" w:sz="8" w:space="0" w:color="auto"/>
                  </w:tcBorders>
                  <w:shd w:val="clear" w:color="auto" w:fill="auto"/>
                  <w:noWrap/>
                  <w:vAlign w:val="bottom"/>
                  <w:hideMark/>
                </w:tcPr>
                <w:p w14:paraId="5798BDEA"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24/12/2021</w:t>
                  </w:r>
                </w:p>
              </w:tc>
            </w:tr>
            <w:tr w:rsidR="00A600E2" w:rsidRPr="00343742" w14:paraId="253C0358" w14:textId="77777777" w:rsidTr="00A600E2">
              <w:trPr>
                <w:trHeight w:val="435"/>
              </w:trPr>
              <w:tc>
                <w:tcPr>
                  <w:tcW w:w="3427" w:type="dxa"/>
                  <w:tcBorders>
                    <w:top w:val="nil"/>
                    <w:left w:val="single" w:sz="8" w:space="0" w:color="auto"/>
                    <w:bottom w:val="single" w:sz="8" w:space="0" w:color="auto"/>
                    <w:right w:val="single" w:sz="8" w:space="0" w:color="auto"/>
                  </w:tcBorders>
                  <w:shd w:val="clear" w:color="auto" w:fill="auto"/>
                  <w:vAlign w:val="center"/>
                  <w:hideMark/>
                </w:tcPr>
                <w:p w14:paraId="2567E1C6" w14:textId="77777777" w:rsidR="00A600E2" w:rsidRPr="00343742" w:rsidRDefault="00A600E2" w:rsidP="00343742">
                  <w:pPr>
                    <w:rPr>
                      <w:rFonts w:ascii="Calibri" w:hAnsi="Calibri" w:cs="Arial"/>
                      <w:b/>
                      <w:bCs/>
                      <w:color w:val="000000"/>
                      <w:sz w:val="20"/>
                      <w:szCs w:val="20"/>
                      <w:lang w:eastAsia="es-CR"/>
                    </w:rPr>
                  </w:pPr>
                  <w:r w:rsidRPr="00343742">
                    <w:rPr>
                      <w:rFonts w:ascii="Calibri" w:hAnsi="Calibri" w:cs="Arial"/>
                      <w:b/>
                      <w:bCs/>
                      <w:color w:val="000000"/>
                      <w:sz w:val="20"/>
                      <w:szCs w:val="20"/>
                      <w:lang w:eastAsia="es-CR"/>
                    </w:rPr>
                    <w:t>Delegación Regional De Alajuela</w:t>
                  </w:r>
                </w:p>
              </w:tc>
              <w:tc>
                <w:tcPr>
                  <w:tcW w:w="1134" w:type="dxa"/>
                  <w:tcBorders>
                    <w:top w:val="nil"/>
                    <w:left w:val="nil"/>
                    <w:bottom w:val="single" w:sz="8" w:space="0" w:color="auto"/>
                    <w:right w:val="single" w:sz="8" w:space="0" w:color="auto"/>
                  </w:tcBorders>
                  <w:shd w:val="clear" w:color="auto" w:fill="auto"/>
                  <w:vAlign w:val="center"/>
                  <w:hideMark/>
                </w:tcPr>
                <w:p w14:paraId="1D4D30DD" w14:textId="77777777" w:rsidR="00A600E2" w:rsidRPr="00343742" w:rsidRDefault="00A600E2" w:rsidP="00A600E2">
                  <w:pPr>
                    <w:jc w:val="center"/>
                    <w:rPr>
                      <w:rFonts w:ascii="Calibri" w:hAnsi="Calibri" w:cs="Arial"/>
                      <w:b/>
                      <w:bCs/>
                      <w:color w:val="000000"/>
                      <w:sz w:val="20"/>
                      <w:szCs w:val="20"/>
                      <w:lang w:eastAsia="es-CR"/>
                    </w:rPr>
                  </w:pPr>
                  <w:r w:rsidRPr="00343742">
                    <w:rPr>
                      <w:rFonts w:ascii="Calibri" w:hAnsi="Calibri" w:cs="Arial"/>
                      <w:b/>
                      <w:bCs/>
                      <w:color w:val="000000"/>
                      <w:sz w:val="20"/>
                      <w:szCs w:val="20"/>
                      <w:lang w:eastAsia="es-CR"/>
                    </w:rPr>
                    <w:t>95</w:t>
                  </w:r>
                </w:p>
              </w:tc>
              <w:tc>
                <w:tcPr>
                  <w:tcW w:w="992" w:type="dxa"/>
                  <w:tcBorders>
                    <w:top w:val="nil"/>
                    <w:left w:val="nil"/>
                    <w:bottom w:val="single" w:sz="8" w:space="0" w:color="auto"/>
                    <w:right w:val="nil"/>
                  </w:tcBorders>
                  <w:shd w:val="clear" w:color="auto" w:fill="auto"/>
                  <w:noWrap/>
                  <w:vAlign w:val="center"/>
                  <w:hideMark/>
                </w:tcPr>
                <w:p w14:paraId="35585026" w14:textId="77777777" w:rsidR="00A600E2" w:rsidRPr="00343742" w:rsidRDefault="00A600E2" w:rsidP="00A600E2">
                  <w:pPr>
                    <w:jc w:val="center"/>
                    <w:rPr>
                      <w:rFonts w:ascii="Arial" w:hAnsi="Arial" w:cs="Arial"/>
                      <w:b/>
                      <w:bCs/>
                      <w:color w:val="006699"/>
                      <w:sz w:val="20"/>
                      <w:szCs w:val="20"/>
                      <w:lang w:eastAsia="es-CR"/>
                    </w:rPr>
                  </w:pPr>
                  <w:r w:rsidRPr="00343742">
                    <w:rPr>
                      <w:rFonts w:ascii="Arial" w:hAnsi="Arial" w:cs="Arial"/>
                      <w:b/>
                      <w:bCs/>
                      <w:color w:val="006699"/>
                      <w:sz w:val="20"/>
                      <w:szCs w:val="20"/>
                      <w:lang w:eastAsia="es-CR"/>
                    </w:rPr>
                    <w:t>Plaza 9</w:t>
                  </w:r>
                </w:p>
              </w:tc>
              <w:tc>
                <w:tcPr>
                  <w:tcW w:w="1347" w:type="dxa"/>
                  <w:tcBorders>
                    <w:top w:val="nil"/>
                    <w:left w:val="single" w:sz="8" w:space="0" w:color="auto"/>
                    <w:bottom w:val="single" w:sz="8" w:space="0" w:color="auto"/>
                    <w:right w:val="single" w:sz="8" w:space="0" w:color="auto"/>
                  </w:tcBorders>
                  <w:shd w:val="clear" w:color="auto" w:fill="auto"/>
                  <w:noWrap/>
                  <w:vAlign w:val="bottom"/>
                  <w:hideMark/>
                </w:tcPr>
                <w:p w14:paraId="18078EAF"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03/08/2020</w:t>
                  </w:r>
                </w:p>
              </w:tc>
              <w:tc>
                <w:tcPr>
                  <w:tcW w:w="1160" w:type="dxa"/>
                  <w:tcBorders>
                    <w:top w:val="nil"/>
                    <w:left w:val="nil"/>
                    <w:bottom w:val="single" w:sz="8" w:space="0" w:color="auto"/>
                    <w:right w:val="single" w:sz="8" w:space="0" w:color="auto"/>
                  </w:tcBorders>
                  <w:shd w:val="clear" w:color="auto" w:fill="auto"/>
                  <w:noWrap/>
                  <w:vAlign w:val="bottom"/>
                  <w:hideMark/>
                </w:tcPr>
                <w:p w14:paraId="74F990FC"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31/12/2020</w:t>
                  </w:r>
                </w:p>
              </w:tc>
            </w:tr>
            <w:tr w:rsidR="00A600E2" w:rsidRPr="00343742" w14:paraId="16BC942C" w14:textId="77777777" w:rsidTr="00A600E2">
              <w:trPr>
                <w:trHeight w:val="435"/>
              </w:trPr>
              <w:tc>
                <w:tcPr>
                  <w:tcW w:w="3427" w:type="dxa"/>
                  <w:tcBorders>
                    <w:top w:val="nil"/>
                    <w:left w:val="single" w:sz="8" w:space="0" w:color="auto"/>
                    <w:bottom w:val="single" w:sz="8" w:space="0" w:color="auto"/>
                    <w:right w:val="single" w:sz="8" w:space="0" w:color="auto"/>
                  </w:tcBorders>
                  <w:shd w:val="clear" w:color="auto" w:fill="auto"/>
                  <w:vAlign w:val="center"/>
                  <w:hideMark/>
                </w:tcPr>
                <w:p w14:paraId="0A58FABF" w14:textId="77777777" w:rsidR="00A600E2" w:rsidRPr="00343742" w:rsidRDefault="00A600E2" w:rsidP="00343742">
                  <w:pPr>
                    <w:rPr>
                      <w:rFonts w:ascii="Calibri" w:hAnsi="Calibri" w:cs="Arial"/>
                      <w:b/>
                      <w:bCs/>
                      <w:color w:val="000000"/>
                      <w:sz w:val="20"/>
                      <w:szCs w:val="20"/>
                      <w:lang w:eastAsia="es-CR"/>
                    </w:rPr>
                  </w:pPr>
                  <w:r w:rsidRPr="00343742">
                    <w:rPr>
                      <w:rFonts w:ascii="Calibri" w:hAnsi="Calibri" w:cs="Arial"/>
                      <w:b/>
                      <w:bCs/>
                      <w:color w:val="000000"/>
                      <w:sz w:val="20"/>
                      <w:szCs w:val="20"/>
                      <w:lang w:eastAsia="es-CR"/>
                    </w:rPr>
                    <w:t xml:space="preserve">Delegación Regional De Perez </w:t>
                  </w:r>
                  <w:r w:rsidR="00343742" w:rsidRPr="00343742">
                    <w:rPr>
                      <w:rFonts w:ascii="Calibri" w:hAnsi="Calibri" w:cs="Arial"/>
                      <w:b/>
                      <w:bCs/>
                      <w:color w:val="000000"/>
                      <w:sz w:val="20"/>
                      <w:szCs w:val="20"/>
                      <w:lang w:eastAsia="es-CR"/>
                    </w:rPr>
                    <w:t>Zeledón</w:t>
                  </w:r>
                </w:p>
              </w:tc>
              <w:tc>
                <w:tcPr>
                  <w:tcW w:w="1134" w:type="dxa"/>
                  <w:tcBorders>
                    <w:top w:val="nil"/>
                    <w:left w:val="nil"/>
                    <w:bottom w:val="single" w:sz="8" w:space="0" w:color="auto"/>
                    <w:right w:val="single" w:sz="8" w:space="0" w:color="auto"/>
                  </w:tcBorders>
                  <w:shd w:val="clear" w:color="auto" w:fill="auto"/>
                  <w:vAlign w:val="center"/>
                  <w:hideMark/>
                </w:tcPr>
                <w:p w14:paraId="12983892" w14:textId="77777777" w:rsidR="00A600E2" w:rsidRPr="00343742" w:rsidRDefault="00A600E2" w:rsidP="00A600E2">
                  <w:pPr>
                    <w:jc w:val="center"/>
                    <w:rPr>
                      <w:rFonts w:ascii="Calibri" w:hAnsi="Calibri" w:cs="Arial"/>
                      <w:b/>
                      <w:bCs/>
                      <w:color w:val="000000"/>
                      <w:sz w:val="20"/>
                      <w:szCs w:val="20"/>
                      <w:lang w:eastAsia="es-CR"/>
                    </w:rPr>
                  </w:pPr>
                  <w:r w:rsidRPr="00343742">
                    <w:rPr>
                      <w:rFonts w:ascii="Calibri" w:hAnsi="Calibri" w:cs="Arial"/>
                      <w:b/>
                      <w:bCs/>
                      <w:color w:val="000000"/>
                      <w:sz w:val="20"/>
                      <w:szCs w:val="20"/>
                      <w:lang w:eastAsia="es-CR"/>
                    </w:rPr>
                    <w:t>93</w:t>
                  </w:r>
                </w:p>
              </w:tc>
              <w:tc>
                <w:tcPr>
                  <w:tcW w:w="992" w:type="dxa"/>
                  <w:tcBorders>
                    <w:top w:val="nil"/>
                    <w:left w:val="nil"/>
                    <w:bottom w:val="single" w:sz="8" w:space="0" w:color="auto"/>
                    <w:right w:val="nil"/>
                  </w:tcBorders>
                  <w:shd w:val="clear" w:color="auto" w:fill="auto"/>
                  <w:noWrap/>
                  <w:vAlign w:val="center"/>
                  <w:hideMark/>
                </w:tcPr>
                <w:p w14:paraId="74BF01F1" w14:textId="77777777" w:rsidR="00A600E2" w:rsidRPr="00343742" w:rsidRDefault="00A600E2" w:rsidP="00A600E2">
                  <w:pPr>
                    <w:jc w:val="center"/>
                    <w:rPr>
                      <w:rFonts w:ascii="Arial" w:hAnsi="Arial" w:cs="Arial"/>
                      <w:b/>
                      <w:bCs/>
                      <w:color w:val="006699"/>
                      <w:sz w:val="20"/>
                      <w:szCs w:val="20"/>
                      <w:lang w:eastAsia="es-CR"/>
                    </w:rPr>
                  </w:pPr>
                  <w:r w:rsidRPr="00343742">
                    <w:rPr>
                      <w:rFonts w:ascii="Arial" w:hAnsi="Arial" w:cs="Arial"/>
                      <w:b/>
                      <w:bCs/>
                      <w:color w:val="006699"/>
                      <w:sz w:val="20"/>
                      <w:szCs w:val="20"/>
                      <w:lang w:eastAsia="es-CR"/>
                    </w:rPr>
                    <w:t>Plaza 9</w:t>
                  </w:r>
                </w:p>
              </w:tc>
              <w:tc>
                <w:tcPr>
                  <w:tcW w:w="1347" w:type="dxa"/>
                  <w:tcBorders>
                    <w:top w:val="nil"/>
                    <w:left w:val="single" w:sz="8" w:space="0" w:color="auto"/>
                    <w:bottom w:val="single" w:sz="8" w:space="0" w:color="auto"/>
                    <w:right w:val="single" w:sz="8" w:space="0" w:color="auto"/>
                  </w:tcBorders>
                  <w:shd w:val="clear" w:color="auto" w:fill="auto"/>
                  <w:noWrap/>
                  <w:vAlign w:val="bottom"/>
                  <w:hideMark/>
                </w:tcPr>
                <w:p w14:paraId="5EBA70A3"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17/05/2021</w:t>
                  </w:r>
                </w:p>
              </w:tc>
              <w:tc>
                <w:tcPr>
                  <w:tcW w:w="1160" w:type="dxa"/>
                  <w:tcBorders>
                    <w:top w:val="nil"/>
                    <w:left w:val="nil"/>
                    <w:bottom w:val="single" w:sz="8" w:space="0" w:color="auto"/>
                    <w:right w:val="single" w:sz="8" w:space="0" w:color="auto"/>
                  </w:tcBorders>
                  <w:shd w:val="clear" w:color="auto" w:fill="auto"/>
                  <w:noWrap/>
                  <w:vAlign w:val="bottom"/>
                  <w:hideMark/>
                </w:tcPr>
                <w:p w14:paraId="3180013F"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01/10/2021</w:t>
                  </w:r>
                </w:p>
              </w:tc>
            </w:tr>
            <w:tr w:rsidR="00A600E2" w:rsidRPr="00343742" w14:paraId="0C00A11A" w14:textId="77777777" w:rsidTr="00A600E2">
              <w:trPr>
                <w:trHeight w:val="435"/>
              </w:trPr>
              <w:tc>
                <w:tcPr>
                  <w:tcW w:w="3427" w:type="dxa"/>
                  <w:tcBorders>
                    <w:top w:val="nil"/>
                    <w:left w:val="single" w:sz="8" w:space="0" w:color="auto"/>
                    <w:bottom w:val="single" w:sz="8" w:space="0" w:color="auto"/>
                    <w:right w:val="single" w:sz="8" w:space="0" w:color="auto"/>
                  </w:tcBorders>
                  <w:shd w:val="clear" w:color="auto" w:fill="auto"/>
                  <w:vAlign w:val="center"/>
                  <w:hideMark/>
                </w:tcPr>
                <w:p w14:paraId="5B8D1DFF" w14:textId="77777777" w:rsidR="00A600E2" w:rsidRPr="00343742" w:rsidRDefault="00A600E2" w:rsidP="00343742">
                  <w:pPr>
                    <w:rPr>
                      <w:rFonts w:ascii="Calibri" w:hAnsi="Calibri" w:cs="Arial"/>
                      <w:b/>
                      <w:bCs/>
                      <w:color w:val="000000"/>
                      <w:sz w:val="20"/>
                      <w:szCs w:val="20"/>
                      <w:lang w:eastAsia="es-CR"/>
                    </w:rPr>
                  </w:pPr>
                  <w:r w:rsidRPr="00343742">
                    <w:rPr>
                      <w:rFonts w:ascii="Calibri" w:hAnsi="Calibri" w:cs="Arial"/>
                      <w:b/>
                      <w:bCs/>
                      <w:color w:val="000000"/>
                      <w:sz w:val="20"/>
                      <w:szCs w:val="20"/>
                      <w:lang w:eastAsia="es-CR"/>
                    </w:rPr>
                    <w:lastRenderedPageBreak/>
                    <w:t>Delegación Regional De Puntarenas</w:t>
                  </w:r>
                </w:p>
              </w:tc>
              <w:tc>
                <w:tcPr>
                  <w:tcW w:w="1134" w:type="dxa"/>
                  <w:tcBorders>
                    <w:top w:val="nil"/>
                    <w:left w:val="nil"/>
                    <w:bottom w:val="single" w:sz="8" w:space="0" w:color="auto"/>
                    <w:right w:val="single" w:sz="8" w:space="0" w:color="auto"/>
                  </w:tcBorders>
                  <w:shd w:val="clear" w:color="auto" w:fill="auto"/>
                  <w:vAlign w:val="center"/>
                  <w:hideMark/>
                </w:tcPr>
                <w:p w14:paraId="4FC49A73" w14:textId="77777777" w:rsidR="00A600E2" w:rsidRPr="00343742" w:rsidRDefault="00A600E2" w:rsidP="00A600E2">
                  <w:pPr>
                    <w:jc w:val="center"/>
                    <w:rPr>
                      <w:rFonts w:ascii="Calibri" w:hAnsi="Calibri" w:cs="Arial"/>
                      <w:b/>
                      <w:bCs/>
                      <w:color w:val="000000"/>
                      <w:sz w:val="20"/>
                      <w:szCs w:val="20"/>
                      <w:lang w:eastAsia="es-CR"/>
                    </w:rPr>
                  </w:pPr>
                  <w:r w:rsidRPr="00343742">
                    <w:rPr>
                      <w:rFonts w:ascii="Calibri" w:hAnsi="Calibri" w:cs="Arial"/>
                      <w:b/>
                      <w:bCs/>
                      <w:color w:val="000000"/>
                      <w:sz w:val="20"/>
                      <w:szCs w:val="20"/>
                      <w:lang w:eastAsia="es-CR"/>
                    </w:rPr>
                    <w:t>93</w:t>
                  </w:r>
                </w:p>
              </w:tc>
              <w:tc>
                <w:tcPr>
                  <w:tcW w:w="992" w:type="dxa"/>
                  <w:tcBorders>
                    <w:top w:val="nil"/>
                    <w:left w:val="nil"/>
                    <w:bottom w:val="single" w:sz="8" w:space="0" w:color="auto"/>
                    <w:right w:val="nil"/>
                  </w:tcBorders>
                  <w:shd w:val="clear" w:color="auto" w:fill="auto"/>
                  <w:noWrap/>
                  <w:vAlign w:val="center"/>
                  <w:hideMark/>
                </w:tcPr>
                <w:p w14:paraId="44660D50" w14:textId="77777777" w:rsidR="00A600E2" w:rsidRPr="00343742" w:rsidRDefault="00A600E2" w:rsidP="00A600E2">
                  <w:pPr>
                    <w:jc w:val="center"/>
                    <w:rPr>
                      <w:rFonts w:ascii="Arial" w:hAnsi="Arial" w:cs="Arial"/>
                      <w:b/>
                      <w:bCs/>
                      <w:color w:val="3333FF"/>
                      <w:sz w:val="20"/>
                      <w:szCs w:val="20"/>
                      <w:lang w:eastAsia="es-CR"/>
                    </w:rPr>
                  </w:pPr>
                  <w:r w:rsidRPr="00343742">
                    <w:rPr>
                      <w:rFonts w:ascii="Arial" w:hAnsi="Arial" w:cs="Arial"/>
                      <w:b/>
                      <w:bCs/>
                      <w:color w:val="3333FF"/>
                      <w:sz w:val="20"/>
                      <w:szCs w:val="20"/>
                      <w:lang w:eastAsia="es-CR"/>
                    </w:rPr>
                    <w:t>Plaza 10</w:t>
                  </w:r>
                </w:p>
              </w:tc>
              <w:tc>
                <w:tcPr>
                  <w:tcW w:w="1347" w:type="dxa"/>
                  <w:tcBorders>
                    <w:top w:val="nil"/>
                    <w:left w:val="single" w:sz="8" w:space="0" w:color="auto"/>
                    <w:bottom w:val="single" w:sz="8" w:space="0" w:color="auto"/>
                    <w:right w:val="single" w:sz="8" w:space="0" w:color="auto"/>
                  </w:tcBorders>
                  <w:shd w:val="clear" w:color="auto" w:fill="auto"/>
                  <w:noWrap/>
                  <w:vAlign w:val="bottom"/>
                  <w:hideMark/>
                </w:tcPr>
                <w:p w14:paraId="1A19803F"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03/08/2020</w:t>
                  </w:r>
                </w:p>
              </w:tc>
              <w:tc>
                <w:tcPr>
                  <w:tcW w:w="1160" w:type="dxa"/>
                  <w:tcBorders>
                    <w:top w:val="nil"/>
                    <w:left w:val="nil"/>
                    <w:bottom w:val="single" w:sz="8" w:space="0" w:color="auto"/>
                    <w:right w:val="single" w:sz="8" w:space="0" w:color="auto"/>
                  </w:tcBorders>
                  <w:shd w:val="clear" w:color="auto" w:fill="auto"/>
                  <w:noWrap/>
                  <w:vAlign w:val="bottom"/>
                  <w:hideMark/>
                </w:tcPr>
                <w:p w14:paraId="5F599D9E"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16/12/2020</w:t>
                  </w:r>
                </w:p>
              </w:tc>
            </w:tr>
            <w:tr w:rsidR="00A600E2" w:rsidRPr="00343742" w14:paraId="060090F6" w14:textId="77777777" w:rsidTr="00A600E2">
              <w:trPr>
                <w:trHeight w:val="435"/>
              </w:trPr>
              <w:tc>
                <w:tcPr>
                  <w:tcW w:w="3427" w:type="dxa"/>
                  <w:tcBorders>
                    <w:top w:val="nil"/>
                    <w:left w:val="single" w:sz="8" w:space="0" w:color="auto"/>
                    <w:bottom w:val="single" w:sz="8" w:space="0" w:color="auto"/>
                    <w:right w:val="single" w:sz="8" w:space="0" w:color="auto"/>
                  </w:tcBorders>
                  <w:shd w:val="clear" w:color="auto" w:fill="auto"/>
                  <w:vAlign w:val="center"/>
                  <w:hideMark/>
                </w:tcPr>
                <w:p w14:paraId="0F3108BD" w14:textId="77777777" w:rsidR="00A600E2" w:rsidRPr="00343742" w:rsidRDefault="00A600E2" w:rsidP="00343742">
                  <w:pPr>
                    <w:rPr>
                      <w:rFonts w:ascii="Calibri" w:hAnsi="Calibri" w:cs="Arial"/>
                      <w:b/>
                      <w:bCs/>
                      <w:color w:val="000000"/>
                      <w:sz w:val="20"/>
                      <w:szCs w:val="20"/>
                      <w:lang w:eastAsia="es-CR"/>
                    </w:rPr>
                  </w:pPr>
                  <w:r w:rsidRPr="00343742">
                    <w:rPr>
                      <w:rFonts w:ascii="Calibri" w:hAnsi="Calibri" w:cs="Arial"/>
                      <w:b/>
                      <w:bCs/>
                      <w:color w:val="000000"/>
                      <w:sz w:val="20"/>
                      <w:szCs w:val="20"/>
                      <w:lang w:eastAsia="es-CR"/>
                    </w:rPr>
                    <w:t>Delegación Regional De Liberia</w:t>
                  </w:r>
                </w:p>
              </w:tc>
              <w:tc>
                <w:tcPr>
                  <w:tcW w:w="1134" w:type="dxa"/>
                  <w:tcBorders>
                    <w:top w:val="nil"/>
                    <w:left w:val="nil"/>
                    <w:bottom w:val="single" w:sz="8" w:space="0" w:color="auto"/>
                    <w:right w:val="single" w:sz="8" w:space="0" w:color="auto"/>
                  </w:tcBorders>
                  <w:shd w:val="clear" w:color="auto" w:fill="auto"/>
                  <w:vAlign w:val="center"/>
                  <w:hideMark/>
                </w:tcPr>
                <w:p w14:paraId="6728E72A" w14:textId="77777777" w:rsidR="00A600E2" w:rsidRPr="00343742" w:rsidRDefault="00A600E2" w:rsidP="00A600E2">
                  <w:pPr>
                    <w:jc w:val="center"/>
                    <w:rPr>
                      <w:rFonts w:ascii="Calibri" w:hAnsi="Calibri" w:cs="Arial"/>
                      <w:b/>
                      <w:bCs/>
                      <w:color w:val="000000"/>
                      <w:sz w:val="20"/>
                      <w:szCs w:val="20"/>
                      <w:lang w:eastAsia="es-CR"/>
                    </w:rPr>
                  </w:pPr>
                  <w:r w:rsidRPr="00343742">
                    <w:rPr>
                      <w:rFonts w:ascii="Calibri" w:hAnsi="Calibri" w:cs="Arial"/>
                      <w:b/>
                      <w:bCs/>
                      <w:color w:val="000000"/>
                      <w:sz w:val="20"/>
                      <w:szCs w:val="20"/>
                      <w:lang w:eastAsia="es-CR"/>
                    </w:rPr>
                    <w:t>92</w:t>
                  </w:r>
                </w:p>
              </w:tc>
              <w:tc>
                <w:tcPr>
                  <w:tcW w:w="992" w:type="dxa"/>
                  <w:tcBorders>
                    <w:top w:val="nil"/>
                    <w:left w:val="nil"/>
                    <w:bottom w:val="single" w:sz="8" w:space="0" w:color="auto"/>
                    <w:right w:val="nil"/>
                  </w:tcBorders>
                  <w:shd w:val="clear" w:color="auto" w:fill="auto"/>
                  <w:noWrap/>
                  <w:vAlign w:val="center"/>
                  <w:hideMark/>
                </w:tcPr>
                <w:p w14:paraId="2739326A" w14:textId="77777777" w:rsidR="00A600E2" w:rsidRPr="00343742" w:rsidRDefault="00A600E2" w:rsidP="00A600E2">
                  <w:pPr>
                    <w:jc w:val="center"/>
                    <w:rPr>
                      <w:rFonts w:ascii="Arial" w:hAnsi="Arial" w:cs="Arial"/>
                      <w:b/>
                      <w:bCs/>
                      <w:color w:val="3333FF"/>
                      <w:sz w:val="20"/>
                      <w:szCs w:val="20"/>
                      <w:lang w:eastAsia="es-CR"/>
                    </w:rPr>
                  </w:pPr>
                  <w:r w:rsidRPr="00343742">
                    <w:rPr>
                      <w:rFonts w:ascii="Arial" w:hAnsi="Arial" w:cs="Arial"/>
                      <w:b/>
                      <w:bCs/>
                      <w:color w:val="3333FF"/>
                      <w:sz w:val="20"/>
                      <w:szCs w:val="20"/>
                      <w:lang w:eastAsia="es-CR"/>
                    </w:rPr>
                    <w:t>Plaza 10</w:t>
                  </w:r>
                </w:p>
              </w:tc>
              <w:tc>
                <w:tcPr>
                  <w:tcW w:w="1347" w:type="dxa"/>
                  <w:tcBorders>
                    <w:top w:val="nil"/>
                    <w:left w:val="single" w:sz="8" w:space="0" w:color="auto"/>
                    <w:bottom w:val="single" w:sz="8" w:space="0" w:color="auto"/>
                    <w:right w:val="single" w:sz="8" w:space="0" w:color="auto"/>
                  </w:tcBorders>
                  <w:shd w:val="clear" w:color="auto" w:fill="auto"/>
                  <w:noWrap/>
                  <w:vAlign w:val="bottom"/>
                  <w:hideMark/>
                </w:tcPr>
                <w:p w14:paraId="584FE585"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03/05/2021</w:t>
                  </w:r>
                </w:p>
              </w:tc>
              <w:tc>
                <w:tcPr>
                  <w:tcW w:w="1160" w:type="dxa"/>
                  <w:tcBorders>
                    <w:top w:val="nil"/>
                    <w:left w:val="nil"/>
                    <w:bottom w:val="single" w:sz="8" w:space="0" w:color="auto"/>
                    <w:right w:val="single" w:sz="8" w:space="0" w:color="auto"/>
                  </w:tcBorders>
                  <w:shd w:val="clear" w:color="auto" w:fill="auto"/>
                  <w:noWrap/>
                  <w:vAlign w:val="bottom"/>
                  <w:hideMark/>
                </w:tcPr>
                <w:p w14:paraId="0C25176E"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14/09/2021</w:t>
                  </w:r>
                </w:p>
              </w:tc>
            </w:tr>
            <w:tr w:rsidR="00A600E2" w:rsidRPr="00343742" w14:paraId="3298DA9F" w14:textId="77777777" w:rsidTr="00A600E2">
              <w:trPr>
                <w:trHeight w:val="435"/>
              </w:trPr>
              <w:tc>
                <w:tcPr>
                  <w:tcW w:w="3427" w:type="dxa"/>
                  <w:tcBorders>
                    <w:top w:val="nil"/>
                    <w:left w:val="single" w:sz="8" w:space="0" w:color="auto"/>
                    <w:bottom w:val="single" w:sz="8" w:space="0" w:color="auto"/>
                    <w:right w:val="single" w:sz="8" w:space="0" w:color="auto"/>
                  </w:tcBorders>
                  <w:shd w:val="clear" w:color="auto" w:fill="auto"/>
                  <w:vAlign w:val="center"/>
                  <w:hideMark/>
                </w:tcPr>
                <w:p w14:paraId="5EC5D11B" w14:textId="77777777" w:rsidR="00A600E2" w:rsidRPr="00343742" w:rsidRDefault="00A600E2" w:rsidP="00343742">
                  <w:pPr>
                    <w:rPr>
                      <w:rFonts w:ascii="Calibri" w:hAnsi="Calibri" w:cs="Arial"/>
                      <w:b/>
                      <w:bCs/>
                      <w:color w:val="000000"/>
                      <w:sz w:val="20"/>
                      <w:szCs w:val="20"/>
                      <w:lang w:eastAsia="es-CR"/>
                    </w:rPr>
                  </w:pPr>
                  <w:r w:rsidRPr="00343742">
                    <w:rPr>
                      <w:rFonts w:ascii="Calibri" w:hAnsi="Calibri" w:cs="Arial"/>
                      <w:b/>
                      <w:bCs/>
                      <w:color w:val="000000"/>
                      <w:sz w:val="20"/>
                      <w:szCs w:val="20"/>
                      <w:lang w:eastAsia="es-CR"/>
                    </w:rPr>
                    <w:t>Oficina Regional De Grecia</w:t>
                  </w:r>
                </w:p>
              </w:tc>
              <w:tc>
                <w:tcPr>
                  <w:tcW w:w="1134" w:type="dxa"/>
                  <w:tcBorders>
                    <w:top w:val="nil"/>
                    <w:left w:val="nil"/>
                    <w:bottom w:val="single" w:sz="8" w:space="0" w:color="auto"/>
                    <w:right w:val="single" w:sz="8" w:space="0" w:color="auto"/>
                  </w:tcBorders>
                  <w:shd w:val="clear" w:color="auto" w:fill="auto"/>
                  <w:vAlign w:val="center"/>
                  <w:hideMark/>
                </w:tcPr>
                <w:p w14:paraId="65F3EB4C" w14:textId="77777777" w:rsidR="00A600E2" w:rsidRPr="00343742" w:rsidRDefault="00A600E2" w:rsidP="00A600E2">
                  <w:pPr>
                    <w:jc w:val="center"/>
                    <w:rPr>
                      <w:rFonts w:ascii="Calibri" w:hAnsi="Calibri" w:cs="Arial"/>
                      <w:b/>
                      <w:bCs/>
                      <w:color w:val="000000"/>
                      <w:sz w:val="20"/>
                      <w:szCs w:val="20"/>
                      <w:lang w:eastAsia="es-CR"/>
                    </w:rPr>
                  </w:pPr>
                  <w:r w:rsidRPr="00343742">
                    <w:rPr>
                      <w:rFonts w:ascii="Calibri" w:hAnsi="Calibri" w:cs="Arial"/>
                      <w:b/>
                      <w:bCs/>
                      <w:color w:val="000000"/>
                      <w:sz w:val="20"/>
                      <w:szCs w:val="20"/>
                      <w:lang w:eastAsia="es-CR"/>
                    </w:rPr>
                    <w:t>92</w:t>
                  </w:r>
                </w:p>
              </w:tc>
              <w:tc>
                <w:tcPr>
                  <w:tcW w:w="992" w:type="dxa"/>
                  <w:tcBorders>
                    <w:top w:val="nil"/>
                    <w:left w:val="nil"/>
                    <w:bottom w:val="single" w:sz="8" w:space="0" w:color="auto"/>
                    <w:right w:val="nil"/>
                  </w:tcBorders>
                  <w:shd w:val="clear" w:color="auto" w:fill="auto"/>
                  <w:noWrap/>
                  <w:vAlign w:val="center"/>
                  <w:hideMark/>
                </w:tcPr>
                <w:p w14:paraId="5996B16D" w14:textId="77777777" w:rsidR="00A600E2" w:rsidRPr="00343742" w:rsidRDefault="00A600E2" w:rsidP="00A600E2">
                  <w:pPr>
                    <w:jc w:val="center"/>
                    <w:rPr>
                      <w:rFonts w:ascii="Arial" w:hAnsi="Arial" w:cs="Arial"/>
                      <w:b/>
                      <w:bCs/>
                      <w:color w:val="006699"/>
                      <w:sz w:val="20"/>
                      <w:szCs w:val="20"/>
                      <w:lang w:eastAsia="es-CR"/>
                    </w:rPr>
                  </w:pPr>
                  <w:r w:rsidRPr="00343742">
                    <w:rPr>
                      <w:rFonts w:ascii="Arial" w:hAnsi="Arial" w:cs="Arial"/>
                      <w:b/>
                      <w:bCs/>
                      <w:color w:val="006699"/>
                      <w:sz w:val="20"/>
                      <w:szCs w:val="20"/>
                      <w:lang w:eastAsia="es-CR"/>
                    </w:rPr>
                    <w:t>Plaza 9</w:t>
                  </w:r>
                </w:p>
              </w:tc>
              <w:tc>
                <w:tcPr>
                  <w:tcW w:w="1347" w:type="dxa"/>
                  <w:tcBorders>
                    <w:top w:val="nil"/>
                    <w:left w:val="single" w:sz="8" w:space="0" w:color="auto"/>
                    <w:bottom w:val="single" w:sz="8" w:space="0" w:color="auto"/>
                    <w:right w:val="single" w:sz="8" w:space="0" w:color="auto"/>
                  </w:tcBorders>
                  <w:shd w:val="clear" w:color="auto" w:fill="auto"/>
                  <w:noWrap/>
                  <w:vAlign w:val="bottom"/>
                  <w:hideMark/>
                </w:tcPr>
                <w:p w14:paraId="0521953E"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04/01/2021</w:t>
                  </w:r>
                </w:p>
              </w:tc>
              <w:tc>
                <w:tcPr>
                  <w:tcW w:w="1160" w:type="dxa"/>
                  <w:tcBorders>
                    <w:top w:val="nil"/>
                    <w:left w:val="nil"/>
                    <w:bottom w:val="single" w:sz="8" w:space="0" w:color="auto"/>
                    <w:right w:val="single" w:sz="8" w:space="0" w:color="auto"/>
                  </w:tcBorders>
                  <w:shd w:val="clear" w:color="auto" w:fill="auto"/>
                  <w:noWrap/>
                  <w:vAlign w:val="bottom"/>
                  <w:hideMark/>
                </w:tcPr>
                <w:p w14:paraId="74671B8D"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14/05/2021</w:t>
                  </w:r>
                </w:p>
              </w:tc>
            </w:tr>
            <w:tr w:rsidR="00A600E2" w:rsidRPr="00343742" w14:paraId="3C25A605" w14:textId="77777777" w:rsidTr="00A600E2">
              <w:trPr>
                <w:trHeight w:val="435"/>
              </w:trPr>
              <w:tc>
                <w:tcPr>
                  <w:tcW w:w="3427" w:type="dxa"/>
                  <w:tcBorders>
                    <w:top w:val="nil"/>
                    <w:left w:val="single" w:sz="8" w:space="0" w:color="auto"/>
                    <w:bottom w:val="single" w:sz="8" w:space="0" w:color="auto"/>
                    <w:right w:val="single" w:sz="8" w:space="0" w:color="auto"/>
                  </w:tcBorders>
                  <w:shd w:val="clear" w:color="auto" w:fill="auto"/>
                  <w:vAlign w:val="center"/>
                  <w:hideMark/>
                </w:tcPr>
                <w:p w14:paraId="2D07DCE8" w14:textId="77777777" w:rsidR="00A600E2" w:rsidRPr="00343742" w:rsidRDefault="00A600E2" w:rsidP="00343742">
                  <w:pPr>
                    <w:rPr>
                      <w:rFonts w:ascii="Calibri" w:hAnsi="Calibri" w:cs="Arial"/>
                      <w:b/>
                      <w:bCs/>
                      <w:color w:val="000000"/>
                      <w:sz w:val="20"/>
                      <w:szCs w:val="20"/>
                      <w:lang w:eastAsia="es-CR"/>
                    </w:rPr>
                  </w:pPr>
                  <w:r w:rsidRPr="00343742">
                    <w:rPr>
                      <w:rFonts w:ascii="Calibri" w:hAnsi="Calibri" w:cs="Arial"/>
                      <w:b/>
                      <w:bCs/>
                      <w:color w:val="000000"/>
                      <w:sz w:val="20"/>
                      <w:szCs w:val="20"/>
                      <w:lang w:eastAsia="es-CR"/>
                    </w:rPr>
                    <w:t>Delegación Regional De Puntarenas</w:t>
                  </w:r>
                </w:p>
              </w:tc>
              <w:tc>
                <w:tcPr>
                  <w:tcW w:w="1134" w:type="dxa"/>
                  <w:tcBorders>
                    <w:top w:val="nil"/>
                    <w:left w:val="nil"/>
                    <w:bottom w:val="single" w:sz="8" w:space="0" w:color="auto"/>
                    <w:right w:val="single" w:sz="8" w:space="0" w:color="auto"/>
                  </w:tcBorders>
                  <w:shd w:val="clear" w:color="auto" w:fill="auto"/>
                  <w:vAlign w:val="center"/>
                  <w:hideMark/>
                </w:tcPr>
                <w:p w14:paraId="21B26D46" w14:textId="77777777" w:rsidR="00A600E2" w:rsidRPr="00343742" w:rsidRDefault="00A600E2" w:rsidP="00A600E2">
                  <w:pPr>
                    <w:jc w:val="center"/>
                    <w:rPr>
                      <w:rFonts w:ascii="Calibri" w:hAnsi="Calibri" w:cs="Arial"/>
                      <w:b/>
                      <w:bCs/>
                      <w:color w:val="000000"/>
                      <w:sz w:val="20"/>
                      <w:szCs w:val="20"/>
                      <w:lang w:eastAsia="es-CR"/>
                    </w:rPr>
                  </w:pPr>
                  <w:r w:rsidRPr="00343742">
                    <w:rPr>
                      <w:rFonts w:ascii="Calibri" w:hAnsi="Calibri" w:cs="Arial"/>
                      <w:b/>
                      <w:bCs/>
                      <w:color w:val="000000"/>
                      <w:sz w:val="20"/>
                      <w:szCs w:val="20"/>
                      <w:lang w:eastAsia="es-CR"/>
                    </w:rPr>
                    <w:t>91</w:t>
                  </w:r>
                </w:p>
              </w:tc>
              <w:tc>
                <w:tcPr>
                  <w:tcW w:w="992" w:type="dxa"/>
                  <w:tcBorders>
                    <w:top w:val="nil"/>
                    <w:left w:val="nil"/>
                    <w:bottom w:val="single" w:sz="8" w:space="0" w:color="auto"/>
                    <w:right w:val="nil"/>
                  </w:tcBorders>
                  <w:shd w:val="clear" w:color="auto" w:fill="auto"/>
                  <w:noWrap/>
                  <w:vAlign w:val="center"/>
                  <w:hideMark/>
                </w:tcPr>
                <w:p w14:paraId="5516EAB9" w14:textId="77777777" w:rsidR="00A600E2" w:rsidRPr="00343742" w:rsidRDefault="00A600E2" w:rsidP="00A600E2">
                  <w:pPr>
                    <w:jc w:val="center"/>
                    <w:rPr>
                      <w:rFonts w:ascii="Arial" w:hAnsi="Arial" w:cs="Arial"/>
                      <w:b/>
                      <w:bCs/>
                      <w:color w:val="3333FF"/>
                      <w:sz w:val="20"/>
                      <w:szCs w:val="20"/>
                      <w:lang w:eastAsia="es-CR"/>
                    </w:rPr>
                  </w:pPr>
                  <w:r w:rsidRPr="00343742">
                    <w:rPr>
                      <w:rFonts w:ascii="Arial" w:hAnsi="Arial" w:cs="Arial"/>
                      <w:b/>
                      <w:bCs/>
                      <w:color w:val="3333FF"/>
                      <w:sz w:val="20"/>
                      <w:szCs w:val="20"/>
                      <w:lang w:eastAsia="es-CR"/>
                    </w:rPr>
                    <w:t>Plaza 10</w:t>
                  </w:r>
                </w:p>
              </w:tc>
              <w:tc>
                <w:tcPr>
                  <w:tcW w:w="1347" w:type="dxa"/>
                  <w:tcBorders>
                    <w:top w:val="nil"/>
                    <w:left w:val="single" w:sz="8" w:space="0" w:color="auto"/>
                    <w:bottom w:val="single" w:sz="8" w:space="0" w:color="auto"/>
                    <w:right w:val="single" w:sz="8" w:space="0" w:color="auto"/>
                  </w:tcBorders>
                  <w:shd w:val="clear" w:color="auto" w:fill="auto"/>
                  <w:noWrap/>
                  <w:vAlign w:val="bottom"/>
                  <w:hideMark/>
                </w:tcPr>
                <w:p w14:paraId="6B37A24E"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17/12/2020</w:t>
                  </w:r>
                </w:p>
              </w:tc>
              <w:tc>
                <w:tcPr>
                  <w:tcW w:w="1160" w:type="dxa"/>
                  <w:tcBorders>
                    <w:top w:val="nil"/>
                    <w:left w:val="nil"/>
                    <w:bottom w:val="single" w:sz="8" w:space="0" w:color="auto"/>
                    <w:right w:val="single" w:sz="8" w:space="0" w:color="auto"/>
                  </w:tcBorders>
                  <w:shd w:val="clear" w:color="auto" w:fill="auto"/>
                  <w:noWrap/>
                  <w:vAlign w:val="bottom"/>
                  <w:hideMark/>
                </w:tcPr>
                <w:p w14:paraId="505A8824" w14:textId="77777777" w:rsidR="00A600E2" w:rsidRPr="00343742" w:rsidRDefault="00A600E2" w:rsidP="00A600E2">
                  <w:pPr>
                    <w:jc w:val="center"/>
                    <w:rPr>
                      <w:rFonts w:ascii="Arial" w:hAnsi="Arial" w:cs="Arial"/>
                      <w:color w:val="000000"/>
                      <w:sz w:val="20"/>
                      <w:szCs w:val="20"/>
                      <w:lang w:eastAsia="es-CR"/>
                    </w:rPr>
                  </w:pPr>
                  <w:r w:rsidRPr="00343742">
                    <w:rPr>
                      <w:rFonts w:ascii="Arial" w:hAnsi="Arial" w:cs="Arial"/>
                      <w:color w:val="000000"/>
                      <w:sz w:val="20"/>
                      <w:szCs w:val="20"/>
                      <w:lang w:eastAsia="es-CR"/>
                    </w:rPr>
                    <w:t>30/04/2021</w:t>
                  </w:r>
                </w:p>
              </w:tc>
            </w:tr>
          </w:tbl>
          <w:p w14:paraId="0B5ED899" w14:textId="77777777" w:rsidR="00C2175B" w:rsidRPr="00343742" w:rsidRDefault="00C2175B" w:rsidP="008E0CB6">
            <w:pPr>
              <w:jc w:val="both"/>
            </w:pPr>
          </w:p>
          <w:p w14:paraId="50A823B2" w14:textId="77777777" w:rsidR="00137725" w:rsidRPr="00343742" w:rsidRDefault="002508DA" w:rsidP="00EB3121">
            <w:pPr>
              <w:jc w:val="both"/>
            </w:pPr>
            <w:r w:rsidRPr="00343742">
              <w:t xml:space="preserve">Dentro de este plan de trabajo se está considerando que durante el primer semestre del 2020 se brinde la capacitación básica de formación en investigación criminal al equipo de investigación supernumerario y las plazas se </w:t>
            </w:r>
            <w:r w:rsidR="00FE5F2D" w:rsidRPr="00343742">
              <w:t xml:space="preserve">desplazarían </w:t>
            </w:r>
            <w:r w:rsidRPr="00343742">
              <w:t>a las sedes</w:t>
            </w:r>
            <w:r w:rsidR="00FE5F2D" w:rsidRPr="00343742">
              <w:t xml:space="preserve"> policiales</w:t>
            </w:r>
            <w:r w:rsidRPr="00343742">
              <w:t xml:space="preserve"> a partir del 08 de agosto del 2020, para que inicien con las sustituciones de vacaciones</w:t>
            </w:r>
            <w:r w:rsidR="00FE5F2D" w:rsidRPr="00343742">
              <w:t xml:space="preserve"> según se establece en el plan anterior</w:t>
            </w:r>
            <w:r w:rsidR="00137725" w:rsidRPr="00343742">
              <w:t xml:space="preserve"> y hasta diciembre del 2021</w:t>
            </w:r>
            <w:r w:rsidRPr="00343742">
              <w:t>.</w:t>
            </w:r>
            <w:r w:rsidR="00FE5F2D" w:rsidRPr="00343742">
              <w:t xml:space="preserve"> </w:t>
            </w:r>
            <w:r w:rsidR="00137725" w:rsidRPr="00343742">
              <w:t xml:space="preserve">Este plan de trabajo solo contempla los periodos de vacaciones que ascienden los 97 días de vacaciones, que suman alrededor de 2725 días lo cual es equivalente a un 7% del total de días. </w:t>
            </w:r>
          </w:p>
          <w:p w14:paraId="5D6E53C1" w14:textId="77777777" w:rsidR="00FE5F2D" w:rsidRPr="00343742" w:rsidRDefault="00FE5F2D" w:rsidP="00EB3121">
            <w:pPr>
              <w:jc w:val="both"/>
            </w:pPr>
          </w:p>
          <w:p w14:paraId="6C90091F" w14:textId="77777777" w:rsidR="00137725" w:rsidRPr="00343742" w:rsidRDefault="00137725" w:rsidP="00EB3121">
            <w:pPr>
              <w:jc w:val="both"/>
            </w:pPr>
            <w:r w:rsidRPr="00343742">
              <w:t>Contar con estos recursos</w:t>
            </w:r>
            <w:r w:rsidR="001B6233" w:rsidRPr="00343742">
              <w:t xml:space="preserve"> extraordinarios no</w:t>
            </w:r>
            <w:r w:rsidR="00476FAE" w:rsidRPr="00343742">
              <w:t xml:space="preserve"> es suficiente para</w:t>
            </w:r>
            <w:r w:rsidR="001B6233" w:rsidRPr="00343742">
              <w:t xml:space="preserve"> soluciona</w:t>
            </w:r>
            <w:r w:rsidR="00476FAE" w:rsidRPr="00343742">
              <w:t>r</w:t>
            </w:r>
            <w:r w:rsidRPr="00343742">
              <w:t xml:space="preserve"> el rezago de días de vacaciones con que cuenta el personal de investigación a nivel nacional, por lo que es necesario buscar otras opciones </w:t>
            </w:r>
            <w:r w:rsidR="00476FAE" w:rsidRPr="00343742">
              <w:t xml:space="preserve">adicionales </w:t>
            </w:r>
            <w:r w:rsidRPr="00343742">
              <w:t xml:space="preserve">para lograr disminuir lo máximo posible estos saldos pendientes de vacaciones. </w:t>
            </w:r>
          </w:p>
          <w:p w14:paraId="6CBAEDAF" w14:textId="77777777" w:rsidR="00F417F2" w:rsidRPr="00343742" w:rsidRDefault="00F417F2" w:rsidP="008E0CB6">
            <w:pPr>
              <w:autoSpaceDE w:val="0"/>
              <w:autoSpaceDN w:val="0"/>
              <w:adjustRightInd w:val="0"/>
              <w:jc w:val="both"/>
            </w:pPr>
          </w:p>
        </w:tc>
      </w:tr>
      <w:tr w:rsidR="007954BE" w:rsidRPr="00343742" w14:paraId="0746C851" w14:textId="77777777" w:rsidTr="00FD02EE">
        <w:trPr>
          <w:trHeight w:val="794"/>
        </w:trPr>
        <w:tc>
          <w:tcPr>
            <w:tcW w:w="1846" w:type="dxa"/>
            <w:shd w:val="clear" w:color="auto" w:fill="C0C0C0"/>
          </w:tcPr>
          <w:p w14:paraId="7B53086B" w14:textId="77777777" w:rsidR="007954BE" w:rsidRPr="00343742" w:rsidRDefault="007954BE" w:rsidP="00C225C2">
            <w:pPr>
              <w:jc w:val="right"/>
              <w:rPr>
                <w:b/>
              </w:rPr>
            </w:pPr>
            <w:r w:rsidRPr="00343742">
              <w:rPr>
                <w:b/>
                <w:sz w:val="22"/>
                <w:szCs w:val="22"/>
              </w:rPr>
              <w:lastRenderedPageBreak/>
              <w:t>IV. Elementos Resolutivos</w:t>
            </w:r>
          </w:p>
          <w:p w14:paraId="3B76F44C" w14:textId="77777777" w:rsidR="00446608" w:rsidRPr="00343742" w:rsidRDefault="00446608" w:rsidP="00C225C2">
            <w:pPr>
              <w:jc w:val="right"/>
              <w:rPr>
                <w:b/>
              </w:rPr>
            </w:pPr>
          </w:p>
        </w:tc>
        <w:tc>
          <w:tcPr>
            <w:tcW w:w="8468" w:type="dxa"/>
            <w:gridSpan w:val="2"/>
          </w:tcPr>
          <w:p w14:paraId="5D86D229" w14:textId="77777777" w:rsidR="0028106B" w:rsidRPr="00343742" w:rsidRDefault="0028106B" w:rsidP="0028106B">
            <w:pPr>
              <w:jc w:val="both"/>
            </w:pPr>
            <w:r w:rsidRPr="00343742">
              <w:rPr>
                <w:b/>
              </w:rPr>
              <w:t>4.1</w:t>
            </w:r>
            <w:r w:rsidRPr="00343742">
              <w:t xml:space="preserve"> Mediante acuerdo de Consejo Superior se solicitó a la Dirección de Planificación incluir dentro de los estudios de requerimiento humano la creación de 10 plazas supernumerarias para que se encargue de las sustituciones de vacaciones a nivel nacional.</w:t>
            </w:r>
          </w:p>
          <w:p w14:paraId="183964D6" w14:textId="77777777" w:rsidR="0028106B" w:rsidRPr="00343742" w:rsidRDefault="0028106B" w:rsidP="0028106B">
            <w:pPr>
              <w:jc w:val="both"/>
            </w:pPr>
          </w:p>
          <w:p w14:paraId="6CDE1578" w14:textId="77777777" w:rsidR="00521506" w:rsidRPr="00343742" w:rsidRDefault="0028106B" w:rsidP="00521506">
            <w:pPr>
              <w:jc w:val="both"/>
            </w:pPr>
            <w:r w:rsidRPr="00343742">
              <w:rPr>
                <w:b/>
              </w:rPr>
              <w:t>4.2</w:t>
            </w:r>
            <w:r w:rsidRPr="00343742">
              <w:t xml:space="preserve"> El máster Walter Espinoza Espinoza, Director General del Organismo de Investigación Judicial mediante oficio N° 139-DG-2019, externa la necesidad de crear un equipo supernum</w:t>
            </w:r>
            <w:r w:rsidR="00381B50" w:rsidRPr="00343742">
              <w:t xml:space="preserve">erario </w:t>
            </w:r>
            <w:r w:rsidR="00521506" w:rsidRPr="00343742">
              <w:t>debido a la imposibilidad de sustituir al personal de investigación y las complicaciones para poder reclutar por cuestión de recursos.</w:t>
            </w:r>
          </w:p>
          <w:p w14:paraId="1EEA917C" w14:textId="77777777" w:rsidR="00521506" w:rsidRPr="00343742" w:rsidRDefault="00521506" w:rsidP="00521506">
            <w:pPr>
              <w:jc w:val="both"/>
            </w:pPr>
          </w:p>
          <w:p w14:paraId="27DC0350" w14:textId="77777777" w:rsidR="00521506" w:rsidRPr="00343742" w:rsidRDefault="00521506" w:rsidP="00521506">
            <w:pPr>
              <w:jc w:val="both"/>
            </w:pPr>
            <w:r w:rsidRPr="00343742">
              <w:rPr>
                <w:b/>
              </w:rPr>
              <w:t>4.3</w:t>
            </w:r>
            <w:r w:rsidRPr="00343742">
              <w:t xml:space="preserve"> El Organismo de Investigación Judicial cuenta en promedio con 3500 investigadores, de ese total 1348 personas acumulan más de un periodo completo de vacaciones (23 días) lo que representa 40% de la población de investigación a nivel nacional.</w:t>
            </w:r>
          </w:p>
          <w:p w14:paraId="3E77CF8E" w14:textId="77777777" w:rsidR="00521506" w:rsidRPr="00343742" w:rsidRDefault="00521506" w:rsidP="00521506">
            <w:pPr>
              <w:jc w:val="both"/>
            </w:pPr>
          </w:p>
          <w:p w14:paraId="15625CF8" w14:textId="77777777" w:rsidR="00521506" w:rsidRPr="00343742" w:rsidRDefault="00521506" w:rsidP="00521506">
            <w:pPr>
              <w:jc w:val="both"/>
            </w:pPr>
            <w:r w:rsidRPr="00343742">
              <w:rPr>
                <w:b/>
              </w:rPr>
              <w:t>4.4</w:t>
            </w:r>
            <w:r w:rsidRPr="00343742">
              <w:t xml:space="preserve"> La propuesta planteada por el Máster Espinoza Espinoza, es que el recurso supernumerario se desplace por todas las sedes policiales con el fin de disminuir los saldos de vacaciones del personal de investigación que acumula varios periodos y de seas forma prevenir riesgos laborales, mejorar el rendimiento del personal entre otras.</w:t>
            </w:r>
          </w:p>
          <w:p w14:paraId="79955C86" w14:textId="77777777" w:rsidR="00521506" w:rsidRDefault="00521506" w:rsidP="00521506">
            <w:pPr>
              <w:jc w:val="both"/>
            </w:pPr>
          </w:p>
          <w:p w14:paraId="720B76FD" w14:textId="77777777" w:rsidR="00942F36" w:rsidRDefault="00942F36" w:rsidP="00521506">
            <w:pPr>
              <w:jc w:val="both"/>
            </w:pPr>
          </w:p>
          <w:p w14:paraId="3CE0C0EB" w14:textId="77777777" w:rsidR="00942F36" w:rsidRDefault="00942F36" w:rsidP="00521506">
            <w:pPr>
              <w:jc w:val="both"/>
            </w:pPr>
          </w:p>
          <w:p w14:paraId="1555DEB3" w14:textId="77777777" w:rsidR="00942F36" w:rsidRPr="00343742" w:rsidRDefault="00942F36" w:rsidP="00521506">
            <w:pPr>
              <w:jc w:val="both"/>
            </w:pPr>
          </w:p>
          <w:p w14:paraId="1A4D3F03" w14:textId="77777777" w:rsidR="00521506" w:rsidRPr="00343742" w:rsidRDefault="00521506" w:rsidP="00521506">
            <w:pPr>
              <w:jc w:val="both"/>
            </w:pPr>
            <w:r w:rsidRPr="00343742">
              <w:rPr>
                <w:b/>
              </w:rPr>
              <w:lastRenderedPageBreak/>
              <w:t>4.5</w:t>
            </w:r>
            <w:r w:rsidRPr="00343742">
              <w:t xml:space="preserve"> Al mes de febrero del 2019 se contabiliza 821 investigadoras o investigadores </w:t>
            </w:r>
            <w:r w:rsidR="00B65105" w:rsidRPr="00343742">
              <w:t>que acumulan más de un saldo de vacaciones para disfrutar. Sin embargo, dentro de esta cantidad de personal existen algunos con mayor cantidad de días por ejemplo los de más de 100 días representan el 7% del total, siendo alrededor de 22 personas de investigación que suman en total 2530 días entre todos, ubicándolos en la menor posición ya que los que cuentan con saldos de 30 a 49 días de vacaciones representan el 49% del total de días de vacaciones con 15.389 días.</w:t>
            </w:r>
          </w:p>
          <w:p w14:paraId="20772298" w14:textId="77777777" w:rsidR="00B65105" w:rsidRPr="00343742" w:rsidRDefault="00B65105" w:rsidP="00521506">
            <w:pPr>
              <w:jc w:val="both"/>
            </w:pPr>
          </w:p>
          <w:p w14:paraId="1576E628" w14:textId="77777777" w:rsidR="00544CDF" w:rsidRPr="00343742" w:rsidRDefault="00B65105" w:rsidP="00521506">
            <w:pPr>
              <w:jc w:val="both"/>
            </w:pPr>
            <w:r w:rsidRPr="00343742">
              <w:rPr>
                <w:b/>
              </w:rPr>
              <w:t>4.6</w:t>
            </w:r>
            <w:r w:rsidRPr="00343742">
              <w:t xml:space="preserve"> </w:t>
            </w:r>
            <w:r w:rsidR="00544CDF" w:rsidRPr="00343742">
              <w:t>La propuesta plantea que se creen dentro del equipo supernumerario dos plazas que se encarguen de la capacitación del personal de investigación supernumerario específicamente para los temas de Portación de Armas y Defensa Personal y solicitaban que fuera de Jefe 1</w:t>
            </w:r>
            <w:r w:rsidR="003E37FB" w:rsidRPr="00343742">
              <w:t xml:space="preserve"> y 8 plazas de investigador supernumerario, todas adscritas a la Dirección General del OIJ.</w:t>
            </w:r>
          </w:p>
          <w:p w14:paraId="0D684435" w14:textId="77777777" w:rsidR="00544CDF" w:rsidRPr="00343742" w:rsidRDefault="00544CDF" w:rsidP="00521506">
            <w:pPr>
              <w:jc w:val="both"/>
            </w:pPr>
          </w:p>
          <w:p w14:paraId="740D5727" w14:textId="77777777" w:rsidR="00B65105" w:rsidRPr="00343742" w:rsidRDefault="00544CDF" w:rsidP="00521506">
            <w:pPr>
              <w:jc w:val="both"/>
            </w:pPr>
            <w:r w:rsidRPr="00343742">
              <w:rPr>
                <w:b/>
              </w:rPr>
              <w:t>4.7</w:t>
            </w:r>
            <w:r w:rsidRPr="00343742">
              <w:t xml:space="preserve"> En relación con el puesto</w:t>
            </w:r>
            <w:r w:rsidR="008A457C" w:rsidRPr="00343742">
              <w:t xml:space="preserve"> de Jefe 1 que se encargaría de </w:t>
            </w:r>
            <w:r w:rsidRPr="00343742">
              <w:t>capacitar al personal de investigación supernumerario se sugiere que</w:t>
            </w:r>
            <w:r w:rsidR="008A457C" w:rsidRPr="00343742">
              <w:t xml:space="preserve"> la capacitación sea bridada por la Escuela Judicial encargada del </w:t>
            </w:r>
            <w:r w:rsidRPr="00343742">
              <w:rPr>
                <w:i/>
              </w:rPr>
              <w:t>Programa básico de formación en investigación criminal</w:t>
            </w:r>
            <w:r w:rsidR="008A457C" w:rsidRPr="00343742">
              <w:t xml:space="preserve"> y que cuenta</w:t>
            </w:r>
            <w:r w:rsidRPr="00343742">
              <w:t xml:space="preserve"> </w:t>
            </w:r>
            <w:r w:rsidR="008A457C" w:rsidRPr="00343742">
              <w:t>con</w:t>
            </w:r>
            <w:r w:rsidRPr="00343742">
              <w:t xml:space="preserve"> Gestores de Capacitación y debido a la variedad de casos y lugares a los que este personal deberá trasladarse es necesarios que su conocimiento sea ampliado y no solo se quede con manejo de armas y defensa personal según lo indica el Director del OIJ</w:t>
            </w:r>
            <w:r w:rsidR="008A457C" w:rsidRPr="00343742">
              <w:t>, por lo que esas dos plazas de Jefe 1 se sumarían como personal de investigación supernumeraria.</w:t>
            </w:r>
          </w:p>
          <w:p w14:paraId="3ED57252" w14:textId="77777777" w:rsidR="00544CDF" w:rsidRPr="00343742" w:rsidRDefault="00544CDF" w:rsidP="00521506">
            <w:pPr>
              <w:jc w:val="both"/>
            </w:pPr>
          </w:p>
          <w:p w14:paraId="1D8F9712" w14:textId="77777777" w:rsidR="00544CDF" w:rsidRPr="00343742" w:rsidRDefault="00544CDF" w:rsidP="00521506">
            <w:pPr>
              <w:jc w:val="both"/>
            </w:pPr>
            <w:r w:rsidRPr="00343742">
              <w:rPr>
                <w:b/>
              </w:rPr>
              <w:t>4.8</w:t>
            </w:r>
            <w:r w:rsidRPr="00343742">
              <w:t xml:space="preserve"> Por otra parte, al ser un puesto supernumerario que requiere se traslade a diferentes zonas del país y por tiempos prolongados es necesario se le cancele lo correspondiente a lo que estable el Reglamento para el pago de zonaje a los servidores de la Administración Pública.</w:t>
            </w:r>
          </w:p>
          <w:p w14:paraId="28A35ADE" w14:textId="77777777" w:rsidR="00544CDF" w:rsidRPr="00343742" w:rsidRDefault="00544CDF" w:rsidP="00521506">
            <w:pPr>
              <w:jc w:val="both"/>
            </w:pPr>
          </w:p>
          <w:p w14:paraId="1DE1BB83" w14:textId="77777777" w:rsidR="003E37FB" w:rsidRPr="00343742" w:rsidRDefault="00544CDF" w:rsidP="00521506">
            <w:pPr>
              <w:jc w:val="both"/>
            </w:pPr>
            <w:r w:rsidRPr="00343742">
              <w:rPr>
                <w:b/>
              </w:rPr>
              <w:t>4.9</w:t>
            </w:r>
            <w:r w:rsidRPr="00343742">
              <w:t xml:space="preserve"> </w:t>
            </w:r>
            <w:r w:rsidR="003E37FB" w:rsidRPr="00343742">
              <w:t>Dentro del plan de trabajo se establece para el Primer Semestre del 2020 brindar la capacitación al personal de investigación supernumerario y a partir del 08 de agosto iniciarían en los lugares donde se presentan los mayores saldos de vacaciones, concluyendo este primer grupo en diciembre 2021.</w:t>
            </w:r>
          </w:p>
          <w:p w14:paraId="77E3414A" w14:textId="77777777" w:rsidR="00F62A77" w:rsidRPr="00343742" w:rsidRDefault="00F62A77" w:rsidP="00521506">
            <w:pPr>
              <w:jc w:val="both"/>
            </w:pPr>
          </w:p>
          <w:p w14:paraId="644CB6A1" w14:textId="77777777" w:rsidR="00727D1E" w:rsidRPr="00343742" w:rsidRDefault="003E37FB" w:rsidP="00EA59D4">
            <w:pPr>
              <w:jc w:val="both"/>
            </w:pPr>
            <w:r w:rsidRPr="00343742">
              <w:rPr>
                <w:b/>
              </w:rPr>
              <w:t>4.10</w:t>
            </w:r>
            <w:r w:rsidRPr="00343742">
              <w:t xml:space="preserve"> </w:t>
            </w:r>
            <w:r w:rsidR="00EA59D4" w:rsidRPr="00343742">
              <w:t>Es importante que adicional a esta propuesta se establezca otra soluci</w:t>
            </w:r>
            <w:r w:rsidR="00727D1E" w:rsidRPr="00343742">
              <w:t xml:space="preserve">ón que permita la disminución de los saldos de vacaciones ya que estás </w:t>
            </w:r>
            <w:r w:rsidR="008A457C" w:rsidRPr="00343742">
              <w:t xml:space="preserve">10 </w:t>
            </w:r>
            <w:r w:rsidR="00727D1E" w:rsidRPr="00343742">
              <w:t xml:space="preserve">plazas lograrían  reducir estos periodos de vacaciones en </w:t>
            </w:r>
            <w:r w:rsidR="008A457C" w:rsidRPr="00343742">
              <w:t xml:space="preserve">15 </w:t>
            </w:r>
            <w:r w:rsidR="00727D1E" w:rsidRPr="00343742">
              <w:t>años</w:t>
            </w:r>
            <w:r w:rsidR="00CB5A46" w:rsidRPr="00343742">
              <w:t>.</w:t>
            </w:r>
          </w:p>
          <w:p w14:paraId="6E073D57" w14:textId="77777777" w:rsidR="000B674F" w:rsidRDefault="00EA59D4" w:rsidP="00EA59D4">
            <w:pPr>
              <w:jc w:val="both"/>
            </w:pPr>
            <w:r w:rsidRPr="00343742">
              <w:t xml:space="preserve"> </w:t>
            </w:r>
            <w:r w:rsidR="003E37FB" w:rsidRPr="00343742">
              <w:t xml:space="preserve">   </w:t>
            </w:r>
            <w:r w:rsidR="0028106B" w:rsidRPr="00343742">
              <w:t xml:space="preserve"> </w:t>
            </w:r>
          </w:p>
          <w:p w14:paraId="26C9204D" w14:textId="77777777" w:rsidR="00942F36" w:rsidRDefault="00942F36" w:rsidP="00EA59D4">
            <w:pPr>
              <w:jc w:val="both"/>
            </w:pPr>
          </w:p>
          <w:p w14:paraId="0CE900D1" w14:textId="77777777" w:rsidR="00942F36" w:rsidRDefault="00942F36" w:rsidP="00EA59D4">
            <w:pPr>
              <w:jc w:val="both"/>
            </w:pPr>
          </w:p>
          <w:p w14:paraId="61D11968" w14:textId="77777777" w:rsidR="00942F36" w:rsidRDefault="00942F36" w:rsidP="00EA59D4">
            <w:pPr>
              <w:jc w:val="both"/>
            </w:pPr>
          </w:p>
          <w:p w14:paraId="2DC88F90" w14:textId="77777777" w:rsidR="00942F36" w:rsidRDefault="00942F36" w:rsidP="00EA59D4">
            <w:pPr>
              <w:jc w:val="both"/>
            </w:pPr>
          </w:p>
          <w:p w14:paraId="0238468E" w14:textId="77777777" w:rsidR="00942F36" w:rsidRDefault="00942F36" w:rsidP="00EA59D4">
            <w:pPr>
              <w:jc w:val="both"/>
            </w:pPr>
          </w:p>
          <w:p w14:paraId="43F774C0" w14:textId="77777777" w:rsidR="00942F36" w:rsidRPr="00343742" w:rsidRDefault="00942F36" w:rsidP="00EA59D4">
            <w:pPr>
              <w:jc w:val="both"/>
            </w:pPr>
          </w:p>
        </w:tc>
      </w:tr>
      <w:tr w:rsidR="007954BE" w:rsidRPr="00343742" w14:paraId="19F3F336" w14:textId="77777777" w:rsidTr="00FD02EE">
        <w:trPr>
          <w:trHeight w:val="1264"/>
        </w:trPr>
        <w:tc>
          <w:tcPr>
            <w:tcW w:w="1846" w:type="dxa"/>
            <w:shd w:val="clear" w:color="auto" w:fill="C0C0C0"/>
          </w:tcPr>
          <w:p w14:paraId="417F7862" w14:textId="77777777" w:rsidR="007954BE" w:rsidRPr="00343742" w:rsidRDefault="007954BE" w:rsidP="00C225C2">
            <w:pPr>
              <w:jc w:val="right"/>
              <w:rPr>
                <w:b/>
                <w:sz w:val="20"/>
                <w:szCs w:val="20"/>
              </w:rPr>
            </w:pPr>
            <w:r w:rsidRPr="00343742">
              <w:rPr>
                <w:b/>
                <w:sz w:val="22"/>
                <w:szCs w:val="22"/>
              </w:rPr>
              <w:lastRenderedPageBreak/>
              <w:t xml:space="preserve">V. </w:t>
            </w:r>
            <w:r w:rsidRPr="00343742">
              <w:rPr>
                <w:b/>
                <w:sz w:val="20"/>
                <w:szCs w:val="20"/>
              </w:rPr>
              <w:t>Recomendaciones</w:t>
            </w:r>
          </w:p>
          <w:p w14:paraId="523A20D7" w14:textId="77777777" w:rsidR="00446608" w:rsidRPr="00343742" w:rsidRDefault="00446608" w:rsidP="00C225C2">
            <w:pPr>
              <w:jc w:val="right"/>
              <w:rPr>
                <w:b/>
              </w:rPr>
            </w:pPr>
          </w:p>
          <w:p w14:paraId="1B0ABEC3" w14:textId="77777777" w:rsidR="00446608" w:rsidRPr="00343742" w:rsidRDefault="00446608" w:rsidP="00C225C2">
            <w:pPr>
              <w:jc w:val="right"/>
              <w:rPr>
                <w:b/>
              </w:rPr>
            </w:pPr>
          </w:p>
        </w:tc>
        <w:tc>
          <w:tcPr>
            <w:tcW w:w="8468" w:type="dxa"/>
            <w:gridSpan w:val="2"/>
          </w:tcPr>
          <w:p w14:paraId="0644EC7A" w14:textId="77777777" w:rsidR="002D4530" w:rsidRDefault="00CA51FB" w:rsidP="008E0CB6">
            <w:pPr>
              <w:jc w:val="both"/>
              <w:rPr>
                <w:b/>
                <w:bCs/>
                <w:i/>
              </w:rPr>
            </w:pPr>
            <w:r w:rsidRPr="00343742">
              <w:rPr>
                <w:b/>
                <w:bCs/>
                <w:i/>
                <w:sz w:val="22"/>
                <w:szCs w:val="22"/>
              </w:rPr>
              <w:t xml:space="preserve">5.1 </w:t>
            </w:r>
            <w:r w:rsidR="002D4530" w:rsidRPr="00343742">
              <w:rPr>
                <w:b/>
                <w:bCs/>
                <w:i/>
                <w:sz w:val="22"/>
                <w:szCs w:val="22"/>
              </w:rPr>
              <w:t>Cantidad de Recurso Humano recomendado para el 20</w:t>
            </w:r>
            <w:r w:rsidRPr="00343742">
              <w:rPr>
                <w:b/>
                <w:bCs/>
                <w:i/>
                <w:sz w:val="22"/>
                <w:szCs w:val="22"/>
              </w:rPr>
              <w:t>20:</w:t>
            </w:r>
            <w:r w:rsidR="002D4530" w:rsidRPr="00343742">
              <w:rPr>
                <w:b/>
                <w:bCs/>
                <w:i/>
                <w:sz w:val="22"/>
                <w:szCs w:val="22"/>
              </w:rPr>
              <w:t xml:space="preserve"> </w:t>
            </w:r>
          </w:p>
          <w:tbl>
            <w:tblPr>
              <w:tblW w:w="8067" w:type="dxa"/>
              <w:jc w:val="center"/>
              <w:tblLayout w:type="fixed"/>
              <w:tblCellMar>
                <w:left w:w="70" w:type="dxa"/>
                <w:right w:w="70" w:type="dxa"/>
              </w:tblCellMar>
              <w:tblLook w:val="04A0" w:firstRow="1" w:lastRow="0" w:firstColumn="1" w:lastColumn="0" w:noHBand="0" w:noVBand="1"/>
            </w:tblPr>
            <w:tblGrid>
              <w:gridCol w:w="1420"/>
              <w:gridCol w:w="552"/>
              <w:gridCol w:w="1417"/>
              <w:gridCol w:w="992"/>
              <w:gridCol w:w="1418"/>
              <w:gridCol w:w="850"/>
              <w:gridCol w:w="1418"/>
            </w:tblGrid>
            <w:tr w:rsidR="00F62A77" w:rsidRPr="00343742" w14:paraId="3D6A762F" w14:textId="77777777" w:rsidTr="00942F36">
              <w:trPr>
                <w:trHeight w:val="495"/>
                <w:jc w:val="center"/>
              </w:trPr>
              <w:tc>
                <w:tcPr>
                  <w:tcW w:w="1420" w:type="dxa"/>
                  <w:tcBorders>
                    <w:top w:val="single" w:sz="8" w:space="0" w:color="auto"/>
                    <w:left w:val="single" w:sz="8" w:space="0" w:color="auto"/>
                    <w:bottom w:val="single" w:sz="8" w:space="0" w:color="auto"/>
                    <w:right w:val="single" w:sz="8" w:space="0" w:color="auto"/>
                  </w:tcBorders>
                  <w:shd w:val="clear" w:color="000000" w:fill="31849B"/>
                  <w:vAlign w:val="center"/>
                  <w:hideMark/>
                </w:tcPr>
                <w:p w14:paraId="1D30A930" w14:textId="77777777" w:rsidR="00F62A77" w:rsidRPr="00343742" w:rsidRDefault="00F62A77" w:rsidP="00F62A77">
                  <w:pPr>
                    <w:jc w:val="center"/>
                    <w:rPr>
                      <w:rFonts w:ascii="Calibri" w:hAnsi="Calibri"/>
                      <w:b/>
                      <w:bCs/>
                      <w:color w:val="FFFFFF"/>
                      <w:sz w:val="18"/>
                      <w:szCs w:val="18"/>
                      <w:lang w:eastAsia="es-CR"/>
                    </w:rPr>
                  </w:pPr>
                  <w:r w:rsidRPr="00343742">
                    <w:rPr>
                      <w:rFonts w:ascii="Calibri" w:hAnsi="Calibri"/>
                      <w:b/>
                      <w:bCs/>
                      <w:color w:val="FFFFFF"/>
                      <w:sz w:val="18"/>
                      <w:szCs w:val="18"/>
                      <w:lang w:eastAsia="es-CR"/>
                    </w:rPr>
                    <w:t>Despacho</w:t>
                  </w:r>
                </w:p>
              </w:tc>
              <w:tc>
                <w:tcPr>
                  <w:tcW w:w="552" w:type="dxa"/>
                  <w:tcBorders>
                    <w:top w:val="single" w:sz="8" w:space="0" w:color="auto"/>
                    <w:left w:val="nil"/>
                    <w:bottom w:val="single" w:sz="8" w:space="0" w:color="auto"/>
                    <w:right w:val="single" w:sz="8" w:space="0" w:color="auto"/>
                  </w:tcBorders>
                  <w:shd w:val="clear" w:color="000000" w:fill="31849B"/>
                  <w:vAlign w:val="center"/>
                  <w:hideMark/>
                </w:tcPr>
                <w:p w14:paraId="6ED757FF" w14:textId="77777777" w:rsidR="00F62A77" w:rsidRPr="00343742" w:rsidRDefault="00F62A77" w:rsidP="00F62A77">
                  <w:pPr>
                    <w:jc w:val="center"/>
                    <w:rPr>
                      <w:rFonts w:ascii="Calibri" w:hAnsi="Calibri"/>
                      <w:b/>
                      <w:bCs/>
                      <w:color w:val="FFFFFF"/>
                      <w:sz w:val="18"/>
                      <w:szCs w:val="18"/>
                      <w:lang w:eastAsia="es-CR"/>
                    </w:rPr>
                  </w:pPr>
                  <w:r w:rsidRPr="00343742">
                    <w:rPr>
                      <w:rFonts w:ascii="Calibri" w:hAnsi="Calibri"/>
                      <w:b/>
                      <w:bCs/>
                      <w:color w:val="FFFFFF"/>
                      <w:sz w:val="18"/>
                      <w:szCs w:val="18"/>
                      <w:lang w:eastAsia="es-CR"/>
                    </w:rPr>
                    <w:t>Cant.</w:t>
                  </w:r>
                </w:p>
              </w:tc>
              <w:tc>
                <w:tcPr>
                  <w:tcW w:w="1417" w:type="dxa"/>
                  <w:tcBorders>
                    <w:top w:val="single" w:sz="8" w:space="0" w:color="auto"/>
                    <w:left w:val="nil"/>
                    <w:bottom w:val="single" w:sz="8" w:space="0" w:color="auto"/>
                    <w:right w:val="single" w:sz="8" w:space="0" w:color="auto"/>
                  </w:tcBorders>
                  <w:shd w:val="clear" w:color="000000" w:fill="31849B"/>
                  <w:vAlign w:val="center"/>
                  <w:hideMark/>
                </w:tcPr>
                <w:p w14:paraId="5657CF5E" w14:textId="77777777" w:rsidR="00F62A77" w:rsidRPr="00343742" w:rsidRDefault="00F62A77" w:rsidP="00F62A77">
                  <w:pPr>
                    <w:jc w:val="center"/>
                    <w:rPr>
                      <w:rFonts w:ascii="Calibri" w:hAnsi="Calibri"/>
                      <w:b/>
                      <w:bCs/>
                      <w:color w:val="FFFFFF"/>
                      <w:sz w:val="18"/>
                      <w:szCs w:val="18"/>
                      <w:lang w:eastAsia="es-CR"/>
                    </w:rPr>
                  </w:pPr>
                  <w:r w:rsidRPr="00343742">
                    <w:rPr>
                      <w:rFonts w:ascii="Calibri" w:hAnsi="Calibri"/>
                      <w:b/>
                      <w:bCs/>
                      <w:color w:val="FFFFFF"/>
                      <w:sz w:val="18"/>
                      <w:szCs w:val="18"/>
                      <w:lang w:eastAsia="es-CR"/>
                    </w:rPr>
                    <w:t>Tipo de plaza</w:t>
                  </w:r>
                </w:p>
              </w:tc>
              <w:tc>
                <w:tcPr>
                  <w:tcW w:w="992" w:type="dxa"/>
                  <w:tcBorders>
                    <w:top w:val="single" w:sz="8" w:space="0" w:color="auto"/>
                    <w:left w:val="nil"/>
                    <w:bottom w:val="single" w:sz="8" w:space="0" w:color="auto"/>
                    <w:right w:val="single" w:sz="8" w:space="0" w:color="auto"/>
                  </w:tcBorders>
                  <w:shd w:val="clear" w:color="000000" w:fill="31849B"/>
                  <w:vAlign w:val="center"/>
                  <w:hideMark/>
                </w:tcPr>
                <w:p w14:paraId="01BB1B33" w14:textId="77777777" w:rsidR="00F62A77" w:rsidRPr="00343742" w:rsidRDefault="00F62A77" w:rsidP="00F62A77">
                  <w:pPr>
                    <w:jc w:val="center"/>
                    <w:rPr>
                      <w:rFonts w:ascii="Calibri" w:hAnsi="Calibri"/>
                      <w:b/>
                      <w:bCs/>
                      <w:color w:val="FFFFFF"/>
                      <w:sz w:val="18"/>
                      <w:szCs w:val="18"/>
                      <w:lang w:eastAsia="es-CR"/>
                    </w:rPr>
                  </w:pPr>
                  <w:r w:rsidRPr="00343742">
                    <w:rPr>
                      <w:rFonts w:ascii="Calibri" w:hAnsi="Calibri"/>
                      <w:b/>
                      <w:bCs/>
                      <w:color w:val="FFFFFF"/>
                      <w:sz w:val="18"/>
                      <w:szCs w:val="18"/>
                      <w:lang w:eastAsia="es-CR"/>
                    </w:rPr>
                    <w:t>Condición actual</w:t>
                  </w:r>
                </w:p>
              </w:tc>
              <w:tc>
                <w:tcPr>
                  <w:tcW w:w="1418" w:type="dxa"/>
                  <w:tcBorders>
                    <w:top w:val="single" w:sz="8" w:space="0" w:color="auto"/>
                    <w:left w:val="nil"/>
                    <w:bottom w:val="single" w:sz="8" w:space="0" w:color="auto"/>
                    <w:right w:val="single" w:sz="8" w:space="0" w:color="auto"/>
                  </w:tcBorders>
                  <w:shd w:val="clear" w:color="000000" w:fill="31849B"/>
                  <w:vAlign w:val="center"/>
                  <w:hideMark/>
                </w:tcPr>
                <w:p w14:paraId="020F2309" w14:textId="77777777" w:rsidR="00F62A77" w:rsidRPr="00343742" w:rsidRDefault="00F62A77" w:rsidP="00F62A77">
                  <w:pPr>
                    <w:jc w:val="center"/>
                    <w:rPr>
                      <w:rFonts w:ascii="Calibri" w:hAnsi="Calibri"/>
                      <w:b/>
                      <w:bCs/>
                      <w:color w:val="FFFFFF"/>
                      <w:sz w:val="18"/>
                      <w:szCs w:val="18"/>
                      <w:lang w:eastAsia="es-CR"/>
                    </w:rPr>
                  </w:pPr>
                  <w:r w:rsidRPr="00343742">
                    <w:rPr>
                      <w:rFonts w:ascii="Calibri" w:hAnsi="Calibri"/>
                      <w:b/>
                      <w:bCs/>
                      <w:color w:val="FFFFFF"/>
                      <w:sz w:val="18"/>
                      <w:szCs w:val="18"/>
                      <w:lang w:eastAsia="es-CR"/>
                    </w:rPr>
                    <w:t>Recomendación</w:t>
                  </w:r>
                </w:p>
              </w:tc>
              <w:tc>
                <w:tcPr>
                  <w:tcW w:w="850" w:type="dxa"/>
                  <w:tcBorders>
                    <w:top w:val="single" w:sz="8" w:space="0" w:color="auto"/>
                    <w:left w:val="nil"/>
                    <w:bottom w:val="single" w:sz="8" w:space="0" w:color="auto"/>
                    <w:right w:val="single" w:sz="8" w:space="0" w:color="auto"/>
                  </w:tcBorders>
                  <w:shd w:val="clear" w:color="000000" w:fill="31849B"/>
                  <w:vAlign w:val="center"/>
                  <w:hideMark/>
                </w:tcPr>
                <w:p w14:paraId="19BFC9E5" w14:textId="77777777" w:rsidR="00F62A77" w:rsidRPr="00343742" w:rsidRDefault="00F62A77" w:rsidP="00F62A77">
                  <w:pPr>
                    <w:jc w:val="center"/>
                    <w:rPr>
                      <w:rFonts w:ascii="Calibri" w:hAnsi="Calibri"/>
                      <w:b/>
                      <w:bCs/>
                      <w:color w:val="FFFFFF"/>
                      <w:sz w:val="18"/>
                      <w:szCs w:val="18"/>
                      <w:lang w:eastAsia="es-CR"/>
                    </w:rPr>
                  </w:pPr>
                  <w:r w:rsidRPr="00343742">
                    <w:rPr>
                      <w:rFonts w:ascii="Calibri" w:hAnsi="Calibri"/>
                      <w:b/>
                      <w:bCs/>
                      <w:color w:val="FFFFFF"/>
                      <w:sz w:val="18"/>
                      <w:szCs w:val="18"/>
                      <w:lang w:eastAsia="es-CR"/>
                    </w:rPr>
                    <w:t>Período</w:t>
                  </w:r>
                </w:p>
              </w:tc>
              <w:tc>
                <w:tcPr>
                  <w:tcW w:w="1418" w:type="dxa"/>
                  <w:tcBorders>
                    <w:top w:val="single" w:sz="8" w:space="0" w:color="auto"/>
                    <w:left w:val="nil"/>
                    <w:bottom w:val="single" w:sz="8" w:space="0" w:color="auto"/>
                    <w:right w:val="single" w:sz="8" w:space="0" w:color="auto"/>
                  </w:tcBorders>
                  <w:shd w:val="clear" w:color="000000" w:fill="31849B"/>
                  <w:vAlign w:val="center"/>
                  <w:hideMark/>
                </w:tcPr>
                <w:p w14:paraId="6DB11473" w14:textId="77777777" w:rsidR="00F62A77" w:rsidRPr="00343742" w:rsidRDefault="00F62A77" w:rsidP="00F62A77">
                  <w:pPr>
                    <w:jc w:val="center"/>
                    <w:rPr>
                      <w:rFonts w:ascii="Calibri" w:hAnsi="Calibri"/>
                      <w:b/>
                      <w:bCs/>
                      <w:color w:val="FFFFFF"/>
                      <w:sz w:val="18"/>
                      <w:szCs w:val="18"/>
                      <w:lang w:eastAsia="es-CR"/>
                    </w:rPr>
                  </w:pPr>
                  <w:r w:rsidRPr="00343742">
                    <w:rPr>
                      <w:rFonts w:ascii="Calibri" w:hAnsi="Calibri"/>
                      <w:b/>
                      <w:bCs/>
                      <w:color w:val="FFFFFF"/>
                      <w:sz w:val="18"/>
                      <w:szCs w:val="18"/>
                      <w:lang w:eastAsia="es-CR"/>
                    </w:rPr>
                    <w:footnoteReference w:customMarkFollows="1" w:id="1"/>
                    <w:t>Costo Estimado</w:t>
                  </w:r>
                </w:p>
              </w:tc>
            </w:tr>
            <w:tr w:rsidR="00F62A77" w:rsidRPr="00343742" w14:paraId="741D6CE7" w14:textId="77777777" w:rsidTr="00942F36">
              <w:trPr>
                <w:trHeight w:val="1455"/>
                <w:jc w:val="center"/>
              </w:trPr>
              <w:tc>
                <w:tcPr>
                  <w:tcW w:w="142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844BAD2" w14:textId="77777777" w:rsidR="00F62A77" w:rsidRPr="00343742" w:rsidRDefault="00F62A77" w:rsidP="00F62A77">
                  <w:pPr>
                    <w:jc w:val="center"/>
                    <w:rPr>
                      <w:rFonts w:ascii="Calibri" w:hAnsi="Calibri"/>
                      <w:color w:val="000000"/>
                      <w:sz w:val="18"/>
                      <w:szCs w:val="18"/>
                      <w:lang w:eastAsia="es-CR"/>
                    </w:rPr>
                  </w:pPr>
                  <w:bookmarkStart w:id="0" w:name="RANGE!A7"/>
                  <w:r w:rsidRPr="00343742">
                    <w:rPr>
                      <w:rFonts w:ascii="Calibri" w:hAnsi="Calibri"/>
                      <w:color w:val="000000"/>
                      <w:sz w:val="18"/>
                      <w:szCs w:val="18"/>
                      <w:lang w:eastAsia="es-CR"/>
                    </w:rPr>
                    <w:t xml:space="preserve">Dirección General del Organismo de Investigación </w:t>
                  </w:r>
                  <w:r w:rsidRPr="00942F36">
                    <w:rPr>
                      <w:rFonts w:ascii="Calibri" w:hAnsi="Calibri"/>
                      <w:color w:val="000000"/>
                      <w:sz w:val="18"/>
                      <w:szCs w:val="18"/>
                      <w:lang w:eastAsia="es-CR"/>
                    </w:rPr>
                    <w:t>Judicial</w:t>
                  </w:r>
                  <w:bookmarkEnd w:id="0"/>
                </w:p>
              </w:tc>
              <w:tc>
                <w:tcPr>
                  <w:tcW w:w="552" w:type="dxa"/>
                  <w:tcBorders>
                    <w:top w:val="single" w:sz="8" w:space="0" w:color="auto"/>
                    <w:left w:val="nil"/>
                    <w:bottom w:val="single" w:sz="4" w:space="0" w:color="auto"/>
                    <w:right w:val="single" w:sz="8" w:space="0" w:color="auto"/>
                  </w:tcBorders>
                  <w:shd w:val="clear" w:color="auto" w:fill="auto"/>
                  <w:vAlign w:val="center"/>
                  <w:hideMark/>
                </w:tcPr>
                <w:p w14:paraId="3FBFEAA6" w14:textId="77777777" w:rsidR="00F62A77" w:rsidRPr="00343742" w:rsidRDefault="00F62A77" w:rsidP="00F62A77">
                  <w:pPr>
                    <w:jc w:val="center"/>
                    <w:rPr>
                      <w:rFonts w:ascii="Calibri" w:hAnsi="Calibri"/>
                      <w:color w:val="000000"/>
                      <w:sz w:val="18"/>
                      <w:szCs w:val="18"/>
                      <w:lang w:eastAsia="es-CR"/>
                    </w:rPr>
                  </w:pPr>
                  <w:r w:rsidRPr="00343742">
                    <w:rPr>
                      <w:rFonts w:ascii="Calibri" w:hAnsi="Calibri"/>
                      <w:color w:val="000000"/>
                      <w:sz w:val="18"/>
                      <w:szCs w:val="18"/>
                      <w:lang w:eastAsia="es-CR"/>
                    </w:rPr>
                    <w:t>10</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14:paraId="4099AC69" w14:textId="77777777" w:rsidR="00F62A77" w:rsidRPr="00343742" w:rsidRDefault="00F62A77" w:rsidP="00F62A77">
                  <w:pPr>
                    <w:jc w:val="center"/>
                    <w:rPr>
                      <w:rFonts w:ascii="Calibri" w:hAnsi="Calibri"/>
                      <w:color w:val="000000"/>
                      <w:sz w:val="18"/>
                      <w:szCs w:val="18"/>
                      <w:lang w:eastAsia="es-CR"/>
                    </w:rPr>
                  </w:pPr>
                  <w:r w:rsidRPr="00343742">
                    <w:rPr>
                      <w:rFonts w:ascii="Calibri" w:hAnsi="Calibri"/>
                      <w:color w:val="000000"/>
                      <w:sz w:val="18"/>
                      <w:szCs w:val="18"/>
                      <w:lang w:eastAsia="es-CR"/>
                    </w:rPr>
                    <w:t xml:space="preserve">Investigador Supernumerario </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62780445" w14:textId="77777777" w:rsidR="00F62A77" w:rsidRPr="00343742" w:rsidRDefault="00F62A77" w:rsidP="00F62A77">
                  <w:pPr>
                    <w:jc w:val="center"/>
                    <w:rPr>
                      <w:rFonts w:ascii="Calibri" w:hAnsi="Calibri"/>
                      <w:color w:val="000000"/>
                      <w:sz w:val="18"/>
                      <w:szCs w:val="18"/>
                      <w:lang w:eastAsia="es-CR"/>
                    </w:rPr>
                  </w:pPr>
                  <w:r w:rsidRPr="00343742">
                    <w:rPr>
                      <w:rFonts w:ascii="Calibri" w:hAnsi="Calibri"/>
                      <w:color w:val="000000"/>
                      <w:sz w:val="18"/>
                      <w:szCs w:val="18"/>
                      <w:lang w:eastAsia="es-CR"/>
                    </w:rPr>
                    <w:t>No existe</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14:paraId="3148B9E3" w14:textId="77777777" w:rsidR="00F62A77" w:rsidRPr="00343742" w:rsidRDefault="00F62A77" w:rsidP="00F62A77">
                  <w:pPr>
                    <w:jc w:val="center"/>
                    <w:rPr>
                      <w:rFonts w:ascii="Calibri" w:hAnsi="Calibri"/>
                      <w:color w:val="000000"/>
                      <w:sz w:val="18"/>
                      <w:szCs w:val="18"/>
                      <w:lang w:eastAsia="es-CR"/>
                    </w:rPr>
                  </w:pPr>
                  <w:r w:rsidRPr="00343742">
                    <w:rPr>
                      <w:rFonts w:ascii="Calibri" w:hAnsi="Calibri"/>
                      <w:color w:val="000000"/>
                      <w:sz w:val="18"/>
                      <w:szCs w:val="18"/>
                      <w:lang w:eastAsia="es-CR"/>
                    </w:rPr>
                    <w:t>Extraordinaria</w:t>
                  </w:r>
                </w:p>
              </w:tc>
              <w:tc>
                <w:tcPr>
                  <w:tcW w:w="850" w:type="dxa"/>
                  <w:tcBorders>
                    <w:top w:val="single" w:sz="8" w:space="0" w:color="auto"/>
                    <w:left w:val="nil"/>
                    <w:bottom w:val="single" w:sz="4" w:space="0" w:color="auto"/>
                    <w:right w:val="single" w:sz="8" w:space="0" w:color="auto"/>
                  </w:tcBorders>
                  <w:shd w:val="clear" w:color="auto" w:fill="auto"/>
                  <w:vAlign w:val="center"/>
                  <w:hideMark/>
                </w:tcPr>
                <w:p w14:paraId="4E1005BE" w14:textId="77777777" w:rsidR="00F62A77" w:rsidRPr="00343742" w:rsidRDefault="00F62A77" w:rsidP="00F62A77">
                  <w:pPr>
                    <w:jc w:val="center"/>
                    <w:rPr>
                      <w:rFonts w:ascii="Calibri" w:hAnsi="Calibri"/>
                      <w:color w:val="000000"/>
                      <w:sz w:val="18"/>
                      <w:szCs w:val="18"/>
                      <w:lang w:eastAsia="es-CR"/>
                    </w:rPr>
                  </w:pPr>
                  <w:r w:rsidRPr="00343742">
                    <w:rPr>
                      <w:rFonts w:ascii="Calibri" w:hAnsi="Calibri"/>
                      <w:color w:val="000000"/>
                      <w:sz w:val="18"/>
                      <w:szCs w:val="18"/>
                      <w:lang w:eastAsia="es-CR"/>
                    </w:rPr>
                    <w:t>2020</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14:paraId="57B9206A" w14:textId="77777777" w:rsidR="00F62A77" w:rsidRPr="00343742" w:rsidRDefault="00F62A77" w:rsidP="00F62A77">
                  <w:pPr>
                    <w:jc w:val="center"/>
                    <w:rPr>
                      <w:rFonts w:ascii="Calibri" w:hAnsi="Calibri"/>
                      <w:color w:val="000000"/>
                      <w:sz w:val="18"/>
                      <w:szCs w:val="18"/>
                      <w:lang w:eastAsia="es-CR"/>
                    </w:rPr>
                  </w:pPr>
                  <w:r w:rsidRPr="00343742">
                    <w:rPr>
                      <w:rFonts w:ascii="Calibri" w:hAnsi="Calibri"/>
                      <w:color w:val="000000"/>
                      <w:sz w:val="18"/>
                      <w:szCs w:val="18"/>
                      <w:lang w:eastAsia="es-CR"/>
                    </w:rPr>
                    <w:t>169.024.000,00</w:t>
                  </w:r>
                  <w:r w:rsidR="000A63E7" w:rsidRPr="00343742">
                    <w:rPr>
                      <w:rFonts w:ascii="Calibri" w:hAnsi="Calibri"/>
                      <w:color w:val="000000"/>
                      <w:sz w:val="18"/>
                      <w:szCs w:val="18"/>
                      <w:lang w:eastAsia="es-CR"/>
                    </w:rPr>
                    <w:t>*</w:t>
                  </w:r>
                </w:p>
              </w:tc>
            </w:tr>
            <w:tr w:rsidR="00F62A77" w:rsidRPr="00343742" w14:paraId="1FA511E0" w14:textId="77777777" w:rsidTr="00942F36">
              <w:trPr>
                <w:trHeight w:val="435"/>
                <w:jc w:val="center"/>
              </w:trPr>
              <w:tc>
                <w:tcPr>
                  <w:tcW w:w="142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7E7D76D" w14:textId="77777777" w:rsidR="00F62A77" w:rsidRPr="00343742" w:rsidRDefault="00F62A77" w:rsidP="00F62A77">
                  <w:pPr>
                    <w:jc w:val="center"/>
                    <w:rPr>
                      <w:rFonts w:ascii="Calibri" w:hAnsi="Calibri"/>
                      <w:b/>
                      <w:bCs/>
                      <w:color w:val="000000"/>
                      <w:sz w:val="18"/>
                      <w:szCs w:val="18"/>
                      <w:lang w:eastAsia="es-CR"/>
                    </w:rPr>
                  </w:pPr>
                  <w:r w:rsidRPr="00343742">
                    <w:rPr>
                      <w:rFonts w:ascii="Calibri" w:hAnsi="Calibri"/>
                      <w:b/>
                      <w:bCs/>
                      <w:color w:val="000000"/>
                      <w:sz w:val="18"/>
                      <w:szCs w:val="18"/>
                      <w:lang w:eastAsia="es-CR"/>
                    </w:rPr>
                    <w:t>Total</w:t>
                  </w:r>
                </w:p>
              </w:tc>
              <w:tc>
                <w:tcPr>
                  <w:tcW w:w="552" w:type="dxa"/>
                  <w:tcBorders>
                    <w:top w:val="single" w:sz="4" w:space="0" w:color="auto"/>
                    <w:left w:val="nil"/>
                    <w:bottom w:val="single" w:sz="8" w:space="0" w:color="auto"/>
                    <w:right w:val="single" w:sz="8" w:space="0" w:color="auto"/>
                  </w:tcBorders>
                  <w:shd w:val="clear" w:color="auto" w:fill="auto"/>
                  <w:vAlign w:val="center"/>
                  <w:hideMark/>
                </w:tcPr>
                <w:p w14:paraId="04402DAB" w14:textId="77777777" w:rsidR="00F62A77" w:rsidRPr="00343742" w:rsidRDefault="00F62A77" w:rsidP="00F62A77">
                  <w:pPr>
                    <w:jc w:val="center"/>
                    <w:rPr>
                      <w:rFonts w:ascii="Calibri" w:hAnsi="Calibri"/>
                      <w:b/>
                      <w:bCs/>
                      <w:color w:val="000000"/>
                      <w:sz w:val="18"/>
                      <w:szCs w:val="18"/>
                      <w:lang w:eastAsia="es-CR"/>
                    </w:rPr>
                  </w:pPr>
                  <w:r w:rsidRPr="00343742">
                    <w:rPr>
                      <w:rFonts w:ascii="Calibri" w:hAnsi="Calibri"/>
                      <w:b/>
                      <w:bCs/>
                      <w:color w:val="000000"/>
                      <w:sz w:val="18"/>
                      <w:szCs w:val="18"/>
                      <w:lang w:eastAsia="es-CR"/>
                    </w:rPr>
                    <w:t>10</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14:paraId="2D24AE06" w14:textId="77777777" w:rsidR="00F62A77" w:rsidRPr="00343742" w:rsidRDefault="00F62A77" w:rsidP="00F62A77">
                  <w:pPr>
                    <w:jc w:val="center"/>
                    <w:rPr>
                      <w:rFonts w:ascii="Calibri" w:hAnsi="Calibri"/>
                      <w:color w:val="000000"/>
                      <w:sz w:val="18"/>
                      <w:szCs w:val="18"/>
                      <w:lang w:eastAsia="es-CR"/>
                    </w:rPr>
                  </w:pPr>
                  <w:r w:rsidRPr="00343742">
                    <w:rPr>
                      <w:rFonts w:ascii="Calibri" w:hAnsi="Calibri"/>
                      <w:color w:val="000000"/>
                      <w:sz w:val="18"/>
                      <w:szCs w:val="18"/>
                      <w:lang w:eastAsia="es-CR"/>
                    </w:rPr>
                    <w:t> </w:t>
                  </w:r>
                </w:p>
              </w:tc>
              <w:tc>
                <w:tcPr>
                  <w:tcW w:w="992" w:type="dxa"/>
                  <w:tcBorders>
                    <w:top w:val="single" w:sz="4" w:space="0" w:color="auto"/>
                    <w:left w:val="nil"/>
                    <w:bottom w:val="single" w:sz="8" w:space="0" w:color="auto"/>
                    <w:right w:val="single" w:sz="8" w:space="0" w:color="auto"/>
                  </w:tcBorders>
                  <w:shd w:val="clear" w:color="auto" w:fill="auto"/>
                  <w:vAlign w:val="center"/>
                  <w:hideMark/>
                </w:tcPr>
                <w:p w14:paraId="7334D8CB" w14:textId="77777777" w:rsidR="00F62A77" w:rsidRPr="00343742" w:rsidRDefault="00F62A77" w:rsidP="00F62A77">
                  <w:pPr>
                    <w:jc w:val="center"/>
                    <w:rPr>
                      <w:rFonts w:ascii="Calibri" w:hAnsi="Calibri"/>
                      <w:color w:val="000000"/>
                      <w:sz w:val="18"/>
                      <w:szCs w:val="18"/>
                      <w:lang w:eastAsia="es-CR"/>
                    </w:rPr>
                  </w:pPr>
                  <w:r w:rsidRPr="00343742">
                    <w:rPr>
                      <w:rFonts w:ascii="Calibri" w:hAnsi="Calibri"/>
                      <w:color w:val="000000"/>
                      <w:sz w:val="18"/>
                      <w:szCs w:val="18"/>
                      <w:lang w:eastAsia="es-CR"/>
                    </w:rPr>
                    <w:t> </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14:paraId="4D6DE1ED" w14:textId="77777777" w:rsidR="00F62A77" w:rsidRPr="00343742" w:rsidRDefault="00F62A77" w:rsidP="00F62A77">
                  <w:pPr>
                    <w:jc w:val="center"/>
                    <w:rPr>
                      <w:rFonts w:ascii="Calibri" w:hAnsi="Calibri"/>
                      <w:color w:val="000000"/>
                      <w:sz w:val="18"/>
                      <w:szCs w:val="18"/>
                      <w:lang w:eastAsia="es-CR"/>
                    </w:rPr>
                  </w:pPr>
                  <w:r w:rsidRPr="00343742">
                    <w:rPr>
                      <w:rFonts w:ascii="Calibri" w:hAnsi="Calibri"/>
                      <w:color w:val="000000"/>
                      <w:sz w:val="18"/>
                      <w:szCs w:val="18"/>
                      <w:lang w:eastAsia="es-CR"/>
                    </w:rPr>
                    <w:t> </w:t>
                  </w:r>
                </w:p>
              </w:tc>
              <w:tc>
                <w:tcPr>
                  <w:tcW w:w="850" w:type="dxa"/>
                  <w:tcBorders>
                    <w:top w:val="single" w:sz="4" w:space="0" w:color="auto"/>
                    <w:left w:val="nil"/>
                    <w:bottom w:val="single" w:sz="8" w:space="0" w:color="auto"/>
                    <w:right w:val="single" w:sz="8" w:space="0" w:color="auto"/>
                  </w:tcBorders>
                  <w:shd w:val="clear" w:color="auto" w:fill="auto"/>
                  <w:vAlign w:val="center"/>
                  <w:hideMark/>
                </w:tcPr>
                <w:p w14:paraId="0B811672" w14:textId="77777777" w:rsidR="00F62A77" w:rsidRPr="00343742" w:rsidRDefault="00F62A77" w:rsidP="00F62A77">
                  <w:pPr>
                    <w:jc w:val="center"/>
                    <w:rPr>
                      <w:rFonts w:ascii="Calibri" w:hAnsi="Calibri"/>
                      <w:color w:val="000000"/>
                      <w:sz w:val="18"/>
                      <w:szCs w:val="18"/>
                      <w:lang w:eastAsia="es-CR"/>
                    </w:rPr>
                  </w:pPr>
                  <w:r w:rsidRPr="00343742">
                    <w:rPr>
                      <w:rFonts w:ascii="Calibri" w:hAnsi="Calibri"/>
                      <w:color w:val="000000"/>
                      <w:sz w:val="18"/>
                      <w:szCs w:val="18"/>
                      <w:lang w:eastAsia="es-CR"/>
                    </w:rPr>
                    <w:t> </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14:paraId="7246C29E" w14:textId="77777777" w:rsidR="00F62A77" w:rsidRPr="00343742" w:rsidRDefault="00F62A77" w:rsidP="00F62A77">
                  <w:pPr>
                    <w:jc w:val="center"/>
                    <w:rPr>
                      <w:rFonts w:ascii="Calibri" w:hAnsi="Calibri"/>
                      <w:b/>
                      <w:bCs/>
                      <w:color w:val="000000"/>
                      <w:sz w:val="18"/>
                      <w:szCs w:val="18"/>
                      <w:lang w:eastAsia="es-CR"/>
                    </w:rPr>
                  </w:pPr>
                  <w:r w:rsidRPr="00343742">
                    <w:rPr>
                      <w:rFonts w:ascii="Calibri" w:hAnsi="Calibri"/>
                      <w:b/>
                      <w:bCs/>
                      <w:color w:val="000000"/>
                      <w:sz w:val="18"/>
                      <w:szCs w:val="18"/>
                      <w:lang w:eastAsia="es-CR"/>
                    </w:rPr>
                    <w:t>229.506.000,00</w:t>
                  </w:r>
                </w:p>
              </w:tc>
            </w:tr>
          </w:tbl>
          <w:p w14:paraId="1AAB7633" w14:textId="77777777" w:rsidR="000A63E7" w:rsidRPr="00343742" w:rsidRDefault="000A63E7" w:rsidP="00343742">
            <w:pPr>
              <w:ind w:left="142" w:right="180"/>
              <w:jc w:val="both"/>
              <w:rPr>
                <w:b/>
                <w:sz w:val="16"/>
                <w:szCs w:val="16"/>
              </w:rPr>
            </w:pPr>
            <w:r w:rsidRPr="00343742">
              <w:rPr>
                <w:b/>
                <w:sz w:val="16"/>
                <w:szCs w:val="16"/>
              </w:rPr>
              <w:t xml:space="preserve">Nota(*): el costo de las plazas se estimo como </w:t>
            </w:r>
            <w:r w:rsidR="00667325" w:rsidRPr="00343742">
              <w:rPr>
                <w:b/>
                <w:sz w:val="16"/>
                <w:szCs w:val="16"/>
              </w:rPr>
              <w:t xml:space="preserve">el equivalente </w:t>
            </w:r>
            <w:r w:rsidRPr="00343742">
              <w:rPr>
                <w:b/>
                <w:sz w:val="16"/>
                <w:szCs w:val="16"/>
              </w:rPr>
              <w:t>plazas de Investigado</w:t>
            </w:r>
            <w:r w:rsidR="00667325" w:rsidRPr="00343742">
              <w:rPr>
                <w:b/>
                <w:sz w:val="16"/>
                <w:szCs w:val="16"/>
              </w:rPr>
              <w:t>r 1</w:t>
            </w:r>
          </w:p>
          <w:p w14:paraId="3EE2425E" w14:textId="77777777" w:rsidR="00D22E19" w:rsidRPr="00343742" w:rsidRDefault="00D22E19" w:rsidP="00343742">
            <w:pPr>
              <w:ind w:left="142" w:right="180"/>
              <w:jc w:val="both"/>
              <w:rPr>
                <w:rFonts w:ascii="Book Antiqua" w:hAnsi="Book Antiqua"/>
                <w:b/>
                <w:sz w:val="16"/>
                <w:szCs w:val="16"/>
              </w:rPr>
            </w:pPr>
            <w:r w:rsidRPr="00343742">
              <w:rPr>
                <w:b/>
                <w:sz w:val="16"/>
                <w:szCs w:val="16"/>
              </w:rPr>
              <w:t>FUENTE: Elaboración propia con datos suministrados por el Subproceso de Formulación del Presupuesto</w:t>
            </w:r>
            <w:r w:rsidRPr="00343742">
              <w:rPr>
                <w:rFonts w:ascii="Book Antiqua" w:hAnsi="Book Antiqua"/>
                <w:b/>
                <w:sz w:val="16"/>
                <w:szCs w:val="16"/>
              </w:rPr>
              <w:t xml:space="preserve"> y Portafolio de Proyectos Institucional, para el 20</w:t>
            </w:r>
            <w:r w:rsidR="00CA51FB" w:rsidRPr="00343742">
              <w:rPr>
                <w:rFonts w:ascii="Book Antiqua" w:hAnsi="Book Antiqua"/>
                <w:b/>
                <w:sz w:val="16"/>
                <w:szCs w:val="16"/>
              </w:rPr>
              <w:t>20</w:t>
            </w:r>
            <w:r w:rsidRPr="00343742">
              <w:rPr>
                <w:rFonts w:ascii="Book Antiqua" w:hAnsi="Book Antiqua"/>
                <w:b/>
                <w:sz w:val="16"/>
                <w:szCs w:val="16"/>
              </w:rPr>
              <w:t>.</w:t>
            </w:r>
          </w:p>
          <w:p w14:paraId="0918E0B3" w14:textId="77777777" w:rsidR="002D4530" w:rsidRPr="00343742" w:rsidRDefault="002D4530" w:rsidP="002F47C7">
            <w:pPr>
              <w:jc w:val="both"/>
            </w:pPr>
          </w:p>
          <w:p w14:paraId="1A70F09F" w14:textId="77777777" w:rsidR="00343742" w:rsidRDefault="00343742" w:rsidP="002F47C7">
            <w:pPr>
              <w:jc w:val="both"/>
              <w:rPr>
                <w:b/>
              </w:rPr>
            </w:pPr>
            <w:r>
              <w:rPr>
                <w:b/>
              </w:rPr>
              <w:t>5.2 Condicionamiento</w:t>
            </w:r>
          </w:p>
          <w:p w14:paraId="79CBC313" w14:textId="77777777" w:rsidR="00343742" w:rsidRDefault="00343742" w:rsidP="002F47C7">
            <w:pPr>
              <w:jc w:val="both"/>
              <w:rPr>
                <w:b/>
              </w:rPr>
            </w:pPr>
          </w:p>
          <w:p w14:paraId="19079C67" w14:textId="77777777" w:rsidR="00F62A77" w:rsidRDefault="00343742" w:rsidP="002F47C7">
            <w:pPr>
              <w:jc w:val="both"/>
            </w:pPr>
            <w:r w:rsidRPr="00343742">
              <w:t>L</w:t>
            </w:r>
            <w:r w:rsidR="002F47C7" w:rsidRPr="00343742">
              <w:t>a creación</w:t>
            </w:r>
            <w:r w:rsidRPr="00343742">
              <w:t xml:space="preserve"> de las</w:t>
            </w:r>
            <w:r w:rsidR="002F47C7" w:rsidRPr="00343742">
              <w:t xml:space="preserve"> </w:t>
            </w:r>
            <w:r w:rsidR="00F62A77" w:rsidRPr="00343742">
              <w:t xml:space="preserve">10 </w:t>
            </w:r>
            <w:r w:rsidR="002F47C7" w:rsidRPr="00343742">
              <w:t>plazas de investigación supernumeraria</w:t>
            </w:r>
            <w:r w:rsidR="0025014E">
              <w:t>,</w:t>
            </w:r>
            <w:r>
              <w:t xml:space="preserve"> </w:t>
            </w:r>
            <w:r w:rsidRPr="00343742">
              <w:t>deberán utilizarse exclusivamente para s</w:t>
            </w:r>
            <w:r w:rsidR="002F47C7" w:rsidRPr="00343742">
              <w:t>ustitu</w:t>
            </w:r>
            <w:r w:rsidRPr="00343742">
              <w:t>ir</w:t>
            </w:r>
            <w:r w:rsidR="002F47C7" w:rsidRPr="00343742">
              <w:t xml:space="preserve"> al personal de investigación en las diferentes sedes policiales del OIJ que se encuentren </w:t>
            </w:r>
            <w:r w:rsidR="009D40B9" w:rsidRPr="00343742">
              <w:t>descontando sus saldos de vacaciones</w:t>
            </w:r>
            <w:r>
              <w:t xml:space="preserve"> o las cadenas de nombramiento que se deriven del disfrute de vacaciones de un puesto superior.</w:t>
            </w:r>
          </w:p>
          <w:p w14:paraId="5407CF7E" w14:textId="77777777" w:rsidR="00343742" w:rsidRDefault="00343742" w:rsidP="002F47C7">
            <w:pPr>
              <w:jc w:val="both"/>
            </w:pPr>
          </w:p>
          <w:p w14:paraId="4AAFF7D4" w14:textId="77777777" w:rsidR="00343742" w:rsidRDefault="00343742" w:rsidP="002F47C7">
            <w:pPr>
              <w:jc w:val="both"/>
            </w:pPr>
            <w:r>
              <w:t>Deberá darse prioridad a las plazas que tengan mayor saldo de vacaciones y la Dirección General del OIJ deberá llevar un registro de los resultados que se obtengan en la disminución de los saldo</w:t>
            </w:r>
            <w:r w:rsidR="0025014E">
              <w:t>s</w:t>
            </w:r>
            <w:r>
              <w:t xml:space="preserve"> vigentes a efectos de comprar los resultados de este plan de trabajo. </w:t>
            </w:r>
          </w:p>
          <w:p w14:paraId="5BC35ECC" w14:textId="77777777" w:rsidR="00C03551" w:rsidRDefault="00C03551" w:rsidP="002F47C7">
            <w:pPr>
              <w:jc w:val="both"/>
            </w:pPr>
          </w:p>
          <w:p w14:paraId="7118AFB1" w14:textId="77777777" w:rsidR="00C03551" w:rsidRPr="00343742" w:rsidRDefault="00C03551" w:rsidP="002F47C7">
            <w:pPr>
              <w:jc w:val="both"/>
            </w:pPr>
            <w:r>
              <w:t xml:space="preserve">Deberá coordinarse la propuesta de capacitación con la Escuela Judicial. </w:t>
            </w:r>
          </w:p>
          <w:p w14:paraId="5B19159B" w14:textId="77777777" w:rsidR="002F47C7" w:rsidRPr="00343742" w:rsidRDefault="002F47C7" w:rsidP="008A457C">
            <w:pPr>
              <w:jc w:val="both"/>
            </w:pPr>
            <w:r w:rsidRPr="00343742">
              <w:t xml:space="preserve"> </w:t>
            </w:r>
          </w:p>
          <w:p w14:paraId="6C5EC255" w14:textId="77777777" w:rsidR="0097706A" w:rsidRPr="00343742" w:rsidRDefault="00CA51FB" w:rsidP="009D40B9">
            <w:pPr>
              <w:jc w:val="both"/>
              <w:rPr>
                <w:b/>
              </w:rPr>
            </w:pPr>
            <w:r w:rsidRPr="00343742">
              <w:rPr>
                <w:b/>
              </w:rPr>
              <w:t>5.</w:t>
            </w:r>
            <w:r w:rsidR="00343742">
              <w:rPr>
                <w:b/>
              </w:rPr>
              <w:t>3</w:t>
            </w:r>
            <w:r w:rsidRPr="00343742">
              <w:t xml:space="preserve"> </w:t>
            </w:r>
            <w:r w:rsidR="0097706A" w:rsidRPr="00343742">
              <w:rPr>
                <w:b/>
              </w:rPr>
              <w:t>Otros requerimientos (equipo, alquiler, espacio, vehículos, etc.)</w:t>
            </w:r>
          </w:p>
          <w:p w14:paraId="0A522DB8" w14:textId="77777777" w:rsidR="009D40B9" w:rsidRDefault="009D40B9" w:rsidP="009D40B9">
            <w:pPr>
              <w:jc w:val="both"/>
              <w:rPr>
                <w:b/>
              </w:rPr>
            </w:pPr>
          </w:p>
          <w:tbl>
            <w:tblPr>
              <w:tblW w:w="8160" w:type="dxa"/>
              <w:tblLayout w:type="fixed"/>
              <w:tblCellMar>
                <w:left w:w="0" w:type="dxa"/>
                <w:right w:w="0" w:type="dxa"/>
              </w:tblCellMar>
              <w:tblLook w:val="04A0" w:firstRow="1" w:lastRow="0" w:firstColumn="1" w:lastColumn="0" w:noHBand="0" w:noVBand="1"/>
            </w:tblPr>
            <w:tblGrid>
              <w:gridCol w:w="880"/>
              <w:gridCol w:w="880"/>
              <w:gridCol w:w="2646"/>
              <w:gridCol w:w="851"/>
              <w:gridCol w:w="1275"/>
              <w:gridCol w:w="1628"/>
            </w:tblGrid>
            <w:tr w:rsidR="00343742" w14:paraId="48B03E0D" w14:textId="77777777" w:rsidTr="00343742">
              <w:trPr>
                <w:trHeight w:val="510"/>
              </w:trPr>
              <w:tc>
                <w:tcPr>
                  <w:tcW w:w="880" w:type="dxa"/>
                  <w:tcBorders>
                    <w:top w:val="single" w:sz="8" w:space="0" w:color="auto"/>
                    <w:left w:val="single" w:sz="8" w:space="0" w:color="auto"/>
                    <w:bottom w:val="single" w:sz="8" w:space="0" w:color="auto"/>
                    <w:right w:val="single" w:sz="8" w:space="0" w:color="auto"/>
                  </w:tcBorders>
                  <w:shd w:val="clear" w:color="auto" w:fill="BCD6EE"/>
                  <w:tcMar>
                    <w:top w:w="0" w:type="dxa"/>
                    <w:left w:w="70" w:type="dxa"/>
                    <w:bottom w:w="0" w:type="dxa"/>
                    <w:right w:w="70" w:type="dxa"/>
                  </w:tcMar>
                  <w:vAlign w:val="center"/>
                  <w:hideMark/>
                </w:tcPr>
                <w:p w14:paraId="0DB0A29F" w14:textId="77777777" w:rsidR="00343742" w:rsidRDefault="00343742" w:rsidP="00343742">
                  <w:pPr>
                    <w:jc w:val="center"/>
                    <w:rPr>
                      <w:b/>
                      <w:bCs/>
                      <w:color w:val="000000"/>
                      <w:sz w:val="20"/>
                      <w:szCs w:val="20"/>
                      <w:lang w:eastAsia="es-CR"/>
                    </w:rPr>
                  </w:pPr>
                  <w:r>
                    <w:rPr>
                      <w:b/>
                      <w:bCs/>
                      <w:color w:val="000000"/>
                      <w:sz w:val="20"/>
                      <w:szCs w:val="20"/>
                    </w:rPr>
                    <w:t>Subpar -tida</w:t>
                  </w:r>
                </w:p>
              </w:tc>
              <w:tc>
                <w:tcPr>
                  <w:tcW w:w="880" w:type="dxa"/>
                  <w:tcBorders>
                    <w:top w:val="single" w:sz="8" w:space="0" w:color="auto"/>
                    <w:left w:val="nil"/>
                    <w:bottom w:val="single" w:sz="8" w:space="0" w:color="auto"/>
                    <w:right w:val="single" w:sz="8" w:space="0" w:color="auto"/>
                  </w:tcBorders>
                  <w:shd w:val="clear" w:color="auto" w:fill="FFE799"/>
                  <w:tcMar>
                    <w:top w:w="0" w:type="dxa"/>
                    <w:left w:w="70" w:type="dxa"/>
                    <w:bottom w:w="0" w:type="dxa"/>
                    <w:right w:w="70" w:type="dxa"/>
                  </w:tcMar>
                  <w:vAlign w:val="center"/>
                  <w:hideMark/>
                </w:tcPr>
                <w:p w14:paraId="4C5B58C5" w14:textId="77777777" w:rsidR="00343742" w:rsidRDefault="00343742" w:rsidP="00343742">
                  <w:pPr>
                    <w:jc w:val="center"/>
                    <w:rPr>
                      <w:b/>
                      <w:bCs/>
                      <w:color w:val="000000"/>
                      <w:sz w:val="20"/>
                      <w:szCs w:val="20"/>
                    </w:rPr>
                  </w:pPr>
                  <w:r>
                    <w:rPr>
                      <w:b/>
                      <w:bCs/>
                      <w:color w:val="000000"/>
                      <w:sz w:val="20"/>
                      <w:szCs w:val="20"/>
                    </w:rPr>
                    <w:t>Código</w:t>
                  </w:r>
                </w:p>
              </w:tc>
              <w:tc>
                <w:tcPr>
                  <w:tcW w:w="2646" w:type="dxa"/>
                  <w:tcBorders>
                    <w:top w:val="single" w:sz="8" w:space="0" w:color="auto"/>
                    <w:left w:val="nil"/>
                    <w:bottom w:val="single" w:sz="8" w:space="0" w:color="auto"/>
                    <w:right w:val="single" w:sz="8" w:space="0" w:color="auto"/>
                  </w:tcBorders>
                  <w:shd w:val="clear" w:color="auto" w:fill="FFCCFF"/>
                  <w:tcMar>
                    <w:top w:w="0" w:type="dxa"/>
                    <w:left w:w="70" w:type="dxa"/>
                    <w:bottom w:w="0" w:type="dxa"/>
                    <w:right w:w="70" w:type="dxa"/>
                  </w:tcMar>
                  <w:vAlign w:val="center"/>
                  <w:hideMark/>
                </w:tcPr>
                <w:p w14:paraId="67696172" w14:textId="77777777" w:rsidR="00343742" w:rsidRDefault="00343742" w:rsidP="00343742">
                  <w:pPr>
                    <w:jc w:val="center"/>
                    <w:rPr>
                      <w:b/>
                      <w:bCs/>
                      <w:color w:val="000000"/>
                      <w:sz w:val="20"/>
                      <w:szCs w:val="20"/>
                    </w:rPr>
                  </w:pPr>
                  <w:r>
                    <w:rPr>
                      <w:b/>
                      <w:bCs/>
                      <w:color w:val="000000"/>
                      <w:sz w:val="20"/>
                      <w:szCs w:val="20"/>
                    </w:rPr>
                    <w:t>Descripción</w:t>
                  </w:r>
                </w:p>
              </w:tc>
              <w:tc>
                <w:tcPr>
                  <w:tcW w:w="851" w:type="dxa"/>
                  <w:tcBorders>
                    <w:top w:val="single" w:sz="8" w:space="0" w:color="auto"/>
                    <w:left w:val="nil"/>
                    <w:bottom w:val="single" w:sz="8" w:space="0" w:color="auto"/>
                    <w:right w:val="single" w:sz="8" w:space="0" w:color="auto"/>
                  </w:tcBorders>
                  <w:shd w:val="clear" w:color="auto" w:fill="C5E0B2"/>
                  <w:tcMar>
                    <w:top w:w="0" w:type="dxa"/>
                    <w:left w:w="70" w:type="dxa"/>
                    <w:bottom w:w="0" w:type="dxa"/>
                    <w:right w:w="70" w:type="dxa"/>
                  </w:tcMar>
                  <w:vAlign w:val="center"/>
                  <w:hideMark/>
                </w:tcPr>
                <w:p w14:paraId="50CC311F" w14:textId="77777777" w:rsidR="00343742" w:rsidRDefault="00343742" w:rsidP="00343742">
                  <w:pPr>
                    <w:jc w:val="center"/>
                    <w:rPr>
                      <w:b/>
                      <w:bCs/>
                      <w:color w:val="000000"/>
                      <w:sz w:val="20"/>
                      <w:szCs w:val="20"/>
                    </w:rPr>
                  </w:pPr>
                  <w:r>
                    <w:rPr>
                      <w:b/>
                      <w:bCs/>
                      <w:color w:val="000000"/>
                      <w:sz w:val="20"/>
                      <w:szCs w:val="20"/>
                    </w:rPr>
                    <w:t>Cant.</w:t>
                  </w:r>
                </w:p>
              </w:tc>
              <w:tc>
                <w:tcPr>
                  <w:tcW w:w="1275" w:type="dxa"/>
                  <w:tcBorders>
                    <w:top w:val="single" w:sz="8" w:space="0" w:color="auto"/>
                    <w:left w:val="nil"/>
                    <w:bottom w:val="single" w:sz="8" w:space="0" w:color="auto"/>
                    <w:right w:val="single" w:sz="8" w:space="0" w:color="auto"/>
                  </w:tcBorders>
                  <w:shd w:val="clear" w:color="auto" w:fill="F8CBAC"/>
                  <w:tcMar>
                    <w:top w:w="0" w:type="dxa"/>
                    <w:left w:w="70" w:type="dxa"/>
                    <w:bottom w:w="0" w:type="dxa"/>
                    <w:right w:w="70" w:type="dxa"/>
                  </w:tcMar>
                  <w:vAlign w:val="center"/>
                  <w:hideMark/>
                </w:tcPr>
                <w:p w14:paraId="448562E1" w14:textId="77777777" w:rsidR="00343742" w:rsidRDefault="00343742" w:rsidP="00343742">
                  <w:pPr>
                    <w:jc w:val="center"/>
                    <w:rPr>
                      <w:b/>
                      <w:bCs/>
                      <w:color w:val="000000"/>
                      <w:sz w:val="20"/>
                      <w:szCs w:val="20"/>
                    </w:rPr>
                  </w:pPr>
                  <w:r>
                    <w:rPr>
                      <w:b/>
                      <w:bCs/>
                      <w:color w:val="000000"/>
                      <w:sz w:val="20"/>
                      <w:szCs w:val="20"/>
                    </w:rPr>
                    <w:t>Precio Unitario</w:t>
                  </w:r>
                </w:p>
              </w:tc>
              <w:tc>
                <w:tcPr>
                  <w:tcW w:w="1628" w:type="dxa"/>
                  <w:tcBorders>
                    <w:top w:val="single" w:sz="8" w:space="0" w:color="auto"/>
                    <w:left w:val="nil"/>
                    <w:bottom w:val="single" w:sz="8" w:space="0" w:color="auto"/>
                    <w:right w:val="nil"/>
                  </w:tcBorders>
                  <w:shd w:val="clear" w:color="auto" w:fill="ACB9CA"/>
                  <w:tcMar>
                    <w:top w:w="0" w:type="dxa"/>
                    <w:left w:w="70" w:type="dxa"/>
                    <w:bottom w:w="0" w:type="dxa"/>
                    <w:right w:w="70" w:type="dxa"/>
                  </w:tcMar>
                  <w:vAlign w:val="center"/>
                  <w:hideMark/>
                </w:tcPr>
                <w:p w14:paraId="4C2F2BCD" w14:textId="77777777" w:rsidR="00343742" w:rsidRDefault="00343742" w:rsidP="00343742">
                  <w:pPr>
                    <w:jc w:val="center"/>
                    <w:rPr>
                      <w:b/>
                      <w:bCs/>
                      <w:color w:val="000000"/>
                      <w:sz w:val="20"/>
                      <w:szCs w:val="20"/>
                    </w:rPr>
                  </w:pPr>
                  <w:r>
                    <w:rPr>
                      <w:b/>
                      <w:bCs/>
                      <w:color w:val="000000"/>
                      <w:sz w:val="20"/>
                      <w:szCs w:val="20"/>
                    </w:rPr>
                    <w:t>Costo Total</w:t>
                  </w:r>
                </w:p>
              </w:tc>
            </w:tr>
            <w:tr w:rsidR="00343742" w14:paraId="6E4B27C9" w14:textId="77777777" w:rsidTr="00343742">
              <w:trPr>
                <w:trHeight w:val="300"/>
              </w:trPr>
              <w:tc>
                <w:tcPr>
                  <w:tcW w:w="880" w:type="dxa"/>
                  <w:noWrap/>
                  <w:tcMar>
                    <w:top w:w="0" w:type="dxa"/>
                    <w:left w:w="70" w:type="dxa"/>
                    <w:bottom w:w="0" w:type="dxa"/>
                    <w:right w:w="70" w:type="dxa"/>
                  </w:tcMar>
                  <w:vAlign w:val="center"/>
                  <w:hideMark/>
                </w:tcPr>
                <w:p w14:paraId="2C4945C0" w14:textId="77777777" w:rsidR="00343742" w:rsidRDefault="00343742" w:rsidP="00343742">
                  <w:pPr>
                    <w:jc w:val="center"/>
                    <w:rPr>
                      <w:color w:val="000000"/>
                      <w:sz w:val="20"/>
                      <w:szCs w:val="20"/>
                    </w:rPr>
                  </w:pPr>
                  <w:r>
                    <w:rPr>
                      <w:color w:val="000000"/>
                      <w:sz w:val="20"/>
                      <w:szCs w:val="20"/>
                    </w:rPr>
                    <w:t>50199</w:t>
                  </w:r>
                </w:p>
              </w:tc>
              <w:tc>
                <w:tcPr>
                  <w:tcW w:w="880" w:type="dxa"/>
                  <w:tcBorders>
                    <w:top w:val="nil"/>
                    <w:left w:val="single" w:sz="8" w:space="0" w:color="auto"/>
                    <w:bottom w:val="nil"/>
                    <w:right w:val="single" w:sz="8" w:space="0" w:color="auto"/>
                  </w:tcBorders>
                  <w:noWrap/>
                  <w:tcMar>
                    <w:top w:w="0" w:type="dxa"/>
                    <w:left w:w="70" w:type="dxa"/>
                    <w:bottom w:w="0" w:type="dxa"/>
                    <w:right w:w="70" w:type="dxa"/>
                  </w:tcMar>
                  <w:vAlign w:val="center"/>
                  <w:hideMark/>
                </w:tcPr>
                <w:p w14:paraId="1205A61A" w14:textId="77777777" w:rsidR="00343742" w:rsidRDefault="00343742" w:rsidP="00343742">
                  <w:pPr>
                    <w:jc w:val="center"/>
                    <w:rPr>
                      <w:color w:val="000000"/>
                      <w:sz w:val="20"/>
                      <w:szCs w:val="20"/>
                    </w:rPr>
                  </w:pPr>
                  <w:r>
                    <w:rPr>
                      <w:color w:val="000000"/>
                      <w:sz w:val="20"/>
                      <w:szCs w:val="20"/>
                    </w:rPr>
                    <w:t>15747</w:t>
                  </w:r>
                </w:p>
              </w:tc>
              <w:tc>
                <w:tcPr>
                  <w:tcW w:w="2646" w:type="dxa"/>
                  <w:tcBorders>
                    <w:top w:val="nil"/>
                    <w:left w:val="nil"/>
                    <w:bottom w:val="nil"/>
                    <w:right w:val="single" w:sz="8" w:space="0" w:color="auto"/>
                  </w:tcBorders>
                  <w:noWrap/>
                  <w:tcMar>
                    <w:top w:w="0" w:type="dxa"/>
                    <w:left w:w="70" w:type="dxa"/>
                    <w:bottom w:w="0" w:type="dxa"/>
                    <w:right w:w="70" w:type="dxa"/>
                  </w:tcMar>
                  <w:vAlign w:val="bottom"/>
                  <w:hideMark/>
                </w:tcPr>
                <w:p w14:paraId="7DC1F4A1" w14:textId="77777777" w:rsidR="00343742" w:rsidRDefault="00343742" w:rsidP="00343742">
                  <w:pPr>
                    <w:rPr>
                      <w:color w:val="000000"/>
                      <w:sz w:val="20"/>
                      <w:szCs w:val="20"/>
                    </w:rPr>
                  </w:pPr>
                  <w:r>
                    <w:rPr>
                      <w:color w:val="000000"/>
                      <w:sz w:val="20"/>
                      <w:szCs w:val="20"/>
                    </w:rPr>
                    <w:t>Chaleco Antibalas</w:t>
                  </w:r>
                </w:p>
              </w:tc>
              <w:tc>
                <w:tcPr>
                  <w:tcW w:w="851" w:type="dxa"/>
                  <w:noWrap/>
                  <w:tcMar>
                    <w:top w:w="0" w:type="dxa"/>
                    <w:left w:w="70" w:type="dxa"/>
                    <w:bottom w:w="0" w:type="dxa"/>
                    <w:right w:w="70" w:type="dxa"/>
                  </w:tcMar>
                  <w:vAlign w:val="center"/>
                  <w:hideMark/>
                </w:tcPr>
                <w:p w14:paraId="14D2C5BE" w14:textId="77777777" w:rsidR="00343742" w:rsidRDefault="00343742" w:rsidP="00343742">
                  <w:pPr>
                    <w:jc w:val="center"/>
                    <w:rPr>
                      <w:color w:val="000000"/>
                      <w:sz w:val="20"/>
                      <w:szCs w:val="20"/>
                    </w:rPr>
                  </w:pPr>
                  <w:r>
                    <w:rPr>
                      <w:color w:val="000000"/>
                      <w:sz w:val="20"/>
                      <w:szCs w:val="20"/>
                    </w:rPr>
                    <w:t>10</w:t>
                  </w:r>
                </w:p>
              </w:tc>
              <w:tc>
                <w:tcPr>
                  <w:tcW w:w="127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74F8CA3C" w14:textId="77777777" w:rsidR="00343742" w:rsidRDefault="00343742" w:rsidP="00343742">
                  <w:pPr>
                    <w:rPr>
                      <w:color w:val="000000"/>
                      <w:sz w:val="20"/>
                      <w:szCs w:val="20"/>
                    </w:rPr>
                  </w:pPr>
                  <w:r>
                    <w:rPr>
                      <w:color w:val="000000"/>
                      <w:sz w:val="20"/>
                      <w:szCs w:val="20"/>
                    </w:rPr>
                    <w:t xml:space="preserve">   575.000,00 </w:t>
                  </w:r>
                </w:p>
              </w:tc>
              <w:tc>
                <w:tcPr>
                  <w:tcW w:w="1628" w:type="dxa"/>
                  <w:tcMar>
                    <w:top w:w="0" w:type="dxa"/>
                    <w:left w:w="70" w:type="dxa"/>
                    <w:bottom w:w="0" w:type="dxa"/>
                    <w:right w:w="70" w:type="dxa"/>
                  </w:tcMar>
                  <w:vAlign w:val="bottom"/>
                  <w:hideMark/>
                </w:tcPr>
                <w:p w14:paraId="07735331" w14:textId="77777777" w:rsidR="00343742" w:rsidRDefault="00343742" w:rsidP="00343742">
                  <w:pPr>
                    <w:rPr>
                      <w:color w:val="000000"/>
                      <w:sz w:val="20"/>
                      <w:szCs w:val="20"/>
                    </w:rPr>
                  </w:pPr>
                  <w:r>
                    <w:rPr>
                      <w:color w:val="000000"/>
                      <w:sz w:val="20"/>
                      <w:szCs w:val="20"/>
                    </w:rPr>
                    <w:t xml:space="preserve">    5.750.000,00 </w:t>
                  </w:r>
                </w:p>
              </w:tc>
            </w:tr>
            <w:tr w:rsidR="00343742" w14:paraId="21592AD0" w14:textId="77777777" w:rsidTr="00343742">
              <w:trPr>
                <w:trHeight w:val="300"/>
              </w:trPr>
              <w:tc>
                <w:tcPr>
                  <w:tcW w:w="880" w:type="dxa"/>
                  <w:noWrap/>
                  <w:tcMar>
                    <w:top w:w="0" w:type="dxa"/>
                    <w:left w:w="70" w:type="dxa"/>
                    <w:bottom w:w="0" w:type="dxa"/>
                    <w:right w:w="70" w:type="dxa"/>
                  </w:tcMar>
                  <w:vAlign w:val="center"/>
                  <w:hideMark/>
                </w:tcPr>
                <w:p w14:paraId="54423192" w14:textId="77777777" w:rsidR="00343742" w:rsidRDefault="00343742" w:rsidP="00343742">
                  <w:pPr>
                    <w:jc w:val="center"/>
                    <w:rPr>
                      <w:color w:val="000000"/>
                      <w:sz w:val="20"/>
                      <w:szCs w:val="20"/>
                    </w:rPr>
                  </w:pPr>
                  <w:r>
                    <w:rPr>
                      <w:color w:val="000000"/>
                      <w:sz w:val="20"/>
                      <w:szCs w:val="20"/>
                    </w:rPr>
                    <w:t>50199</w:t>
                  </w:r>
                </w:p>
              </w:tc>
              <w:tc>
                <w:tcPr>
                  <w:tcW w:w="880" w:type="dxa"/>
                  <w:tcBorders>
                    <w:top w:val="nil"/>
                    <w:left w:val="single" w:sz="8" w:space="0" w:color="auto"/>
                    <w:bottom w:val="nil"/>
                    <w:right w:val="single" w:sz="8" w:space="0" w:color="auto"/>
                  </w:tcBorders>
                  <w:noWrap/>
                  <w:tcMar>
                    <w:top w:w="0" w:type="dxa"/>
                    <w:left w:w="70" w:type="dxa"/>
                    <w:bottom w:w="0" w:type="dxa"/>
                    <w:right w:w="70" w:type="dxa"/>
                  </w:tcMar>
                  <w:vAlign w:val="center"/>
                  <w:hideMark/>
                </w:tcPr>
                <w:p w14:paraId="0A748915" w14:textId="77777777" w:rsidR="00343742" w:rsidRDefault="00343742" w:rsidP="00343742">
                  <w:pPr>
                    <w:jc w:val="center"/>
                    <w:rPr>
                      <w:color w:val="000000"/>
                      <w:sz w:val="20"/>
                      <w:szCs w:val="20"/>
                    </w:rPr>
                  </w:pPr>
                  <w:r>
                    <w:rPr>
                      <w:color w:val="000000"/>
                      <w:sz w:val="20"/>
                      <w:szCs w:val="20"/>
                    </w:rPr>
                    <w:t>17483</w:t>
                  </w:r>
                </w:p>
              </w:tc>
              <w:tc>
                <w:tcPr>
                  <w:tcW w:w="2646" w:type="dxa"/>
                  <w:tcBorders>
                    <w:top w:val="nil"/>
                    <w:left w:val="nil"/>
                    <w:bottom w:val="nil"/>
                    <w:right w:val="single" w:sz="8" w:space="0" w:color="auto"/>
                  </w:tcBorders>
                  <w:noWrap/>
                  <w:tcMar>
                    <w:top w:w="0" w:type="dxa"/>
                    <w:left w:w="70" w:type="dxa"/>
                    <w:bottom w:w="0" w:type="dxa"/>
                    <w:right w:w="70" w:type="dxa"/>
                  </w:tcMar>
                  <w:vAlign w:val="bottom"/>
                  <w:hideMark/>
                </w:tcPr>
                <w:p w14:paraId="33BB9258" w14:textId="77777777" w:rsidR="00343742" w:rsidRDefault="00343742" w:rsidP="00343742">
                  <w:pPr>
                    <w:rPr>
                      <w:color w:val="000000"/>
                      <w:sz w:val="20"/>
                      <w:szCs w:val="20"/>
                    </w:rPr>
                  </w:pPr>
                  <w:r>
                    <w:rPr>
                      <w:color w:val="000000"/>
                      <w:sz w:val="20"/>
                      <w:szCs w:val="20"/>
                    </w:rPr>
                    <w:t>Pistola Calibre 9MM</w:t>
                  </w:r>
                </w:p>
              </w:tc>
              <w:tc>
                <w:tcPr>
                  <w:tcW w:w="851" w:type="dxa"/>
                  <w:noWrap/>
                  <w:tcMar>
                    <w:top w:w="0" w:type="dxa"/>
                    <w:left w:w="70" w:type="dxa"/>
                    <w:bottom w:w="0" w:type="dxa"/>
                    <w:right w:w="70" w:type="dxa"/>
                  </w:tcMar>
                  <w:vAlign w:val="center"/>
                  <w:hideMark/>
                </w:tcPr>
                <w:p w14:paraId="3DE9F7C9" w14:textId="77777777" w:rsidR="00343742" w:rsidRDefault="00343742" w:rsidP="00343742">
                  <w:pPr>
                    <w:jc w:val="center"/>
                    <w:rPr>
                      <w:color w:val="000000"/>
                      <w:sz w:val="20"/>
                      <w:szCs w:val="20"/>
                    </w:rPr>
                  </w:pPr>
                  <w:r>
                    <w:rPr>
                      <w:color w:val="000000"/>
                      <w:sz w:val="20"/>
                      <w:szCs w:val="20"/>
                    </w:rPr>
                    <w:t>10</w:t>
                  </w:r>
                </w:p>
              </w:tc>
              <w:tc>
                <w:tcPr>
                  <w:tcW w:w="127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53D3AE3D" w14:textId="77777777" w:rsidR="00343742" w:rsidRDefault="00343742" w:rsidP="00343742">
                  <w:pPr>
                    <w:rPr>
                      <w:color w:val="000000"/>
                      <w:sz w:val="20"/>
                      <w:szCs w:val="20"/>
                    </w:rPr>
                  </w:pPr>
                  <w:r>
                    <w:rPr>
                      <w:color w:val="000000"/>
                      <w:sz w:val="20"/>
                      <w:szCs w:val="20"/>
                    </w:rPr>
                    <w:t xml:space="preserve">   806.976,00 </w:t>
                  </w:r>
                </w:p>
              </w:tc>
              <w:tc>
                <w:tcPr>
                  <w:tcW w:w="1628" w:type="dxa"/>
                  <w:tcMar>
                    <w:top w:w="0" w:type="dxa"/>
                    <w:left w:w="70" w:type="dxa"/>
                    <w:bottom w:w="0" w:type="dxa"/>
                    <w:right w:w="70" w:type="dxa"/>
                  </w:tcMar>
                  <w:vAlign w:val="bottom"/>
                  <w:hideMark/>
                </w:tcPr>
                <w:p w14:paraId="7AD03A4A" w14:textId="77777777" w:rsidR="00343742" w:rsidRDefault="00343742" w:rsidP="00343742">
                  <w:pPr>
                    <w:rPr>
                      <w:color w:val="000000"/>
                      <w:sz w:val="20"/>
                      <w:szCs w:val="20"/>
                    </w:rPr>
                  </w:pPr>
                  <w:r>
                    <w:rPr>
                      <w:color w:val="000000"/>
                      <w:sz w:val="20"/>
                      <w:szCs w:val="20"/>
                    </w:rPr>
                    <w:t xml:space="preserve">    8.069.760,00 </w:t>
                  </w:r>
                </w:p>
              </w:tc>
            </w:tr>
            <w:tr w:rsidR="00343742" w14:paraId="6CC20E7D" w14:textId="77777777" w:rsidTr="00343742">
              <w:trPr>
                <w:trHeight w:val="300"/>
              </w:trPr>
              <w:tc>
                <w:tcPr>
                  <w:tcW w:w="880" w:type="dxa"/>
                  <w:noWrap/>
                  <w:tcMar>
                    <w:top w:w="0" w:type="dxa"/>
                    <w:left w:w="70" w:type="dxa"/>
                    <w:bottom w:w="0" w:type="dxa"/>
                    <w:right w:w="70" w:type="dxa"/>
                  </w:tcMar>
                  <w:vAlign w:val="center"/>
                  <w:hideMark/>
                </w:tcPr>
                <w:p w14:paraId="74CC1FD6" w14:textId="77777777" w:rsidR="00343742" w:rsidRDefault="00343742" w:rsidP="00343742">
                  <w:pPr>
                    <w:jc w:val="center"/>
                    <w:rPr>
                      <w:color w:val="000000"/>
                      <w:sz w:val="20"/>
                      <w:szCs w:val="20"/>
                    </w:rPr>
                  </w:pPr>
                  <w:r>
                    <w:rPr>
                      <w:color w:val="000000"/>
                      <w:sz w:val="20"/>
                      <w:szCs w:val="20"/>
                    </w:rPr>
                    <w:t>50199</w:t>
                  </w:r>
                </w:p>
              </w:tc>
              <w:tc>
                <w:tcPr>
                  <w:tcW w:w="880" w:type="dxa"/>
                  <w:tcBorders>
                    <w:top w:val="nil"/>
                    <w:left w:val="single" w:sz="8" w:space="0" w:color="auto"/>
                    <w:bottom w:val="nil"/>
                    <w:right w:val="single" w:sz="8" w:space="0" w:color="auto"/>
                  </w:tcBorders>
                  <w:noWrap/>
                  <w:tcMar>
                    <w:top w:w="0" w:type="dxa"/>
                    <w:left w:w="70" w:type="dxa"/>
                    <w:bottom w:w="0" w:type="dxa"/>
                    <w:right w:w="70" w:type="dxa"/>
                  </w:tcMar>
                  <w:vAlign w:val="center"/>
                  <w:hideMark/>
                </w:tcPr>
                <w:p w14:paraId="55EE505F" w14:textId="77777777" w:rsidR="00343742" w:rsidRDefault="00343742" w:rsidP="00343742">
                  <w:pPr>
                    <w:jc w:val="center"/>
                    <w:rPr>
                      <w:color w:val="000000"/>
                      <w:sz w:val="20"/>
                      <w:szCs w:val="20"/>
                    </w:rPr>
                  </w:pPr>
                  <w:r>
                    <w:rPr>
                      <w:color w:val="000000"/>
                      <w:sz w:val="20"/>
                      <w:szCs w:val="20"/>
                    </w:rPr>
                    <w:t>15757</w:t>
                  </w:r>
                </w:p>
              </w:tc>
              <w:tc>
                <w:tcPr>
                  <w:tcW w:w="2646" w:type="dxa"/>
                  <w:tcBorders>
                    <w:top w:val="nil"/>
                    <w:left w:val="nil"/>
                    <w:bottom w:val="nil"/>
                    <w:right w:val="single" w:sz="8" w:space="0" w:color="auto"/>
                  </w:tcBorders>
                  <w:noWrap/>
                  <w:tcMar>
                    <w:top w:w="0" w:type="dxa"/>
                    <w:left w:w="70" w:type="dxa"/>
                    <w:bottom w:w="0" w:type="dxa"/>
                    <w:right w:w="70" w:type="dxa"/>
                  </w:tcMar>
                  <w:vAlign w:val="bottom"/>
                  <w:hideMark/>
                </w:tcPr>
                <w:p w14:paraId="328E41A0" w14:textId="77777777" w:rsidR="00343742" w:rsidRDefault="00343742" w:rsidP="00343742">
                  <w:pPr>
                    <w:rPr>
                      <w:color w:val="000000"/>
                      <w:sz w:val="20"/>
                      <w:szCs w:val="20"/>
                    </w:rPr>
                  </w:pPr>
                  <w:r>
                    <w:rPr>
                      <w:color w:val="000000"/>
                      <w:sz w:val="20"/>
                      <w:szCs w:val="20"/>
                    </w:rPr>
                    <w:t>Esposas</w:t>
                  </w:r>
                </w:p>
              </w:tc>
              <w:tc>
                <w:tcPr>
                  <w:tcW w:w="851" w:type="dxa"/>
                  <w:noWrap/>
                  <w:tcMar>
                    <w:top w:w="0" w:type="dxa"/>
                    <w:left w:w="70" w:type="dxa"/>
                    <w:bottom w:w="0" w:type="dxa"/>
                    <w:right w:w="70" w:type="dxa"/>
                  </w:tcMar>
                  <w:vAlign w:val="center"/>
                  <w:hideMark/>
                </w:tcPr>
                <w:p w14:paraId="16786D4C" w14:textId="77777777" w:rsidR="00343742" w:rsidRDefault="00343742" w:rsidP="00343742">
                  <w:pPr>
                    <w:jc w:val="center"/>
                    <w:rPr>
                      <w:color w:val="000000"/>
                      <w:sz w:val="20"/>
                      <w:szCs w:val="20"/>
                    </w:rPr>
                  </w:pPr>
                  <w:r>
                    <w:rPr>
                      <w:color w:val="000000"/>
                      <w:sz w:val="20"/>
                      <w:szCs w:val="20"/>
                    </w:rPr>
                    <w:t>10</w:t>
                  </w:r>
                </w:p>
              </w:tc>
              <w:tc>
                <w:tcPr>
                  <w:tcW w:w="127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2505ABBE" w14:textId="77777777" w:rsidR="00343742" w:rsidRDefault="00343742" w:rsidP="00343742">
                  <w:pPr>
                    <w:rPr>
                      <w:color w:val="000000"/>
                      <w:sz w:val="20"/>
                      <w:szCs w:val="20"/>
                    </w:rPr>
                  </w:pPr>
                  <w:r>
                    <w:rPr>
                      <w:color w:val="000000"/>
                      <w:sz w:val="20"/>
                      <w:szCs w:val="20"/>
                    </w:rPr>
                    <w:t xml:space="preserve">      32.445,00 </w:t>
                  </w:r>
                </w:p>
              </w:tc>
              <w:tc>
                <w:tcPr>
                  <w:tcW w:w="1628" w:type="dxa"/>
                  <w:tcMar>
                    <w:top w:w="0" w:type="dxa"/>
                    <w:left w:w="70" w:type="dxa"/>
                    <w:bottom w:w="0" w:type="dxa"/>
                    <w:right w:w="70" w:type="dxa"/>
                  </w:tcMar>
                  <w:vAlign w:val="bottom"/>
                  <w:hideMark/>
                </w:tcPr>
                <w:p w14:paraId="659A552A" w14:textId="77777777" w:rsidR="00343742" w:rsidRDefault="00343742" w:rsidP="00343742">
                  <w:pPr>
                    <w:rPr>
                      <w:color w:val="000000"/>
                      <w:sz w:val="20"/>
                      <w:szCs w:val="20"/>
                    </w:rPr>
                  </w:pPr>
                  <w:r>
                    <w:rPr>
                      <w:color w:val="000000"/>
                      <w:sz w:val="20"/>
                      <w:szCs w:val="20"/>
                    </w:rPr>
                    <w:t xml:space="preserve">       324.450,00 </w:t>
                  </w:r>
                </w:p>
              </w:tc>
            </w:tr>
            <w:tr w:rsidR="00343742" w14:paraId="21856907" w14:textId="77777777" w:rsidTr="00343742">
              <w:trPr>
                <w:trHeight w:val="300"/>
              </w:trPr>
              <w:tc>
                <w:tcPr>
                  <w:tcW w:w="880" w:type="dxa"/>
                  <w:noWrap/>
                  <w:tcMar>
                    <w:top w:w="0" w:type="dxa"/>
                    <w:left w:w="70" w:type="dxa"/>
                    <w:bottom w:w="0" w:type="dxa"/>
                    <w:right w:w="70" w:type="dxa"/>
                  </w:tcMar>
                  <w:vAlign w:val="center"/>
                  <w:hideMark/>
                </w:tcPr>
                <w:p w14:paraId="6BB2B044" w14:textId="77777777" w:rsidR="00343742" w:rsidRDefault="00343742" w:rsidP="00343742">
                  <w:pPr>
                    <w:jc w:val="center"/>
                    <w:rPr>
                      <w:color w:val="000000"/>
                      <w:sz w:val="20"/>
                      <w:szCs w:val="20"/>
                    </w:rPr>
                  </w:pPr>
                  <w:r>
                    <w:rPr>
                      <w:color w:val="000000"/>
                      <w:sz w:val="20"/>
                      <w:szCs w:val="20"/>
                    </w:rPr>
                    <w:t>50199</w:t>
                  </w:r>
                </w:p>
              </w:tc>
              <w:tc>
                <w:tcPr>
                  <w:tcW w:w="880" w:type="dxa"/>
                  <w:tcBorders>
                    <w:top w:val="nil"/>
                    <w:left w:val="single" w:sz="8" w:space="0" w:color="auto"/>
                    <w:bottom w:val="nil"/>
                    <w:right w:val="single" w:sz="8" w:space="0" w:color="auto"/>
                  </w:tcBorders>
                  <w:noWrap/>
                  <w:tcMar>
                    <w:top w:w="0" w:type="dxa"/>
                    <w:left w:w="70" w:type="dxa"/>
                    <w:bottom w:w="0" w:type="dxa"/>
                    <w:right w:w="70" w:type="dxa"/>
                  </w:tcMar>
                  <w:vAlign w:val="center"/>
                  <w:hideMark/>
                </w:tcPr>
                <w:p w14:paraId="41211F68" w14:textId="77777777" w:rsidR="00343742" w:rsidRDefault="00343742" w:rsidP="00343742">
                  <w:pPr>
                    <w:jc w:val="center"/>
                    <w:rPr>
                      <w:color w:val="000000"/>
                      <w:sz w:val="20"/>
                      <w:szCs w:val="20"/>
                    </w:rPr>
                  </w:pPr>
                  <w:r>
                    <w:rPr>
                      <w:color w:val="000000"/>
                      <w:sz w:val="20"/>
                      <w:szCs w:val="20"/>
                    </w:rPr>
                    <w:t>16036</w:t>
                  </w:r>
                </w:p>
              </w:tc>
              <w:tc>
                <w:tcPr>
                  <w:tcW w:w="2646" w:type="dxa"/>
                  <w:tcBorders>
                    <w:top w:val="nil"/>
                    <w:left w:val="nil"/>
                    <w:bottom w:val="nil"/>
                    <w:right w:val="single" w:sz="8" w:space="0" w:color="auto"/>
                  </w:tcBorders>
                  <w:noWrap/>
                  <w:tcMar>
                    <w:top w:w="0" w:type="dxa"/>
                    <w:left w:w="70" w:type="dxa"/>
                    <w:bottom w:w="0" w:type="dxa"/>
                    <w:right w:w="70" w:type="dxa"/>
                  </w:tcMar>
                  <w:vAlign w:val="bottom"/>
                  <w:hideMark/>
                </w:tcPr>
                <w:p w14:paraId="2EBEB89E" w14:textId="77777777" w:rsidR="00343742" w:rsidRDefault="00343742" w:rsidP="00343742">
                  <w:pPr>
                    <w:rPr>
                      <w:color w:val="000000"/>
                      <w:sz w:val="20"/>
                      <w:szCs w:val="20"/>
                    </w:rPr>
                  </w:pPr>
                  <w:r>
                    <w:rPr>
                      <w:color w:val="000000"/>
                      <w:sz w:val="20"/>
                      <w:szCs w:val="20"/>
                    </w:rPr>
                    <w:t>Placa de Identificación Policial</w:t>
                  </w:r>
                </w:p>
              </w:tc>
              <w:tc>
                <w:tcPr>
                  <w:tcW w:w="851" w:type="dxa"/>
                  <w:noWrap/>
                  <w:tcMar>
                    <w:top w:w="0" w:type="dxa"/>
                    <w:left w:w="70" w:type="dxa"/>
                    <w:bottom w:w="0" w:type="dxa"/>
                    <w:right w:w="70" w:type="dxa"/>
                  </w:tcMar>
                  <w:vAlign w:val="center"/>
                  <w:hideMark/>
                </w:tcPr>
                <w:p w14:paraId="65BD4516" w14:textId="77777777" w:rsidR="00343742" w:rsidRDefault="00343742" w:rsidP="00343742">
                  <w:pPr>
                    <w:jc w:val="center"/>
                    <w:rPr>
                      <w:color w:val="000000"/>
                      <w:sz w:val="20"/>
                      <w:szCs w:val="20"/>
                    </w:rPr>
                  </w:pPr>
                  <w:r>
                    <w:rPr>
                      <w:color w:val="000000"/>
                      <w:sz w:val="20"/>
                      <w:szCs w:val="20"/>
                    </w:rPr>
                    <w:t>10</w:t>
                  </w:r>
                </w:p>
              </w:tc>
              <w:tc>
                <w:tcPr>
                  <w:tcW w:w="127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291045F8" w14:textId="77777777" w:rsidR="00343742" w:rsidRDefault="00343742" w:rsidP="00343742">
                  <w:pPr>
                    <w:rPr>
                      <w:color w:val="000000"/>
                      <w:sz w:val="20"/>
                      <w:szCs w:val="20"/>
                    </w:rPr>
                  </w:pPr>
                  <w:r>
                    <w:rPr>
                      <w:color w:val="000000"/>
                      <w:sz w:val="20"/>
                      <w:szCs w:val="20"/>
                    </w:rPr>
                    <w:t xml:space="preserve">        6.627,00 </w:t>
                  </w:r>
                </w:p>
              </w:tc>
              <w:tc>
                <w:tcPr>
                  <w:tcW w:w="1628" w:type="dxa"/>
                  <w:tcMar>
                    <w:top w:w="0" w:type="dxa"/>
                    <w:left w:w="70" w:type="dxa"/>
                    <w:bottom w:w="0" w:type="dxa"/>
                    <w:right w:w="70" w:type="dxa"/>
                  </w:tcMar>
                  <w:vAlign w:val="bottom"/>
                  <w:hideMark/>
                </w:tcPr>
                <w:p w14:paraId="705900ED" w14:textId="77777777" w:rsidR="00343742" w:rsidRDefault="00343742" w:rsidP="00343742">
                  <w:pPr>
                    <w:rPr>
                      <w:color w:val="000000"/>
                      <w:sz w:val="20"/>
                      <w:szCs w:val="20"/>
                    </w:rPr>
                  </w:pPr>
                  <w:r>
                    <w:rPr>
                      <w:color w:val="000000"/>
                      <w:sz w:val="20"/>
                      <w:szCs w:val="20"/>
                    </w:rPr>
                    <w:t xml:space="preserve">         66.270,00 </w:t>
                  </w:r>
                </w:p>
              </w:tc>
            </w:tr>
            <w:tr w:rsidR="00343742" w14:paraId="0A02AADF" w14:textId="77777777" w:rsidTr="00343742">
              <w:trPr>
                <w:trHeight w:val="300"/>
              </w:trPr>
              <w:tc>
                <w:tcPr>
                  <w:tcW w:w="880" w:type="dxa"/>
                  <w:noWrap/>
                  <w:tcMar>
                    <w:top w:w="0" w:type="dxa"/>
                    <w:left w:w="70" w:type="dxa"/>
                    <w:bottom w:w="0" w:type="dxa"/>
                    <w:right w:w="70" w:type="dxa"/>
                  </w:tcMar>
                  <w:vAlign w:val="center"/>
                  <w:hideMark/>
                </w:tcPr>
                <w:p w14:paraId="161AFECC" w14:textId="77777777" w:rsidR="00343742" w:rsidRDefault="00343742" w:rsidP="00343742">
                  <w:pPr>
                    <w:jc w:val="center"/>
                    <w:rPr>
                      <w:color w:val="000000"/>
                      <w:sz w:val="20"/>
                      <w:szCs w:val="20"/>
                    </w:rPr>
                  </w:pPr>
                  <w:r>
                    <w:rPr>
                      <w:color w:val="000000"/>
                      <w:sz w:val="20"/>
                      <w:szCs w:val="20"/>
                    </w:rPr>
                    <w:t>50199</w:t>
                  </w:r>
                </w:p>
              </w:tc>
              <w:tc>
                <w:tcPr>
                  <w:tcW w:w="880" w:type="dxa"/>
                  <w:tcBorders>
                    <w:top w:val="nil"/>
                    <w:left w:val="single" w:sz="8" w:space="0" w:color="auto"/>
                    <w:bottom w:val="nil"/>
                    <w:right w:val="single" w:sz="8" w:space="0" w:color="auto"/>
                  </w:tcBorders>
                  <w:noWrap/>
                  <w:tcMar>
                    <w:top w:w="0" w:type="dxa"/>
                    <w:left w:w="70" w:type="dxa"/>
                    <w:bottom w:w="0" w:type="dxa"/>
                    <w:right w:w="70" w:type="dxa"/>
                  </w:tcMar>
                  <w:vAlign w:val="center"/>
                  <w:hideMark/>
                </w:tcPr>
                <w:p w14:paraId="24AD9601" w14:textId="77777777" w:rsidR="00343742" w:rsidRDefault="00343742" w:rsidP="00343742">
                  <w:pPr>
                    <w:jc w:val="center"/>
                    <w:rPr>
                      <w:color w:val="000000"/>
                      <w:sz w:val="20"/>
                      <w:szCs w:val="20"/>
                    </w:rPr>
                  </w:pPr>
                  <w:r>
                    <w:rPr>
                      <w:color w:val="000000"/>
                      <w:sz w:val="20"/>
                      <w:szCs w:val="20"/>
                    </w:rPr>
                    <w:t>13060</w:t>
                  </w:r>
                </w:p>
              </w:tc>
              <w:tc>
                <w:tcPr>
                  <w:tcW w:w="2646" w:type="dxa"/>
                  <w:tcBorders>
                    <w:top w:val="nil"/>
                    <w:left w:val="nil"/>
                    <w:bottom w:val="nil"/>
                    <w:right w:val="single" w:sz="8" w:space="0" w:color="auto"/>
                  </w:tcBorders>
                  <w:noWrap/>
                  <w:tcMar>
                    <w:top w:w="0" w:type="dxa"/>
                    <w:left w:w="70" w:type="dxa"/>
                    <w:bottom w:w="0" w:type="dxa"/>
                    <w:right w:w="70" w:type="dxa"/>
                  </w:tcMar>
                  <w:vAlign w:val="bottom"/>
                  <w:hideMark/>
                </w:tcPr>
                <w:p w14:paraId="32605930" w14:textId="77777777" w:rsidR="00343742" w:rsidRDefault="00343742" w:rsidP="00343742">
                  <w:pPr>
                    <w:rPr>
                      <w:color w:val="000000"/>
                      <w:sz w:val="20"/>
                      <w:szCs w:val="20"/>
                    </w:rPr>
                  </w:pPr>
                  <w:r>
                    <w:rPr>
                      <w:color w:val="000000"/>
                      <w:sz w:val="20"/>
                      <w:szCs w:val="20"/>
                    </w:rPr>
                    <w:t>Estuche para placa de identificación</w:t>
                  </w:r>
                </w:p>
              </w:tc>
              <w:tc>
                <w:tcPr>
                  <w:tcW w:w="851" w:type="dxa"/>
                  <w:noWrap/>
                  <w:tcMar>
                    <w:top w:w="0" w:type="dxa"/>
                    <w:left w:w="70" w:type="dxa"/>
                    <w:bottom w:w="0" w:type="dxa"/>
                    <w:right w:w="70" w:type="dxa"/>
                  </w:tcMar>
                  <w:vAlign w:val="center"/>
                  <w:hideMark/>
                </w:tcPr>
                <w:p w14:paraId="354A6273" w14:textId="77777777" w:rsidR="00343742" w:rsidRDefault="00343742" w:rsidP="00343742">
                  <w:pPr>
                    <w:jc w:val="center"/>
                    <w:rPr>
                      <w:color w:val="000000"/>
                      <w:sz w:val="20"/>
                      <w:szCs w:val="20"/>
                    </w:rPr>
                  </w:pPr>
                  <w:r>
                    <w:rPr>
                      <w:color w:val="000000"/>
                      <w:sz w:val="20"/>
                      <w:szCs w:val="20"/>
                    </w:rPr>
                    <w:t>10</w:t>
                  </w:r>
                </w:p>
              </w:tc>
              <w:tc>
                <w:tcPr>
                  <w:tcW w:w="127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01AFB1B8" w14:textId="77777777" w:rsidR="00343742" w:rsidRDefault="00343742" w:rsidP="00343742">
                  <w:pPr>
                    <w:rPr>
                      <w:color w:val="000000"/>
                      <w:sz w:val="20"/>
                      <w:szCs w:val="20"/>
                    </w:rPr>
                  </w:pPr>
                  <w:r>
                    <w:rPr>
                      <w:color w:val="000000"/>
                      <w:sz w:val="20"/>
                      <w:szCs w:val="20"/>
                    </w:rPr>
                    <w:t xml:space="preserve">        6.650,00 </w:t>
                  </w:r>
                </w:p>
              </w:tc>
              <w:tc>
                <w:tcPr>
                  <w:tcW w:w="1628" w:type="dxa"/>
                  <w:tcMar>
                    <w:top w:w="0" w:type="dxa"/>
                    <w:left w:w="70" w:type="dxa"/>
                    <w:bottom w:w="0" w:type="dxa"/>
                    <w:right w:w="70" w:type="dxa"/>
                  </w:tcMar>
                  <w:vAlign w:val="bottom"/>
                  <w:hideMark/>
                </w:tcPr>
                <w:p w14:paraId="4C418E73" w14:textId="77777777" w:rsidR="00343742" w:rsidRDefault="00343742" w:rsidP="00343742">
                  <w:pPr>
                    <w:rPr>
                      <w:color w:val="000000"/>
                      <w:sz w:val="20"/>
                      <w:szCs w:val="20"/>
                    </w:rPr>
                  </w:pPr>
                  <w:r>
                    <w:rPr>
                      <w:color w:val="000000"/>
                      <w:sz w:val="20"/>
                      <w:szCs w:val="20"/>
                    </w:rPr>
                    <w:t xml:space="preserve">         66.500,00 </w:t>
                  </w:r>
                </w:p>
              </w:tc>
            </w:tr>
            <w:tr w:rsidR="00343742" w14:paraId="60A23A21" w14:textId="77777777" w:rsidTr="00343742">
              <w:trPr>
                <w:trHeight w:val="300"/>
              </w:trPr>
              <w:tc>
                <w:tcPr>
                  <w:tcW w:w="880" w:type="dxa"/>
                  <w:noWrap/>
                  <w:tcMar>
                    <w:top w:w="0" w:type="dxa"/>
                    <w:left w:w="70" w:type="dxa"/>
                    <w:bottom w:w="0" w:type="dxa"/>
                    <w:right w:w="70" w:type="dxa"/>
                  </w:tcMar>
                  <w:vAlign w:val="center"/>
                  <w:hideMark/>
                </w:tcPr>
                <w:p w14:paraId="2361F65E" w14:textId="77777777" w:rsidR="00343742" w:rsidRDefault="00343742" w:rsidP="00343742">
                  <w:pPr>
                    <w:jc w:val="center"/>
                    <w:rPr>
                      <w:color w:val="000000"/>
                      <w:sz w:val="20"/>
                      <w:szCs w:val="20"/>
                    </w:rPr>
                  </w:pPr>
                  <w:r>
                    <w:rPr>
                      <w:color w:val="000000"/>
                      <w:sz w:val="20"/>
                      <w:szCs w:val="20"/>
                    </w:rPr>
                    <w:t>29906</w:t>
                  </w:r>
                </w:p>
              </w:tc>
              <w:tc>
                <w:tcPr>
                  <w:tcW w:w="880" w:type="dxa"/>
                  <w:tcBorders>
                    <w:top w:val="nil"/>
                    <w:left w:val="single" w:sz="8" w:space="0" w:color="auto"/>
                    <w:bottom w:val="nil"/>
                    <w:right w:val="single" w:sz="8" w:space="0" w:color="auto"/>
                  </w:tcBorders>
                  <w:noWrap/>
                  <w:tcMar>
                    <w:top w:w="0" w:type="dxa"/>
                    <w:left w:w="70" w:type="dxa"/>
                    <w:bottom w:w="0" w:type="dxa"/>
                    <w:right w:w="70" w:type="dxa"/>
                  </w:tcMar>
                  <w:vAlign w:val="center"/>
                  <w:hideMark/>
                </w:tcPr>
                <w:p w14:paraId="00354753" w14:textId="77777777" w:rsidR="00343742" w:rsidRDefault="00343742" w:rsidP="00343742">
                  <w:pPr>
                    <w:jc w:val="center"/>
                    <w:rPr>
                      <w:color w:val="000000"/>
                      <w:sz w:val="20"/>
                      <w:szCs w:val="20"/>
                    </w:rPr>
                  </w:pPr>
                  <w:r>
                    <w:rPr>
                      <w:color w:val="000000"/>
                      <w:sz w:val="20"/>
                      <w:szCs w:val="20"/>
                    </w:rPr>
                    <w:t>15792</w:t>
                  </w:r>
                </w:p>
              </w:tc>
              <w:tc>
                <w:tcPr>
                  <w:tcW w:w="2646" w:type="dxa"/>
                  <w:tcBorders>
                    <w:top w:val="nil"/>
                    <w:left w:val="nil"/>
                    <w:bottom w:val="nil"/>
                    <w:right w:val="single" w:sz="8" w:space="0" w:color="auto"/>
                  </w:tcBorders>
                  <w:noWrap/>
                  <w:tcMar>
                    <w:top w:w="0" w:type="dxa"/>
                    <w:left w:w="70" w:type="dxa"/>
                    <w:bottom w:w="0" w:type="dxa"/>
                    <w:right w:w="70" w:type="dxa"/>
                  </w:tcMar>
                  <w:vAlign w:val="bottom"/>
                  <w:hideMark/>
                </w:tcPr>
                <w:p w14:paraId="16FDE018" w14:textId="77777777" w:rsidR="00343742" w:rsidRDefault="00343742" w:rsidP="00343742">
                  <w:pPr>
                    <w:rPr>
                      <w:color w:val="000000"/>
                      <w:sz w:val="20"/>
                      <w:szCs w:val="20"/>
                    </w:rPr>
                  </w:pPr>
                  <w:r>
                    <w:rPr>
                      <w:color w:val="000000"/>
                      <w:sz w:val="20"/>
                      <w:szCs w:val="20"/>
                    </w:rPr>
                    <w:t>Munición (60 tiros anuales)</w:t>
                  </w:r>
                </w:p>
              </w:tc>
              <w:tc>
                <w:tcPr>
                  <w:tcW w:w="851" w:type="dxa"/>
                  <w:noWrap/>
                  <w:tcMar>
                    <w:top w:w="0" w:type="dxa"/>
                    <w:left w:w="70" w:type="dxa"/>
                    <w:bottom w:w="0" w:type="dxa"/>
                    <w:right w:w="70" w:type="dxa"/>
                  </w:tcMar>
                  <w:vAlign w:val="center"/>
                  <w:hideMark/>
                </w:tcPr>
                <w:p w14:paraId="248AC141" w14:textId="77777777" w:rsidR="00343742" w:rsidRDefault="00343742" w:rsidP="00343742">
                  <w:pPr>
                    <w:jc w:val="center"/>
                    <w:rPr>
                      <w:color w:val="000000"/>
                      <w:sz w:val="20"/>
                      <w:szCs w:val="20"/>
                    </w:rPr>
                  </w:pPr>
                  <w:r>
                    <w:rPr>
                      <w:color w:val="000000"/>
                      <w:sz w:val="20"/>
                      <w:szCs w:val="20"/>
                    </w:rPr>
                    <w:t>10</w:t>
                  </w:r>
                </w:p>
              </w:tc>
              <w:tc>
                <w:tcPr>
                  <w:tcW w:w="127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7A2495DC" w14:textId="77777777" w:rsidR="00343742" w:rsidRDefault="00343742" w:rsidP="00343742">
                  <w:pPr>
                    <w:rPr>
                      <w:color w:val="000000"/>
                      <w:sz w:val="20"/>
                      <w:szCs w:val="20"/>
                    </w:rPr>
                  </w:pPr>
                  <w:r>
                    <w:rPr>
                      <w:color w:val="000000"/>
                      <w:sz w:val="20"/>
                      <w:szCs w:val="20"/>
                    </w:rPr>
                    <w:t xml:space="preserve">      69.000,00 </w:t>
                  </w:r>
                </w:p>
              </w:tc>
              <w:tc>
                <w:tcPr>
                  <w:tcW w:w="1628" w:type="dxa"/>
                  <w:tcMar>
                    <w:top w:w="0" w:type="dxa"/>
                    <w:left w:w="70" w:type="dxa"/>
                    <w:bottom w:w="0" w:type="dxa"/>
                    <w:right w:w="70" w:type="dxa"/>
                  </w:tcMar>
                  <w:vAlign w:val="bottom"/>
                  <w:hideMark/>
                </w:tcPr>
                <w:p w14:paraId="689614A0" w14:textId="77777777" w:rsidR="00343742" w:rsidRDefault="00343742" w:rsidP="00343742">
                  <w:pPr>
                    <w:rPr>
                      <w:color w:val="000000"/>
                      <w:sz w:val="20"/>
                      <w:szCs w:val="20"/>
                    </w:rPr>
                  </w:pPr>
                  <w:r>
                    <w:rPr>
                      <w:color w:val="000000"/>
                      <w:sz w:val="20"/>
                      <w:szCs w:val="20"/>
                    </w:rPr>
                    <w:t xml:space="preserve">       690.000,00 </w:t>
                  </w:r>
                </w:p>
              </w:tc>
            </w:tr>
            <w:tr w:rsidR="00343742" w14:paraId="497E5F09" w14:textId="77777777" w:rsidTr="00343742">
              <w:trPr>
                <w:trHeight w:val="300"/>
              </w:trPr>
              <w:tc>
                <w:tcPr>
                  <w:tcW w:w="880" w:type="dxa"/>
                  <w:noWrap/>
                  <w:tcMar>
                    <w:top w:w="0" w:type="dxa"/>
                    <w:left w:w="70" w:type="dxa"/>
                    <w:bottom w:w="0" w:type="dxa"/>
                    <w:right w:w="70" w:type="dxa"/>
                  </w:tcMar>
                  <w:vAlign w:val="center"/>
                  <w:hideMark/>
                </w:tcPr>
                <w:p w14:paraId="4A9CF56E" w14:textId="77777777" w:rsidR="00343742" w:rsidRDefault="00343742" w:rsidP="00343742">
                  <w:pPr>
                    <w:jc w:val="center"/>
                    <w:rPr>
                      <w:color w:val="000000"/>
                      <w:sz w:val="20"/>
                      <w:szCs w:val="20"/>
                    </w:rPr>
                  </w:pPr>
                  <w:r>
                    <w:rPr>
                      <w:color w:val="000000"/>
                      <w:sz w:val="20"/>
                      <w:szCs w:val="20"/>
                    </w:rPr>
                    <w:t>29904</w:t>
                  </w:r>
                </w:p>
              </w:tc>
              <w:tc>
                <w:tcPr>
                  <w:tcW w:w="880" w:type="dxa"/>
                  <w:tcBorders>
                    <w:top w:val="nil"/>
                    <w:left w:val="single" w:sz="8" w:space="0" w:color="auto"/>
                    <w:bottom w:val="nil"/>
                    <w:right w:val="single" w:sz="8" w:space="0" w:color="auto"/>
                  </w:tcBorders>
                  <w:noWrap/>
                  <w:tcMar>
                    <w:top w:w="0" w:type="dxa"/>
                    <w:left w:w="70" w:type="dxa"/>
                    <w:bottom w:w="0" w:type="dxa"/>
                    <w:right w:w="70" w:type="dxa"/>
                  </w:tcMar>
                  <w:vAlign w:val="center"/>
                  <w:hideMark/>
                </w:tcPr>
                <w:p w14:paraId="028056F4" w14:textId="77777777" w:rsidR="00343742" w:rsidRDefault="00343742" w:rsidP="00343742">
                  <w:pPr>
                    <w:jc w:val="center"/>
                    <w:rPr>
                      <w:color w:val="000000"/>
                      <w:sz w:val="20"/>
                      <w:szCs w:val="20"/>
                    </w:rPr>
                  </w:pPr>
                  <w:r>
                    <w:rPr>
                      <w:color w:val="000000"/>
                      <w:sz w:val="20"/>
                      <w:szCs w:val="20"/>
                    </w:rPr>
                    <w:t>22052</w:t>
                  </w:r>
                </w:p>
              </w:tc>
              <w:tc>
                <w:tcPr>
                  <w:tcW w:w="2646" w:type="dxa"/>
                  <w:tcBorders>
                    <w:top w:val="nil"/>
                    <w:left w:val="nil"/>
                    <w:bottom w:val="nil"/>
                    <w:right w:val="single" w:sz="8" w:space="0" w:color="auto"/>
                  </w:tcBorders>
                  <w:noWrap/>
                  <w:tcMar>
                    <w:top w:w="0" w:type="dxa"/>
                    <w:left w:w="70" w:type="dxa"/>
                    <w:bottom w:w="0" w:type="dxa"/>
                    <w:right w:w="70" w:type="dxa"/>
                  </w:tcMar>
                  <w:vAlign w:val="bottom"/>
                  <w:hideMark/>
                </w:tcPr>
                <w:p w14:paraId="109487E4" w14:textId="77777777" w:rsidR="00343742" w:rsidRDefault="00343742" w:rsidP="00343742">
                  <w:pPr>
                    <w:rPr>
                      <w:color w:val="000000"/>
                      <w:sz w:val="20"/>
                      <w:szCs w:val="20"/>
                    </w:rPr>
                  </w:pPr>
                  <w:r>
                    <w:rPr>
                      <w:color w:val="000000"/>
                      <w:sz w:val="20"/>
                      <w:szCs w:val="20"/>
                    </w:rPr>
                    <w:t>Camisa Tipo Polo OIJ</w:t>
                  </w:r>
                </w:p>
              </w:tc>
              <w:tc>
                <w:tcPr>
                  <w:tcW w:w="851" w:type="dxa"/>
                  <w:noWrap/>
                  <w:tcMar>
                    <w:top w:w="0" w:type="dxa"/>
                    <w:left w:w="70" w:type="dxa"/>
                    <w:bottom w:w="0" w:type="dxa"/>
                    <w:right w:w="70" w:type="dxa"/>
                  </w:tcMar>
                  <w:vAlign w:val="center"/>
                  <w:hideMark/>
                </w:tcPr>
                <w:p w14:paraId="2D2DE09E" w14:textId="77777777" w:rsidR="00343742" w:rsidRDefault="00343742" w:rsidP="00343742">
                  <w:pPr>
                    <w:jc w:val="center"/>
                    <w:rPr>
                      <w:color w:val="000000"/>
                      <w:sz w:val="20"/>
                      <w:szCs w:val="20"/>
                    </w:rPr>
                  </w:pPr>
                  <w:r>
                    <w:rPr>
                      <w:color w:val="000000"/>
                      <w:sz w:val="20"/>
                      <w:szCs w:val="20"/>
                    </w:rPr>
                    <w:t>10</w:t>
                  </w:r>
                </w:p>
              </w:tc>
              <w:tc>
                <w:tcPr>
                  <w:tcW w:w="127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540ECD03" w14:textId="77777777" w:rsidR="00343742" w:rsidRDefault="00343742" w:rsidP="00343742">
                  <w:pPr>
                    <w:rPr>
                      <w:color w:val="000000"/>
                      <w:sz w:val="20"/>
                      <w:szCs w:val="20"/>
                    </w:rPr>
                  </w:pPr>
                  <w:r>
                    <w:rPr>
                      <w:color w:val="000000"/>
                      <w:sz w:val="20"/>
                      <w:szCs w:val="20"/>
                    </w:rPr>
                    <w:t xml:space="preserve">        7.300,00 </w:t>
                  </w:r>
                </w:p>
              </w:tc>
              <w:tc>
                <w:tcPr>
                  <w:tcW w:w="1628" w:type="dxa"/>
                  <w:tcMar>
                    <w:top w:w="0" w:type="dxa"/>
                    <w:left w:w="70" w:type="dxa"/>
                    <w:bottom w:w="0" w:type="dxa"/>
                    <w:right w:w="70" w:type="dxa"/>
                  </w:tcMar>
                  <w:vAlign w:val="bottom"/>
                  <w:hideMark/>
                </w:tcPr>
                <w:p w14:paraId="56DBCE18" w14:textId="77777777" w:rsidR="00343742" w:rsidRDefault="00343742" w:rsidP="00343742">
                  <w:pPr>
                    <w:rPr>
                      <w:color w:val="000000"/>
                      <w:sz w:val="20"/>
                      <w:szCs w:val="20"/>
                    </w:rPr>
                  </w:pPr>
                  <w:r>
                    <w:rPr>
                      <w:color w:val="000000"/>
                      <w:sz w:val="20"/>
                      <w:szCs w:val="20"/>
                    </w:rPr>
                    <w:t xml:space="preserve">         73.000,00 </w:t>
                  </w:r>
                </w:p>
              </w:tc>
            </w:tr>
            <w:tr w:rsidR="00343742" w14:paraId="7E94A6CE" w14:textId="77777777" w:rsidTr="00343742">
              <w:trPr>
                <w:trHeight w:val="300"/>
              </w:trPr>
              <w:tc>
                <w:tcPr>
                  <w:tcW w:w="880" w:type="dxa"/>
                  <w:noWrap/>
                  <w:tcMar>
                    <w:top w:w="0" w:type="dxa"/>
                    <w:left w:w="70" w:type="dxa"/>
                    <w:bottom w:w="0" w:type="dxa"/>
                    <w:right w:w="70" w:type="dxa"/>
                  </w:tcMar>
                  <w:vAlign w:val="center"/>
                  <w:hideMark/>
                </w:tcPr>
                <w:p w14:paraId="1010C0D4" w14:textId="77777777" w:rsidR="00343742" w:rsidRDefault="00343742" w:rsidP="00343742">
                  <w:pPr>
                    <w:jc w:val="center"/>
                    <w:rPr>
                      <w:color w:val="000000"/>
                      <w:sz w:val="20"/>
                      <w:szCs w:val="20"/>
                    </w:rPr>
                  </w:pPr>
                  <w:r>
                    <w:rPr>
                      <w:color w:val="000000"/>
                      <w:sz w:val="20"/>
                      <w:szCs w:val="20"/>
                    </w:rPr>
                    <w:t>29904</w:t>
                  </w:r>
                </w:p>
              </w:tc>
              <w:tc>
                <w:tcPr>
                  <w:tcW w:w="880" w:type="dxa"/>
                  <w:tcBorders>
                    <w:top w:val="nil"/>
                    <w:left w:val="single" w:sz="8" w:space="0" w:color="auto"/>
                    <w:bottom w:val="nil"/>
                    <w:right w:val="single" w:sz="8" w:space="0" w:color="auto"/>
                  </w:tcBorders>
                  <w:noWrap/>
                  <w:tcMar>
                    <w:top w:w="0" w:type="dxa"/>
                    <w:left w:w="70" w:type="dxa"/>
                    <w:bottom w:w="0" w:type="dxa"/>
                    <w:right w:w="70" w:type="dxa"/>
                  </w:tcMar>
                  <w:vAlign w:val="center"/>
                  <w:hideMark/>
                </w:tcPr>
                <w:p w14:paraId="6DC22F59" w14:textId="77777777" w:rsidR="00343742" w:rsidRDefault="00343742" w:rsidP="00343742">
                  <w:pPr>
                    <w:jc w:val="center"/>
                    <w:rPr>
                      <w:color w:val="000000"/>
                      <w:sz w:val="20"/>
                      <w:szCs w:val="20"/>
                    </w:rPr>
                  </w:pPr>
                  <w:r>
                    <w:rPr>
                      <w:color w:val="000000"/>
                      <w:sz w:val="20"/>
                      <w:szCs w:val="20"/>
                    </w:rPr>
                    <w:t>15423</w:t>
                  </w:r>
                </w:p>
              </w:tc>
              <w:tc>
                <w:tcPr>
                  <w:tcW w:w="2646" w:type="dxa"/>
                  <w:tcBorders>
                    <w:top w:val="nil"/>
                    <w:left w:val="nil"/>
                    <w:bottom w:val="nil"/>
                    <w:right w:val="single" w:sz="8" w:space="0" w:color="auto"/>
                  </w:tcBorders>
                  <w:noWrap/>
                  <w:tcMar>
                    <w:top w:w="0" w:type="dxa"/>
                    <w:left w:w="70" w:type="dxa"/>
                    <w:bottom w:w="0" w:type="dxa"/>
                    <w:right w:w="70" w:type="dxa"/>
                  </w:tcMar>
                  <w:vAlign w:val="bottom"/>
                  <w:hideMark/>
                </w:tcPr>
                <w:p w14:paraId="4D9F5B39" w14:textId="77777777" w:rsidR="00343742" w:rsidRDefault="00343742" w:rsidP="00343742">
                  <w:pPr>
                    <w:rPr>
                      <w:color w:val="000000"/>
                      <w:sz w:val="20"/>
                      <w:szCs w:val="20"/>
                    </w:rPr>
                  </w:pPr>
                  <w:r>
                    <w:rPr>
                      <w:color w:val="000000"/>
                      <w:sz w:val="20"/>
                      <w:szCs w:val="20"/>
                    </w:rPr>
                    <w:t>Jacket Impermeable</w:t>
                  </w:r>
                </w:p>
              </w:tc>
              <w:tc>
                <w:tcPr>
                  <w:tcW w:w="851" w:type="dxa"/>
                  <w:noWrap/>
                  <w:tcMar>
                    <w:top w:w="0" w:type="dxa"/>
                    <w:left w:w="70" w:type="dxa"/>
                    <w:bottom w:w="0" w:type="dxa"/>
                    <w:right w:w="70" w:type="dxa"/>
                  </w:tcMar>
                  <w:vAlign w:val="center"/>
                  <w:hideMark/>
                </w:tcPr>
                <w:p w14:paraId="757B7724" w14:textId="77777777" w:rsidR="00343742" w:rsidRDefault="00343742" w:rsidP="00343742">
                  <w:pPr>
                    <w:jc w:val="center"/>
                    <w:rPr>
                      <w:color w:val="000000"/>
                      <w:sz w:val="20"/>
                      <w:szCs w:val="20"/>
                    </w:rPr>
                  </w:pPr>
                  <w:r>
                    <w:rPr>
                      <w:color w:val="000000"/>
                      <w:sz w:val="20"/>
                      <w:szCs w:val="20"/>
                    </w:rPr>
                    <w:t>10</w:t>
                  </w:r>
                </w:p>
              </w:tc>
              <w:tc>
                <w:tcPr>
                  <w:tcW w:w="127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1C968D53" w14:textId="77777777" w:rsidR="00343742" w:rsidRDefault="00343742" w:rsidP="00343742">
                  <w:pPr>
                    <w:rPr>
                      <w:color w:val="000000"/>
                      <w:sz w:val="20"/>
                      <w:szCs w:val="20"/>
                    </w:rPr>
                  </w:pPr>
                  <w:r>
                    <w:rPr>
                      <w:color w:val="000000"/>
                      <w:sz w:val="20"/>
                      <w:szCs w:val="20"/>
                    </w:rPr>
                    <w:t xml:space="preserve">      26.000,00 </w:t>
                  </w:r>
                </w:p>
              </w:tc>
              <w:tc>
                <w:tcPr>
                  <w:tcW w:w="1628" w:type="dxa"/>
                  <w:tcMar>
                    <w:top w:w="0" w:type="dxa"/>
                    <w:left w:w="70" w:type="dxa"/>
                    <w:bottom w:w="0" w:type="dxa"/>
                    <w:right w:w="70" w:type="dxa"/>
                  </w:tcMar>
                  <w:vAlign w:val="bottom"/>
                  <w:hideMark/>
                </w:tcPr>
                <w:p w14:paraId="56B87CB2" w14:textId="77777777" w:rsidR="00343742" w:rsidRDefault="00343742" w:rsidP="00343742">
                  <w:pPr>
                    <w:rPr>
                      <w:color w:val="000000"/>
                      <w:sz w:val="20"/>
                      <w:szCs w:val="20"/>
                    </w:rPr>
                  </w:pPr>
                  <w:r>
                    <w:rPr>
                      <w:color w:val="000000"/>
                      <w:sz w:val="20"/>
                      <w:szCs w:val="20"/>
                    </w:rPr>
                    <w:t xml:space="preserve">       260.000,00 </w:t>
                  </w:r>
                </w:p>
              </w:tc>
            </w:tr>
            <w:tr w:rsidR="00343742" w14:paraId="3CD4520E" w14:textId="77777777" w:rsidTr="00343742">
              <w:trPr>
                <w:trHeight w:val="300"/>
              </w:trPr>
              <w:tc>
                <w:tcPr>
                  <w:tcW w:w="880" w:type="dxa"/>
                  <w:tcBorders>
                    <w:top w:val="nil"/>
                    <w:left w:val="nil"/>
                    <w:bottom w:val="single" w:sz="8" w:space="0" w:color="auto"/>
                    <w:right w:val="nil"/>
                  </w:tcBorders>
                  <w:noWrap/>
                  <w:tcMar>
                    <w:top w:w="0" w:type="dxa"/>
                    <w:left w:w="70" w:type="dxa"/>
                    <w:bottom w:w="0" w:type="dxa"/>
                    <w:right w:w="70" w:type="dxa"/>
                  </w:tcMar>
                  <w:vAlign w:val="center"/>
                  <w:hideMark/>
                </w:tcPr>
                <w:p w14:paraId="27D02D7D" w14:textId="77777777" w:rsidR="00343742" w:rsidRDefault="00343742" w:rsidP="00343742">
                  <w:pPr>
                    <w:jc w:val="center"/>
                    <w:rPr>
                      <w:color w:val="000000"/>
                      <w:sz w:val="20"/>
                      <w:szCs w:val="20"/>
                    </w:rPr>
                  </w:pPr>
                  <w:r>
                    <w:rPr>
                      <w:color w:val="000000"/>
                      <w:sz w:val="20"/>
                      <w:szCs w:val="20"/>
                    </w:rPr>
                    <w:t>29904</w:t>
                  </w:r>
                </w:p>
              </w:tc>
              <w:tc>
                <w:tcPr>
                  <w:tcW w:w="8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86DE99A" w14:textId="77777777" w:rsidR="00343742" w:rsidRDefault="00343742" w:rsidP="00343742">
                  <w:pPr>
                    <w:jc w:val="center"/>
                    <w:rPr>
                      <w:color w:val="000000"/>
                      <w:sz w:val="20"/>
                      <w:szCs w:val="20"/>
                    </w:rPr>
                  </w:pPr>
                  <w:r>
                    <w:rPr>
                      <w:color w:val="000000"/>
                      <w:sz w:val="20"/>
                      <w:szCs w:val="20"/>
                    </w:rPr>
                    <w:t>15421</w:t>
                  </w:r>
                </w:p>
              </w:tc>
              <w:tc>
                <w:tcPr>
                  <w:tcW w:w="26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A7A6F1" w14:textId="77777777" w:rsidR="00343742" w:rsidRDefault="00343742" w:rsidP="00343742">
                  <w:pPr>
                    <w:rPr>
                      <w:color w:val="000000"/>
                      <w:sz w:val="20"/>
                      <w:szCs w:val="20"/>
                    </w:rPr>
                  </w:pPr>
                  <w:r>
                    <w:rPr>
                      <w:color w:val="000000"/>
                      <w:sz w:val="20"/>
                      <w:szCs w:val="20"/>
                    </w:rPr>
                    <w:t>Gorra</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9BC37E7" w14:textId="77777777" w:rsidR="00343742" w:rsidRDefault="00343742" w:rsidP="00343742">
                  <w:pPr>
                    <w:jc w:val="center"/>
                    <w:rPr>
                      <w:color w:val="000000"/>
                      <w:sz w:val="20"/>
                      <w:szCs w:val="20"/>
                    </w:rPr>
                  </w:pPr>
                  <w:r>
                    <w:rPr>
                      <w:color w:val="000000"/>
                      <w:sz w:val="20"/>
                      <w:szCs w:val="20"/>
                    </w:rPr>
                    <w:t>10</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4B97648" w14:textId="77777777" w:rsidR="00343742" w:rsidRDefault="00343742" w:rsidP="00343742">
                  <w:pPr>
                    <w:rPr>
                      <w:color w:val="000000"/>
                      <w:sz w:val="20"/>
                      <w:szCs w:val="20"/>
                    </w:rPr>
                  </w:pPr>
                  <w:r>
                    <w:rPr>
                      <w:color w:val="000000"/>
                      <w:sz w:val="20"/>
                      <w:szCs w:val="20"/>
                    </w:rPr>
                    <w:t xml:space="preserve">        4.025,00 </w:t>
                  </w:r>
                </w:p>
              </w:tc>
              <w:tc>
                <w:tcPr>
                  <w:tcW w:w="1628" w:type="dxa"/>
                  <w:tcBorders>
                    <w:top w:val="nil"/>
                    <w:left w:val="nil"/>
                    <w:bottom w:val="single" w:sz="8" w:space="0" w:color="auto"/>
                    <w:right w:val="nil"/>
                  </w:tcBorders>
                  <w:tcMar>
                    <w:top w:w="0" w:type="dxa"/>
                    <w:left w:w="70" w:type="dxa"/>
                    <w:bottom w:w="0" w:type="dxa"/>
                    <w:right w:w="70" w:type="dxa"/>
                  </w:tcMar>
                  <w:vAlign w:val="bottom"/>
                  <w:hideMark/>
                </w:tcPr>
                <w:p w14:paraId="79FB6811" w14:textId="77777777" w:rsidR="00343742" w:rsidRDefault="00343742" w:rsidP="00343742">
                  <w:pPr>
                    <w:rPr>
                      <w:color w:val="000000"/>
                      <w:sz w:val="20"/>
                      <w:szCs w:val="20"/>
                    </w:rPr>
                  </w:pPr>
                  <w:r>
                    <w:rPr>
                      <w:color w:val="000000"/>
                      <w:sz w:val="20"/>
                      <w:szCs w:val="20"/>
                    </w:rPr>
                    <w:t xml:space="preserve">         40.250,00 </w:t>
                  </w:r>
                </w:p>
              </w:tc>
            </w:tr>
          </w:tbl>
          <w:p w14:paraId="385CC2EC" w14:textId="77777777" w:rsidR="00F91085" w:rsidRDefault="00F91085" w:rsidP="009D40B9">
            <w:pPr>
              <w:jc w:val="both"/>
            </w:pPr>
          </w:p>
          <w:p w14:paraId="59AE976C" w14:textId="77777777" w:rsidR="00443A45" w:rsidRPr="00343742" w:rsidRDefault="00281799" w:rsidP="00942F36">
            <w:pPr>
              <w:jc w:val="both"/>
            </w:pPr>
            <w:r w:rsidRPr="00343742">
              <w:lastRenderedPageBreak/>
              <w:t xml:space="preserve">Al ser estos puestos para sustitución no se recomienda la necesidad de otros requerimientos. </w:t>
            </w:r>
          </w:p>
        </w:tc>
      </w:tr>
      <w:tr w:rsidR="00943D7E" w:rsidRPr="00343742" w14:paraId="5BFFD0EE" w14:textId="77777777" w:rsidTr="00FD02EE">
        <w:tc>
          <w:tcPr>
            <w:tcW w:w="1877" w:type="dxa"/>
            <w:gridSpan w:val="2"/>
            <w:tcBorders>
              <w:top w:val="single" w:sz="4" w:space="0" w:color="auto"/>
              <w:left w:val="single" w:sz="4" w:space="0" w:color="auto"/>
              <w:bottom w:val="single" w:sz="4" w:space="0" w:color="auto"/>
              <w:right w:val="single" w:sz="4" w:space="0" w:color="auto"/>
            </w:tcBorders>
            <w:shd w:val="clear" w:color="auto" w:fill="B3B3B3"/>
            <w:hideMark/>
          </w:tcPr>
          <w:p w14:paraId="3EC62473" w14:textId="77777777" w:rsidR="00943D7E" w:rsidRPr="00343742" w:rsidRDefault="003D4EAB">
            <w:pPr>
              <w:spacing w:line="276" w:lineRule="auto"/>
              <w:jc w:val="right"/>
              <w:rPr>
                <w:b/>
                <w:lang w:eastAsia="en-US"/>
              </w:rPr>
            </w:pPr>
            <w:r w:rsidRPr="00343742">
              <w:rPr>
                <w:b/>
                <w:sz w:val="22"/>
                <w:szCs w:val="22"/>
                <w:lang w:eastAsia="en-US"/>
              </w:rPr>
              <w:lastRenderedPageBreak/>
              <w:t>Realizado por:</w:t>
            </w:r>
          </w:p>
        </w:tc>
        <w:tc>
          <w:tcPr>
            <w:tcW w:w="8437" w:type="dxa"/>
            <w:tcBorders>
              <w:top w:val="single" w:sz="4" w:space="0" w:color="auto"/>
              <w:left w:val="single" w:sz="4" w:space="0" w:color="auto"/>
              <w:bottom w:val="single" w:sz="4" w:space="0" w:color="auto"/>
              <w:right w:val="single" w:sz="4" w:space="0" w:color="auto"/>
            </w:tcBorders>
          </w:tcPr>
          <w:p w14:paraId="527134B4" w14:textId="77777777" w:rsidR="00943D7E" w:rsidRPr="00343742" w:rsidRDefault="001635B5">
            <w:pPr>
              <w:spacing w:line="276" w:lineRule="auto"/>
              <w:jc w:val="both"/>
              <w:rPr>
                <w:bCs/>
                <w:i/>
                <w:lang w:eastAsia="en-US"/>
              </w:rPr>
            </w:pPr>
            <w:r w:rsidRPr="00343742">
              <w:rPr>
                <w:bCs/>
                <w:i/>
                <w:lang w:eastAsia="en-US"/>
              </w:rPr>
              <w:t>Licda. Laura Sánchez Córdoba, Profesional 2</w:t>
            </w:r>
            <w:r w:rsidR="00286DC4">
              <w:rPr>
                <w:bCs/>
                <w:i/>
                <w:lang w:eastAsia="en-US"/>
              </w:rPr>
              <w:t xml:space="preserve"> a.i.</w:t>
            </w:r>
          </w:p>
        </w:tc>
      </w:tr>
      <w:tr w:rsidR="00943D7E" w:rsidRPr="00343742" w14:paraId="1E325D4E" w14:textId="77777777" w:rsidTr="00FD02EE">
        <w:tc>
          <w:tcPr>
            <w:tcW w:w="1877" w:type="dxa"/>
            <w:gridSpan w:val="2"/>
            <w:tcBorders>
              <w:top w:val="single" w:sz="4" w:space="0" w:color="auto"/>
              <w:left w:val="single" w:sz="4" w:space="0" w:color="auto"/>
              <w:bottom w:val="single" w:sz="4" w:space="0" w:color="auto"/>
              <w:right w:val="single" w:sz="4" w:space="0" w:color="auto"/>
            </w:tcBorders>
            <w:shd w:val="clear" w:color="auto" w:fill="B3B3B3"/>
            <w:hideMark/>
          </w:tcPr>
          <w:p w14:paraId="7FFF17BE" w14:textId="77777777" w:rsidR="00943D7E" w:rsidRPr="00343742" w:rsidRDefault="003D4EAB">
            <w:pPr>
              <w:spacing w:line="276" w:lineRule="auto"/>
              <w:jc w:val="right"/>
              <w:rPr>
                <w:b/>
                <w:lang w:eastAsia="en-US"/>
              </w:rPr>
            </w:pPr>
            <w:r w:rsidRPr="00343742">
              <w:rPr>
                <w:b/>
                <w:sz w:val="22"/>
                <w:szCs w:val="22"/>
                <w:lang w:eastAsia="en-US"/>
              </w:rPr>
              <w:t>Aprobado por:</w:t>
            </w:r>
          </w:p>
        </w:tc>
        <w:tc>
          <w:tcPr>
            <w:tcW w:w="8437" w:type="dxa"/>
            <w:tcBorders>
              <w:top w:val="single" w:sz="4" w:space="0" w:color="auto"/>
              <w:left w:val="single" w:sz="4" w:space="0" w:color="auto"/>
              <w:bottom w:val="single" w:sz="4" w:space="0" w:color="auto"/>
              <w:right w:val="single" w:sz="4" w:space="0" w:color="auto"/>
            </w:tcBorders>
          </w:tcPr>
          <w:p w14:paraId="783ED9B1" w14:textId="77777777" w:rsidR="00943D7E" w:rsidRPr="00343742" w:rsidRDefault="001635B5" w:rsidP="001635B5">
            <w:pPr>
              <w:spacing w:line="276" w:lineRule="auto"/>
              <w:jc w:val="both"/>
              <w:rPr>
                <w:bCs/>
                <w:i/>
                <w:lang w:eastAsia="en-US"/>
              </w:rPr>
            </w:pPr>
            <w:r w:rsidRPr="00343742">
              <w:rPr>
                <w:bCs/>
                <w:i/>
                <w:lang w:eastAsia="en-US"/>
              </w:rPr>
              <w:t>Lic. Erick Monge Sandí, Jefe Subproceso de Evaluación</w:t>
            </w:r>
          </w:p>
        </w:tc>
      </w:tr>
      <w:tr w:rsidR="00943D7E" w:rsidRPr="00AE64FD" w14:paraId="7966BBE0" w14:textId="77777777" w:rsidTr="00FD02EE">
        <w:tc>
          <w:tcPr>
            <w:tcW w:w="1877" w:type="dxa"/>
            <w:gridSpan w:val="2"/>
            <w:tcBorders>
              <w:top w:val="single" w:sz="4" w:space="0" w:color="auto"/>
              <w:left w:val="single" w:sz="4" w:space="0" w:color="auto"/>
              <w:bottom w:val="single" w:sz="4" w:space="0" w:color="auto"/>
              <w:right w:val="single" w:sz="4" w:space="0" w:color="auto"/>
            </w:tcBorders>
            <w:shd w:val="clear" w:color="auto" w:fill="B3B3B3"/>
            <w:hideMark/>
          </w:tcPr>
          <w:p w14:paraId="0D323282" w14:textId="77777777" w:rsidR="00943D7E" w:rsidRPr="00343742" w:rsidRDefault="003D4EAB">
            <w:pPr>
              <w:spacing w:line="276" w:lineRule="auto"/>
              <w:jc w:val="right"/>
              <w:rPr>
                <w:b/>
                <w:lang w:eastAsia="en-US"/>
              </w:rPr>
            </w:pPr>
            <w:r w:rsidRPr="00343742">
              <w:rPr>
                <w:b/>
                <w:sz w:val="22"/>
                <w:szCs w:val="22"/>
                <w:lang w:eastAsia="en-US"/>
              </w:rPr>
              <w:t>Visto bueno:</w:t>
            </w:r>
          </w:p>
        </w:tc>
        <w:tc>
          <w:tcPr>
            <w:tcW w:w="8437" w:type="dxa"/>
            <w:tcBorders>
              <w:top w:val="single" w:sz="4" w:space="0" w:color="auto"/>
              <w:left w:val="single" w:sz="4" w:space="0" w:color="auto"/>
              <w:bottom w:val="single" w:sz="4" w:space="0" w:color="auto"/>
              <w:right w:val="single" w:sz="4" w:space="0" w:color="auto"/>
            </w:tcBorders>
            <w:hideMark/>
          </w:tcPr>
          <w:p w14:paraId="59C86F68" w14:textId="77777777" w:rsidR="00943D7E" w:rsidRPr="00AE64FD" w:rsidRDefault="00943D7E">
            <w:pPr>
              <w:spacing w:line="276" w:lineRule="auto"/>
              <w:jc w:val="both"/>
              <w:rPr>
                <w:bCs/>
                <w:i/>
                <w:lang w:eastAsia="en-US"/>
              </w:rPr>
            </w:pPr>
            <w:r w:rsidRPr="00343742">
              <w:rPr>
                <w:bCs/>
                <w:i/>
                <w:sz w:val="22"/>
                <w:szCs w:val="22"/>
                <w:lang w:eastAsia="en-US"/>
              </w:rPr>
              <w:t>Licda. Nacira Valverde Bermúdez, Directora</w:t>
            </w:r>
            <w:r w:rsidR="00286DC4">
              <w:rPr>
                <w:bCs/>
                <w:i/>
                <w:sz w:val="22"/>
                <w:szCs w:val="22"/>
                <w:lang w:eastAsia="en-US"/>
              </w:rPr>
              <w:t xml:space="preserve"> a.i.</w:t>
            </w:r>
            <w:r w:rsidRPr="00343742">
              <w:rPr>
                <w:bCs/>
                <w:i/>
                <w:sz w:val="22"/>
                <w:szCs w:val="22"/>
                <w:lang w:eastAsia="en-US"/>
              </w:rPr>
              <w:t xml:space="preserve"> de Planificación</w:t>
            </w:r>
          </w:p>
        </w:tc>
      </w:tr>
    </w:tbl>
    <w:p w14:paraId="75426B12" w14:textId="77777777" w:rsidR="00942F36" w:rsidRDefault="00942F36" w:rsidP="00FD02EE">
      <w:pPr>
        <w:autoSpaceDE w:val="0"/>
        <w:autoSpaceDN w:val="0"/>
        <w:adjustRightInd w:val="0"/>
        <w:rPr>
          <w:sz w:val="22"/>
          <w:szCs w:val="22"/>
          <w:lang w:val="es-ES_tradnl"/>
        </w:rPr>
      </w:pPr>
    </w:p>
    <w:p w14:paraId="1012848F" w14:textId="77777777" w:rsidR="00942F36" w:rsidRDefault="00942F36" w:rsidP="00FD02EE">
      <w:pPr>
        <w:autoSpaceDE w:val="0"/>
        <w:autoSpaceDN w:val="0"/>
        <w:adjustRightInd w:val="0"/>
        <w:rPr>
          <w:sz w:val="22"/>
          <w:szCs w:val="22"/>
          <w:lang w:val="es-ES_tradnl"/>
        </w:rPr>
      </w:pPr>
    </w:p>
    <w:p w14:paraId="31740E88" w14:textId="77777777" w:rsidR="00286DC4" w:rsidRPr="00AE64FD" w:rsidRDefault="00286DC4" w:rsidP="00FD02EE">
      <w:pPr>
        <w:autoSpaceDE w:val="0"/>
        <w:autoSpaceDN w:val="0"/>
        <w:adjustRightInd w:val="0"/>
        <w:rPr>
          <w:sz w:val="22"/>
          <w:szCs w:val="22"/>
          <w:lang w:val="es-ES_tradnl"/>
        </w:rPr>
      </w:pPr>
      <w:r>
        <w:rPr>
          <w:sz w:val="22"/>
          <w:szCs w:val="22"/>
          <w:lang w:val="es-ES_tradnl"/>
        </w:rPr>
        <w:t>xba</w:t>
      </w:r>
    </w:p>
    <w:sectPr w:rsidR="00286DC4" w:rsidRPr="00AE64FD" w:rsidSect="006414B9">
      <w:headerReference w:type="default" r:id="rId14"/>
      <w:footerReference w:type="even" r:id="rId15"/>
      <w:footerReference w:type="default" r:id="rId16"/>
      <w:pgSz w:w="12242" w:h="15842"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E2174" w14:textId="77777777" w:rsidR="00953AB2" w:rsidRDefault="00953AB2" w:rsidP="007954BE">
      <w:r>
        <w:separator/>
      </w:r>
    </w:p>
  </w:endnote>
  <w:endnote w:type="continuationSeparator" w:id="0">
    <w:p w14:paraId="15966341" w14:textId="77777777" w:rsidR="00953AB2" w:rsidRDefault="00953AB2" w:rsidP="0079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D6FF1" w14:textId="77777777" w:rsidR="00D56CAA" w:rsidRDefault="00D56CAA" w:rsidP="006414B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19C58D9" w14:textId="77777777" w:rsidR="00D56CAA" w:rsidRDefault="00D56CAA" w:rsidP="006414B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89E5E" w14:textId="77777777" w:rsidR="00D56CAA" w:rsidRDefault="00D56CAA" w:rsidP="006414B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42F36">
      <w:rPr>
        <w:rStyle w:val="Nmerodepgina"/>
        <w:noProof/>
      </w:rPr>
      <w:t>12</w:t>
    </w:r>
    <w:r>
      <w:rPr>
        <w:rStyle w:val="Nmerodepgina"/>
      </w:rPr>
      <w:fldChar w:fldCharType="end"/>
    </w:r>
  </w:p>
  <w:p w14:paraId="2550268F" w14:textId="77777777" w:rsidR="00D56CAA" w:rsidRDefault="00D56CAA" w:rsidP="006414B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0B25A" w14:textId="77777777" w:rsidR="00953AB2" w:rsidRDefault="00953AB2" w:rsidP="007954BE">
      <w:r>
        <w:separator/>
      </w:r>
    </w:p>
  </w:footnote>
  <w:footnote w:type="continuationSeparator" w:id="0">
    <w:p w14:paraId="095341DB" w14:textId="77777777" w:rsidR="00953AB2" w:rsidRDefault="00953AB2" w:rsidP="007954BE">
      <w:r>
        <w:continuationSeparator/>
      </w:r>
    </w:p>
  </w:footnote>
  <w:footnote w:id="1">
    <w:p w14:paraId="66A58467" w14:textId="77777777" w:rsidR="00D56CAA" w:rsidRDefault="00D56CAA" w:rsidP="00F62A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DA147" w14:textId="57ADE1C1" w:rsidR="00D56CAA" w:rsidRDefault="00942F36">
    <w:pPr>
      <w:pStyle w:val="Encabezado"/>
    </w:pPr>
    <w:r>
      <w:rPr>
        <w:noProof/>
        <w:lang w:val="es-ES"/>
      </w:rPr>
      <w:drawing>
        <wp:anchor distT="0" distB="0" distL="114300" distR="114300" simplePos="0" relativeHeight="251661312" behindDoc="0" locked="0" layoutInCell="1" allowOverlap="1" wp14:anchorId="67C14130" wp14:editId="7BEEC4AC">
          <wp:simplePos x="0" y="0"/>
          <wp:positionH relativeFrom="column">
            <wp:posOffset>2327910</wp:posOffset>
          </wp:positionH>
          <wp:positionV relativeFrom="paragraph">
            <wp:posOffset>-122555</wp:posOffset>
          </wp:positionV>
          <wp:extent cx="1554480" cy="708660"/>
          <wp:effectExtent l="19050" t="0" r="7620" b="0"/>
          <wp:wrapNone/>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708660"/>
                  </a:xfrm>
                  <a:prstGeom prst="rect">
                    <a:avLst/>
                  </a:prstGeom>
                  <a:noFill/>
                </pic:spPr>
              </pic:pic>
            </a:graphicData>
          </a:graphic>
        </wp:anchor>
      </w:drawing>
    </w:r>
    <w:r w:rsidR="00D56CAA">
      <w:rPr>
        <w:noProof/>
        <w:lang w:val="es-ES"/>
      </w:rPr>
      <w:drawing>
        <wp:anchor distT="0" distB="0" distL="114300" distR="114300" simplePos="0" relativeHeight="251662336" behindDoc="0" locked="0" layoutInCell="1" allowOverlap="1" wp14:anchorId="11FBEC74" wp14:editId="08AADC43">
          <wp:simplePos x="0" y="0"/>
          <wp:positionH relativeFrom="column">
            <wp:posOffset>51435</wp:posOffset>
          </wp:positionH>
          <wp:positionV relativeFrom="paragraph">
            <wp:posOffset>-19050</wp:posOffset>
          </wp:positionV>
          <wp:extent cx="1524000" cy="668655"/>
          <wp:effectExtent l="0" t="0" r="0" b="0"/>
          <wp:wrapNone/>
          <wp:docPr id="8"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668655"/>
                  </a:xfrm>
                  <a:prstGeom prst="rect">
                    <a:avLst/>
                  </a:prstGeom>
                  <a:noFill/>
                </pic:spPr>
              </pic:pic>
            </a:graphicData>
          </a:graphic>
        </wp:anchor>
      </w:drawing>
    </w:r>
    <w:r w:rsidR="008B61B0">
      <w:rPr>
        <w:noProof/>
      </w:rPr>
      <mc:AlternateContent>
        <mc:Choice Requires="wps">
          <w:drawing>
            <wp:anchor distT="0" distB="0" distL="114300" distR="114300" simplePos="0" relativeHeight="251660288" behindDoc="0" locked="0" layoutInCell="1" allowOverlap="1" wp14:anchorId="1DD099B5" wp14:editId="15EA46E1">
              <wp:simplePos x="0" y="0"/>
              <wp:positionH relativeFrom="column">
                <wp:posOffset>3314700</wp:posOffset>
              </wp:positionH>
              <wp:positionV relativeFrom="paragraph">
                <wp:posOffset>75565</wp:posOffset>
              </wp:positionV>
              <wp:extent cx="3034665" cy="5715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177916" w14:textId="77777777" w:rsidR="00D56CAA" w:rsidRPr="00BC690B" w:rsidRDefault="00D56CAA" w:rsidP="006414B9">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14:paraId="158D2912" w14:textId="77777777" w:rsidR="00D56CAA" w:rsidRPr="00BC690B" w:rsidRDefault="00D56CAA" w:rsidP="006414B9">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14:paraId="636D568D" w14:textId="77777777" w:rsidR="00D56CAA" w:rsidRPr="00BC690B" w:rsidRDefault="00D56CAA" w:rsidP="006414B9">
                          <w:pPr>
                            <w:pStyle w:val="Encabezado"/>
                            <w:jc w:val="right"/>
                            <w:rPr>
                              <w:rFonts w:ascii="Calibri" w:hAnsi="Calibri"/>
                              <w:sz w:val="18"/>
                              <w:szCs w:val="18"/>
                            </w:rPr>
                          </w:pPr>
                          <w:r w:rsidRPr="00BC690B">
                            <w:rPr>
                              <w:rFonts w:ascii="Calibri" w:hAnsi="Calibri" w:cs="Book Antiqua"/>
                              <w:iCs/>
                              <w:sz w:val="18"/>
                              <w:szCs w:val="18"/>
                            </w:rPr>
                            <w:t>planificacion@poder-judicial.go.cr</w:t>
                          </w:r>
                        </w:p>
                        <w:p w14:paraId="749E5635" w14:textId="77777777" w:rsidR="00D56CAA" w:rsidRPr="00BC690B" w:rsidRDefault="00D56CAA" w:rsidP="006414B9"/>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099B5" id="_x0000_t202" coordsize="21600,21600" o:spt="202" path="m,l,21600r21600,l21600,xe">
              <v:stroke joinstyle="miter"/>
              <v:path gradientshapeok="t" o:connecttype="rect"/>
            </v:shapetype>
            <v:shape id="Text Box 1" o:spid="_x0000_s1026" type="#_x0000_t202" style="position:absolute;margin-left:261pt;margin-top:5.95pt;width:238.9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" stroked="f">
              <v:textbox inset="6.75pt,3.75pt,6.75pt,3.75pt">
                <w:txbxContent>
                  <w:p w14:paraId="6E177916" w14:textId="77777777" w:rsidR="00D56CAA" w:rsidRPr="00BC690B" w:rsidRDefault="00D56CAA" w:rsidP="006414B9">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14:paraId="158D2912" w14:textId="77777777" w:rsidR="00D56CAA" w:rsidRPr="00BC690B" w:rsidRDefault="00D56CAA" w:rsidP="006414B9">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14:paraId="636D568D" w14:textId="77777777" w:rsidR="00D56CAA" w:rsidRPr="00BC690B" w:rsidRDefault="00D56CAA" w:rsidP="006414B9">
                    <w:pPr>
                      <w:pStyle w:val="Encabezado"/>
                      <w:jc w:val="right"/>
                      <w:rPr>
                        <w:rFonts w:ascii="Calibri" w:hAnsi="Calibri"/>
                        <w:sz w:val="18"/>
                        <w:szCs w:val="18"/>
                      </w:rPr>
                    </w:pPr>
                    <w:r w:rsidRPr="00BC690B">
                      <w:rPr>
                        <w:rFonts w:ascii="Calibri" w:hAnsi="Calibri" w:cs="Book Antiqua"/>
                        <w:iCs/>
                        <w:sz w:val="18"/>
                        <w:szCs w:val="18"/>
                      </w:rPr>
                      <w:t>planificacion@poder-judicial.go.cr</w:t>
                    </w:r>
                  </w:p>
                  <w:p w14:paraId="749E5635" w14:textId="77777777" w:rsidR="00D56CAA" w:rsidRPr="00BC690B" w:rsidRDefault="00D56CAA" w:rsidP="006414B9"/>
                </w:txbxContent>
              </v:textbox>
            </v:shape>
          </w:pict>
        </mc:Fallback>
      </mc:AlternateContent>
    </w:r>
  </w:p>
  <w:p w14:paraId="38F0E6B4" w14:textId="77777777" w:rsidR="00D56CAA" w:rsidRDefault="00D56CAA">
    <w:pPr>
      <w:pStyle w:val="Encabezado"/>
    </w:pPr>
  </w:p>
  <w:p w14:paraId="0CCF4CED" w14:textId="77777777" w:rsidR="00D56CAA" w:rsidRDefault="00D56CAA">
    <w:pPr>
      <w:pStyle w:val="Encabezado"/>
    </w:pPr>
  </w:p>
  <w:p w14:paraId="07C6E928" w14:textId="77777777" w:rsidR="00D56CAA" w:rsidRDefault="00D56CAA">
    <w:pPr>
      <w:pStyle w:val="Encabezado"/>
      <w:pBdr>
        <w:bottom w:val="single" w:sz="12" w:space="1" w:color="auto"/>
      </w:pBdr>
    </w:pPr>
  </w:p>
  <w:p w14:paraId="74EB5AD3" w14:textId="77777777" w:rsidR="00D56CAA" w:rsidRDefault="00D56C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BC4F496"/>
    <w:lvl w:ilvl="0">
      <w:numFmt w:val="bullet"/>
      <w:lvlText w:val="*"/>
      <w:lvlJc w:val="left"/>
    </w:lvl>
  </w:abstractNum>
  <w:abstractNum w:abstractNumId="1" w15:restartNumberingAfterBreak="0">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00000003"/>
    <w:multiLevelType w:val="multilevel"/>
    <w:tmpl w:val="9D983ED4"/>
    <w:lvl w:ilvl="0">
      <w:start w:val="1"/>
      <w:numFmt w:val="decimal"/>
      <w:lvlText w:val="%1."/>
      <w:lvlJc w:val="left"/>
      <w:pPr>
        <w:tabs>
          <w:tab w:val="num" w:pos="720"/>
        </w:tabs>
        <w:ind w:left="720" w:hanging="360"/>
      </w:pPr>
      <w:rPr>
        <w:rFonts w:ascii="Times New Roman" w:hAnsi="Times New Roman" w:cs="Arial" w:hint="default"/>
        <w:sz w:val="20"/>
        <w:szCs w:val="20"/>
        <w:lang w:val="es-CR" w:eastAsia="es-ES"/>
      </w:rPr>
    </w:lvl>
    <w:lvl w:ilvl="1">
      <w:start w:val="1"/>
      <w:numFmt w:val="lowerLetter"/>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EF6083"/>
    <w:multiLevelType w:val="hybridMultilevel"/>
    <w:tmpl w:val="1786DE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25760F5"/>
    <w:multiLevelType w:val="hybridMultilevel"/>
    <w:tmpl w:val="B2805A68"/>
    <w:lvl w:ilvl="0" w:tplc="F516CFC6">
      <w:start w:val="1"/>
      <w:numFmt w:val="bullet"/>
      <w:lvlText w:val=""/>
      <w:lvlJc w:val="left"/>
      <w:pPr>
        <w:ind w:left="720" w:hanging="360"/>
      </w:pPr>
      <w:rPr>
        <w:rFonts w:ascii="Wingdings" w:hAnsi="Wingdings" w:hint="default"/>
        <w:color w:val="31849B"/>
        <w:sz w:val="3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33702B3"/>
    <w:multiLevelType w:val="multilevel"/>
    <w:tmpl w:val="39AA7B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9EB1C7C"/>
    <w:multiLevelType w:val="hybridMultilevel"/>
    <w:tmpl w:val="056EC8F0"/>
    <w:lvl w:ilvl="0" w:tplc="0C0A000B">
      <w:start w:val="1"/>
      <w:numFmt w:val="bullet"/>
      <w:lvlText w:val=""/>
      <w:lvlJc w:val="left"/>
      <w:pPr>
        <w:ind w:left="1080" w:hanging="360"/>
      </w:pPr>
      <w:rPr>
        <w:rFonts w:ascii="Wingdings" w:hAnsi="Wingdings" w:hint="default"/>
      </w:rPr>
    </w:lvl>
    <w:lvl w:ilvl="1" w:tplc="140A0001">
      <w:start w:val="1"/>
      <w:numFmt w:val="bullet"/>
      <w:lvlText w:val=""/>
      <w:lvlJc w:val="left"/>
      <w:pPr>
        <w:ind w:left="1800" w:hanging="360"/>
      </w:pPr>
      <w:rPr>
        <w:rFonts w:ascii="Symbol" w:hAnsi="Symbol"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7" w15:restartNumberingAfterBreak="0">
    <w:nsid w:val="0BEC1796"/>
    <w:multiLevelType w:val="hybridMultilevel"/>
    <w:tmpl w:val="FC0845D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0FF56FEA"/>
    <w:multiLevelType w:val="hybridMultilevel"/>
    <w:tmpl w:val="760C13D0"/>
    <w:lvl w:ilvl="0" w:tplc="140A0017">
      <w:start w:val="1"/>
      <w:numFmt w:val="lowerLetter"/>
      <w:lvlText w:val="%1)"/>
      <w:lvlJc w:val="left"/>
      <w:pPr>
        <w:ind w:left="1287" w:hanging="360"/>
      </w:p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9" w15:restartNumberingAfterBreak="0">
    <w:nsid w:val="1216062B"/>
    <w:multiLevelType w:val="singleLevel"/>
    <w:tmpl w:val="7CE49A60"/>
    <w:lvl w:ilvl="0">
      <w:start w:val="1"/>
      <w:numFmt w:val="lowerLetter"/>
      <w:lvlText w:val="%1)"/>
      <w:lvlJc w:val="left"/>
      <w:pPr>
        <w:tabs>
          <w:tab w:val="num" w:pos="360"/>
        </w:tabs>
        <w:ind w:left="360" w:hanging="360"/>
      </w:pPr>
      <w:rPr>
        <w:rFonts w:hint="default"/>
      </w:rPr>
    </w:lvl>
  </w:abstractNum>
  <w:abstractNum w:abstractNumId="10" w15:restartNumberingAfterBreak="0">
    <w:nsid w:val="1307184F"/>
    <w:multiLevelType w:val="hybridMultilevel"/>
    <w:tmpl w:val="733C306E"/>
    <w:lvl w:ilvl="0" w:tplc="33AA75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3555DFA"/>
    <w:multiLevelType w:val="multilevel"/>
    <w:tmpl w:val="2B92C8EA"/>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2" w15:restartNumberingAfterBreak="0">
    <w:nsid w:val="166554F9"/>
    <w:multiLevelType w:val="hybridMultilevel"/>
    <w:tmpl w:val="35F8E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A2949A1"/>
    <w:multiLevelType w:val="hybridMultilevel"/>
    <w:tmpl w:val="D422A1D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1E7D62F6"/>
    <w:multiLevelType w:val="hybridMultilevel"/>
    <w:tmpl w:val="94A2928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1ECE6D6A"/>
    <w:multiLevelType w:val="hybridMultilevel"/>
    <w:tmpl w:val="84983FD0"/>
    <w:lvl w:ilvl="0" w:tplc="140A000B">
      <w:start w:val="1"/>
      <w:numFmt w:val="bullet"/>
      <w:lvlText w:val=""/>
      <w:lvlJc w:val="left"/>
      <w:pPr>
        <w:ind w:left="1509" w:hanging="360"/>
      </w:pPr>
      <w:rPr>
        <w:rFonts w:ascii="Wingdings" w:hAnsi="Wingdings" w:hint="default"/>
      </w:rPr>
    </w:lvl>
    <w:lvl w:ilvl="1" w:tplc="140A0003" w:tentative="1">
      <w:start w:val="1"/>
      <w:numFmt w:val="bullet"/>
      <w:lvlText w:val="o"/>
      <w:lvlJc w:val="left"/>
      <w:pPr>
        <w:ind w:left="2229" w:hanging="360"/>
      </w:pPr>
      <w:rPr>
        <w:rFonts w:ascii="Courier New" w:hAnsi="Courier New" w:cs="Courier New" w:hint="default"/>
      </w:rPr>
    </w:lvl>
    <w:lvl w:ilvl="2" w:tplc="140A0005" w:tentative="1">
      <w:start w:val="1"/>
      <w:numFmt w:val="bullet"/>
      <w:lvlText w:val=""/>
      <w:lvlJc w:val="left"/>
      <w:pPr>
        <w:ind w:left="2949" w:hanging="360"/>
      </w:pPr>
      <w:rPr>
        <w:rFonts w:ascii="Wingdings" w:hAnsi="Wingdings" w:hint="default"/>
      </w:rPr>
    </w:lvl>
    <w:lvl w:ilvl="3" w:tplc="140A0001" w:tentative="1">
      <w:start w:val="1"/>
      <w:numFmt w:val="bullet"/>
      <w:lvlText w:val=""/>
      <w:lvlJc w:val="left"/>
      <w:pPr>
        <w:ind w:left="3669" w:hanging="360"/>
      </w:pPr>
      <w:rPr>
        <w:rFonts w:ascii="Symbol" w:hAnsi="Symbol" w:hint="default"/>
      </w:rPr>
    </w:lvl>
    <w:lvl w:ilvl="4" w:tplc="140A0003" w:tentative="1">
      <w:start w:val="1"/>
      <w:numFmt w:val="bullet"/>
      <w:lvlText w:val="o"/>
      <w:lvlJc w:val="left"/>
      <w:pPr>
        <w:ind w:left="4389" w:hanging="360"/>
      </w:pPr>
      <w:rPr>
        <w:rFonts w:ascii="Courier New" w:hAnsi="Courier New" w:cs="Courier New" w:hint="default"/>
      </w:rPr>
    </w:lvl>
    <w:lvl w:ilvl="5" w:tplc="140A0005" w:tentative="1">
      <w:start w:val="1"/>
      <w:numFmt w:val="bullet"/>
      <w:lvlText w:val=""/>
      <w:lvlJc w:val="left"/>
      <w:pPr>
        <w:ind w:left="5109" w:hanging="360"/>
      </w:pPr>
      <w:rPr>
        <w:rFonts w:ascii="Wingdings" w:hAnsi="Wingdings" w:hint="default"/>
      </w:rPr>
    </w:lvl>
    <w:lvl w:ilvl="6" w:tplc="140A0001" w:tentative="1">
      <w:start w:val="1"/>
      <w:numFmt w:val="bullet"/>
      <w:lvlText w:val=""/>
      <w:lvlJc w:val="left"/>
      <w:pPr>
        <w:ind w:left="5829" w:hanging="360"/>
      </w:pPr>
      <w:rPr>
        <w:rFonts w:ascii="Symbol" w:hAnsi="Symbol" w:hint="default"/>
      </w:rPr>
    </w:lvl>
    <w:lvl w:ilvl="7" w:tplc="140A0003" w:tentative="1">
      <w:start w:val="1"/>
      <w:numFmt w:val="bullet"/>
      <w:lvlText w:val="o"/>
      <w:lvlJc w:val="left"/>
      <w:pPr>
        <w:ind w:left="6549" w:hanging="360"/>
      </w:pPr>
      <w:rPr>
        <w:rFonts w:ascii="Courier New" w:hAnsi="Courier New" w:cs="Courier New" w:hint="default"/>
      </w:rPr>
    </w:lvl>
    <w:lvl w:ilvl="8" w:tplc="140A0005" w:tentative="1">
      <w:start w:val="1"/>
      <w:numFmt w:val="bullet"/>
      <w:lvlText w:val=""/>
      <w:lvlJc w:val="left"/>
      <w:pPr>
        <w:ind w:left="7269" w:hanging="360"/>
      </w:pPr>
      <w:rPr>
        <w:rFonts w:ascii="Wingdings" w:hAnsi="Wingdings" w:hint="default"/>
      </w:rPr>
    </w:lvl>
  </w:abstractNum>
  <w:abstractNum w:abstractNumId="16" w15:restartNumberingAfterBreak="0">
    <w:nsid w:val="206875FC"/>
    <w:multiLevelType w:val="hybridMultilevel"/>
    <w:tmpl w:val="BDEEF9CC"/>
    <w:lvl w:ilvl="0" w:tplc="349EDC3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0E11E1A"/>
    <w:multiLevelType w:val="hybridMultilevel"/>
    <w:tmpl w:val="19308AF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26A66674"/>
    <w:multiLevelType w:val="hybridMultilevel"/>
    <w:tmpl w:val="6890C81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28BB559B"/>
    <w:multiLevelType w:val="hybridMultilevel"/>
    <w:tmpl w:val="AB24F6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33BC65A3"/>
    <w:multiLevelType w:val="hybridMultilevel"/>
    <w:tmpl w:val="695687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341D7969"/>
    <w:multiLevelType w:val="hybridMultilevel"/>
    <w:tmpl w:val="0EDA2B6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3DA767D5"/>
    <w:multiLevelType w:val="hybridMultilevel"/>
    <w:tmpl w:val="52A62D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3EB2780F"/>
    <w:multiLevelType w:val="hybridMultilevel"/>
    <w:tmpl w:val="41166BF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26F4D48"/>
    <w:multiLevelType w:val="hybridMultilevel"/>
    <w:tmpl w:val="1B2CF16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4483275A"/>
    <w:multiLevelType w:val="hybridMultilevel"/>
    <w:tmpl w:val="AB24F6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46894839"/>
    <w:multiLevelType w:val="hybridMultilevel"/>
    <w:tmpl w:val="DE3EB242"/>
    <w:lvl w:ilvl="0" w:tplc="BBC4F496">
      <w:numFmt w:val="bullet"/>
      <w:lvlText w:val=""/>
      <w:legacy w:legacy="1" w:legacySpace="0" w:legacyIndent="360"/>
      <w:lvlJc w:val="left"/>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491D30E7"/>
    <w:multiLevelType w:val="hybridMultilevel"/>
    <w:tmpl w:val="0002953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746712D"/>
    <w:multiLevelType w:val="hybridMultilevel"/>
    <w:tmpl w:val="13EE02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798244B"/>
    <w:multiLevelType w:val="hybridMultilevel"/>
    <w:tmpl w:val="4378CAE6"/>
    <w:lvl w:ilvl="0" w:tplc="7E865F4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B5F1E94"/>
    <w:multiLevelType w:val="hybridMultilevel"/>
    <w:tmpl w:val="789C8D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6130310C"/>
    <w:multiLevelType w:val="hybridMultilevel"/>
    <w:tmpl w:val="40D832D4"/>
    <w:lvl w:ilvl="0" w:tplc="755A8A6E">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2" w15:restartNumberingAfterBreak="0">
    <w:nsid w:val="639516DF"/>
    <w:multiLevelType w:val="hybridMultilevel"/>
    <w:tmpl w:val="EFE60558"/>
    <w:lvl w:ilvl="0" w:tplc="8294D4BC">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6DEB1797"/>
    <w:multiLevelType w:val="hybridMultilevel"/>
    <w:tmpl w:val="6A409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EF203B3"/>
    <w:multiLevelType w:val="multilevel"/>
    <w:tmpl w:val="FF9CA0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30E426A"/>
    <w:multiLevelType w:val="hybridMultilevel"/>
    <w:tmpl w:val="388CD3BC"/>
    <w:lvl w:ilvl="0" w:tplc="1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4470CF1"/>
    <w:multiLevelType w:val="hybridMultilevel"/>
    <w:tmpl w:val="59A2F62A"/>
    <w:lvl w:ilvl="0" w:tplc="140A0017">
      <w:start w:val="1"/>
      <w:numFmt w:val="lowerLetter"/>
      <w:lvlText w:val="%1)"/>
      <w:lvlJc w:val="left"/>
      <w:pPr>
        <w:ind w:left="1400" w:hanging="360"/>
      </w:pPr>
    </w:lvl>
    <w:lvl w:ilvl="1" w:tplc="140A0019" w:tentative="1">
      <w:start w:val="1"/>
      <w:numFmt w:val="lowerLetter"/>
      <w:lvlText w:val="%2."/>
      <w:lvlJc w:val="left"/>
      <w:pPr>
        <w:ind w:left="2120" w:hanging="360"/>
      </w:pPr>
    </w:lvl>
    <w:lvl w:ilvl="2" w:tplc="140A001B" w:tentative="1">
      <w:start w:val="1"/>
      <w:numFmt w:val="lowerRoman"/>
      <w:lvlText w:val="%3."/>
      <w:lvlJc w:val="right"/>
      <w:pPr>
        <w:ind w:left="2840" w:hanging="180"/>
      </w:pPr>
    </w:lvl>
    <w:lvl w:ilvl="3" w:tplc="140A000F" w:tentative="1">
      <w:start w:val="1"/>
      <w:numFmt w:val="decimal"/>
      <w:lvlText w:val="%4."/>
      <w:lvlJc w:val="left"/>
      <w:pPr>
        <w:ind w:left="3560" w:hanging="360"/>
      </w:pPr>
    </w:lvl>
    <w:lvl w:ilvl="4" w:tplc="140A0019" w:tentative="1">
      <w:start w:val="1"/>
      <w:numFmt w:val="lowerLetter"/>
      <w:lvlText w:val="%5."/>
      <w:lvlJc w:val="left"/>
      <w:pPr>
        <w:ind w:left="4280" w:hanging="360"/>
      </w:pPr>
    </w:lvl>
    <w:lvl w:ilvl="5" w:tplc="140A001B" w:tentative="1">
      <w:start w:val="1"/>
      <w:numFmt w:val="lowerRoman"/>
      <w:lvlText w:val="%6."/>
      <w:lvlJc w:val="right"/>
      <w:pPr>
        <w:ind w:left="5000" w:hanging="180"/>
      </w:pPr>
    </w:lvl>
    <w:lvl w:ilvl="6" w:tplc="140A000F" w:tentative="1">
      <w:start w:val="1"/>
      <w:numFmt w:val="decimal"/>
      <w:lvlText w:val="%7."/>
      <w:lvlJc w:val="left"/>
      <w:pPr>
        <w:ind w:left="5720" w:hanging="360"/>
      </w:pPr>
    </w:lvl>
    <w:lvl w:ilvl="7" w:tplc="140A0019" w:tentative="1">
      <w:start w:val="1"/>
      <w:numFmt w:val="lowerLetter"/>
      <w:lvlText w:val="%8."/>
      <w:lvlJc w:val="left"/>
      <w:pPr>
        <w:ind w:left="6440" w:hanging="360"/>
      </w:pPr>
    </w:lvl>
    <w:lvl w:ilvl="8" w:tplc="140A001B" w:tentative="1">
      <w:start w:val="1"/>
      <w:numFmt w:val="lowerRoman"/>
      <w:lvlText w:val="%9."/>
      <w:lvlJc w:val="right"/>
      <w:pPr>
        <w:ind w:left="7160" w:hanging="180"/>
      </w:pPr>
    </w:lvl>
  </w:abstractNum>
  <w:abstractNum w:abstractNumId="37" w15:restartNumberingAfterBreak="0">
    <w:nsid w:val="74CD3111"/>
    <w:multiLevelType w:val="hybridMultilevel"/>
    <w:tmpl w:val="4440BDA2"/>
    <w:lvl w:ilvl="0" w:tplc="140A0001">
      <w:start w:val="1"/>
      <w:numFmt w:val="bullet"/>
      <w:lvlText w:val=""/>
      <w:lvlJc w:val="left"/>
      <w:pPr>
        <w:ind w:left="764" w:hanging="360"/>
      </w:pPr>
      <w:rPr>
        <w:rFonts w:ascii="Symbol" w:hAnsi="Symbol" w:hint="default"/>
      </w:rPr>
    </w:lvl>
    <w:lvl w:ilvl="1" w:tplc="140A0003" w:tentative="1">
      <w:start w:val="1"/>
      <w:numFmt w:val="bullet"/>
      <w:lvlText w:val="o"/>
      <w:lvlJc w:val="left"/>
      <w:pPr>
        <w:ind w:left="1484" w:hanging="360"/>
      </w:pPr>
      <w:rPr>
        <w:rFonts w:ascii="Courier New" w:hAnsi="Courier New" w:cs="Courier New" w:hint="default"/>
      </w:rPr>
    </w:lvl>
    <w:lvl w:ilvl="2" w:tplc="140A0005" w:tentative="1">
      <w:start w:val="1"/>
      <w:numFmt w:val="bullet"/>
      <w:lvlText w:val=""/>
      <w:lvlJc w:val="left"/>
      <w:pPr>
        <w:ind w:left="2204" w:hanging="360"/>
      </w:pPr>
      <w:rPr>
        <w:rFonts w:ascii="Wingdings" w:hAnsi="Wingdings" w:hint="default"/>
      </w:rPr>
    </w:lvl>
    <w:lvl w:ilvl="3" w:tplc="140A0001" w:tentative="1">
      <w:start w:val="1"/>
      <w:numFmt w:val="bullet"/>
      <w:lvlText w:val=""/>
      <w:lvlJc w:val="left"/>
      <w:pPr>
        <w:ind w:left="2924" w:hanging="360"/>
      </w:pPr>
      <w:rPr>
        <w:rFonts w:ascii="Symbol" w:hAnsi="Symbol" w:hint="default"/>
      </w:rPr>
    </w:lvl>
    <w:lvl w:ilvl="4" w:tplc="140A0003" w:tentative="1">
      <w:start w:val="1"/>
      <w:numFmt w:val="bullet"/>
      <w:lvlText w:val="o"/>
      <w:lvlJc w:val="left"/>
      <w:pPr>
        <w:ind w:left="3644" w:hanging="360"/>
      </w:pPr>
      <w:rPr>
        <w:rFonts w:ascii="Courier New" w:hAnsi="Courier New" w:cs="Courier New" w:hint="default"/>
      </w:rPr>
    </w:lvl>
    <w:lvl w:ilvl="5" w:tplc="140A0005" w:tentative="1">
      <w:start w:val="1"/>
      <w:numFmt w:val="bullet"/>
      <w:lvlText w:val=""/>
      <w:lvlJc w:val="left"/>
      <w:pPr>
        <w:ind w:left="4364" w:hanging="360"/>
      </w:pPr>
      <w:rPr>
        <w:rFonts w:ascii="Wingdings" w:hAnsi="Wingdings" w:hint="default"/>
      </w:rPr>
    </w:lvl>
    <w:lvl w:ilvl="6" w:tplc="140A0001" w:tentative="1">
      <w:start w:val="1"/>
      <w:numFmt w:val="bullet"/>
      <w:lvlText w:val=""/>
      <w:lvlJc w:val="left"/>
      <w:pPr>
        <w:ind w:left="5084" w:hanging="360"/>
      </w:pPr>
      <w:rPr>
        <w:rFonts w:ascii="Symbol" w:hAnsi="Symbol" w:hint="default"/>
      </w:rPr>
    </w:lvl>
    <w:lvl w:ilvl="7" w:tplc="140A0003" w:tentative="1">
      <w:start w:val="1"/>
      <w:numFmt w:val="bullet"/>
      <w:lvlText w:val="o"/>
      <w:lvlJc w:val="left"/>
      <w:pPr>
        <w:ind w:left="5804" w:hanging="360"/>
      </w:pPr>
      <w:rPr>
        <w:rFonts w:ascii="Courier New" w:hAnsi="Courier New" w:cs="Courier New" w:hint="default"/>
      </w:rPr>
    </w:lvl>
    <w:lvl w:ilvl="8" w:tplc="140A0005" w:tentative="1">
      <w:start w:val="1"/>
      <w:numFmt w:val="bullet"/>
      <w:lvlText w:val=""/>
      <w:lvlJc w:val="left"/>
      <w:pPr>
        <w:ind w:left="6524" w:hanging="360"/>
      </w:pPr>
      <w:rPr>
        <w:rFonts w:ascii="Wingdings" w:hAnsi="Wingdings" w:hint="default"/>
      </w:rPr>
    </w:lvl>
  </w:abstractNum>
  <w:abstractNum w:abstractNumId="38" w15:restartNumberingAfterBreak="0">
    <w:nsid w:val="78B6372C"/>
    <w:multiLevelType w:val="hybridMultilevel"/>
    <w:tmpl w:val="AFD041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9BA3007"/>
    <w:multiLevelType w:val="hybridMultilevel"/>
    <w:tmpl w:val="70108AA2"/>
    <w:lvl w:ilvl="0" w:tplc="140A000F">
      <w:start w:val="1"/>
      <w:numFmt w:val="decimal"/>
      <w:lvlText w:val="%1."/>
      <w:lvlJc w:val="left"/>
      <w:pPr>
        <w:ind w:left="1287" w:hanging="360"/>
      </w:p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40" w15:restartNumberingAfterBreak="0">
    <w:nsid w:val="7C220797"/>
    <w:multiLevelType w:val="hybridMultilevel"/>
    <w:tmpl w:val="B5C27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F926858"/>
    <w:multiLevelType w:val="hybridMultilevel"/>
    <w:tmpl w:val="B11283F0"/>
    <w:lvl w:ilvl="0" w:tplc="140A0017">
      <w:start w:val="1"/>
      <w:numFmt w:val="lowerLetter"/>
      <w:lvlText w:val="%1)"/>
      <w:lvlJc w:val="left"/>
      <w:pPr>
        <w:ind w:left="1400" w:hanging="360"/>
      </w:pPr>
    </w:lvl>
    <w:lvl w:ilvl="1" w:tplc="140A0019" w:tentative="1">
      <w:start w:val="1"/>
      <w:numFmt w:val="lowerLetter"/>
      <w:lvlText w:val="%2."/>
      <w:lvlJc w:val="left"/>
      <w:pPr>
        <w:ind w:left="2120" w:hanging="360"/>
      </w:pPr>
    </w:lvl>
    <w:lvl w:ilvl="2" w:tplc="140A001B" w:tentative="1">
      <w:start w:val="1"/>
      <w:numFmt w:val="lowerRoman"/>
      <w:lvlText w:val="%3."/>
      <w:lvlJc w:val="right"/>
      <w:pPr>
        <w:ind w:left="2840" w:hanging="180"/>
      </w:pPr>
    </w:lvl>
    <w:lvl w:ilvl="3" w:tplc="140A000F" w:tentative="1">
      <w:start w:val="1"/>
      <w:numFmt w:val="decimal"/>
      <w:lvlText w:val="%4."/>
      <w:lvlJc w:val="left"/>
      <w:pPr>
        <w:ind w:left="3560" w:hanging="360"/>
      </w:pPr>
    </w:lvl>
    <w:lvl w:ilvl="4" w:tplc="140A0019" w:tentative="1">
      <w:start w:val="1"/>
      <w:numFmt w:val="lowerLetter"/>
      <w:lvlText w:val="%5."/>
      <w:lvlJc w:val="left"/>
      <w:pPr>
        <w:ind w:left="4280" w:hanging="360"/>
      </w:pPr>
    </w:lvl>
    <w:lvl w:ilvl="5" w:tplc="140A001B" w:tentative="1">
      <w:start w:val="1"/>
      <w:numFmt w:val="lowerRoman"/>
      <w:lvlText w:val="%6."/>
      <w:lvlJc w:val="right"/>
      <w:pPr>
        <w:ind w:left="5000" w:hanging="180"/>
      </w:pPr>
    </w:lvl>
    <w:lvl w:ilvl="6" w:tplc="140A000F" w:tentative="1">
      <w:start w:val="1"/>
      <w:numFmt w:val="decimal"/>
      <w:lvlText w:val="%7."/>
      <w:lvlJc w:val="left"/>
      <w:pPr>
        <w:ind w:left="5720" w:hanging="360"/>
      </w:pPr>
    </w:lvl>
    <w:lvl w:ilvl="7" w:tplc="140A0019" w:tentative="1">
      <w:start w:val="1"/>
      <w:numFmt w:val="lowerLetter"/>
      <w:lvlText w:val="%8."/>
      <w:lvlJc w:val="left"/>
      <w:pPr>
        <w:ind w:left="6440" w:hanging="360"/>
      </w:pPr>
    </w:lvl>
    <w:lvl w:ilvl="8" w:tplc="140A001B" w:tentative="1">
      <w:start w:val="1"/>
      <w:numFmt w:val="lowerRoman"/>
      <w:lvlText w:val="%9."/>
      <w:lvlJc w:val="right"/>
      <w:pPr>
        <w:ind w:left="7160" w:hanging="180"/>
      </w:pPr>
    </w:lvl>
  </w:abstractNum>
  <w:num w:numId="1">
    <w:abstractNumId w:val="1"/>
  </w:num>
  <w:num w:numId="2">
    <w:abstractNumId w:val="16"/>
  </w:num>
  <w:num w:numId="3">
    <w:abstractNumId w:val="14"/>
  </w:num>
  <w:num w:numId="4">
    <w:abstractNumId w:val="40"/>
  </w:num>
  <w:num w:numId="5">
    <w:abstractNumId w:val="12"/>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20"/>
  </w:num>
  <w:num w:numId="8">
    <w:abstractNumId w:val="26"/>
  </w:num>
  <w:num w:numId="9">
    <w:abstractNumId w:val="29"/>
  </w:num>
  <w:num w:numId="10">
    <w:abstractNumId w:val="22"/>
  </w:num>
  <w:num w:numId="11">
    <w:abstractNumId w:val="19"/>
  </w:num>
  <w:num w:numId="12">
    <w:abstractNumId w:val="25"/>
  </w:num>
  <w:num w:numId="13">
    <w:abstractNumId w:val="30"/>
  </w:num>
  <w:num w:numId="14">
    <w:abstractNumId w:val="4"/>
  </w:num>
  <w:num w:numId="15">
    <w:abstractNumId w:val="15"/>
  </w:num>
  <w:num w:numId="16">
    <w:abstractNumId w:val="31"/>
  </w:num>
  <w:num w:numId="17">
    <w:abstractNumId w:val="38"/>
  </w:num>
  <w:num w:numId="18">
    <w:abstractNumId w:val="23"/>
  </w:num>
  <w:num w:numId="19">
    <w:abstractNumId w:val="10"/>
  </w:num>
  <w:num w:numId="20">
    <w:abstractNumId w:val="28"/>
  </w:num>
  <w:num w:numId="21">
    <w:abstractNumId w:val="5"/>
  </w:num>
  <w:num w:numId="22">
    <w:abstractNumId w:val="3"/>
  </w:num>
  <w:num w:numId="23">
    <w:abstractNumId w:val="32"/>
  </w:num>
  <w:num w:numId="24">
    <w:abstractNumId w:val="33"/>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7"/>
  </w:num>
  <w:num w:numId="28">
    <w:abstractNumId w:val="13"/>
  </w:num>
  <w:num w:numId="29">
    <w:abstractNumId w:val="17"/>
  </w:num>
  <w:num w:numId="30">
    <w:abstractNumId w:val="18"/>
  </w:num>
  <w:num w:numId="31">
    <w:abstractNumId w:val="6"/>
  </w:num>
  <w:num w:numId="32">
    <w:abstractNumId w:val="11"/>
  </w:num>
  <w:num w:numId="33">
    <w:abstractNumId w:val="35"/>
  </w:num>
  <w:num w:numId="34">
    <w:abstractNumId w:val="21"/>
  </w:num>
  <w:num w:numId="35">
    <w:abstractNumId w:val="37"/>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41"/>
  </w:num>
  <w:num w:numId="39">
    <w:abstractNumId w:val="36"/>
  </w:num>
  <w:num w:numId="40">
    <w:abstractNumId w:val="7"/>
  </w:num>
  <w:num w:numId="41">
    <w:abstractNumId w:val="8"/>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4BE"/>
    <w:rsid w:val="00000348"/>
    <w:rsid w:val="00000CD6"/>
    <w:rsid w:val="00002921"/>
    <w:rsid w:val="00005486"/>
    <w:rsid w:val="00005C60"/>
    <w:rsid w:val="00006413"/>
    <w:rsid w:val="00006BCF"/>
    <w:rsid w:val="00010903"/>
    <w:rsid w:val="00011181"/>
    <w:rsid w:val="0001240C"/>
    <w:rsid w:val="0001590E"/>
    <w:rsid w:val="00016BB3"/>
    <w:rsid w:val="0002022B"/>
    <w:rsid w:val="00022C80"/>
    <w:rsid w:val="00024925"/>
    <w:rsid w:val="000323D8"/>
    <w:rsid w:val="0003269D"/>
    <w:rsid w:val="00037F4C"/>
    <w:rsid w:val="00043683"/>
    <w:rsid w:val="00043CCA"/>
    <w:rsid w:val="00044671"/>
    <w:rsid w:val="00045648"/>
    <w:rsid w:val="000508A6"/>
    <w:rsid w:val="000514E0"/>
    <w:rsid w:val="0005462B"/>
    <w:rsid w:val="00054937"/>
    <w:rsid w:val="00060E25"/>
    <w:rsid w:val="00063AC6"/>
    <w:rsid w:val="00063EC8"/>
    <w:rsid w:val="000646D0"/>
    <w:rsid w:val="00066054"/>
    <w:rsid w:val="000665A2"/>
    <w:rsid w:val="00070489"/>
    <w:rsid w:val="00071F30"/>
    <w:rsid w:val="0007276D"/>
    <w:rsid w:val="000734B2"/>
    <w:rsid w:val="00076372"/>
    <w:rsid w:val="00080CCD"/>
    <w:rsid w:val="00082E87"/>
    <w:rsid w:val="000841DF"/>
    <w:rsid w:val="00085770"/>
    <w:rsid w:val="0008620D"/>
    <w:rsid w:val="0008740E"/>
    <w:rsid w:val="00092202"/>
    <w:rsid w:val="00092E92"/>
    <w:rsid w:val="00095B2E"/>
    <w:rsid w:val="00097A83"/>
    <w:rsid w:val="000A00C4"/>
    <w:rsid w:val="000A10A2"/>
    <w:rsid w:val="000A63E7"/>
    <w:rsid w:val="000A6C76"/>
    <w:rsid w:val="000B0380"/>
    <w:rsid w:val="000B177B"/>
    <w:rsid w:val="000B28A7"/>
    <w:rsid w:val="000B674F"/>
    <w:rsid w:val="000C239C"/>
    <w:rsid w:val="000C2D2B"/>
    <w:rsid w:val="000C32FE"/>
    <w:rsid w:val="000C4B20"/>
    <w:rsid w:val="000C6F7C"/>
    <w:rsid w:val="000D3868"/>
    <w:rsid w:val="000D5271"/>
    <w:rsid w:val="000D6A26"/>
    <w:rsid w:val="000D6BD5"/>
    <w:rsid w:val="000D76BD"/>
    <w:rsid w:val="000E5D68"/>
    <w:rsid w:val="000F4AB0"/>
    <w:rsid w:val="000F5CB9"/>
    <w:rsid w:val="000F5D1B"/>
    <w:rsid w:val="000F61E0"/>
    <w:rsid w:val="00111C0D"/>
    <w:rsid w:val="001237E9"/>
    <w:rsid w:val="001238CD"/>
    <w:rsid w:val="0012450B"/>
    <w:rsid w:val="00125A20"/>
    <w:rsid w:val="00134EFE"/>
    <w:rsid w:val="00137725"/>
    <w:rsid w:val="00141941"/>
    <w:rsid w:val="001430FA"/>
    <w:rsid w:val="00143788"/>
    <w:rsid w:val="00144473"/>
    <w:rsid w:val="001460BE"/>
    <w:rsid w:val="00153227"/>
    <w:rsid w:val="00154850"/>
    <w:rsid w:val="00155571"/>
    <w:rsid w:val="00156B30"/>
    <w:rsid w:val="001635B5"/>
    <w:rsid w:val="0016398A"/>
    <w:rsid w:val="00164168"/>
    <w:rsid w:val="00164BD9"/>
    <w:rsid w:val="00166959"/>
    <w:rsid w:val="00167A34"/>
    <w:rsid w:val="00173BF4"/>
    <w:rsid w:val="00176EBE"/>
    <w:rsid w:val="00183E3A"/>
    <w:rsid w:val="0019445E"/>
    <w:rsid w:val="001A09B6"/>
    <w:rsid w:val="001A34CA"/>
    <w:rsid w:val="001A3505"/>
    <w:rsid w:val="001A4C4F"/>
    <w:rsid w:val="001A51F0"/>
    <w:rsid w:val="001A67DF"/>
    <w:rsid w:val="001A727A"/>
    <w:rsid w:val="001A7E62"/>
    <w:rsid w:val="001B6233"/>
    <w:rsid w:val="001B72FF"/>
    <w:rsid w:val="001C0221"/>
    <w:rsid w:val="001C081B"/>
    <w:rsid w:val="001C0B11"/>
    <w:rsid w:val="001C0F11"/>
    <w:rsid w:val="001C3541"/>
    <w:rsid w:val="001C7833"/>
    <w:rsid w:val="001D0719"/>
    <w:rsid w:val="001D0B0E"/>
    <w:rsid w:val="001D1EDC"/>
    <w:rsid w:val="001D3BB3"/>
    <w:rsid w:val="001D662C"/>
    <w:rsid w:val="001D6BB0"/>
    <w:rsid w:val="001D7447"/>
    <w:rsid w:val="001E0637"/>
    <w:rsid w:val="001F0C36"/>
    <w:rsid w:val="001F692F"/>
    <w:rsid w:val="00203B7E"/>
    <w:rsid w:val="002054F0"/>
    <w:rsid w:val="002062C7"/>
    <w:rsid w:val="002079E9"/>
    <w:rsid w:val="0021184F"/>
    <w:rsid w:val="00214F1D"/>
    <w:rsid w:val="0021757C"/>
    <w:rsid w:val="00217BC9"/>
    <w:rsid w:val="0022136E"/>
    <w:rsid w:val="00222A52"/>
    <w:rsid w:val="00226287"/>
    <w:rsid w:val="00230DAB"/>
    <w:rsid w:val="00231EA5"/>
    <w:rsid w:val="00235248"/>
    <w:rsid w:val="002432B3"/>
    <w:rsid w:val="00243743"/>
    <w:rsid w:val="00245C76"/>
    <w:rsid w:val="002473AF"/>
    <w:rsid w:val="0025014E"/>
    <w:rsid w:val="002508DA"/>
    <w:rsid w:val="00255735"/>
    <w:rsid w:val="00256B8A"/>
    <w:rsid w:val="002604F4"/>
    <w:rsid w:val="0026191F"/>
    <w:rsid w:val="00261F8D"/>
    <w:rsid w:val="00262E51"/>
    <w:rsid w:val="00270BE3"/>
    <w:rsid w:val="00280ADD"/>
    <w:rsid w:val="0028106B"/>
    <w:rsid w:val="00281799"/>
    <w:rsid w:val="00283737"/>
    <w:rsid w:val="00284950"/>
    <w:rsid w:val="00285BEA"/>
    <w:rsid w:val="00286DC4"/>
    <w:rsid w:val="00290B38"/>
    <w:rsid w:val="002A0D5B"/>
    <w:rsid w:val="002A33DC"/>
    <w:rsid w:val="002A35AC"/>
    <w:rsid w:val="002A548C"/>
    <w:rsid w:val="002B3492"/>
    <w:rsid w:val="002B3608"/>
    <w:rsid w:val="002B5BA4"/>
    <w:rsid w:val="002B63B3"/>
    <w:rsid w:val="002B6E6B"/>
    <w:rsid w:val="002C2965"/>
    <w:rsid w:val="002C4BB9"/>
    <w:rsid w:val="002C64CF"/>
    <w:rsid w:val="002D0839"/>
    <w:rsid w:val="002D0FA0"/>
    <w:rsid w:val="002D4530"/>
    <w:rsid w:val="002D6C3F"/>
    <w:rsid w:val="002E16D2"/>
    <w:rsid w:val="002E7CF4"/>
    <w:rsid w:val="002F2158"/>
    <w:rsid w:val="002F3B71"/>
    <w:rsid w:val="002F47C7"/>
    <w:rsid w:val="002F4901"/>
    <w:rsid w:val="002F7457"/>
    <w:rsid w:val="00300D7C"/>
    <w:rsid w:val="003014F7"/>
    <w:rsid w:val="003059F1"/>
    <w:rsid w:val="00310694"/>
    <w:rsid w:val="00312EC0"/>
    <w:rsid w:val="003130C7"/>
    <w:rsid w:val="003135E1"/>
    <w:rsid w:val="00314CF4"/>
    <w:rsid w:val="003201AD"/>
    <w:rsid w:val="00321210"/>
    <w:rsid w:val="003224C7"/>
    <w:rsid w:val="00323108"/>
    <w:rsid w:val="00324827"/>
    <w:rsid w:val="00324ACA"/>
    <w:rsid w:val="00327375"/>
    <w:rsid w:val="003277EC"/>
    <w:rsid w:val="003320FD"/>
    <w:rsid w:val="00332C0E"/>
    <w:rsid w:val="00336ED9"/>
    <w:rsid w:val="003372E5"/>
    <w:rsid w:val="00340725"/>
    <w:rsid w:val="00343742"/>
    <w:rsid w:val="00350146"/>
    <w:rsid w:val="003530F5"/>
    <w:rsid w:val="0036600D"/>
    <w:rsid w:val="00370F49"/>
    <w:rsid w:val="00371E8D"/>
    <w:rsid w:val="00376BB1"/>
    <w:rsid w:val="00381685"/>
    <w:rsid w:val="00381B50"/>
    <w:rsid w:val="00382011"/>
    <w:rsid w:val="00382DC7"/>
    <w:rsid w:val="0038380B"/>
    <w:rsid w:val="00394714"/>
    <w:rsid w:val="003A13A4"/>
    <w:rsid w:val="003A54F8"/>
    <w:rsid w:val="003A7572"/>
    <w:rsid w:val="003B1D0C"/>
    <w:rsid w:val="003C34FC"/>
    <w:rsid w:val="003C43C7"/>
    <w:rsid w:val="003D366E"/>
    <w:rsid w:val="003D4379"/>
    <w:rsid w:val="003D4C9B"/>
    <w:rsid w:val="003D4EAB"/>
    <w:rsid w:val="003D68F7"/>
    <w:rsid w:val="003D7716"/>
    <w:rsid w:val="003E089A"/>
    <w:rsid w:val="003E145E"/>
    <w:rsid w:val="003E374C"/>
    <w:rsid w:val="003E37FB"/>
    <w:rsid w:val="003F0DC0"/>
    <w:rsid w:val="003F498F"/>
    <w:rsid w:val="003F7CEA"/>
    <w:rsid w:val="00400CA9"/>
    <w:rsid w:val="00402A58"/>
    <w:rsid w:val="00403907"/>
    <w:rsid w:val="004110E9"/>
    <w:rsid w:val="00411DB5"/>
    <w:rsid w:val="00413A09"/>
    <w:rsid w:val="0041466A"/>
    <w:rsid w:val="00415BED"/>
    <w:rsid w:val="004168E2"/>
    <w:rsid w:val="00417D64"/>
    <w:rsid w:val="00426C42"/>
    <w:rsid w:val="00427C5A"/>
    <w:rsid w:val="00430C9C"/>
    <w:rsid w:val="0043272B"/>
    <w:rsid w:val="00432F46"/>
    <w:rsid w:val="004360CE"/>
    <w:rsid w:val="004407B9"/>
    <w:rsid w:val="00443A45"/>
    <w:rsid w:val="00446608"/>
    <w:rsid w:val="004469AB"/>
    <w:rsid w:val="0044728D"/>
    <w:rsid w:val="00450842"/>
    <w:rsid w:val="00456A44"/>
    <w:rsid w:val="0045710C"/>
    <w:rsid w:val="00460178"/>
    <w:rsid w:val="0046219D"/>
    <w:rsid w:val="00476FAE"/>
    <w:rsid w:val="004846B4"/>
    <w:rsid w:val="00487635"/>
    <w:rsid w:val="00487C60"/>
    <w:rsid w:val="004934E6"/>
    <w:rsid w:val="004938E2"/>
    <w:rsid w:val="00494D4F"/>
    <w:rsid w:val="004A0854"/>
    <w:rsid w:val="004A4C95"/>
    <w:rsid w:val="004A566A"/>
    <w:rsid w:val="004A5ECB"/>
    <w:rsid w:val="004A63F3"/>
    <w:rsid w:val="004A750F"/>
    <w:rsid w:val="004B1A5B"/>
    <w:rsid w:val="004B2049"/>
    <w:rsid w:val="004B3922"/>
    <w:rsid w:val="004B64B2"/>
    <w:rsid w:val="004B7420"/>
    <w:rsid w:val="004C1BF0"/>
    <w:rsid w:val="004C2A46"/>
    <w:rsid w:val="004C78D2"/>
    <w:rsid w:val="004D1899"/>
    <w:rsid w:val="004D5C92"/>
    <w:rsid w:val="004E43C8"/>
    <w:rsid w:val="004F5124"/>
    <w:rsid w:val="00505839"/>
    <w:rsid w:val="0050770F"/>
    <w:rsid w:val="0051150A"/>
    <w:rsid w:val="00514B31"/>
    <w:rsid w:val="00517B5F"/>
    <w:rsid w:val="00520C94"/>
    <w:rsid w:val="00521506"/>
    <w:rsid w:val="00522E52"/>
    <w:rsid w:val="00523835"/>
    <w:rsid w:val="0052548D"/>
    <w:rsid w:val="005254D6"/>
    <w:rsid w:val="00532302"/>
    <w:rsid w:val="00532B2D"/>
    <w:rsid w:val="00534DC5"/>
    <w:rsid w:val="00534F54"/>
    <w:rsid w:val="0053551D"/>
    <w:rsid w:val="0054006C"/>
    <w:rsid w:val="00541161"/>
    <w:rsid w:val="00543E43"/>
    <w:rsid w:val="00544CDF"/>
    <w:rsid w:val="00547067"/>
    <w:rsid w:val="005505D4"/>
    <w:rsid w:val="00554D0C"/>
    <w:rsid w:val="005614B7"/>
    <w:rsid w:val="00562ADE"/>
    <w:rsid w:val="005729FA"/>
    <w:rsid w:val="00573180"/>
    <w:rsid w:val="0058137C"/>
    <w:rsid w:val="00581F41"/>
    <w:rsid w:val="00584170"/>
    <w:rsid w:val="00584A49"/>
    <w:rsid w:val="005858E3"/>
    <w:rsid w:val="005870DF"/>
    <w:rsid w:val="005874F0"/>
    <w:rsid w:val="00587ECF"/>
    <w:rsid w:val="00591140"/>
    <w:rsid w:val="0059293A"/>
    <w:rsid w:val="00593404"/>
    <w:rsid w:val="00593EC4"/>
    <w:rsid w:val="00595350"/>
    <w:rsid w:val="00596FD4"/>
    <w:rsid w:val="005A1FE7"/>
    <w:rsid w:val="005A4604"/>
    <w:rsid w:val="005A6105"/>
    <w:rsid w:val="005B29BD"/>
    <w:rsid w:val="005C2678"/>
    <w:rsid w:val="005C30E1"/>
    <w:rsid w:val="005C530B"/>
    <w:rsid w:val="005C742B"/>
    <w:rsid w:val="005D14A1"/>
    <w:rsid w:val="005D2268"/>
    <w:rsid w:val="005D4D05"/>
    <w:rsid w:val="005D75ED"/>
    <w:rsid w:val="005E05CF"/>
    <w:rsid w:val="005E0E38"/>
    <w:rsid w:val="005E2D8B"/>
    <w:rsid w:val="005E52A4"/>
    <w:rsid w:val="005E54C7"/>
    <w:rsid w:val="005E5A1D"/>
    <w:rsid w:val="005E5D1C"/>
    <w:rsid w:val="005F4B18"/>
    <w:rsid w:val="005F534B"/>
    <w:rsid w:val="005F5CAA"/>
    <w:rsid w:val="00601C19"/>
    <w:rsid w:val="00606CA0"/>
    <w:rsid w:val="00606F35"/>
    <w:rsid w:val="00614E54"/>
    <w:rsid w:val="00621008"/>
    <w:rsid w:val="0062374E"/>
    <w:rsid w:val="00623FD1"/>
    <w:rsid w:val="00624E52"/>
    <w:rsid w:val="00625465"/>
    <w:rsid w:val="00635374"/>
    <w:rsid w:val="00636C5F"/>
    <w:rsid w:val="006414B9"/>
    <w:rsid w:val="00641EE8"/>
    <w:rsid w:val="00645462"/>
    <w:rsid w:val="006479D6"/>
    <w:rsid w:val="0065478D"/>
    <w:rsid w:val="006559A8"/>
    <w:rsid w:val="00657596"/>
    <w:rsid w:val="006649AE"/>
    <w:rsid w:val="0066597E"/>
    <w:rsid w:val="00666707"/>
    <w:rsid w:val="00667325"/>
    <w:rsid w:val="00667D5B"/>
    <w:rsid w:val="006709C6"/>
    <w:rsid w:val="00671A97"/>
    <w:rsid w:val="00677FC2"/>
    <w:rsid w:val="00682A5D"/>
    <w:rsid w:val="006837C7"/>
    <w:rsid w:val="00684B78"/>
    <w:rsid w:val="0068596D"/>
    <w:rsid w:val="0069075D"/>
    <w:rsid w:val="00694D61"/>
    <w:rsid w:val="00694F57"/>
    <w:rsid w:val="00697DBE"/>
    <w:rsid w:val="006A104D"/>
    <w:rsid w:val="006A2BFA"/>
    <w:rsid w:val="006A4835"/>
    <w:rsid w:val="006A7340"/>
    <w:rsid w:val="006B3FF8"/>
    <w:rsid w:val="006B4008"/>
    <w:rsid w:val="006B63F2"/>
    <w:rsid w:val="006C12FA"/>
    <w:rsid w:val="006C2570"/>
    <w:rsid w:val="006C44FD"/>
    <w:rsid w:val="006C69A8"/>
    <w:rsid w:val="006D0458"/>
    <w:rsid w:val="006D0D57"/>
    <w:rsid w:val="006D7126"/>
    <w:rsid w:val="006E046A"/>
    <w:rsid w:val="006E0D75"/>
    <w:rsid w:val="006E556C"/>
    <w:rsid w:val="006E68CE"/>
    <w:rsid w:val="00703358"/>
    <w:rsid w:val="0070716E"/>
    <w:rsid w:val="00710C7A"/>
    <w:rsid w:val="00713CD9"/>
    <w:rsid w:val="0071555B"/>
    <w:rsid w:val="0072086A"/>
    <w:rsid w:val="0072247F"/>
    <w:rsid w:val="007259CF"/>
    <w:rsid w:val="00727D1E"/>
    <w:rsid w:val="00730FFC"/>
    <w:rsid w:val="00736758"/>
    <w:rsid w:val="00737347"/>
    <w:rsid w:val="007400DE"/>
    <w:rsid w:val="00741F43"/>
    <w:rsid w:val="00742189"/>
    <w:rsid w:val="00744DE3"/>
    <w:rsid w:val="00745132"/>
    <w:rsid w:val="0075458E"/>
    <w:rsid w:val="007574B7"/>
    <w:rsid w:val="00761F1A"/>
    <w:rsid w:val="00765CE6"/>
    <w:rsid w:val="00767379"/>
    <w:rsid w:val="007703C0"/>
    <w:rsid w:val="00773D1F"/>
    <w:rsid w:val="00775E79"/>
    <w:rsid w:val="00776500"/>
    <w:rsid w:val="00792880"/>
    <w:rsid w:val="00792D25"/>
    <w:rsid w:val="007954BE"/>
    <w:rsid w:val="007A414F"/>
    <w:rsid w:val="007B34C6"/>
    <w:rsid w:val="007B4BB6"/>
    <w:rsid w:val="007B6021"/>
    <w:rsid w:val="007C0989"/>
    <w:rsid w:val="007C22DD"/>
    <w:rsid w:val="007C383C"/>
    <w:rsid w:val="007C3BF8"/>
    <w:rsid w:val="007C7659"/>
    <w:rsid w:val="007C7D80"/>
    <w:rsid w:val="007D2AE4"/>
    <w:rsid w:val="007D317A"/>
    <w:rsid w:val="007D3773"/>
    <w:rsid w:val="007D4003"/>
    <w:rsid w:val="007E2E7D"/>
    <w:rsid w:val="007E7AA6"/>
    <w:rsid w:val="007F1475"/>
    <w:rsid w:val="007F17B9"/>
    <w:rsid w:val="007F2A3C"/>
    <w:rsid w:val="007F458F"/>
    <w:rsid w:val="0080304D"/>
    <w:rsid w:val="008042C2"/>
    <w:rsid w:val="00806088"/>
    <w:rsid w:val="0080651C"/>
    <w:rsid w:val="00811E97"/>
    <w:rsid w:val="008149F6"/>
    <w:rsid w:val="0081789A"/>
    <w:rsid w:val="00821F13"/>
    <w:rsid w:val="00822618"/>
    <w:rsid w:val="00825014"/>
    <w:rsid w:val="00833486"/>
    <w:rsid w:val="008342A3"/>
    <w:rsid w:val="00836DA0"/>
    <w:rsid w:val="00841625"/>
    <w:rsid w:val="0084217C"/>
    <w:rsid w:val="0084217E"/>
    <w:rsid w:val="008432EB"/>
    <w:rsid w:val="00851224"/>
    <w:rsid w:val="00852A49"/>
    <w:rsid w:val="00853169"/>
    <w:rsid w:val="008541E6"/>
    <w:rsid w:val="00862C90"/>
    <w:rsid w:val="008679B9"/>
    <w:rsid w:val="00871B10"/>
    <w:rsid w:val="00872216"/>
    <w:rsid w:val="0087279A"/>
    <w:rsid w:val="008750CC"/>
    <w:rsid w:val="008752F3"/>
    <w:rsid w:val="00877439"/>
    <w:rsid w:val="008809DD"/>
    <w:rsid w:val="00887644"/>
    <w:rsid w:val="00890AA1"/>
    <w:rsid w:val="008924C0"/>
    <w:rsid w:val="00893FEF"/>
    <w:rsid w:val="008948F5"/>
    <w:rsid w:val="008963CC"/>
    <w:rsid w:val="00897BD1"/>
    <w:rsid w:val="008A2A15"/>
    <w:rsid w:val="008A31BB"/>
    <w:rsid w:val="008A457C"/>
    <w:rsid w:val="008A50B6"/>
    <w:rsid w:val="008A543F"/>
    <w:rsid w:val="008A779C"/>
    <w:rsid w:val="008B064E"/>
    <w:rsid w:val="008B1866"/>
    <w:rsid w:val="008B61B0"/>
    <w:rsid w:val="008C0F6D"/>
    <w:rsid w:val="008C2250"/>
    <w:rsid w:val="008C6F98"/>
    <w:rsid w:val="008D0DA3"/>
    <w:rsid w:val="008D3AB0"/>
    <w:rsid w:val="008E0047"/>
    <w:rsid w:val="008E0CB6"/>
    <w:rsid w:val="008E3513"/>
    <w:rsid w:val="008E718E"/>
    <w:rsid w:val="008F1017"/>
    <w:rsid w:val="0090656F"/>
    <w:rsid w:val="00906D4B"/>
    <w:rsid w:val="0091105F"/>
    <w:rsid w:val="009125D7"/>
    <w:rsid w:val="00914E14"/>
    <w:rsid w:val="009225B2"/>
    <w:rsid w:val="0092289C"/>
    <w:rsid w:val="009327B2"/>
    <w:rsid w:val="00935755"/>
    <w:rsid w:val="00936E6B"/>
    <w:rsid w:val="00942F36"/>
    <w:rsid w:val="00943549"/>
    <w:rsid w:val="00943D7E"/>
    <w:rsid w:val="00945327"/>
    <w:rsid w:val="00946C36"/>
    <w:rsid w:val="00946FE0"/>
    <w:rsid w:val="009500F6"/>
    <w:rsid w:val="009522D7"/>
    <w:rsid w:val="009531A1"/>
    <w:rsid w:val="00953AB2"/>
    <w:rsid w:val="00954173"/>
    <w:rsid w:val="009574A2"/>
    <w:rsid w:val="0096004A"/>
    <w:rsid w:val="009635CB"/>
    <w:rsid w:val="00965979"/>
    <w:rsid w:val="00966751"/>
    <w:rsid w:val="00966AEB"/>
    <w:rsid w:val="0097280B"/>
    <w:rsid w:val="00973D19"/>
    <w:rsid w:val="00975521"/>
    <w:rsid w:val="0097706A"/>
    <w:rsid w:val="00985920"/>
    <w:rsid w:val="009874E1"/>
    <w:rsid w:val="00996752"/>
    <w:rsid w:val="009A0836"/>
    <w:rsid w:val="009A1F7E"/>
    <w:rsid w:val="009B2843"/>
    <w:rsid w:val="009B2C3C"/>
    <w:rsid w:val="009B3CB1"/>
    <w:rsid w:val="009C08A2"/>
    <w:rsid w:val="009D40B9"/>
    <w:rsid w:val="009E174D"/>
    <w:rsid w:val="009E29F4"/>
    <w:rsid w:val="009E4DA0"/>
    <w:rsid w:val="009E56C1"/>
    <w:rsid w:val="009F0E7E"/>
    <w:rsid w:val="009F133B"/>
    <w:rsid w:val="009F23BF"/>
    <w:rsid w:val="009F2587"/>
    <w:rsid w:val="00A003DA"/>
    <w:rsid w:val="00A0081F"/>
    <w:rsid w:val="00A068A8"/>
    <w:rsid w:val="00A12B60"/>
    <w:rsid w:val="00A13E27"/>
    <w:rsid w:val="00A1403B"/>
    <w:rsid w:val="00A14B51"/>
    <w:rsid w:val="00A14E12"/>
    <w:rsid w:val="00A175A7"/>
    <w:rsid w:val="00A212B3"/>
    <w:rsid w:val="00A222D5"/>
    <w:rsid w:val="00A223C0"/>
    <w:rsid w:val="00A23AF5"/>
    <w:rsid w:val="00A26775"/>
    <w:rsid w:val="00A26D8D"/>
    <w:rsid w:val="00A35C02"/>
    <w:rsid w:val="00A409AD"/>
    <w:rsid w:val="00A40B45"/>
    <w:rsid w:val="00A52DEA"/>
    <w:rsid w:val="00A5513B"/>
    <w:rsid w:val="00A55DE0"/>
    <w:rsid w:val="00A600E2"/>
    <w:rsid w:val="00A61167"/>
    <w:rsid w:val="00A61BB5"/>
    <w:rsid w:val="00A63F4E"/>
    <w:rsid w:val="00A67B50"/>
    <w:rsid w:val="00A775FD"/>
    <w:rsid w:val="00A820F8"/>
    <w:rsid w:val="00A84666"/>
    <w:rsid w:val="00A9178F"/>
    <w:rsid w:val="00A93647"/>
    <w:rsid w:val="00AA3B7F"/>
    <w:rsid w:val="00AA439A"/>
    <w:rsid w:val="00AA5D35"/>
    <w:rsid w:val="00AA7C81"/>
    <w:rsid w:val="00AB3A7C"/>
    <w:rsid w:val="00AC14F8"/>
    <w:rsid w:val="00AC1E69"/>
    <w:rsid w:val="00AD0308"/>
    <w:rsid w:val="00AD08DA"/>
    <w:rsid w:val="00AD2709"/>
    <w:rsid w:val="00AD2E1E"/>
    <w:rsid w:val="00AD5D89"/>
    <w:rsid w:val="00AD71C8"/>
    <w:rsid w:val="00AD7FAE"/>
    <w:rsid w:val="00AE64FD"/>
    <w:rsid w:val="00AE6931"/>
    <w:rsid w:val="00AE7298"/>
    <w:rsid w:val="00AF2116"/>
    <w:rsid w:val="00AF5530"/>
    <w:rsid w:val="00B14A83"/>
    <w:rsid w:val="00B14A93"/>
    <w:rsid w:val="00B14DA0"/>
    <w:rsid w:val="00B237AE"/>
    <w:rsid w:val="00B23A66"/>
    <w:rsid w:val="00B243AE"/>
    <w:rsid w:val="00B32F54"/>
    <w:rsid w:val="00B3399E"/>
    <w:rsid w:val="00B35458"/>
    <w:rsid w:val="00B3655C"/>
    <w:rsid w:val="00B37C89"/>
    <w:rsid w:val="00B42EE0"/>
    <w:rsid w:val="00B43750"/>
    <w:rsid w:val="00B47945"/>
    <w:rsid w:val="00B51468"/>
    <w:rsid w:val="00B52692"/>
    <w:rsid w:val="00B54854"/>
    <w:rsid w:val="00B578DE"/>
    <w:rsid w:val="00B60368"/>
    <w:rsid w:val="00B62E64"/>
    <w:rsid w:val="00B65105"/>
    <w:rsid w:val="00B667A3"/>
    <w:rsid w:val="00B70B63"/>
    <w:rsid w:val="00B77476"/>
    <w:rsid w:val="00B8113C"/>
    <w:rsid w:val="00B82364"/>
    <w:rsid w:val="00B8360B"/>
    <w:rsid w:val="00B87CB9"/>
    <w:rsid w:val="00B939F8"/>
    <w:rsid w:val="00B93BCB"/>
    <w:rsid w:val="00B945EB"/>
    <w:rsid w:val="00B96F70"/>
    <w:rsid w:val="00B977A2"/>
    <w:rsid w:val="00B97A55"/>
    <w:rsid w:val="00BA06E4"/>
    <w:rsid w:val="00BA0821"/>
    <w:rsid w:val="00BB1F41"/>
    <w:rsid w:val="00BB51E4"/>
    <w:rsid w:val="00BB6429"/>
    <w:rsid w:val="00BB6440"/>
    <w:rsid w:val="00BC0338"/>
    <w:rsid w:val="00BC13CC"/>
    <w:rsid w:val="00BC34F5"/>
    <w:rsid w:val="00BC3B9A"/>
    <w:rsid w:val="00BC7F2A"/>
    <w:rsid w:val="00BD356A"/>
    <w:rsid w:val="00BD45CF"/>
    <w:rsid w:val="00BD5FD5"/>
    <w:rsid w:val="00BE3167"/>
    <w:rsid w:val="00BE6C19"/>
    <w:rsid w:val="00BE71BD"/>
    <w:rsid w:val="00BF5775"/>
    <w:rsid w:val="00C007A8"/>
    <w:rsid w:val="00C014E4"/>
    <w:rsid w:val="00C03551"/>
    <w:rsid w:val="00C04CCC"/>
    <w:rsid w:val="00C04EE0"/>
    <w:rsid w:val="00C2175B"/>
    <w:rsid w:val="00C219A4"/>
    <w:rsid w:val="00C225C2"/>
    <w:rsid w:val="00C319A9"/>
    <w:rsid w:val="00C34B42"/>
    <w:rsid w:val="00C37D46"/>
    <w:rsid w:val="00C400FA"/>
    <w:rsid w:val="00C4039D"/>
    <w:rsid w:val="00C40A9B"/>
    <w:rsid w:val="00C42715"/>
    <w:rsid w:val="00C4413B"/>
    <w:rsid w:val="00C4436E"/>
    <w:rsid w:val="00C448A7"/>
    <w:rsid w:val="00C46B2A"/>
    <w:rsid w:val="00C50EE1"/>
    <w:rsid w:val="00C630C3"/>
    <w:rsid w:val="00C643AC"/>
    <w:rsid w:val="00C70EF4"/>
    <w:rsid w:val="00C73573"/>
    <w:rsid w:val="00C74385"/>
    <w:rsid w:val="00C7728E"/>
    <w:rsid w:val="00C84989"/>
    <w:rsid w:val="00C84EC2"/>
    <w:rsid w:val="00C85CE6"/>
    <w:rsid w:val="00C871FC"/>
    <w:rsid w:val="00C918B1"/>
    <w:rsid w:val="00CA42F4"/>
    <w:rsid w:val="00CA51FB"/>
    <w:rsid w:val="00CA5469"/>
    <w:rsid w:val="00CA65C7"/>
    <w:rsid w:val="00CA7ACE"/>
    <w:rsid w:val="00CB1D34"/>
    <w:rsid w:val="00CB2A87"/>
    <w:rsid w:val="00CB3774"/>
    <w:rsid w:val="00CB46D7"/>
    <w:rsid w:val="00CB577B"/>
    <w:rsid w:val="00CB5A46"/>
    <w:rsid w:val="00CB6969"/>
    <w:rsid w:val="00CB7232"/>
    <w:rsid w:val="00CB7AB8"/>
    <w:rsid w:val="00CC23EF"/>
    <w:rsid w:val="00CC313E"/>
    <w:rsid w:val="00CC39F1"/>
    <w:rsid w:val="00CD2404"/>
    <w:rsid w:val="00CD76DF"/>
    <w:rsid w:val="00CE006F"/>
    <w:rsid w:val="00CF373F"/>
    <w:rsid w:val="00CF3BF5"/>
    <w:rsid w:val="00CF3C4B"/>
    <w:rsid w:val="00CF4D3C"/>
    <w:rsid w:val="00CF7240"/>
    <w:rsid w:val="00D10161"/>
    <w:rsid w:val="00D144A2"/>
    <w:rsid w:val="00D15FA4"/>
    <w:rsid w:val="00D2070B"/>
    <w:rsid w:val="00D22E19"/>
    <w:rsid w:val="00D23837"/>
    <w:rsid w:val="00D247A9"/>
    <w:rsid w:val="00D26767"/>
    <w:rsid w:val="00D27451"/>
    <w:rsid w:val="00D31A5D"/>
    <w:rsid w:val="00D33BD4"/>
    <w:rsid w:val="00D4084F"/>
    <w:rsid w:val="00D40D90"/>
    <w:rsid w:val="00D452BA"/>
    <w:rsid w:val="00D45C83"/>
    <w:rsid w:val="00D4748C"/>
    <w:rsid w:val="00D47FFA"/>
    <w:rsid w:val="00D50CF7"/>
    <w:rsid w:val="00D519C3"/>
    <w:rsid w:val="00D51A96"/>
    <w:rsid w:val="00D52F23"/>
    <w:rsid w:val="00D530FE"/>
    <w:rsid w:val="00D56CAA"/>
    <w:rsid w:val="00D573CF"/>
    <w:rsid w:val="00D61B15"/>
    <w:rsid w:val="00D63218"/>
    <w:rsid w:val="00D63FF2"/>
    <w:rsid w:val="00D70C0C"/>
    <w:rsid w:val="00D723A9"/>
    <w:rsid w:val="00D73760"/>
    <w:rsid w:val="00D739F8"/>
    <w:rsid w:val="00D83484"/>
    <w:rsid w:val="00D876FA"/>
    <w:rsid w:val="00D930A5"/>
    <w:rsid w:val="00D93DA7"/>
    <w:rsid w:val="00D94443"/>
    <w:rsid w:val="00D9569F"/>
    <w:rsid w:val="00D95A28"/>
    <w:rsid w:val="00D9660C"/>
    <w:rsid w:val="00D96B0F"/>
    <w:rsid w:val="00D971C6"/>
    <w:rsid w:val="00DA1CE4"/>
    <w:rsid w:val="00DA22E1"/>
    <w:rsid w:val="00DA5FA0"/>
    <w:rsid w:val="00DB1873"/>
    <w:rsid w:val="00DB1A83"/>
    <w:rsid w:val="00DB3541"/>
    <w:rsid w:val="00DB413F"/>
    <w:rsid w:val="00DB72DB"/>
    <w:rsid w:val="00DC68B0"/>
    <w:rsid w:val="00DC6ACC"/>
    <w:rsid w:val="00DD0D26"/>
    <w:rsid w:val="00DD3371"/>
    <w:rsid w:val="00DD63FC"/>
    <w:rsid w:val="00DE3AF8"/>
    <w:rsid w:val="00DE7181"/>
    <w:rsid w:val="00DF2765"/>
    <w:rsid w:val="00DF2B03"/>
    <w:rsid w:val="00E001C9"/>
    <w:rsid w:val="00E00EBE"/>
    <w:rsid w:val="00E06350"/>
    <w:rsid w:val="00E10304"/>
    <w:rsid w:val="00E13DF7"/>
    <w:rsid w:val="00E325F6"/>
    <w:rsid w:val="00E37DC5"/>
    <w:rsid w:val="00E41AB0"/>
    <w:rsid w:val="00E42482"/>
    <w:rsid w:val="00E47B84"/>
    <w:rsid w:val="00E542BB"/>
    <w:rsid w:val="00E56BBF"/>
    <w:rsid w:val="00E56CC4"/>
    <w:rsid w:val="00E5757F"/>
    <w:rsid w:val="00E604FD"/>
    <w:rsid w:val="00E61AB0"/>
    <w:rsid w:val="00E636B9"/>
    <w:rsid w:val="00E63BD6"/>
    <w:rsid w:val="00E63C32"/>
    <w:rsid w:val="00E665A9"/>
    <w:rsid w:val="00E676A5"/>
    <w:rsid w:val="00E74807"/>
    <w:rsid w:val="00E76B1F"/>
    <w:rsid w:val="00E80056"/>
    <w:rsid w:val="00E82528"/>
    <w:rsid w:val="00E837B8"/>
    <w:rsid w:val="00E9680A"/>
    <w:rsid w:val="00EA44F3"/>
    <w:rsid w:val="00EA59D4"/>
    <w:rsid w:val="00EB0355"/>
    <w:rsid w:val="00EB09CB"/>
    <w:rsid w:val="00EB0BD1"/>
    <w:rsid w:val="00EB25FE"/>
    <w:rsid w:val="00EB293B"/>
    <w:rsid w:val="00EB3121"/>
    <w:rsid w:val="00EB354C"/>
    <w:rsid w:val="00EB6A1D"/>
    <w:rsid w:val="00EC2C3B"/>
    <w:rsid w:val="00EC2C7A"/>
    <w:rsid w:val="00EC404E"/>
    <w:rsid w:val="00EC466D"/>
    <w:rsid w:val="00EC4B72"/>
    <w:rsid w:val="00EC6C7A"/>
    <w:rsid w:val="00EC78FD"/>
    <w:rsid w:val="00ED158C"/>
    <w:rsid w:val="00ED1753"/>
    <w:rsid w:val="00ED5154"/>
    <w:rsid w:val="00ED5A07"/>
    <w:rsid w:val="00ED5AC8"/>
    <w:rsid w:val="00ED5F4A"/>
    <w:rsid w:val="00EF0B72"/>
    <w:rsid w:val="00EF6043"/>
    <w:rsid w:val="00F0562C"/>
    <w:rsid w:val="00F0571A"/>
    <w:rsid w:val="00F10094"/>
    <w:rsid w:val="00F11C03"/>
    <w:rsid w:val="00F14439"/>
    <w:rsid w:val="00F17C9B"/>
    <w:rsid w:val="00F221A1"/>
    <w:rsid w:val="00F25D50"/>
    <w:rsid w:val="00F35377"/>
    <w:rsid w:val="00F4001D"/>
    <w:rsid w:val="00F4113A"/>
    <w:rsid w:val="00F41406"/>
    <w:rsid w:val="00F417F2"/>
    <w:rsid w:val="00F42CED"/>
    <w:rsid w:val="00F47264"/>
    <w:rsid w:val="00F47BFD"/>
    <w:rsid w:val="00F53E96"/>
    <w:rsid w:val="00F56D06"/>
    <w:rsid w:val="00F619F0"/>
    <w:rsid w:val="00F62A77"/>
    <w:rsid w:val="00F62EC0"/>
    <w:rsid w:val="00F62FDC"/>
    <w:rsid w:val="00F6383C"/>
    <w:rsid w:val="00F64924"/>
    <w:rsid w:val="00F70CCA"/>
    <w:rsid w:val="00F745C3"/>
    <w:rsid w:val="00F80A89"/>
    <w:rsid w:val="00F80FF7"/>
    <w:rsid w:val="00F835BD"/>
    <w:rsid w:val="00F85027"/>
    <w:rsid w:val="00F8534B"/>
    <w:rsid w:val="00F873D3"/>
    <w:rsid w:val="00F90DDA"/>
    <w:rsid w:val="00F91085"/>
    <w:rsid w:val="00F9148D"/>
    <w:rsid w:val="00F92A86"/>
    <w:rsid w:val="00F93154"/>
    <w:rsid w:val="00F96854"/>
    <w:rsid w:val="00FA37D0"/>
    <w:rsid w:val="00FB0F9C"/>
    <w:rsid w:val="00FB2EC6"/>
    <w:rsid w:val="00FB3CED"/>
    <w:rsid w:val="00FB4D68"/>
    <w:rsid w:val="00FB577B"/>
    <w:rsid w:val="00FB59E2"/>
    <w:rsid w:val="00FC0B7D"/>
    <w:rsid w:val="00FC5077"/>
    <w:rsid w:val="00FC6FAB"/>
    <w:rsid w:val="00FD02EE"/>
    <w:rsid w:val="00FD1409"/>
    <w:rsid w:val="00FD152F"/>
    <w:rsid w:val="00FD5591"/>
    <w:rsid w:val="00FD7077"/>
    <w:rsid w:val="00FE3C80"/>
    <w:rsid w:val="00FE5F2D"/>
    <w:rsid w:val="00FE71F6"/>
    <w:rsid w:val="00FF6F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6E110"/>
  <w15:docId w15:val="{0E539BE1-6C63-4880-A427-7B74C831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4B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autoRedefine/>
    <w:qFormat/>
    <w:rsid w:val="007954BE"/>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7954BE"/>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spacing w:line="360" w:lineRule="auto"/>
      <w:jc w:val="both"/>
      <w:outlineLvl w:val="1"/>
    </w:pPr>
    <w:rPr>
      <w:rFonts w:ascii="Arial" w:hAnsi="Arial"/>
      <w:b/>
      <w:bCs/>
      <w:iCs/>
      <w:szCs w:val="28"/>
      <w:lang w:val="es-ES_tradnl" w:eastAsia="en-US"/>
    </w:rPr>
  </w:style>
  <w:style w:type="paragraph" w:styleId="Ttulo3">
    <w:name w:val="heading 3"/>
    <w:basedOn w:val="Normal"/>
    <w:next w:val="Normal"/>
    <w:link w:val="Ttulo3Car"/>
    <w:qFormat/>
    <w:rsid w:val="007954BE"/>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7954BE"/>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7954BE"/>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7954BE"/>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7954BE"/>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7954BE"/>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7954BE"/>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954BE"/>
    <w:rPr>
      <w:rFonts w:ascii="Arial" w:eastAsia="Times New Roman" w:hAnsi="Arial" w:cs="Arial"/>
      <w:b/>
      <w:bCs/>
      <w:kern w:val="32"/>
      <w:sz w:val="28"/>
      <w:szCs w:val="23"/>
      <w:shd w:val="clear" w:color="auto" w:fill="548DD4"/>
      <w:lang w:val="es-ES_tradnl"/>
    </w:rPr>
  </w:style>
  <w:style w:type="character" w:customStyle="1" w:styleId="Ttulo2Car">
    <w:name w:val="Título 2 Car"/>
    <w:basedOn w:val="Fuentedeprrafopredeter"/>
    <w:link w:val="Ttulo2"/>
    <w:rsid w:val="007954BE"/>
    <w:rPr>
      <w:rFonts w:ascii="Arial" w:eastAsia="Times New Roman" w:hAnsi="Arial" w:cs="Times New Roman"/>
      <w:b/>
      <w:bCs/>
      <w:iCs/>
      <w:sz w:val="24"/>
      <w:szCs w:val="28"/>
      <w:shd w:val="clear" w:color="auto" w:fill="C6D9F1"/>
      <w:lang w:val="es-ES_tradnl"/>
    </w:rPr>
  </w:style>
  <w:style w:type="character" w:customStyle="1" w:styleId="Ttulo3Car">
    <w:name w:val="Título 3 Car"/>
    <w:basedOn w:val="Fuentedeprrafopredeter"/>
    <w:link w:val="Ttulo3"/>
    <w:rsid w:val="007954BE"/>
    <w:rPr>
      <w:rFonts w:ascii="Arial" w:eastAsia="Times New Roman" w:hAnsi="Arial" w:cs="Times New Roman"/>
      <w:b/>
      <w:bCs/>
      <w:sz w:val="26"/>
      <w:szCs w:val="26"/>
      <w:lang w:val="en-US"/>
    </w:rPr>
  </w:style>
  <w:style w:type="character" w:customStyle="1" w:styleId="Ttulo4Car">
    <w:name w:val="Título 4 Car"/>
    <w:basedOn w:val="Fuentedeprrafopredeter"/>
    <w:link w:val="Ttulo4"/>
    <w:rsid w:val="007954BE"/>
    <w:rPr>
      <w:rFonts w:ascii="Arial" w:eastAsia="Times New Roman" w:hAnsi="Arial" w:cs="Times New Roman"/>
      <w:b/>
      <w:bCs/>
      <w:sz w:val="24"/>
      <w:szCs w:val="28"/>
      <w:lang w:val="en-US"/>
    </w:rPr>
  </w:style>
  <w:style w:type="character" w:customStyle="1" w:styleId="Ttulo5Car">
    <w:name w:val="Título 5 Car"/>
    <w:basedOn w:val="Fuentedeprrafopredeter"/>
    <w:link w:val="Ttulo5"/>
    <w:rsid w:val="007954BE"/>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7954BE"/>
    <w:rPr>
      <w:rFonts w:ascii="Arial" w:eastAsia="Times New Roman" w:hAnsi="Arial" w:cs="Times New Roman"/>
      <w:b/>
      <w:bCs/>
      <w:lang w:val="en-US"/>
    </w:rPr>
  </w:style>
  <w:style w:type="character" w:customStyle="1" w:styleId="Ttulo7Car">
    <w:name w:val="Título 7 Car"/>
    <w:basedOn w:val="Fuentedeprrafopredeter"/>
    <w:link w:val="Ttulo7"/>
    <w:rsid w:val="007954BE"/>
    <w:rPr>
      <w:rFonts w:ascii="Arial" w:eastAsia="Times New Roman" w:hAnsi="Arial" w:cs="Times New Roman"/>
      <w:szCs w:val="20"/>
      <w:lang w:val="en-US"/>
    </w:rPr>
  </w:style>
  <w:style w:type="character" w:customStyle="1" w:styleId="Ttulo8Car">
    <w:name w:val="Título 8 Car"/>
    <w:basedOn w:val="Fuentedeprrafopredeter"/>
    <w:link w:val="Ttulo8"/>
    <w:rsid w:val="007954BE"/>
    <w:rPr>
      <w:rFonts w:ascii="Arial" w:eastAsia="Times New Roman" w:hAnsi="Arial" w:cs="Times New Roman"/>
      <w:i/>
      <w:iCs/>
      <w:szCs w:val="20"/>
      <w:lang w:val="en-US"/>
    </w:rPr>
  </w:style>
  <w:style w:type="character" w:customStyle="1" w:styleId="Ttulo9Car">
    <w:name w:val="Título 9 Car"/>
    <w:basedOn w:val="Fuentedeprrafopredeter"/>
    <w:link w:val="Ttulo9"/>
    <w:rsid w:val="007954BE"/>
    <w:rPr>
      <w:rFonts w:ascii="Arial" w:eastAsia="Times New Roman" w:hAnsi="Arial" w:cs="Arial"/>
      <w:lang w:val="en-US"/>
    </w:rPr>
  </w:style>
  <w:style w:type="paragraph" w:styleId="Encabezado">
    <w:name w:val="header"/>
    <w:aliases w:val="encabezado"/>
    <w:basedOn w:val="Normal"/>
    <w:link w:val="EncabezadoCar"/>
    <w:rsid w:val="007954BE"/>
    <w:pPr>
      <w:tabs>
        <w:tab w:val="center" w:pos="4252"/>
        <w:tab w:val="right" w:pos="8504"/>
      </w:tabs>
    </w:pPr>
  </w:style>
  <w:style w:type="character" w:customStyle="1" w:styleId="EncabezadoCar">
    <w:name w:val="Encabezado Car"/>
    <w:aliases w:val="encabezado Car"/>
    <w:basedOn w:val="Fuentedeprrafopredeter"/>
    <w:link w:val="Encabezado"/>
    <w:rsid w:val="007954BE"/>
    <w:rPr>
      <w:rFonts w:ascii="Times New Roman" w:eastAsia="Times New Roman" w:hAnsi="Times New Roman" w:cs="Times New Roman"/>
      <w:sz w:val="24"/>
      <w:szCs w:val="24"/>
      <w:lang w:eastAsia="es-ES"/>
    </w:rPr>
  </w:style>
  <w:style w:type="paragraph" w:styleId="Piedepgina">
    <w:name w:val="footer"/>
    <w:basedOn w:val="Normal"/>
    <w:link w:val="PiedepginaCar"/>
    <w:rsid w:val="007954BE"/>
    <w:pPr>
      <w:tabs>
        <w:tab w:val="center" w:pos="4252"/>
        <w:tab w:val="right" w:pos="8504"/>
      </w:tabs>
    </w:pPr>
  </w:style>
  <w:style w:type="character" w:customStyle="1" w:styleId="PiedepginaCar">
    <w:name w:val="Pie de página Car"/>
    <w:basedOn w:val="Fuentedeprrafopredeter"/>
    <w:link w:val="Piedepgina"/>
    <w:rsid w:val="007954BE"/>
    <w:rPr>
      <w:rFonts w:ascii="Times New Roman" w:eastAsia="Times New Roman" w:hAnsi="Times New Roman" w:cs="Times New Roman"/>
      <w:sz w:val="24"/>
      <w:szCs w:val="24"/>
      <w:lang w:eastAsia="es-ES"/>
    </w:rPr>
  </w:style>
  <w:style w:type="paragraph" w:styleId="NormalWeb">
    <w:name w:val="Normal (Web)"/>
    <w:basedOn w:val="Normal"/>
    <w:uiPriority w:val="99"/>
    <w:rsid w:val="007954BE"/>
    <w:pPr>
      <w:spacing w:before="100" w:beforeAutospacing="1" w:after="100" w:afterAutospacing="1"/>
    </w:pPr>
  </w:style>
  <w:style w:type="paragraph" w:styleId="Textoindependiente">
    <w:name w:val="Body Text"/>
    <w:basedOn w:val="Normal"/>
    <w:link w:val="TextoindependienteCar"/>
    <w:rsid w:val="007954BE"/>
    <w:pPr>
      <w:widowControl w:val="0"/>
      <w:autoSpaceDE w:val="0"/>
      <w:autoSpaceDN w:val="0"/>
      <w:adjustRightInd w:val="0"/>
    </w:pPr>
    <w:rPr>
      <w:rFonts w:ascii="Book Antiqua" w:hAnsi="Book Antiqua" w:cs="Book Antiqua"/>
      <w:sz w:val="22"/>
      <w:szCs w:val="22"/>
    </w:rPr>
  </w:style>
  <w:style w:type="character" w:customStyle="1" w:styleId="TextoindependienteCar">
    <w:name w:val="Texto independiente Car"/>
    <w:basedOn w:val="Fuentedeprrafopredeter"/>
    <w:link w:val="Textoindependiente"/>
    <w:rsid w:val="007954BE"/>
    <w:rPr>
      <w:rFonts w:ascii="Book Antiqua" w:eastAsia="Times New Roman" w:hAnsi="Book Antiqua" w:cs="Book Antiqua"/>
      <w:lang w:eastAsia="es-ES"/>
    </w:rPr>
  </w:style>
  <w:style w:type="paragraph" w:customStyle="1" w:styleId="xmsonormal">
    <w:name w:val="x_msonormal"/>
    <w:basedOn w:val="Normal"/>
    <w:rsid w:val="007954BE"/>
    <w:pPr>
      <w:spacing w:before="100" w:beforeAutospacing="1" w:after="100" w:afterAutospacing="1"/>
    </w:pPr>
  </w:style>
  <w:style w:type="character" w:customStyle="1" w:styleId="x998142620-04022016">
    <w:name w:val="x_998142620-04022016"/>
    <w:basedOn w:val="Fuentedeprrafopredeter"/>
    <w:rsid w:val="007954BE"/>
  </w:style>
  <w:style w:type="character" w:styleId="Nmerodepgina">
    <w:name w:val="page number"/>
    <w:basedOn w:val="Fuentedeprrafopredeter"/>
    <w:rsid w:val="007954BE"/>
  </w:style>
  <w:style w:type="paragraph" w:customStyle="1" w:styleId="Car">
    <w:name w:val="Car"/>
    <w:basedOn w:val="Normal"/>
    <w:semiHidden/>
    <w:rsid w:val="007954BE"/>
    <w:pPr>
      <w:spacing w:after="160" w:line="240" w:lineRule="exact"/>
    </w:pPr>
    <w:rPr>
      <w:rFonts w:ascii="Verdana" w:hAnsi="Verdana" w:cs="Verdana"/>
      <w:sz w:val="20"/>
      <w:szCs w:val="20"/>
      <w:lang w:val="en-AU" w:eastAsia="en-US"/>
    </w:rPr>
  </w:style>
  <w:style w:type="paragraph" w:styleId="Textonotapie">
    <w:name w:val="footnote text"/>
    <w:basedOn w:val="Normal"/>
    <w:link w:val="TextonotapieCar"/>
    <w:rsid w:val="007954BE"/>
    <w:rPr>
      <w:sz w:val="20"/>
      <w:szCs w:val="20"/>
    </w:rPr>
  </w:style>
  <w:style w:type="character" w:customStyle="1" w:styleId="TextonotapieCar">
    <w:name w:val="Texto nota pie Car"/>
    <w:basedOn w:val="Fuentedeprrafopredeter"/>
    <w:link w:val="Textonotapie"/>
    <w:rsid w:val="007954BE"/>
    <w:rPr>
      <w:rFonts w:ascii="Times New Roman" w:eastAsia="Times New Roman" w:hAnsi="Times New Roman" w:cs="Times New Roman"/>
      <w:sz w:val="20"/>
      <w:szCs w:val="20"/>
      <w:lang w:eastAsia="es-ES"/>
    </w:rPr>
  </w:style>
  <w:style w:type="character" w:styleId="Refdenotaalpie">
    <w:name w:val="footnote reference"/>
    <w:rsid w:val="007954BE"/>
    <w:rPr>
      <w:vertAlign w:val="superscript"/>
    </w:rPr>
  </w:style>
  <w:style w:type="paragraph" w:styleId="Textodeglobo">
    <w:name w:val="Balloon Text"/>
    <w:basedOn w:val="Normal"/>
    <w:link w:val="TextodegloboCar"/>
    <w:rsid w:val="007954BE"/>
    <w:rPr>
      <w:rFonts w:ascii="Segoe UI" w:hAnsi="Segoe UI"/>
      <w:sz w:val="18"/>
      <w:szCs w:val="18"/>
    </w:rPr>
  </w:style>
  <w:style w:type="character" w:customStyle="1" w:styleId="TextodegloboCar">
    <w:name w:val="Texto de globo Car"/>
    <w:basedOn w:val="Fuentedeprrafopredeter"/>
    <w:link w:val="Textodeglobo"/>
    <w:rsid w:val="007954BE"/>
    <w:rPr>
      <w:rFonts w:ascii="Segoe UI" w:eastAsia="Times New Roman" w:hAnsi="Segoe UI" w:cs="Times New Roman"/>
      <w:sz w:val="18"/>
      <w:szCs w:val="18"/>
      <w:lang w:eastAsia="es-ES"/>
    </w:rPr>
  </w:style>
  <w:style w:type="character" w:styleId="Textoennegrita">
    <w:name w:val="Strong"/>
    <w:uiPriority w:val="22"/>
    <w:qFormat/>
    <w:rsid w:val="007954BE"/>
    <w:rPr>
      <w:b/>
      <w:bCs/>
    </w:rPr>
  </w:style>
  <w:style w:type="paragraph" w:styleId="Prrafodelista">
    <w:name w:val="List Paragraph"/>
    <w:basedOn w:val="Normal"/>
    <w:uiPriority w:val="34"/>
    <w:qFormat/>
    <w:rsid w:val="007954BE"/>
    <w:pPr>
      <w:ind w:left="720"/>
      <w:contextualSpacing/>
    </w:pPr>
  </w:style>
  <w:style w:type="table" w:styleId="Tablaconcuadrcula">
    <w:name w:val="Table Grid"/>
    <w:basedOn w:val="Tablanormal"/>
    <w:uiPriority w:val="59"/>
    <w:rsid w:val="00B52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redeterminado123">
    <w:name w:val="WW-Predeterminado123"/>
    <w:next w:val="Normal"/>
    <w:rsid w:val="00164168"/>
    <w:pPr>
      <w:widowControl w:val="0"/>
      <w:suppressAutoHyphens/>
      <w:autoSpaceDE w:val="0"/>
      <w:spacing w:after="0" w:line="240" w:lineRule="auto"/>
    </w:pPr>
    <w:rPr>
      <w:rFonts w:ascii="Times New Roman" w:eastAsia="Times New Roman" w:hAnsi="Times New Roman" w:cs="Times New Roman"/>
      <w:color w:val="000000"/>
      <w:kern w:val="1"/>
      <w:sz w:val="20"/>
      <w:szCs w:val="20"/>
      <w:lang w:val="es-ES" w:eastAsia="hi-IN" w:bidi="hi-IN"/>
    </w:rPr>
  </w:style>
  <w:style w:type="character" w:customStyle="1" w:styleId="Fuentedeprrafopredeter21">
    <w:name w:val="Fuente de párrafo predeter.21"/>
    <w:rsid w:val="00F11C03"/>
  </w:style>
  <w:style w:type="paragraph" w:customStyle="1" w:styleId="xmsolistparagraph">
    <w:name w:val="x_msolistparagraph"/>
    <w:basedOn w:val="Normal"/>
    <w:rsid w:val="00F64924"/>
    <w:pPr>
      <w:spacing w:before="100" w:beforeAutospacing="1" w:after="100" w:afterAutospacing="1"/>
    </w:pPr>
    <w:rPr>
      <w:lang w:val="es-ES"/>
    </w:rPr>
  </w:style>
  <w:style w:type="paragraph" w:customStyle="1" w:styleId="xmsofootnotetext">
    <w:name w:val="x_msofootnotetext"/>
    <w:basedOn w:val="Normal"/>
    <w:rsid w:val="00082E87"/>
    <w:pPr>
      <w:spacing w:before="100" w:beforeAutospacing="1" w:after="100" w:afterAutospacing="1"/>
    </w:pPr>
    <w:rPr>
      <w:lang w:val="es-ES"/>
    </w:rPr>
  </w:style>
  <w:style w:type="paragraph" w:styleId="Revisin">
    <w:name w:val="Revision"/>
    <w:hidden/>
    <w:uiPriority w:val="99"/>
    <w:semiHidden/>
    <w:rsid w:val="00DD3371"/>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22443">
      <w:bodyDiv w:val="1"/>
      <w:marLeft w:val="0"/>
      <w:marRight w:val="0"/>
      <w:marTop w:val="0"/>
      <w:marBottom w:val="0"/>
      <w:divBdr>
        <w:top w:val="none" w:sz="0" w:space="0" w:color="auto"/>
        <w:left w:val="none" w:sz="0" w:space="0" w:color="auto"/>
        <w:bottom w:val="none" w:sz="0" w:space="0" w:color="auto"/>
        <w:right w:val="none" w:sz="0" w:space="0" w:color="auto"/>
      </w:divBdr>
    </w:div>
    <w:div w:id="188834176">
      <w:bodyDiv w:val="1"/>
      <w:marLeft w:val="0"/>
      <w:marRight w:val="0"/>
      <w:marTop w:val="0"/>
      <w:marBottom w:val="0"/>
      <w:divBdr>
        <w:top w:val="none" w:sz="0" w:space="0" w:color="auto"/>
        <w:left w:val="none" w:sz="0" w:space="0" w:color="auto"/>
        <w:bottom w:val="none" w:sz="0" w:space="0" w:color="auto"/>
        <w:right w:val="none" w:sz="0" w:space="0" w:color="auto"/>
      </w:divBdr>
    </w:div>
    <w:div w:id="210002055">
      <w:bodyDiv w:val="1"/>
      <w:marLeft w:val="0"/>
      <w:marRight w:val="0"/>
      <w:marTop w:val="0"/>
      <w:marBottom w:val="0"/>
      <w:divBdr>
        <w:top w:val="none" w:sz="0" w:space="0" w:color="auto"/>
        <w:left w:val="none" w:sz="0" w:space="0" w:color="auto"/>
        <w:bottom w:val="none" w:sz="0" w:space="0" w:color="auto"/>
        <w:right w:val="none" w:sz="0" w:space="0" w:color="auto"/>
      </w:divBdr>
    </w:div>
    <w:div w:id="302777603">
      <w:bodyDiv w:val="1"/>
      <w:marLeft w:val="0"/>
      <w:marRight w:val="0"/>
      <w:marTop w:val="0"/>
      <w:marBottom w:val="0"/>
      <w:divBdr>
        <w:top w:val="none" w:sz="0" w:space="0" w:color="auto"/>
        <w:left w:val="none" w:sz="0" w:space="0" w:color="auto"/>
        <w:bottom w:val="none" w:sz="0" w:space="0" w:color="auto"/>
        <w:right w:val="none" w:sz="0" w:space="0" w:color="auto"/>
      </w:divBdr>
    </w:div>
    <w:div w:id="315646148">
      <w:bodyDiv w:val="1"/>
      <w:marLeft w:val="0"/>
      <w:marRight w:val="0"/>
      <w:marTop w:val="0"/>
      <w:marBottom w:val="0"/>
      <w:divBdr>
        <w:top w:val="none" w:sz="0" w:space="0" w:color="auto"/>
        <w:left w:val="none" w:sz="0" w:space="0" w:color="auto"/>
        <w:bottom w:val="none" w:sz="0" w:space="0" w:color="auto"/>
        <w:right w:val="none" w:sz="0" w:space="0" w:color="auto"/>
      </w:divBdr>
    </w:div>
    <w:div w:id="364991660">
      <w:bodyDiv w:val="1"/>
      <w:marLeft w:val="0"/>
      <w:marRight w:val="0"/>
      <w:marTop w:val="0"/>
      <w:marBottom w:val="0"/>
      <w:divBdr>
        <w:top w:val="none" w:sz="0" w:space="0" w:color="auto"/>
        <w:left w:val="none" w:sz="0" w:space="0" w:color="auto"/>
        <w:bottom w:val="none" w:sz="0" w:space="0" w:color="auto"/>
        <w:right w:val="none" w:sz="0" w:space="0" w:color="auto"/>
      </w:divBdr>
    </w:div>
    <w:div w:id="365831062">
      <w:bodyDiv w:val="1"/>
      <w:marLeft w:val="0"/>
      <w:marRight w:val="0"/>
      <w:marTop w:val="0"/>
      <w:marBottom w:val="0"/>
      <w:divBdr>
        <w:top w:val="none" w:sz="0" w:space="0" w:color="auto"/>
        <w:left w:val="none" w:sz="0" w:space="0" w:color="auto"/>
        <w:bottom w:val="none" w:sz="0" w:space="0" w:color="auto"/>
        <w:right w:val="none" w:sz="0" w:space="0" w:color="auto"/>
      </w:divBdr>
    </w:div>
    <w:div w:id="368189771">
      <w:bodyDiv w:val="1"/>
      <w:marLeft w:val="0"/>
      <w:marRight w:val="0"/>
      <w:marTop w:val="0"/>
      <w:marBottom w:val="0"/>
      <w:divBdr>
        <w:top w:val="none" w:sz="0" w:space="0" w:color="auto"/>
        <w:left w:val="none" w:sz="0" w:space="0" w:color="auto"/>
        <w:bottom w:val="none" w:sz="0" w:space="0" w:color="auto"/>
        <w:right w:val="none" w:sz="0" w:space="0" w:color="auto"/>
      </w:divBdr>
    </w:div>
    <w:div w:id="508718194">
      <w:bodyDiv w:val="1"/>
      <w:marLeft w:val="0"/>
      <w:marRight w:val="0"/>
      <w:marTop w:val="0"/>
      <w:marBottom w:val="0"/>
      <w:divBdr>
        <w:top w:val="none" w:sz="0" w:space="0" w:color="auto"/>
        <w:left w:val="none" w:sz="0" w:space="0" w:color="auto"/>
        <w:bottom w:val="none" w:sz="0" w:space="0" w:color="auto"/>
        <w:right w:val="none" w:sz="0" w:space="0" w:color="auto"/>
      </w:divBdr>
    </w:div>
    <w:div w:id="520163953">
      <w:bodyDiv w:val="1"/>
      <w:marLeft w:val="0"/>
      <w:marRight w:val="0"/>
      <w:marTop w:val="0"/>
      <w:marBottom w:val="0"/>
      <w:divBdr>
        <w:top w:val="none" w:sz="0" w:space="0" w:color="auto"/>
        <w:left w:val="none" w:sz="0" w:space="0" w:color="auto"/>
        <w:bottom w:val="none" w:sz="0" w:space="0" w:color="auto"/>
        <w:right w:val="none" w:sz="0" w:space="0" w:color="auto"/>
      </w:divBdr>
    </w:div>
    <w:div w:id="552540096">
      <w:bodyDiv w:val="1"/>
      <w:marLeft w:val="0"/>
      <w:marRight w:val="0"/>
      <w:marTop w:val="0"/>
      <w:marBottom w:val="0"/>
      <w:divBdr>
        <w:top w:val="none" w:sz="0" w:space="0" w:color="auto"/>
        <w:left w:val="none" w:sz="0" w:space="0" w:color="auto"/>
        <w:bottom w:val="none" w:sz="0" w:space="0" w:color="auto"/>
        <w:right w:val="none" w:sz="0" w:space="0" w:color="auto"/>
      </w:divBdr>
      <w:divsChild>
        <w:div w:id="353729393">
          <w:marLeft w:val="0"/>
          <w:marRight w:val="0"/>
          <w:marTop w:val="0"/>
          <w:marBottom w:val="0"/>
          <w:divBdr>
            <w:top w:val="none" w:sz="0" w:space="0" w:color="auto"/>
            <w:left w:val="none" w:sz="0" w:space="0" w:color="auto"/>
            <w:bottom w:val="none" w:sz="0" w:space="0" w:color="auto"/>
            <w:right w:val="none" w:sz="0" w:space="0" w:color="auto"/>
          </w:divBdr>
        </w:div>
      </w:divsChild>
    </w:div>
    <w:div w:id="559097853">
      <w:bodyDiv w:val="1"/>
      <w:marLeft w:val="0"/>
      <w:marRight w:val="0"/>
      <w:marTop w:val="0"/>
      <w:marBottom w:val="0"/>
      <w:divBdr>
        <w:top w:val="none" w:sz="0" w:space="0" w:color="auto"/>
        <w:left w:val="none" w:sz="0" w:space="0" w:color="auto"/>
        <w:bottom w:val="none" w:sz="0" w:space="0" w:color="auto"/>
        <w:right w:val="none" w:sz="0" w:space="0" w:color="auto"/>
      </w:divBdr>
    </w:div>
    <w:div w:id="627859467">
      <w:bodyDiv w:val="1"/>
      <w:marLeft w:val="0"/>
      <w:marRight w:val="0"/>
      <w:marTop w:val="0"/>
      <w:marBottom w:val="0"/>
      <w:divBdr>
        <w:top w:val="none" w:sz="0" w:space="0" w:color="auto"/>
        <w:left w:val="none" w:sz="0" w:space="0" w:color="auto"/>
        <w:bottom w:val="none" w:sz="0" w:space="0" w:color="auto"/>
        <w:right w:val="none" w:sz="0" w:space="0" w:color="auto"/>
      </w:divBdr>
    </w:div>
    <w:div w:id="677192348">
      <w:bodyDiv w:val="1"/>
      <w:marLeft w:val="0"/>
      <w:marRight w:val="0"/>
      <w:marTop w:val="0"/>
      <w:marBottom w:val="0"/>
      <w:divBdr>
        <w:top w:val="none" w:sz="0" w:space="0" w:color="auto"/>
        <w:left w:val="none" w:sz="0" w:space="0" w:color="auto"/>
        <w:bottom w:val="none" w:sz="0" w:space="0" w:color="auto"/>
        <w:right w:val="none" w:sz="0" w:space="0" w:color="auto"/>
      </w:divBdr>
      <w:divsChild>
        <w:div w:id="1301766973">
          <w:marLeft w:val="0"/>
          <w:marRight w:val="0"/>
          <w:marTop w:val="0"/>
          <w:marBottom w:val="0"/>
          <w:divBdr>
            <w:top w:val="none" w:sz="0" w:space="0" w:color="auto"/>
            <w:left w:val="none" w:sz="0" w:space="0" w:color="auto"/>
            <w:bottom w:val="none" w:sz="0" w:space="0" w:color="auto"/>
            <w:right w:val="none" w:sz="0" w:space="0" w:color="auto"/>
          </w:divBdr>
        </w:div>
      </w:divsChild>
    </w:div>
    <w:div w:id="685404532">
      <w:bodyDiv w:val="1"/>
      <w:marLeft w:val="0"/>
      <w:marRight w:val="0"/>
      <w:marTop w:val="0"/>
      <w:marBottom w:val="0"/>
      <w:divBdr>
        <w:top w:val="none" w:sz="0" w:space="0" w:color="auto"/>
        <w:left w:val="none" w:sz="0" w:space="0" w:color="auto"/>
        <w:bottom w:val="none" w:sz="0" w:space="0" w:color="auto"/>
        <w:right w:val="none" w:sz="0" w:space="0" w:color="auto"/>
      </w:divBdr>
    </w:div>
    <w:div w:id="923875498">
      <w:bodyDiv w:val="1"/>
      <w:marLeft w:val="0"/>
      <w:marRight w:val="0"/>
      <w:marTop w:val="0"/>
      <w:marBottom w:val="0"/>
      <w:divBdr>
        <w:top w:val="none" w:sz="0" w:space="0" w:color="auto"/>
        <w:left w:val="none" w:sz="0" w:space="0" w:color="auto"/>
        <w:bottom w:val="none" w:sz="0" w:space="0" w:color="auto"/>
        <w:right w:val="none" w:sz="0" w:space="0" w:color="auto"/>
      </w:divBdr>
    </w:div>
    <w:div w:id="934750816">
      <w:bodyDiv w:val="1"/>
      <w:marLeft w:val="0"/>
      <w:marRight w:val="0"/>
      <w:marTop w:val="0"/>
      <w:marBottom w:val="0"/>
      <w:divBdr>
        <w:top w:val="none" w:sz="0" w:space="0" w:color="auto"/>
        <w:left w:val="none" w:sz="0" w:space="0" w:color="auto"/>
        <w:bottom w:val="none" w:sz="0" w:space="0" w:color="auto"/>
        <w:right w:val="none" w:sz="0" w:space="0" w:color="auto"/>
      </w:divBdr>
    </w:div>
    <w:div w:id="963383859">
      <w:bodyDiv w:val="1"/>
      <w:marLeft w:val="0"/>
      <w:marRight w:val="0"/>
      <w:marTop w:val="0"/>
      <w:marBottom w:val="0"/>
      <w:divBdr>
        <w:top w:val="none" w:sz="0" w:space="0" w:color="auto"/>
        <w:left w:val="none" w:sz="0" w:space="0" w:color="auto"/>
        <w:bottom w:val="none" w:sz="0" w:space="0" w:color="auto"/>
        <w:right w:val="none" w:sz="0" w:space="0" w:color="auto"/>
      </w:divBdr>
    </w:div>
    <w:div w:id="1069961332">
      <w:bodyDiv w:val="1"/>
      <w:marLeft w:val="0"/>
      <w:marRight w:val="0"/>
      <w:marTop w:val="0"/>
      <w:marBottom w:val="0"/>
      <w:divBdr>
        <w:top w:val="none" w:sz="0" w:space="0" w:color="auto"/>
        <w:left w:val="none" w:sz="0" w:space="0" w:color="auto"/>
        <w:bottom w:val="none" w:sz="0" w:space="0" w:color="auto"/>
        <w:right w:val="none" w:sz="0" w:space="0" w:color="auto"/>
      </w:divBdr>
    </w:div>
    <w:div w:id="1090615722">
      <w:bodyDiv w:val="1"/>
      <w:marLeft w:val="0"/>
      <w:marRight w:val="0"/>
      <w:marTop w:val="0"/>
      <w:marBottom w:val="0"/>
      <w:divBdr>
        <w:top w:val="none" w:sz="0" w:space="0" w:color="auto"/>
        <w:left w:val="none" w:sz="0" w:space="0" w:color="auto"/>
        <w:bottom w:val="none" w:sz="0" w:space="0" w:color="auto"/>
        <w:right w:val="none" w:sz="0" w:space="0" w:color="auto"/>
      </w:divBdr>
    </w:div>
    <w:div w:id="1152789650">
      <w:bodyDiv w:val="1"/>
      <w:marLeft w:val="0"/>
      <w:marRight w:val="0"/>
      <w:marTop w:val="0"/>
      <w:marBottom w:val="0"/>
      <w:divBdr>
        <w:top w:val="none" w:sz="0" w:space="0" w:color="auto"/>
        <w:left w:val="none" w:sz="0" w:space="0" w:color="auto"/>
        <w:bottom w:val="none" w:sz="0" w:space="0" w:color="auto"/>
        <w:right w:val="none" w:sz="0" w:space="0" w:color="auto"/>
      </w:divBdr>
    </w:div>
    <w:div w:id="1200171249">
      <w:bodyDiv w:val="1"/>
      <w:marLeft w:val="0"/>
      <w:marRight w:val="0"/>
      <w:marTop w:val="0"/>
      <w:marBottom w:val="0"/>
      <w:divBdr>
        <w:top w:val="none" w:sz="0" w:space="0" w:color="auto"/>
        <w:left w:val="none" w:sz="0" w:space="0" w:color="auto"/>
        <w:bottom w:val="none" w:sz="0" w:space="0" w:color="auto"/>
        <w:right w:val="none" w:sz="0" w:space="0" w:color="auto"/>
      </w:divBdr>
    </w:div>
    <w:div w:id="1456214193">
      <w:bodyDiv w:val="1"/>
      <w:marLeft w:val="0"/>
      <w:marRight w:val="0"/>
      <w:marTop w:val="0"/>
      <w:marBottom w:val="0"/>
      <w:divBdr>
        <w:top w:val="none" w:sz="0" w:space="0" w:color="auto"/>
        <w:left w:val="none" w:sz="0" w:space="0" w:color="auto"/>
        <w:bottom w:val="none" w:sz="0" w:space="0" w:color="auto"/>
        <w:right w:val="none" w:sz="0" w:space="0" w:color="auto"/>
      </w:divBdr>
    </w:div>
    <w:div w:id="1471169966">
      <w:bodyDiv w:val="1"/>
      <w:marLeft w:val="0"/>
      <w:marRight w:val="0"/>
      <w:marTop w:val="0"/>
      <w:marBottom w:val="0"/>
      <w:divBdr>
        <w:top w:val="none" w:sz="0" w:space="0" w:color="auto"/>
        <w:left w:val="none" w:sz="0" w:space="0" w:color="auto"/>
        <w:bottom w:val="none" w:sz="0" w:space="0" w:color="auto"/>
        <w:right w:val="none" w:sz="0" w:space="0" w:color="auto"/>
      </w:divBdr>
    </w:div>
    <w:div w:id="1482229513">
      <w:bodyDiv w:val="1"/>
      <w:marLeft w:val="0"/>
      <w:marRight w:val="0"/>
      <w:marTop w:val="0"/>
      <w:marBottom w:val="0"/>
      <w:divBdr>
        <w:top w:val="none" w:sz="0" w:space="0" w:color="auto"/>
        <w:left w:val="none" w:sz="0" w:space="0" w:color="auto"/>
        <w:bottom w:val="none" w:sz="0" w:space="0" w:color="auto"/>
        <w:right w:val="none" w:sz="0" w:space="0" w:color="auto"/>
      </w:divBdr>
    </w:div>
    <w:div w:id="1676029959">
      <w:bodyDiv w:val="1"/>
      <w:marLeft w:val="0"/>
      <w:marRight w:val="0"/>
      <w:marTop w:val="0"/>
      <w:marBottom w:val="0"/>
      <w:divBdr>
        <w:top w:val="none" w:sz="0" w:space="0" w:color="auto"/>
        <w:left w:val="none" w:sz="0" w:space="0" w:color="auto"/>
        <w:bottom w:val="none" w:sz="0" w:space="0" w:color="auto"/>
        <w:right w:val="none" w:sz="0" w:space="0" w:color="auto"/>
      </w:divBdr>
    </w:div>
    <w:div w:id="1692991894">
      <w:bodyDiv w:val="1"/>
      <w:marLeft w:val="0"/>
      <w:marRight w:val="0"/>
      <w:marTop w:val="0"/>
      <w:marBottom w:val="0"/>
      <w:divBdr>
        <w:top w:val="none" w:sz="0" w:space="0" w:color="auto"/>
        <w:left w:val="none" w:sz="0" w:space="0" w:color="auto"/>
        <w:bottom w:val="none" w:sz="0" w:space="0" w:color="auto"/>
        <w:right w:val="none" w:sz="0" w:space="0" w:color="auto"/>
      </w:divBdr>
    </w:div>
    <w:div w:id="1700858674">
      <w:bodyDiv w:val="1"/>
      <w:marLeft w:val="0"/>
      <w:marRight w:val="0"/>
      <w:marTop w:val="0"/>
      <w:marBottom w:val="0"/>
      <w:divBdr>
        <w:top w:val="none" w:sz="0" w:space="0" w:color="auto"/>
        <w:left w:val="none" w:sz="0" w:space="0" w:color="auto"/>
        <w:bottom w:val="none" w:sz="0" w:space="0" w:color="auto"/>
        <w:right w:val="none" w:sz="0" w:space="0" w:color="auto"/>
      </w:divBdr>
    </w:div>
    <w:div w:id="1738824479">
      <w:bodyDiv w:val="1"/>
      <w:marLeft w:val="0"/>
      <w:marRight w:val="0"/>
      <w:marTop w:val="0"/>
      <w:marBottom w:val="0"/>
      <w:divBdr>
        <w:top w:val="none" w:sz="0" w:space="0" w:color="auto"/>
        <w:left w:val="none" w:sz="0" w:space="0" w:color="auto"/>
        <w:bottom w:val="none" w:sz="0" w:space="0" w:color="auto"/>
        <w:right w:val="none" w:sz="0" w:space="0" w:color="auto"/>
      </w:divBdr>
    </w:div>
    <w:div w:id="1752044629">
      <w:bodyDiv w:val="1"/>
      <w:marLeft w:val="0"/>
      <w:marRight w:val="0"/>
      <w:marTop w:val="0"/>
      <w:marBottom w:val="0"/>
      <w:divBdr>
        <w:top w:val="none" w:sz="0" w:space="0" w:color="auto"/>
        <w:left w:val="none" w:sz="0" w:space="0" w:color="auto"/>
        <w:bottom w:val="none" w:sz="0" w:space="0" w:color="auto"/>
        <w:right w:val="none" w:sz="0" w:space="0" w:color="auto"/>
      </w:divBdr>
    </w:div>
    <w:div w:id="1834293421">
      <w:bodyDiv w:val="1"/>
      <w:marLeft w:val="0"/>
      <w:marRight w:val="0"/>
      <w:marTop w:val="0"/>
      <w:marBottom w:val="0"/>
      <w:divBdr>
        <w:top w:val="none" w:sz="0" w:space="0" w:color="auto"/>
        <w:left w:val="none" w:sz="0" w:space="0" w:color="auto"/>
        <w:bottom w:val="none" w:sz="0" w:space="0" w:color="auto"/>
        <w:right w:val="none" w:sz="0" w:space="0" w:color="auto"/>
      </w:divBdr>
    </w:div>
    <w:div w:id="1916626384">
      <w:bodyDiv w:val="1"/>
      <w:marLeft w:val="0"/>
      <w:marRight w:val="0"/>
      <w:marTop w:val="0"/>
      <w:marBottom w:val="0"/>
      <w:divBdr>
        <w:top w:val="none" w:sz="0" w:space="0" w:color="auto"/>
        <w:left w:val="none" w:sz="0" w:space="0" w:color="auto"/>
        <w:bottom w:val="none" w:sz="0" w:space="0" w:color="auto"/>
        <w:right w:val="none" w:sz="0" w:space="0" w:color="auto"/>
      </w:divBdr>
    </w:div>
    <w:div w:id="1919632129">
      <w:bodyDiv w:val="1"/>
      <w:marLeft w:val="0"/>
      <w:marRight w:val="0"/>
      <w:marTop w:val="0"/>
      <w:marBottom w:val="0"/>
      <w:divBdr>
        <w:top w:val="none" w:sz="0" w:space="0" w:color="auto"/>
        <w:left w:val="none" w:sz="0" w:space="0" w:color="auto"/>
        <w:bottom w:val="none" w:sz="0" w:space="0" w:color="auto"/>
        <w:right w:val="none" w:sz="0" w:space="0" w:color="auto"/>
      </w:divBdr>
    </w:div>
    <w:div w:id="1986658736">
      <w:bodyDiv w:val="1"/>
      <w:marLeft w:val="0"/>
      <w:marRight w:val="0"/>
      <w:marTop w:val="0"/>
      <w:marBottom w:val="0"/>
      <w:divBdr>
        <w:top w:val="none" w:sz="0" w:space="0" w:color="auto"/>
        <w:left w:val="none" w:sz="0" w:space="0" w:color="auto"/>
        <w:bottom w:val="none" w:sz="0" w:space="0" w:color="auto"/>
        <w:right w:val="none" w:sz="0" w:space="0" w:color="auto"/>
      </w:divBdr>
    </w:div>
    <w:div w:id="2016296738">
      <w:bodyDiv w:val="1"/>
      <w:marLeft w:val="0"/>
      <w:marRight w:val="0"/>
      <w:marTop w:val="0"/>
      <w:marBottom w:val="0"/>
      <w:divBdr>
        <w:top w:val="none" w:sz="0" w:space="0" w:color="auto"/>
        <w:left w:val="none" w:sz="0" w:space="0" w:color="auto"/>
        <w:bottom w:val="none" w:sz="0" w:space="0" w:color="auto"/>
        <w:right w:val="none" w:sz="0" w:space="0" w:color="auto"/>
      </w:divBdr>
    </w:div>
    <w:div w:id="2040859196">
      <w:bodyDiv w:val="1"/>
      <w:marLeft w:val="0"/>
      <w:marRight w:val="0"/>
      <w:marTop w:val="0"/>
      <w:marBottom w:val="0"/>
      <w:divBdr>
        <w:top w:val="none" w:sz="0" w:space="0" w:color="auto"/>
        <w:left w:val="none" w:sz="0" w:space="0" w:color="auto"/>
        <w:bottom w:val="none" w:sz="0" w:space="0" w:color="auto"/>
        <w:right w:val="none" w:sz="0" w:space="0" w:color="auto"/>
      </w:divBdr>
    </w:div>
    <w:div w:id="2046132111">
      <w:bodyDiv w:val="1"/>
      <w:marLeft w:val="0"/>
      <w:marRight w:val="0"/>
      <w:marTop w:val="0"/>
      <w:marBottom w:val="0"/>
      <w:divBdr>
        <w:top w:val="none" w:sz="0" w:space="0" w:color="auto"/>
        <w:left w:val="none" w:sz="0" w:space="0" w:color="auto"/>
        <w:bottom w:val="none" w:sz="0" w:space="0" w:color="auto"/>
        <w:right w:val="none" w:sz="0" w:space="0" w:color="auto"/>
      </w:divBdr>
    </w:div>
    <w:div w:id="2058506954">
      <w:bodyDiv w:val="1"/>
      <w:marLeft w:val="0"/>
      <w:marRight w:val="0"/>
      <w:marTop w:val="0"/>
      <w:marBottom w:val="0"/>
      <w:divBdr>
        <w:top w:val="none" w:sz="0" w:space="0" w:color="auto"/>
        <w:left w:val="none" w:sz="0" w:space="0" w:color="auto"/>
        <w:bottom w:val="none" w:sz="0" w:space="0" w:color="auto"/>
        <w:right w:val="none" w:sz="0" w:space="0" w:color="auto"/>
      </w:divBdr>
    </w:div>
    <w:div w:id="2087266182">
      <w:bodyDiv w:val="1"/>
      <w:marLeft w:val="0"/>
      <w:marRight w:val="0"/>
      <w:marTop w:val="0"/>
      <w:marBottom w:val="0"/>
      <w:divBdr>
        <w:top w:val="none" w:sz="0" w:space="0" w:color="auto"/>
        <w:left w:val="none" w:sz="0" w:space="0" w:color="auto"/>
        <w:bottom w:val="none" w:sz="0" w:space="0" w:color="auto"/>
        <w:right w:val="none" w:sz="0" w:space="0" w:color="auto"/>
      </w:divBdr>
    </w:div>
    <w:div w:id="2094160821">
      <w:bodyDiv w:val="1"/>
      <w:marLeft w:val="0"/>
      <w:marRight w:val="0"/>
      <w:marTop w:val="0"/>
      <w:marBottom w:val="0"/>
      <w:divBdr>
        <w:top w:val="none" w:sz="0" w:space="0" w:color="auto"/>
        <w:left w:val="none" w:sz="0" w:space="0" w:color="auto"/>
        <w:bottom w:val="none" w:sz="0" w:space="0" w:color="auto"/>
        <w:right w:val="none" w:sz="0" w:space="0" w:color="auto"/>
      </w:divBdr>
    </w:div>
    <w:div w:id="21313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759FE-242A-45E3-896F-2C8D2FA2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3780</Words>
  <Characters>20790</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PJ</Company>
  <LinksUpToDate>false</LinksUpToDate>
  <CharactersWithSpaces>24521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Minor Anchia Vargas</cp:lastModifiedBy>
  <cp:revision>2</cp:revision>
  <dcterms:created xsi:type="dcterms:W3CDTF">2021-07-14T19:54:00Z</dcterms:created>
  <dcterms:modified xsi:type="dcterms:W3CDTF">2021-07-14T19:54:00Z</dcterms:modified>
</cp:coreProperties>
</file>