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0937" w14:textId="77777777" w:rsidR="007954BE" w:rsidRPr="009A393E" w:rsidRDefault="007954BE" w:rsidP="007954BE">
      <w:pPr>
        <w:rPr>
          <w:rFonts w:ascii="Book Antiqua" w:hAnsi="Book Antiqua"/>
          <w:sz w:val="22"/>
          <w:szCs w:val="22"/>
        </w:rPr>
      </w:pPr>
    </w:p>
    <w:p w14:paraId="338043DF" w14:textId="77777777" w:rsidR="007954BE" w:rsidRPr="009A393E" w:rsidRDefault="007954BE" w:rsidP="007954BE">
      <w:pPr>
        <w:rPr>
          <w:rFonts w:ascii="Book Antiqua" w:hAnsi="Book Antiqua"/>
          <w:sz w:val="22"/>
          <w:szCs w:val="22"/>
        </w:rPr>
      </w:pPr>
    </w:p>
    <w:p w14:paraId="5AB88106" w14:textId="77777777" w:rsidR="007954BE" w:rsidRPr="009A393E" w:rsidRDefault="007954BE" w:rsidP="007954BE">
      <w:pPr>
        <w:rPr>
          <w:rFonts w:ascii="Book Antiqua" w:hAnsi="Book Antiqua"/>
          <w:sz w:val="22"/>
          <w:szCs w:val="22"/>
        </w:rPr>
      </w:pPr>
    </w:p>
    <w:p w14:paraId="733ABA2A" w14:textId="77777777" w:rsidR="007954BE" w:rsidRPr="009A393E" w:rsidRDefault="007954BE" w:rsidP="007954BE">
      <w:pPr>
        <w:rPr>
          <w:rFonts w:ascii="Book Antiqua" w:hAnsi="Book Antiqua"/>
          <w:sz w:val="22"/>
          <w:szCs w:val="22"/>
        </w:rPr>
      </w:pPr>
      <w:r w:rsidRPr="009A393E">
        <w:rPr>
          <w:rFonts w:ascii="Book Antiqua" w:hAnsi="Book Antiqua"/>
          <w:noProof/>
          <w:sz w:val="22"/>
          <w:szCs w:val="22"/>
          <w:lang w:eastAsia="es-CR"/>
        </w:rPr>
        <w:drawing>
          <wp:anchor distT="0" distB="0" distL="114300" distR="114300" simplePos="0" relativeHeight="251661312" behindDoc="0" locked="0" layoutInCell="1" allowOverlap="1" wp14:anchorId="31B63092" wp14:editId="35721334">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8"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2F04C82F" w14:textId="77777777" w:rsidR="007954BE" w:rsidRPr="009A393E" w:rsidRDefault="007954BE" w:rsidP="007954BE">
      <w:pPr>
        <w:rPr>
          <w:rFonts w:ascii="Book Antiqua" w:hAnsi="Book Antiqua"/>
          <w:sz w:val="22"/>
          <w:szCs w:val="22"/>
        </w:rPr>
      </w:pPr>
      <w:r w:rsidRPr="009A393E">
        <w:rPr>
          <w:rFonts w:ascii="Book Antiqua" w:hAnsi="Book Antiqua"/>
          <w:noProof/>
          <w:sz w:val="22"/>
          <w:szCs w:val="22"/>
          <w:lang w:eastAsia="es-CR"/>
        </w:rPr>
        <w:drawing>
          <wp:anchor distT="0" distB="0" distL="114300" distR="114300" simplePos="0" relativeHeight="251662336" behindDoc="0" locked="0" layoutInCell="1" allowOverlap="1" wp14:anchorId="74577446" wp14:editId="5A149F15">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9"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65806E57" w14:textId="77777777" w:rsidR="007954BE" w:rsidRPr="009A393E" w:rsidRDefault="007954BE" w:rsidP="007954BE">
      <w:pPr>
        <w:rPr>
          <w:rFonts w:ascii="Book Antiqua" w:hAnsi="Book Antiqua"/>
          <w:sz w:val="22"/>
          <w:szCs w:val="22"/>
        </w:rPr>
      </w:pPr>
    </w:p>
    <w:p w14:paraId="0B15F373" w14:textId="77777777" w:rsidR="007954BE" w:rsidRPr="009A393E" w:rsidRDefault="007954BE" w:rsidP="007954BE">
      <w:pPr>
        <w:rPr>
          <w:rFonts w:ascii="Book Antiqua" w:hAnsi="Book Antiqua"/>
          <w:sz w:val="22"/>
          <w:szCs w:val="22"/>
        </w:rPr>
      </w:pPr>
    </w:p>
    <w:p w14:paraId="64292F35" w14:textId="77777777" w:rsidR="007954BE" w:rsidRPr="009A393E" w:rsidRDefault="007954BE" w:rsidP="007954BE">
      <w:pPr>
        <w:rPr>
          <w:rFonts w:ascii="Book Antiqua" w:hAnsi="Book Antiqua"/>
          <w:sz w:val="22"/>
          <w:szCs w:val="22"/>
        </w:rPr>
      </w:pPr>
    </w:p>
    <w:p w14:paraId="1B04F972" w14:textId="77777777" w:rsidR="007954BE" w:rsidRPr="009A393E" w:rsidRDefault="007954BE" w:rsidP="007954BE">
      <w:pPr>
        <w:rPr>
          <w:rFonts w:ascii="Book Antiqua" w:hAnsi="Book Antiqua"/>
          <w:sz w:val="22"/>
          <w:szCs w:val="22"/>
        </w:rPr>
      </w:pPr>
    </w:p>
    <w:p w14:paraId="28E24130" w14:textId="77777777" w:rsidR="007954BE" w:rsidRPr="009A393E" w:rsidRDefault="007954BE" w:rsidP="007954BE">
      <w:pPr>
        <w:rPr>
          <w:rFonts w:ascii="Book Antiqua" w:hAnsi="Book Antiqua"/>
          <w:sz w:val="22"/>
          <w:szCs w:val="22"/>
        </w:rPr>
      </w:pPr>
    </w:p>
    <w:p w14:paraId="0AEB9FD0" w14:textId="77777777" w:rsidR="00D30EE6" w:rsidRPr="009A393E" w:rsidRDefault="00D30EE6" w:rsidP="00295C10">
      <w:pPr>
        <w:jc w:val="center"/>
        <w:rPr>
          <w:rFonts w:ascii="Book Antiqua" w:hAnsi="Book Antiqua"/>
          <w:sz w:val="22"/>
          <w:szCs w:val="22"/>
        </w:rPr>
      </w:pPr>
    </w:p>
    <w:p w14:paraId="0C5EAC15" w14:textId="77777777" w:rsidR="00295C10" w:rsidRPr="006A6630" w:rsidRDefault="00295C10" w:rsidP="00295C10">
      <w:pPr>
        <w:jc w:val="center"/>
        <w:rPr>
          <w:sz w:val="40"/>
          <w:szCs w:val="40"/>
        </w:rPr>
      </w:pPr>
      <w:r w:rsidRPr="006A6630">
        <w:rPr>
          <w:sz w:val="40"/>
          <w:szCs w:val="40"/>
        </w:rPr>
        <w:t>Estudio de Requerimiento Humano</w:t>
      </w:r>
    </w:p>
    <w:p w14:paraId="26FC59FA" w14:textId="1F911CAC" w:rsidR="00295C10" w:rsidRPr="006A6630" w:rsidRDefault="00295C10" w:rsidP="00295C10">
      <w:pPr>
        <w:jc w:val="center"/>
        <w:rPr>
          <w:sz w:val="40"/>
          <w:szCs w:val="40"/>
        </w:rPr>
      </w:pPr>
      <w:r w:rsidRPr="006A6630">
        <w:rPr>
          <w:sz w:val="40"/>
          <w:szCs w:val="40"/>
        </w:rPr>
        <w:t>Anteproyecto de Presupuesto 20</w:t>
      </w:r>
      <w:r w:rsidR="00922AAE" w:rsidRPr="006A6630">
        <w:rPr>
          <w:sz w:val="40"/>
          <w:szCs w:val="40"/>
        </w:rPr>
        <w:t>2</w:t>
      </w:r>
      <w:r w:rsidR="00E429E3" w:rsidRPr="006A6630">
        <w:rPr>
          <w:sz w:val="40"/>
          <w:szCs w:val="40"/>
        </w:rPr>
        <w:t>1</w:t>
      </w:r>
    </w:p>
    <w:p w14:paraId="3A149613" w14:textId="77777777" w:rsidR="00295C10" w:rsidRPr="006A6630" w:rsidRDefault="00295C10" w:rsidP="00295C10">
      <w:pPr>
        <w:jc w:val="center"/>
        <w:rPr>
          <w:sz w:val="40"/>
          <w:szCs w:val="40"/>
        </w:rPr>
      </w:pPr>
    </w:p>
    <w:p w14:paraId="42CE30F7" w14:textId="77777777" w:rsidR="00295C10" w:rsidRPr="006A6630" w:rsidRDefault="00295C10" w:rsidP="00295C10">
      <w:pPr>
        <w:jc w:val="center"/>
        <w:rPr>
          <w:sz w:val="40"/>
          <w:szCs w:val="40"/>
        </w:rPr>
      </w:pPr>
    </w:p>
    <w:p w14:paraId="7B395A4E" w14:textId="0053B6C6" w:rsidR="00295C10" w:rsidRPr="006A6630" w:rsidRDefault="00295C10" w:rsidP="00295C10">
      <w:pPr>
        <w:jc w:val="center"/>
        <w:rPr>
          <w:sz w:val="40"/>
          <w:szCs w:val="40"/>
        </w:rPr>
      </w:pPr>
    </w:p>
    <w:p w14:paraId="26976954" w14:textId="19B0731E" w:rsidR="00735109" w:rsidRPr="006A6630" w:rsidRDefault="00735109" w:rsidP="00295C10">
      <w:pPr>
        <w:jc w:val="center"/>
        <w:rPr>
          <w:sz w:val="40"/>
          <w:szCs w:val="40"/>
        </w:rPr>
      </w:pPr>
    </w:p>
    <w:p w14:paraId="213CFF39" w14:textId="3C17DF76" w:rsidR="00735109" w:rsidRPr="006A6630" w:rsidRDefault="00735109" w:rsidP="00295C10">
      <w:pPr>
        <w:jc w:val="center"/>
        <w:rPr>
          <w:sz w:val="40"/>
          <w:szCs w:val="40"/>
        </w:rPr>
      </w:pPr>
    </w:p>
    <w:p w14:paraId="7AE47CB8" w14:textId="2A918A4B" w:rsidR="00735109" w:rsidRPr="006A6630" w:rsidRDefault="00735109" w:rsidP="00295C10">
      <w:pPr>
        <w:jc w:val="center"/>
        <w:rPr>
          <w:sz w:val="40"/>
          <w:szCs w:val="40"/>
        </w:rPr>
      </w:pPr>
    </w:p>
    <w:p w14:paraId="2C732501" w14:textId="77777777" w:rsidR="00735109" w:rsidRPr="006A6630" w:rsidRDefault="00735109" w:rsidP="00295C10">
      <w:pPr>
        <w:jc w:val="center"/>
        <w:rPr>
          <w:sz w:val="40"/>
          <w:szCs w:val="40"/>
        </w:rPr>
      </w:pPr>
    </w:p>
    <w:p w14:paraId="4E339320" w14:textId="77777777" w:rsidR="004A0BDA" w:rsidRPr="006A6630" w:rsidRDefault="00E429E3" w:rsidP="00295C10">
      <w:pPr>
        <w:jc w:val="center"/>
        <w:rPr>
          <w:b/>
          <w:i/>
          <w:sz w:val="40"/>
          <w:szCs w:val="40"/>
        </w:rPr>
      </w:pPr>
      <w:r w:rsidRPr="006A6630">
        <w:rPr>
          <w:b/>
          <w:i/>
          <w:sz w:val="40"/>
          <w:szCs w:val="40"/>
        </w:rPr>
        <w:t xml:space="preserve">Subproceso de Verificación y Ejecución Contractual </w:t>
      </w:r>
    </w:p>
    <w:p w14:paraId="58C78FEB" w14:textId="0F085863" w:rsidR="00295C10" w:rsidRPr="006A6630" w:rsidRDefault="004A0BDA" w:rsidP="00295C10">
      <w:pPr>
        <w:jc w:val="center"/>
        <w:rPr>
          <w:b/>
          <w:sz w:val="40"/>
          <w:szCs w:val="40"/>
        </w:rPr>
      </w:pPr>
      <w:r w:rsidRPr="006A6630">
        <w:rPr>
          <w:b/>
          <w:i/>
          <w:sz w:val="40"/>
          <w:szCs w:val="40"/>
        </w:rPr>
        <w:t>del Departamento de Proveeduría</w:t>
      </w:r>
    </w:p>
    <w:p w14:paraId="7AE911EB" w14:textId="77777777" w:rsidR="00295C10" w:rsidRPr="006A6630" w:rsidRDefault="00295C10" w:rsidP="00295C10">
      <w:pPr>
        <w:jc w:val="center"/>
        <w:rPr>
          <w:sz w:val="40"/>
          <w:szCs w:val="40"/>
        </w:rPr>
      </w:pPr>
    </w:p>
    <w:p w14:paraId="5A61659F" w14:textId="77777777" w:rsidR="00295C10" w:rsidRPr="006A6630" w:rsidRDefault="00295C10" w:rsidP="00295C10">
      <w:pPr>
        <w:jc w:val="center"/>
        <w:rPr>
          <w:sz w:val="40"/>
          <w:szCs w:val="40"/>
        </w:rPr>
      </w:pPr>
    </w:p>
    <w:p w14:paraId="65846B56" w14:textId="77777777" w:rsidR="00295C10" w:rsidRPr="006A6630" w:rsidRDefault="00295C10" w:rsidP="00295C10">
      <w:pPr>
        <w:jc w:val="center"/>
        <w:rPr>
          <w:sz w:val="40"/>
          <w:szCs w:val="40"/>
        </w:rPr>
      </w:pPr>
    </w:p>
    <w:p w14:paraId="2416B5A2" w14:textId="0438670E" w:rsidR="00295C10" w:rsidRPr="006A6630" w:rsidRDefault="00295C10" w:rsidP="00295C10">
      <w:pPr>
        <w:jc w:val="center"/>
        <w:rPr>
          <w:sz w:val="40"/>
          <w:szCs w:val="40"/>
        </w:rPr>
      </w:pPr>
    </w:p>
    <w:p w14:paraId="02D6414E" w14:textId="7094102B" w:rsidR="004A0BDA" w:rsidRPr="006A6630" w:rsidRDefault="004A0BDA" w:rsidP="00295C10">
      <w:pPr>
        <w:jc w:val="center"/>
        <w:rPr>
          <w:sz w:val="40"/>
          <w:szCs w:val="40"/>
        </w:rPr>
      </w:pPr>
    </w:p>
    <w:p w14:paraId="1D46A715" w14:textId="77777777" w:rsidR="00295C10" w:rsidRPr="006A6630" w:rsidRDefault="00295C10" w:rsidP="00295C10">
      <w:pPr>
        <w:jc w:val="center"/>
        <w:rPr>
          <w:sz w:val="40"/>
          <w:szCs w:val="40"/>
        </w:rPr>
      </w:pPr>
    </w:p>
    <w:p w14:paraId="3A848528" w14:textId="77777777" w:rsidR="00295C10" w:rsidRPr="006A6630" w:rsidRDefault="00295C10" w:rsidP="00295C10">
      <w:pPr>
        <w:jc w:val="center"/>
        <w:rPr>
          <w:sz w:val="40"/>
          <w:szCs w:val="40"/>
        </w:rPr>
      </w:pPr>
    </w:p>
    <w:p w14:paraId="2D56CCE8" w14:textId="0EEE571B" w:rsidR="00AA6782" w:rsidRPr="006A6630" w:rsidRDefault="00FC7C64" w:rsidP="007954BE">
      <w:pPr>
        <w:jc w:val="center"/>
        <w:rPr>
          <w:sz w:val="40"/>
          <w:szCs w:val="40"/>
        </w:rPr>
      </w:pPr>
      <w:r w:rsidRPr="006A6630">
        <w:rPr>
          <w:sz w:val="40"/>
          <w:szCs w:val="40"/>
        </w:rPr>
        <w:t xml:space="preserve">Febrero </w:t>
      </w:r>
      <w:r w:rsidR="00E429E3" w:rsidRPr="006A6630">
        <w:rPr>
          <w:sz w:val="40"/>
          <w:szCs w:val="40"/>
        </w:rPr>
        <w:t>2020</w:t>
      </w:r>
    </w:p>
    <w:p w14:paraId="4094A212" w14:textId="77777777" w:rsidR="00E429E3" w:rsidRPr="009A393E" w:rsidRDefault="00E429E3" w:rsidP="007954BE">
      <w:pPr>
        <w:jc w:val="center"/>
        <w:rPr>
          <w:rFonts w:ascii="Book Antiqua" w:hAnsi="Book Antiqua"/>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069"/>
        <w:gridCol w:w="1593"/>
        <w:gridCol w:w="2415"/>
      </w:tblGrid>
      <w:tr w:rsidR="007954BE" w:rsidRPr="009A393E" w14:paraId="12531286" w14:textId="77777777" w:rsidTr="009215AE">
        <w:trPr>
          <w:trHeight w:val="563"/>
          <w:jc w:val="center"/>
        </w:trPr>
        <w:tc>
          <w:tcPr>
            <w:tcW w:w="6624" w:type="dxa"/>
            <w:gridSpan w:val="2"/>
            <w:tcBorders>
              <w:bottom w:val="single" w:sz="4" w:space="0" w:color="auto"/>
            </w:tcBorders>
            <w:shd w:val="clear" w:color="auto" w:fill="000000"/>
            <w:vAlign w:val="center"/>
          </w:tcPr>
          <w:p w14:paraId="75FFBEB0" w14:textId="77777777" w:rsidR="007954BE" w:rsidRPr="00E84180" w:rsidRDefault="007954BE" w:rsidP="006414B9">
            <w:pPr>
              <w:jc w:val="center"/>
              <w:rPr>
                <w:b/>
              </w:rPr>
            </w:pPr>
            <w:r w:rsidRPr="00E84180">
              <w:rPr>
                <w:b/>
              </w:rPr>
              <w:lastRenderedPageBreak/>
              <w:t>Dirección de Planificación</w:t>
            </w:r>
          </w:p>
        </w:tc>
        <w:tc>
          <w:tcPr>
            <w:tcW w:w="1593" w:type="dxa"/>
            <w:shd w:val="clear" w:color="auto" w:fill="B3B3B3"/>
            <w:vAlign w:val="center"/>
          </w:tcPr>
          <w:p w14:paraId="6F43610B" w14:textId="77777777" w:rsidR="007954BE" w:rsidRPr="00E84180" w:rsidRDefault="007954BE" w:rsidP="006414B9">
            <w:pPr>
              <w:jc w:val="right"/>
              <w:rPr>
                <w:b/>
              </w:rPr>
            </w:pPr>
            <w:r w:rsidRPr="00E84180">
              <w:rPr>
                <w:b/>
              </w:rPr>
              <w:t>Fecha:</w:t>
            </w:r>
          </w:p>
        </w:tc>
        <w:tc>
          <w:tcPr>
            <w:tcW w:w="2415" w:type="dxa"/>
            <w:vAlign w:val="center"/>
          </w:tcPr>
          <w:p w14:paraId="06EECD9F" w14:textId="566D1836" w:rsidR="007954BE" w:rsidRPr="00E84180" w:rsidRDefault="004D1E13" w:rsidP="0010454D">
            <w:pPr>
              <w:jc w:val="center"/>
              <w:rPr>
                <w:i/>
              </w:rPr>
            </w:pPr>
            <w:r>
              <w:rPr>
                <w:i/>
              </w:rPr>
              <w:t>26/02</w:t>
            </w:r>
            <w:r w:rsidR="00FB1DE7" w:rsidRPr="00E84180">
              <w:rPr>
                <w:i/>
              </w:rPr>
              <w:t>/2020</w:t>
            </w:r>
          </w:p>
        </w:tc>
      </w:tr>
      <w:tr w:rsidR="007954BE" w:rsidRPr="009A393E" w14:paraId="2A9D5189" w14:textId="77777777" w:rsidTr="009215AE">
        <w:trPr>
          <w:trHeight w:val="515"/>
          <w:jc w:val="center"/>
        </w:trPr>
        <w:tc>
          <w:tcPr>
            <w:tcW w:w="6624" w:type="dxa"/>
            <w:gridSpan w:val="2"/>
            <w:shd w:val="clear" w:color="auto" w:fill="262626"/>
            <w:vAlign w:val="center"/>
          </w:tcPr>
          <w:p w14:paraId="17FA5647" w14:textId="77777777" w:rsidR="007954BE" w:rsidRPr="00E84180" w:rsidRDefault="007954BE" w:rsidP="006414B9">
            <w:pPr>
              <w:jc w:val="center"/>
              <w:rPr>
                <w:i/>
              </w:rPr>
            </w:pPr>
            <w:r w:rsidRPr="00E84180">
              <w:rPr>
                <w:b/>
              </w:rPr>
              <w:t>Estudio de Requerimiento Humano</w:t>
            </w:r>
          </w:p>
        </w:tc>
        <w:tc>
          <w:tcPr>
            <w:tcW w:w="1593" w:type="dxa"/>
            <w:shd w:val="clear" w:color="auto" w:fill="B3B3B3"/>
            <w:vAlign w:val="center"/>
          </w:tcPr>
          <w:p w14:paraId="79CCB316" w14:textId="77777777" w:rsidR="007954BE" w:rsidRPr="00E84180" w:rsidRDefault="007954BE" w:rsidP="006414B9">
            <w:pPr>
              <w:jc w:val="right"/>
              <w:rPr>
                <w:b/>
              </w:rPr>
            </w:pPr>
            <w:r w:rsidRPr="00E84180">
              <w:rPr>
                <w:b/>
              </w:rPr>
              <w:t># Informe:</w:t>
            </w:r>
          </w:p>
        </w:tc>
        <w:tc>
          <w:tcPr>
            <w:tcW w:w="2415" w:type="dxa"/>
            <w:vAlign w:val="center"/>
          </w:tcPr>
          <w:p w14:paraId="3CFF5644" w14:textId="5E0E355B" w:rsidR="007954BE" w:rsidRPr="00E84180" w:rsidRDefault="009215AE" w:rsidP="00D30EE6">
            <w:pPr>
              <w:rPr>
                <w:i/>
              </w:rPr>
            </w:pPr>
            <w:r w:rsidRPr="00E84180">
              <w:rPr>
                <w:i/>
              </w:rPr>
              <w:t>326</w:t>
            </w:r>
            <w:r w:rsidR="00295C10" w:rsidRPr="00E84180">
              <w:rPr>
                <w:i/>
              </w:rPr>
              <w:t>-PLA-</w:t>
            </w:r>
            <w:r w:rsidR="00D30EE6" w:rsidRPr="00E84180">
              <w:rPr>
                <w:i/>
              </w:rPr>
              <w:t>RH-</w:t>
            </w:r>
            <w:r w:rsidRPr="00E84180">
              <w:rPr>
                <w:i/>
              </w:rPr>
              <w:t>OI</w:t>
            </w:r>
            <w:r w:rsidR="00D30EE6" w:rsidRPr="00E84180">
              <w:rPr>
                <w:i/>
              </w:rPr>
              <w:t>-</w:t>
            </w:r>
            <w:r w:rsidR="00295C10" w:rsidRPr="00E84180">
              <w:rPr>
                <w:i/>
              </w:rPr>
              <w:t>20</w:t>
            </w:r>
            <w:r w:rsidR="004D1E13">
              <w:rPr>
                <w:i/>
              </w:rPr>
              <w:t>20</w:t>
            </w:r>
            <w:bookmarkStart w:id="0" w:name="_GoBack"/>
            <w:bookmarkEnd w:id="0"/>
          </w:p>
        </w:tc>
      </w:tr>
      <w:tr w:rsidR="007954BE" w:rsidRPr="009A393E" w14:paraId="6642D6B8" w14:textId="77777777" w:rsidTr="00A21515">
        <w:trPr>
          <w:trHeight w:val="515"/>
          <w:jc w:val="center"/>
        </w:trPr>
        <w:tc>
          <w:tcPr>
            <w:tcW w:w="1555" w:type="dxa"/>
            <w:shd w:val="clear" w:color="auto" w:fill="B3B3B3"/>
          </w:tcPr>
          <w:p w14:paraId="704DBEA5" w14:textId="77777777" w:rsidR="007954BE" w:rsidRPr="00E84180" w:rsidRDefault="007954BE">
            <w:pPr>
              <w:jc w:val="right"/>
              <w:rPr>
                <w:b/>
              </w:rPr>
            </w:pPr>
            <w:r w:rsidRPr="00E84180">
              <w:rPr>
                <w:b/>
              </w:rPr>
              <w:t>Proyecto u oficinas analizadas:</w:t>
            </w:r>
          </w:p>
        </w:tc>
        <w:tc>
          <w:tcPr>
            <w:tcW w:w="9077" w:type="dxa"/>
            <w:gridSpan w:val="3"/>
            <w:vAlign w:val="center"/>
          </w:tcPr>
          <w:p w14:paraId="7197C3E3" w14:textId="4AFCAC15" w:rsidR="007954BE" w:rsidRPr="00E84180" w:rsidRDefault="00E429E3" w:rsidP="00F85027">
            <w:pPr>
              <w:jc w:val="both"/>
              <w:rPr>
                <w:i/>
              </w:rPr>
            </w:pPr>
            <w:r w:rsidRPr="00E84180">
              <w:rPr>
                <w:i/>
                <w:lang w:val="es-ES"/>
              </w:rPr>
              <w:t>Subproceso de Verificación y Ejecución Contractual, Departamento de Proveeduría</w:t>
            </w:r>
          </w:p>
        </w:tc>
      </w:tr>
    </w:tbl>
    <w:p w14:paraId="2D344968" w14:textId="77777777" w:rsidR="007954BE" w:rsidRPr="009A393E" w:rsidRDefault="007954BE" w:rsidP="007954BE">
      <w:pPr>
        <w:jc w:val="center"/>
        <w:rPr>
          <w:rFonts w:ascii="Book Antiqua" w:hAnsi="Book Antiqua"/>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818"/>
      </w:tblGrid>
      <w:tr w:rsidR="007954BE" w:rsidRPr="009A393E" w14:paraId="457CB1F0" w14:textId="77777777" w:rsidTr="00D01F9D">
        <w:trPr>
          <w:trHeight w:val="705"/>
        </w:trPr>
        <w:tc>
          <w:tcPr>
            <w:tcW w:w="1673" w:type="dxa"/>
            <w:shd w:val="clear" w:color="auto" w:fill="C0C0C0"/>
          </w:tcPr>
          <w:p w14:paraId="49F0D839" w14:textId="77777777" w:rsidR="007954BE" w:rsidRPr="00E84180" w:rsidRDefault="007954BE" w:rsidP="00C225C2">
            <w:pPr>
              <w:jc w:val="right"/>
              <w:rPr>
                <w:b/>
              </w:rPr>
            </w:pPr>
            <w:r w:rsidRPr="00E84180">
              <w:rPr>
                <w:b/>
              </w:rPr>
              <w:t>I. Plazas por Analizar</w:t>
            </w:r>
          </w:p>
        </w:tc>
        <w:tc>
          <w:tcPr>
            <w:tcW w:w="8818" w:type="dxa"/>
          </w:tcPr>
          <w:tbl>
            <w:tblPr>
              <w:tblW w:w="6139" w:type="dxa"/>
              <w:jc w:val="center"/>
              <w:tblLayout w:type="fixed"/>
              <w:tblCellMar>
                <w:left w:w="0" w:type="dxa"/>
                <w:right w:w="0" w:type="dxa"/>
              </w:tblCellMar>
              <w:tblLook w:val="0000" w:firstRow="0" w:lastRow="0" w:firstColumn="0" w:lastColumn="0" w:noHBand="0" w:noVBand="0"/>
            </w:tblPr>
            <w:tblGrid>
              <w:gridCol w:w="1615"/>
              <w:gridCol w:w="1004"/>
              <w:gridCol w:w="1831"/>
              <w:gridCol w:w="1689"/>
            </w:tblGrid>
            <w:tr w:rsidR="00FD5D12" w:rsidRPr="00E84180" w14:paraId="3DFEA14F" w14:textId="77777777" w:rsidTr="00922AAE">
              <w:trPr>
                <w:trHeight w:val="51"/>
                <w:tblHeader/>
                <w:jc w:val="center"/>
              </w:trPr>
              <w:tc>
                <w:tcPr>
                  <w:tcW w:w="1315"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7A3DA73" w14:textId="77777777" w:rsidR="00FD5D12" w:rsidRPr="00E84180" w:rsidRDefault="00FD5D12" w:rsidP="003F4CFC">
                  <w:pPr>
                    <w:jc w:val="center"/>
                    <w:rPr>
                      <w:b/>
                      <w:bCs/>
                    </w:rPr>
                  </w:pPr>
                  <w:r w:rsidRPr="00E84180">
                    <w:rPr>
                      <w:b/>
                      <w:bCs/>
                    </w:rPr>
                    <w:t>Despacho</w:t>
                  </w:r>
                </w:p>
              </w:tc>
              <w:tc>
                <w:tcPr>
                  <w:tcW w:w="818"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4003C28" w14:textId="19AC4159" w:rsidR="00FD5D12" w:rsidRPr="00E84180" w:rsidRDefault="00FD5D12" w:rsidP="003F4CFC">
                  <w:pPr>
                    <w:jc w:val="center"/>
                    <w:rPr>
                      <w:b/>
                      <w:bCs/>
                    </w:rPr>
                  </w:pPr>
                  <w:r w:rsidRPr="00E84180">
                    <w:rPr>
                      <w:b/>
                      <w:bCs/>
                    </w:rPr>
                    <w:t>Cant</w:t>
                  </w:r>
                  <w:r w:rsidR="00735109" w:rsidRPr="00E84180">
                    <w:rPr>
                      <w:b/>
                      <w:bCs/>
                    </w:rPr>
                    <w:t>.</w:t>
                  </w:r>
                </w:p>
              </w:tc>
              <w:tc>
                <w:tcPr>
                  <w:tcW w:w="1491"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107DDC" w14:textId="77777777" w:rsidR="00FD5D12" w:rsidRPr="00E84180" w:rsidRDefault="00FD5D12" w:rsidP="003F4CFC">
                  <w:pPr>
                    <w:jc w:val="center"/>
                    <w:rPr>
                      <w:b/>
                      <w:bCs/>
                    </w:rPr>
                  </w:pPr>
                  <w:r w:rsidRPr="00E84180">
                    <w:rPr>
                      <w:b/>
                      <w:bCs/>
                    </w:rPr>
                    <w:t>Tipo de</w:t>
                  </w:r>
                </w:p>
                <w:p w14:paraId="6BB924A8" w14:textId="77777777" w:rsidR="00FD5D12" w:rsidRPr="00E84180" w:rsidRDefault="00FD5D12" w:rsidP="003F4CFC">
                  <w:pPr>
                    <w:jc w:val="center"/>
                    <w:rPr>
                      <w:b/>
                      <w:bCs/>
                    </w:rPr>
                  </w:pPr>
                  <w:r w:rsidRPr="00E84180">
                    <w:rPr>
                      <w:b/>
                      <w:bCs/>
                    </w:rPr>
                    <w:t>Plaza</w:t>
                  </w:r>
                </w:p>
              </w:tc>
              <w:tc>
                <w:tcPr>
                  <w:tcW w:w="137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C022AA" w14:textId="77777777" w:rsidR="00FD5D12" w:rsidRPr="00E84180" w:rsidRDefault="00FD5D12" w:rsidP="003F4CFC">
                  <w:pPr>
                    <w:jc w:val="center"/>
                    <w:rPr>
                      <w:b/>
                      <w:bCs/>
                    </w:rPr>
                  </w:pPr>
                  <w:r w:rsidRPr="00E84180">
                    <w:rPr>
                      <w:b/>
                      <w:bCs/>
                    </w:rPr>
                    <w:t>Condición actual</w:t>
                  </w:r>
                </w:p>
              </w:tc>
            </w:tr>
            <w:tr w:rsidR="00FD5D12" w:rsidRPr="00E84180" w14:paraId="2D6094E3" w14:textId="77777777" w:rsidTr="00922AAE">
              <w:trPr>
                <w:trHeight w:val="710"/>
                <w:jc w:val="center"/>
              </w:trPr>
              <w:tc>
                <w:tcPr>
                  <w:tcW w:w="13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7F2D76" w14:textId="2DAD6DFE" w:rsidR="00FD5D12" w:rsidRPr="00E84180" w:rsidRDefault="00E429E3" w:rsidP="003F4CFC">
                  <w:r w:rsidRPr="00E84180">
                    <w:t xml:space="preserve">Subproceso Verificación y Ejecución Contractual </w:t>
                  </w:r>
                </w:p>
              </w:tc>
              <w:tc>
                <w:tcPr>
                  <w:tcW w:w="81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FF8EF" w14:textId="0A14980C" w:rsidR="00FD5D12" w:rsidRPr="00E84180" w:rsidRDefault="00E429E3" w:rsidP="003F4CFC">
                  <w:pPr>
                    <w:jc w:val="center"/>
                  </w:pPr>
                  <w:r w:rsidRPr="00E84180">
                    <w:t>2</w:t>
                  </w:r>
                </w:p>
              </w:tc>
              <w:tc>
                <w:tcPr>
                  <w:tcW w:w="14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FDC669" w14:textId="4B058F8C" w:rsidR="00FD5D12" w:rsidRPr="00E84180" w:rsidRDefault="00E429E3" w:rsidP="009215AE">
                  <w:r w:rsidRPr="00E84180">
                    <w:t>Profesional Verificación y Ejecución Contractual 2</w:t>
                  </w:r>
                </w:p>
              </w:tc>
              <w:tc>
                <w:tcPr>
                  <w:tcW w:w="13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B17EF6" w14:textId="7300EC25" w:rsidR="00FD5D12" w:rsidRPr="00E84180" w:rsidRDefault="00FB1DE7" w:rsidP="00FD5D12">
                  <w:pPr>
                    <w:jc w:val="center"/>
                  </w:pPr>
                  <w:r w:rsidRPr="00E84180">
                    <w:t>No existe</w:t>
                  </w:r>
                </w:p>
              </w:tc>
            </w:tr>
          </w:tbl>
          <w:p w14:paraId="3E4D347C" w14:textId="77777777" w:rsidR="00C225C2" w:rsidRPr="00E84180" w:rsidRDefault="00C225C2" w:rsidP="00CF7240">
            <w:pPr>
              <w:ind w:left="439" w:right="478"/>
              <w:jc w:val="both"/>
              <w:rPr>
                <w:i/>
              </w:rPr>
            </w:pPr>
          </w:p>
          <w:p w14:paraId="6D3C830E" w14:textId="08624DBE" w:rsidR="001B3D90" w:rsidRPr="00E84180" w:rsidRDefault="001B3D90" w:rsidP="00CF7240">
            <w:pPr>
              <w:ind w:left="439" w:right="478"/>
              <w:jc w:val="both"/>
              <w:rPr>
                <w:i/>
              </w:rPr>
            </w:pPr>
          </w:p>
        </w:tc>
      </w:tr>
      <w:tr w:rsidR="00F9148D" w:rsidRPr="009A393E" w14:paraId="169AD138" w14:textId="77777777" w:rsidTr="00D01F9D">
        <w:trPr>
          <w:trHeight w:val="1108"/>
        </w:trPr>
        <w:tc>
          <w:tcPr>
            <w:tcW w:w="1673" w:type="dxa"/>
            <w:shd w:val="clear" w:color="auto" w:fill="C0C0C0"/>
          </w:tcPr>
          <w:p w14:paraId="5BC315C8" w14:textId="77777777" w:rsidR="00F9148D" w:rsidRPr="00E84180" w:rsidRDefault="00124AB8" w:rsidP="00F9148D">
            <w:pPr>
              <w:jc w:val="right"/>
              <w:rPr>
                <w:b/>
              </w:rPr>
            </w:pPr>
            <w:r w:rsidRPr="00E84180">
              <w:rPr>
                <w:b/>
              </w:rPr>
              <w:t>II. Justificación de la Situación o Necesidad Planteada</w:t>
            </w:r>
          </w:p>
        </w:tc>
        <w:tc>
          <w:tcPr>
            <w:tcW w:w="8818" w:type="dxa"/>
          </w:tcPr>
          <w:p w14:paraId="7193E3BF" w14:textId="5C81FE6A" w:rsidR="00501259" w:rsidRPr="00E84180" w:rsidRDefault="00A91C99" w:rsidP="00E429E3">
            <w:pPr>
              <w:jc w:val="both"/>
              <w:rPr>
                <w:bCs/>
              </w:rPr>
            </w:pPr>
            <w:r w:rsidRPr="00FE6F69">
              <w:rPr>
                <w:b/>
              </w:rPr>
              <w:t>2</w:t>
            </w:r>
            <w:r w:rsidRPr="00E84180">
              <w:rPr>
                <w:b/>
                <w:i/>
                <w:iCs/>
              </w:rPr>
              <w:t>.</w:t>
            </w:r>
            <w:r w:rsidR="00810B94" w:rsidRPr="00E84180">
              <w:rPr>
                <w:b/>
                <w:i/>
                <w:iCs/>
              </w:rPr>
              <w:t xml:space="preserve"> </w:t>
            </w:r>
            <w:r w:rsidR="00B130AB" w:rsidRPr="00E84180">
              <w:rPr>
                <w:b/>
                <w:i/>
                <w:iCs/>
              </w:rPr>
              <w:t xml:space="preserve"> </w:t>
            </w:r>
            <w:r w:rsidR="005A04E6" w:rsidRPr="00E84180">
              <w:rPr>
                <w:bCs/>
              </w:rPr>
              <w:t xml:space="preserve">Debido </w:t>
            </w:r>
            <w:r w:rsidR="003E2745" w:rsidRPr="00E84180">
              <w:rPr>
                <w:bCs/>
              </w:rPr>
              <w:t xml:space="preserve">a la alta cantidad de asuntos pendientes en los puestos de Profesional </w:t>
            </w:r>
            <w:r w:rsidR="001B3D90" w:rsidRPr="00E84180">
              <w:rPr>
                <w:bCs/>
              </w:rPr>
              <w:t xml:space="preserve">de </w:t>
            </w:r>
            <w:r w:rsidR="000D588C" w:rsidRPr="00E84180">
              <w:rPr>
                <w:bCs/>
              </w:rPr>
              <w:t>Verificación</w:t>
            </w:r>
            <w:r w:rsidR="003E2745" w:rsidRPr="00E84180">
              <w:rPr>
                <w:bCs/>
              </w:rPr>
              <w:t xml:space="preserve"> y Ejecución Contractual 2 </w:t>
            </w:r>
            <w:r w:rsidR="002079FE" w:rsidRPr="00E84180">
              <w:rPr>
                <w:bCs/>
              </w:rPr>
              <w:t>y</w:t>
            </w:r>
            <w:r w:rsidR="003E2745" w:rsidRPr="00E84180">
              <w:rPr>
                <w:bCs/>
              </w:rPr>
              <w:t xml:space="preserve"> los </w:t>
            </w:r>
            <w:r w:rsidR="002079FE" w:rsidRPr="00E84180">
              <w:rPr>
                <w:bCs/>
              </w:rPr>
              <w:t>riesgos</w:t>
            </w:r>
            <w:r w:rsidR="003E2745" w:rsidRPr="00E84180">
              <w:rPr>
                <w:bCs/>
              </w:rPr>
              <w:t xml:space="preserve"> a los que incurre el Poder </w:t>
            </w:r>
            <w:r w:rsidR="000D588C" w:rsidRPr="00E84180">
              <w:rPr>
                <w:bCs/>
              </w:rPr>
              <w:t>Judicial</w:t>
            </w:r>
            <w:r w:rsidR="004A0BDA" w:rsidRPr="00E84180">
              <w:rPr>
                <w:bCs/>
              </w:rPr>
              <w:t xml:space="preserve"> debido a esa situación</w:t>
            </w:r>
            <w:r w:rsidR="000D588C" w:rsidRPr="00E84180">
              <w:rPr>
                <w:bCs/>
              </w:rPr>
              <w:t>, el</w:t>
            </w:r>
            <w:r w:rsidR="0097724F" w:rsidRPr="00E84180">
              <w:rPr>
                <w:bCs/>
              </w:rPr>
              <w:t xml:space="preserve"> Consejo Superior</w:t>
            </w:r>
            <w:r w:rsidR="003E2745" w:rsidRPr="00E84180">
              <w:rPr>
                <w:bCs/>
              </w:rPr>
              <w:t xml:space="preserve"> </w:t>
            </w:r>
            <w:r w:rsidR="005868EC" w:rsidRPr="00E84180">
              <w:rPr>
                <w:bCs/>
              </w:rPr>
              <w:t>en</w:t>
            </w:r>
            <w:r w:rsidR="00F157D7" w:rsidRPr="00E84180">
              <w:rPr>
                <w:bCs/>
              </w:rPr>
              <w:t xml:space="preserve"> el 2019</w:t>
            </w:r>
            <w:r w:rsidR="00EC29F8" w:rsidRPr="00E84180">
              <w:rPr>
                <w:bCs/>
              </w:rPr>
              <w:t xml:space="preserve">, concedió al Subproceso de </w:t>
            </w:r>
            <w:r w:rsidR="000A4357" w:rsidRPr="00E84180">
              <w:rPr>
                <w:bCs/>
              </w:rPr>
              <w:t>Verificación</w:t>
            </w:r>
            <w:r w:rsidR="00EC29F8" w:rsidRPr="00E84180">
              <w:rPr>
                <w:bCs/>
              </w:rPr>
              <w:t xml:space="preserve"> y Ejecución Contractual</w:t>
            </w:r>
            <w:r w:rsidR="00AA3ECF" w:rsidRPr="00E84180">
              <w:rPr>
                <w:bCs/>
              </w:rPr>
              <w:t xml:space="preserve"> dos permisos con goce de salario y </w:t>
            </w:r>
            <w:r w:rsidR="000A4357" w:rsidRPr="00E84180">
              <w:rPr>
                <w:bCs/>
              </w:rPr>
              <w:t xml:space="preserve">sustitución, </w:t>
            </w:r>
            <w:r w:rsidR="006A1086" w:rsidRPr="00E84180">
              <w:rPr>
                <w:bCs/>
              </w:rPr>
              <w:t>con el fin de</w:t>
            </w:r>
            <w:r w:rsidR="000D588C" w:rsidRPr="00E84180">
              <w:rPr>
                <w:bCs/>
              </w:rPr>
              <w:t xml:space="preserve"> minimizar el circulante</w:t>
            </w:r>
            <w:r w:rsidR="000A4357" w:rsidRPr="00E84180">
              <w:rPr>
                <w:bCs/>
              </w:rPr>
              <w:t>.</w:t>
            </w:r>
          </w:p>
          <w:p w14:paraId="56993881" w14:textId="77777777" w:rsidR="001B3D90" w:rsidRPr="00E84180" w:rsidRDefault="001B3D90" w:rsidP="00E429E3">
            <w:pPr>
              <w:jc w:val="both"/>
              <w:rPr>
                <w:bCs/>
              </w:rPr>
            </w:pPr>
          </w:p>
          <w:p w14:paraId="2A1637F2" w14:textId="4F199FA7" w:rsidR="002339BC" w:rsidRPr="00E84180" w:rsidRDefault="000A4357" w:rsidP="00E429E3">
            <w:pPr>
              <w:jc w:val="both"/>
              <w:rPr>
                <w:bCs/>
              </w:rPr>
            </w:pPr>
            <w:r w:rsidRPr="00E84180">
              <w:rPr>
                <w:bCs/>
              </w:rPr>
              <w:t xml:space="preserve">No obstante, </w:t>
            </w:r>
            <w:r w:rsidR="000D588C" w:rsidRPr="00E84180">
              <w:rPr>
                <w:bCs/>
              </w:rPr>
              <w:t xml:space="preserve">debido a las restricciones del gasto para el periodo 2020, la </w:t>
            </w:r>
            <w:r w:rsidR="005868EC" w:rsidRPr="00E84180">
              <w:rPr>
                <w:bCs/>
              </w:rPr>
              <w:t>Dirección</w:t>
            </w:r>
            <w:r w:rsidR="000D588C" w:rsidRPr="00E84180">
              <w:rPr>
                <w:bCs/>
              </w:rPr>
              <w:t xml:space="preserve"> Ejecutiva tuvo que ajustar el presupuesto,</w:t>
            </w:r>
            <w:r w:rsidR="005868EC" w:rsidRPr="00E84180">
              <w:rPr>
                <w:bCs/>
              </w:rPr>
              <w:t xml:space="preserve"> </w:t>
            </w:r>
            <w:r w:rsidR="006A1086" w:rsidRPr="00E84180">
              <w:rPr>
                <w:bCs/>
              </w:rPr>
              <w:t>provocando</w:t>
            </w:r>
            <w:r w:rsidR="005868EC" w:rsidRPr="00E84180">
              <w:rPr>
                <w:bCs/>
              </w:rPr>
              <w:t xml:space="preserve"> que en el Departamento de Proveeduría</w:t>
            </w:r>
            <w:r w:rsidRPr="00E84180">
              <w:rPr>
                <w:bCs/>
              </w:rPr>
              <w:t xml:space="preserve"> no se contempl</w:t>
            </w:r>
            <w:r w:rsidR="005868EC" w:rsidRPr="00E84180">
              <w:rPr>
                <w:bCs/>
              </w:rPr>
              <w:t>aran</w:t>
            </w:r>
            <w:r w:rsidRPr="00E84180">
              <w:rPr>
                <w:bCs/>
              </w:rPr>
              <w:t xml:space="preserve"> l</w:t>
            </w:r>
            <w:r w:rsidR="005868EC" w:rsidRPr="00E84180">
              <w:rPr>
                <w:bCs/>
              </w:rPr>
              <w:t xml:space="preserve">os permisos con goce de salarios de las dos plazas del Subproceso de Verificación y Ejecución Contractual. </w:t>
            </w:r>
          </w:p>
          <w:p w14:paraId="250EAE00" w14:textId="77777777" w:rsidR="001B3D90" w:rsidRPr="00E84180" w:rsidRDefault="001B3D90" w:rsidP="00E429E3">
            <w:pPr>
              <w:jc w:val="both"/>
              <w:rPr>
                <w:bCs/>
              </w:rPr>
            </w:pPr>
          </w:p>
          <w:p w14:paraId="367D014C" w14:textId="1389D0A4" w:rsidR="000A4357" w:rsidRPr="00E84180" w:rsidRDefault="005868EC" w:rsidP="00E429E3">
            <w:pPr>
              <w:jc w:val="both"/>
              <w:rPr>
                <w:bCs/>
              </w:rPr>
            </w:pPr>
            <w:r w:rsidRPr="00E84180">
              <w:rPr>
                <w:bCs/>
              </w:rPr>
              <w:t>Pos</w:t>
            </w:r>
            <w:r w:rsidR="000A4357" w:rsidRPr="00E84180">
              <w:rPr>
                <w:bCs/>
              </w:rPr>
              <w:t>teriormente</w:t>
            </w:r>
            <w:r w:rsidRPr="00E84180">
              <w:rPr>
                <w:bCs/>
              </w:rPr>
              <w:t>,</w:t>
            </w:r>
            <w:r w:rsidR="000A4357" w:rsidRPr="00E84180">
              <w:rPr>
                <w:bCs/>
              </w:rPr>
              <w:t xml:space="preserve"> </w:t>
            </w:r>
            <w:r w:rsidRPr="00E84180">
              <w:rPr>
                <w:bCs/>
              </w:rPr>
              <w:t xml:space="preserve">el Departamento de Proveeduría </w:t>
            </w:r>
            <w:r w:rsidR="000A4357" w:rsidRPr="00E84180">
              <w:rPr>
                <w:bCs/>
              </w:rPr>
              <w:t>solicit</w:t>
            </w:r>
            <w:r w:rsidR="001B3D90" w:rsidRPr="00E84180">
              <w:rPr>
                <w:bCs/>
              </w:rPr>
              <w:t>ó</w:t>
            </w:r>
            <w:r w:rsidR="000A4357" w:rsidRPr="00E84180">
              <w:rPr>
                <w:bCs/>
              </w:rPr>
              <w:t xml:space="preserve"> a </w:t>
            </w:r>
            <w:r w:rsidR="00561C9B" w:rsidRPr="00E84180">
              <w:rPr>
                <w:bCs/>
              </w:rPr>
              <w:t>la</w:t>
            </w:r>
            <w:r w:rsidR="000A4357" w:rsidRPr="00E84180">
              <w:rPr>
                <w:bCs/>
              </w:rPr>
              <w:t xml:space="preserve"> Dirección de Planificación, analizar el otorgamiento de forma ordinaria</w:t>
            </w:r>
            <w:r w:rsidRPr="00E84180">
              <w:rPr>
                <w:bCs/>
              </w:rPr>
              <w:t xml:space="preserve"> de las plazas,</w:t>
            </w:r>
            <w:r w:rsidR="000A4357" w:rsidRPr="00E84180">
              <w:rPr>
                <w:bCs/>
              </w:rPr>
              <w:t xml:space="preserve"> para dar continuidad y evitar los riesgos a los que se enfrente el Poder Judicial.</w:t>
            </w:r>
          </w:p>
          <w:p w14:paraId="78F97F70" w14:textId="08430D0F" w:rsidR="00FD5D12" w:rsidRPr="00E84180" w:rsidRDefault="00FD5D12" w:rsidP="005868EC">
            <w:pPr>
              <w:jc w:val="both"/>
              <w:rPr>
                <w:i/>
                <w:iCs/>
              </w:rPr>
            </w:pPr>
          </w:p>
        </w:tc>
      </w:tr>
      <w:tr w:rsidR="007954BE" w:rsidRPr="009A393E" w14:paraId="3FC3D31D" w14:textId="77777777" w:rsidTr="00FA20C5">
        <w:tblPrEx>
          <w:tblCellMar>
            <w:left w:w="70" w:type="dxa"/>
            <w:right w:w="70" w:type="dxa"/>
          </w:tblCellMar>
        </w:tblPrEx>
        <w:trPr>
          <w:trHeight w:val="1234"/>
        </w:trPr>
        <w:tc>
          <w:tcPr>
            <w:tcW w:w="1673" w:type="dxa"/>
            <w:shd w:val="clear" w:color="auto" w:fill="C0C0C0"/>
          </w:tcPr>
          <w:p w14:paraId="4C59099D" w14:textId="77777777" w:rsidR="007954BE" w:rsidRPr="006A6630" w:rsidRDefault="007954BE" w:rsidP="00C225C2">
            <w:pPr>
              <w:jc w:val="right"/>
              <w:rPr>
                <w:b/>
              </w:rPr>
            </w:pPr>
            <w:r w:rsidRPr="006A6630">
              <w:rPr>
                <w:b/>
              </w:rPr>
              <w:t>III. Información Relevante</w:t>
            </w:r>
          </w:p>
        </w:tc>
        <w:tc>
          <w:tcPr>
            <w:tcW w:w="8818" w:type="dxa"/>
            <w:shd w:val="clear" w:color="auto" w:fill="auto"/>
          </w:tcPr>
          <w:p w14:paraId="0ED2B5B0" w14:textId="19E80291" w:rsidR="00FD5D12" w:rsidRPr="006A6630" w:rsidRDefault="00FD5D12" w:rsidP="00FD5D12">
            <w:pPr>
              <w:jc w:val="both"/>
              <w:rPr>
                <w:b/>
                <w:iCs/>
                <w:lang w:val="es-ES"/>
              </w:rPr>
            </w:pPr>
            <w:r w:rsidRPr="006A6630">
              <w:rPr>
                <w:b/>
                <w:iCs/>
                <w:lang w:val="es-ES"/>
              </w:rPr>
              <w:t>3.1</w:t>
            </w:r>
            <w:r w:rsidR="00FE6F69">
              <w:rPr>
                <w:b/>
                <w:iCs/>
                <w:lang w:val="es-ES"/>
              </w:rPr>
              <w:t xml:space="preserve"> </w:t>
            </w:r>
            <w:r w:rsidRPr="006A6630">
              <w:rPr>
                <w:b/>
                <w:iCs/>
                <w:lang w:val="es-ES"/>
              </w:rPr>
              <w:t xml:space="preserve">Antecedentes </w:t>
            </w:r>
          </w:p>
          <w:p w14:paraId="4646E17D" w14:textId="77777777" w:rsidR="001B3D90" w:rsidRPr="006A6630" w:rsidRDefault="001B3D90" w:rsidP="00FD5D12">
            <w:pPr>
              <w:jc w:val="both"/>
              <w:rPr>
                <w:b/>
                <w:iCs/>
                <w:lang w:val="es-ES"/>
              </w:rPr>
            </w:pPr>
          </w:p>
          <w:p w14:paraId="79AC9534" w14:textId="5A4492B0" w:rsidR="0047654E" w:rsidRPr="006A6630" w:rsidRDefault="007F4895" w:rsidP="0047654E">
            <w:pPr>
              <w:jc w:val="both"/>
            </w:pPr>
            <w:r w:rsidRPr="006A6630">
              <w:rPr>
                <w:b/>
                <w:bCs/>
              </w:rPr>
              <w:t>3.1.</w:t>
            </w:r>
            <w:r w:rsidR="0047654E" w:rsidRPr="006A6630">
              <w:rPr>
                <w:b/>
                <w:bCs/>
              </w:rPr>
              <w:t>1</w:t>
            </w:r>
            <w:r w:rsidRPr="006A6630">
              <w:t xml:space="preserve"> </w:t>
            </w:r>
            <w:r w:rsidR="0047654E" w:rsidRPr="006A6630">
              <w:t>El Consejo Superior en la sesión 27-07 celebrada el 18 de abril del 2007, artículo LXXIX, conoció el informe 020-DO-2007-B, relativo a la estructura organizacional del Departamento de Proveeduría, donde acordó:</w:t>
            </w:r>
          </w:p>
          <w:p w14:paraId="6CE4DD1B" w14:textId="77777777" w:rsidR="0047654E" w:rsidRPr="006A6630" w:rsidRDefault="0047654E" w:rsidP="0047654E">
            <w:pPr>
              <w:jc w:val="both"/>
            </w:pPr>
          </w:p>
          <w:p w14:paraId="23034055" w14:textId="7090E54F" w:rsidR="0047654E" w:rsidRPr="006A6630" w:rsidRDefault="0047654E" w:rsidP="0047654E">
            <w:pPr>
              <w:ind w:left="850" w:right="850"/>
              <w:jc w:val="both"/>
              <w:rPr>
                <w:i/>
                <w:color w:val="000000"/>
              </w:rPr>
            </w:pPr>
            <w:r w:rsidRPr="006A6630">
              <w:rPr>
                <w:i/>
                <w:color w:val="000000"/>
              </w:rPr>
              <w:t xml:space="preserve">“Acoger las recomendaciones del informe anterior, en consecuencia: 1) Aprobar la estructura, organización y funcionamiento que se propone para el Departamento de Proveeduría, la cual empezará regir a partir del 18 de abril del año en curso. 2) Acoger el primer escenario en cuanto a la ubicación de la Unidad de Verificación Contractual, por estimar que permite una mayor eficiencia en la ejecución de las labores encomendadas. 3) El Departamento de Personal analizará la nueva estructura del Departamento de Proveeduría y realizará, en el plazo no </w:t>
            </w:r>
            <w:r w:rsidRPr="006A6630">
              <w:rPr>
                <w:i/>
                <w:color w:val="000000"/>
              </w:rPr>
              <w:lastRenderedPageBreak/>
              <w:t>mayor de dos meses, el estudio de reclasificación de puestos que corresponda.”</w:t>
            </w:r>
            <w:r w:rsidR="00A21515">
              <w:rPr>
                <w:i/>
                <w:color w:val="000000"/>
              </w:rPr>
              <w:t>.</w:t>
            </w:r>
          </w:p>
          <w:p w14:paraId="4EC7C988" w14:textId="77777777" w:rsidR="0047654E" w:rsidRPr="006A6630" w:rsidRDefault="0047654E" w:rsidP="0047654E">
            <w:pPr>
              <w:ind w:left="850" w:right="850"/>
              <w:jc w:val="both"/>
              <w:rPr>
                <w:i/>
              </w:rPr>
            </w:pPr>
          </w:p>
          <w:p w14:paraId="618B3946" w14:textId="6C9E3501" w:rsidR="0047654E" w:rsidRPr="006A6630" w:rsidRDefault="007F4895" w:rsidP="0047654E">
            <w:pPr>
              <w:jc w:val="both"/>
            </w:pPr>
            <w:r w:rsidRPr="006A6630">
              <w:rPr>
                <w:b/>
                <w:bCs/>
              </w:rPr>
              <w:t xml:space="preserve">3.1.2 </w:t>
            </w:r>
            <w:r w:rsidR="0047654E" w:rsidRPr="006A6630">
              <w:t>Aunado a lo anterior, en sesión 47-07 del Consejo Superior celebrada el 26 junio de</w:t>
            </w:r>
            <w:r w:rsidR="001B3D90" w:rsidRPr="006A6630">
              <w:t xml:space="preserve"> 2007</w:t>
            </w:r>
            <w:r w:rsidR="0047654E" w:rsidRPr="006A6630">
              <w:t xml:space="preserve">, artículo XLI se aprobó el informe 043-DO-2007 de fecha 23 de mayo del 2007, elaborado por la Sección de Desarrollo Organizacional del Departamento de Planificación, </w:t>
            </w:r>
            <w:r w:rsidR="001B3D90" w:rsidRPr="006A6630">
              <w:t xml:space="preserve">en que </w:t>
            </w:r>
            <w:r w:rsidR="0047654E" w:rsidRPr="006A6630">
              <w:t>se acordó:</w:t>
            </w:r>
          </w:p>
          <w:p w14:paraId="35212E96" w14:textId="77777777" w:rsidR="0047654E" w:rsidRPr="006A6630" w:rsidRDefault="0047654E" w:rsidP="0047654E">
            <w:pPr>
              <w:ind w:left="850" w:right="850"/>
              <w:jc w:val="both"/>
              <w:rPr>
                <w:bCs/>
                <w:i/>
              </w:rPr>
            </w:pPr>
          </w:p>
          <w:p w14:paraId="55050982" w14:textId="07A3A17A" w:rsidR="0047654E" w:rsidRPr="006A6630" w:rsidRDefault="0047654E" w:rsidP="0047654E">
            <w:pPr>
              <w:ind w:left="850" w:right="850"/>
              <w:jc w:val="both"/>
              <w:rPr>
                <w:bCs/>
                <w:i/>
              </w:rPr>
            </w:pPr>
            <w:r w:rsidRPr="006A6630">
              <w:rPr>
                <w:bCs/>
                <w:i/>
              </w:rPr>
              <w:t xml:space="preserve">Se acordó: 1) </w:t>
            </w:r>
            <w:r w:rsidRPr="006A6630">
              <w:rPr>
                <w:i/>
              </w:rPr>
              <w:t xml:space="preserve">Acoger las recomendaciones del informe del Departamento de Planificación 1072-PLA-2007, referente a "Estructura Organizacional del Departamento de Proveeduría", en </w:t>
            </w:r>
            <w:r w:rsidR="00E339E8" w:rsidRPr="006A6630">
              <w:rPr>
                <w:i/>
              </w:rPr>
              <w:t>consecuencia,</w:t>
            </w:r>
            <w:r w:rsidRPr="006A6630">
              <w:rPr>
                <w:i/>
              </w:rPr>
              <w:t xml:space="preserve"> su estructura se ajustará al organigrama que contiene, debiendo el Departamento de Personal realizar el estudio de puestos en función de esta nueva estructura, y modificando la denominación de la Unidad de Verificación y Ejecución Contractual por la de “Subproceso de Verificación y Ejecución Contractual". </w:t>
            </w:r>
            <w:r w:rsidRPr="006A6630">
              <w:rPr>
                <w:bCs/>
                <w:i/>
              </w:rPr>
              <w:t>Se declara este acuerdo firme.”.</w:t>
            </w:r>
          </w:p>
          <w:p w14:paraId="36A7D0BC" w14:textId="77777777" w:rsidR="001B3D90" w:rsidRPr="006A6630" w:rsidRDefault="001B3D90" w:rsidP="0047654E">
            <w:pPr>
              <w:jc w:val="both"/>
              <w:rPr>
                <w:b/>
                <w:bCs/>
              </w:rPr>
            </w:pPr>
          </w:p>
          <w:p w14:paraId="466B0E9B" w14:textId="0AC961DB" w:rsidR="0047654E" w:rsidRPr="006A6630" w:rsidRDefault="007F4895" w:rsidP="0047654E">
            <w:pPr>
              <w:jc w:val="both"/>
            </w:pPr>
            <w:r w:rsidRPr="006A6630">
              <w:rPr>
                <w:b/>
                <w:bCs/>
              </w:rPr>
              <w:t xml:space="preserve">3.1.3 </w:t>
            </w:r>
            <w:r w:rsidR="0047654E" w:rsidRPr="006A6630">
              <w:rPr>
                <w:bCs/>
              </w:rPr>
              <w:t>En el informe 727-31-SAF-2018</w:t>
            </w:r>
            <w:r w:rsidR="001B3D90" w:rsidRPr="006A6630">
              <w:rPr>
                <w:bCs/>
              </w:rPr>
              <w:t xml:space="preserve"> </w:t>
            </w:r>
            <w:r w:rsidR="0047654E" w:rsidRPr="006A6630">
              <w:rPr>
                <w:snapToGrid w:val="0"/>
              </w:rPr>
              <w:t xml:space="preserve">sobre la </w:t>
            </w:r>
            <w:r w:rsidR="0047654E" w:rsidRPr="006A6630">
              <w:t>“Ejecución de contratos suscritos por el Poder Judicial”, elaborado por la Sección de Auditoría Financiera, emite una recomendación a la Dirección de Planificación, la cual indica:</w:t>
            </w:r>
          </w:p>
          <w:p w14:paraId="141C39E3" w14:textId="77777777" w:rsidR="0047654E" w:rsidRPr="006A6630" w:rsidRDefault="0047654E" w:rsidP="0047654E">
            <w:pPr>
              <w:jc w:val="both"/>
              <w:rPr>
                <w:i/>
              </w:rPr>
            </w:pPr>
          </w:p>
          <w:p w14:paraId="112C8FC1" w14:textId="7B7FCAB8" w:rsidR="0047654E" w:rsidRPr="006A6630" w:rsidRDefault="00E339E8" w:rsidP="005C7AA6">
            <w:pPr>
              <w:spacing w:after="240"/>
              <w:ind w:left="850" w:right="850"/>
              <w:jc w:val="both"/>
              <w:rPr>
                <w:i/>
              </w:rPr>
            </w:pPr>
            <w:r w:rsidRPr="006A6630">
              <w:rPr>
                <w:i/>
              </w:rPr>
              <w:t>.</w:t>
            </w:r>
            <w:r w:rsidR="00A21515">
              <w:rPr>
                <w:i/>
              </w:rPr>
              <w:t xml:space="preserve"> “</w:t>
            </w:r>
            <w:r w:rsidRPr="006A6630">
              <w:rPr>
                <w:i/>
              </w:rPr>
              <w:t>A</w:t>
            </w:r>
            <w:r w:rsidR="0047654E" w:rsidRPr="006A6630">
              <w:rPr>
                <w:i/>
              </w:rPr>
              <w:t xml:space="preserve"> LA JEFATURA DE LA DIRECCIÓN DE PLANIFICACIÓN</w:t>
            </w:r>
          </w:p>
          <w:p w14:paraId="759388EC" w14:textId="77777777" w:rsidR="0047654E" w:rsidRPr="006A6630" w:rsidRDefault="0047654E" w:rsidP="0047654E">
            <w:pPr>
              <w:ind w:left="850" w:right="850" w:hanging="705"/>
              <w:jc w:val="both"/>
              <w:rPr>
                <w:i/>
              </w:rPr>
            </w:pPr>
            <w:r w:rsidRPr="006A6630">
              <w:rPr>
                <w:i/>
              </w:rPr>
              <w:t>4.6</w:t>
            </w:r>
            <w:r w:rsidRPr="006A6630">
              <w:rPr>
                <w:i/>
              </w:rPr>
              <w:tab/>
              <w:t>Realizar un análisis de las cargas de trabajo del Subproceso Verificación y Ejecución Contractual, en vista del atraso en el trámite de sanciones a proveedores derivados de incumplimientos en contrataciones administrativas, según lo establecido en el resultado 2.3.</w:t>
            </w:r>
          </w:p>
          <w:p w14:paraId="37F8AD36" w14:textId="77777777" w:rsidR="0047654E" w:rsidRPr="006A6630" w:rsidRDefault="0047654E" w:rsidP="0047654E">
            <w:pPr>
              <w:ind w:left="850" w:right="850"/>
              <w:jc w:val="both"/>
              <w:rPr>
                <w:i/>
              </w:rPr>
            </w:pPr>
            <w:r w:rsidRPr="006A6630">
              <w:rPr>
                <w:i/>
              </w:rPr>
              <w:t>Asimismo, en vista de la importancia del tema, es conveniente que dicho estudio se haga del conocimiento del Consejo Superior para el fortalecimiento del proceso de toma de decisiones sobre el particular.</w:t>
            </w:r>
          </w:p>
          <w:p w14:paraId="5A19C49C" w14:textId="64385ADB" w:rsidR="0047654E" w:rsidRPr="006A6630" w:rsidRDefault="0047654E" w:rsidP="0047654E">
            <w:pPr>
              <w:ind w:left="850" w:right="850"/>
              <w:jc w:val="both"/>
              <w:rPr>
                <w:bCs/>
                <w:i/>
              </w:rPr>
            </w:pPr>
            <w:r w:rsidRPr="006A6630">
              <w:rPr>
                <w:bCs/>
                <w:i/>
              </w:rPr>
              <w:t>Plazo de implementación: un año...”</w:t>
            </w:r>
            <w:r w:rsidR="00A21515">
              <w:rPr>
                <w:bCs/>
                <w:i/>
              </w:rPr>
              <w:t>.</w:t>
            </w:r>
          </w:p>
          <w:p w14:paraId="29988644" w14:textId="77777777" w:rsidR="0047654E" w:rsidRPr="006A6630" w:rsidRDefault="0047654E" w:rsidP="0047654E">
            <w:pPr>
              <w:ind w:left="850" w:right="850"/>
              <w:jc w:val="both"/>
              <w:rPr>
                <w:i/>
              </w:rPr>
            </w:pPr>
          </w:p>
          <w:p w14:paraId="18082813" w14:textId="5AD2C937" w:rsidR="0047654E" w:rsidRPr="006A6630" w:rsidRDefault="0047654E" w:rsidP="0047654E">
            <w:pPr>
              <w:jc w:val="both"/>
            </w:pPr>
            <w:r w:rsidRPr="006A6630">
              <w:t xml:space="preserve">Mediante oficio 6120-18 se transcribe el acuerdo tomado por el Consejo Superior del Poder Judicial, en la sesión </w:t>
            </w:r>
            <w:r w:rsidRPr="006A6630">
              <w:rPr>
                <w:bCs/>
              </w:rPr>
              <w:t xml:space="preserve">54-18 </w:t>
            </w:r>
            <w:r w:rsidRPr="006A6630">
              <w:t>celebrada el</w:t>
            </w:r>
            <w:r w:rsidRPr="006A6630">
              <w:rPr>
                <w:bCs/>
              </w:rPr>
              <w:t xml:space="preserve"> 14 de junio de 2018</w:t>
            </w:r>
            <w:r w:rsidRPr="006A6630">
              <w:t>, en el artículo XXII, donde se acordó:</w:t>
            </w:r>
          </w:p>
          <w:p w14:paraId="0BF60C70" w14:textId="1B09DB8C" w:rsidR="0047654E" w:rsidRPr="006A6630" w:rsidRDefault="0047654E" w:rsidP="0047654E">
            <w:pPr>
              <w:ind w:left="850" w:right="850"/>
              <w:jc w:val="both"/>
              <w:rPr>
                <w:i/>
              </w:rPr>
            </w:pPr>
            <w:r w:rsidRPr="006A6630">
              <w:rPr>
                <w:b/>
                <w:bCs/>
                <w:i/>
              </w:rPr>
              <w:t xml:space="preserve">“1.) </w:t>
            </w:r>
            <w:r w:rsidRPr="006A6630">
              <w:rPr>
                <w:bCs/>
                <w:i/>
              </w:rPr>
              <w:t xml:space="preserve">Tomar nota del informe 727-31-SAF-2018 de la Auditoría, sobre la ejecución de contratos suscritos por el Poder Judicial. </w:t>
            </w:r>
            <w:r w:rsidRPr="006A6630">
              <w:rPr>
                <w:b/>
                <w:bCs/>
                <w:i/>
              </w:rPr>
              <w:t>2)</w:t>
            </w:r>
            <w:r w:rsidRPr="006A6630">
              <w:rPr>
                <w:bCs/>
                <w:i/>
              </w:rPr>
              <w:t xml:space="preserve"> Deberán las Direcciones Ejecutiva, Planificación y Jurídica, las Jefaturas de Departamento de Proveeduría de la Oficina de Planes y Operaciones del Organismo de Investigación de la Administración del Segundo Circuito Judicial de San José, de la Administración del Organismo de Investigación Judicial, de las Secciones de Química Analítica y Toxicología del Departamento de Ciencias Forenses, la Sección de Radiología del Departamento de Medicina Legal y la jefatura de la Unidad Canina cumplir con las recomendaciones que se hacen y una vez </w:t>
            </w:r>
            <w:r w:rsidRPr="006A6630">
              <w:rPr>
                <w:bCs/>
                <w:i/>
              </w:rPr>
              <w:lastRenderedPageBreak/>
              <w:t>implementadas informarlo a la Auditoría para los fines consiguientes. Se declara acuerdo firme.”</w:t>
            </w:r>
            <w:r w:rsidR="00A21515">
              <w:rPr>
                <w:bCs/>
                <w:i/>
              </w:rPr>
              <w:t>.</w:t>
            </w:r>
          </w:p>
          <w:p w14:paraId="7947EC9E" w14:textId="77777777" w:rsidR="0047654E" w:rsidRPr="006A6630" w:rsidRDefault="0047654E" w:rsidP="0047654E">
            <w:pPr>
              <w:jc w:val="both"/>
              <w:rPr>
                <w:snapToGrid w:val="0"/>
              </w:rPr>
            </w:pPr>
          </w:p>
          <w:p w14:paraId="574D519F" w14:textId="450BB9B6" w:rsidR="0047654E" w:rsidRPr="006A6630" w:rsidRDefault="007F4895" w:rsidP="0047654E">
            <w:pPr>
              <w:jc w:val="both"/>
              <w:rPr>
                <w:snapToGrid w:val="0"/>
              </w:rPr>
            </w:pPr>
            <w:r w:rsidRPr="006A6630">
              <w:rPr>
                <w:b/>
                <w:bCs/>
              </w:rPr>
              <w:t xml:space="preserve">3.1.4 </w:t>
            </w:r>
            <w:r w:rsidR="0047654E" w:rsidRPr="006A6630">
              <w:rPr>
                <w:snapToGrid w:val="0"/>
              </w:rPr>
              <w:t xml:space="preserve">Además, el día 9 de abril del 2018 se remitió a la Dirección de Planificación el informe </w:t>
            </w:r>
            <w:r w:rsidR="0047654E" w:rsidRPr="006A6630">
              <w:rPr>
                <w:i/>
                <w:snapToGrid w:val="0"/>
              </w:rPr>
              <w:t>1660-DP/34-2018</w:t>
            </w:r>
            <w:r w:rsidR="0047654E" w:rsidRPr="006A6630">
              <w:rPr>
                <w:snapToGrid w:val="0"/>
              </w:rPr>
              <w:t>, de la Jefatura de Subproceso de Verificación y Ejecución Contractual y Jefatura de Departamento de Proveeduría, solicitando analizar los puestos y funciones del Subproceso de Verificación y Ejecución Contractual.</w:t>
            </w:r>
          </w:p>
          <w:p w14:paraId="16314F59" w14:textId="77777777" w:rsidR="00FD3805" w:rsidRPr="006A6630" w:rsidRDefault="00FD3805" w:rsidP="0047654E">
            <w:pPr>
              <w:jc w:val="both"/>
              <w:rPr>
                <w:i/>
              </w:rPr>
            </w:pPr>
          </w:p>
          <w:p w14:paraId="09EDF3A9" w14:textId="7C51C5D9" w:rsidR="0047654E" w:rsidRPr="006A6630" w:rsidRDefault="007F4895" w:rsidP="0047654E">
            <w:pPr>
              <w:jc w:val="both"/>
            </w:pPr>
            <w:r w:rsidRPr="006A6630">
              <w:rPr>
                <w:b/>
                <w:bCs/>
              </w:rPr>
              <w:t>3.1.5</w:t>
            </w:r>
            <w:r w:rsidRPr="006A6630">
              <w:t xml:space="preserve"> </w:t>
            </w:r>
            <w:r w:rsidR="0047654E" w:rsidRPr="006A6630">
              <w:rPr>
                <w:bCs/>
              </w:rPr>
              <w:t>Asimismo, la oficina en estudio tenía asignada dos plazas de Técnicos Supernumerarios</w:t>
            </w:r>
            <w:r w:rsidR="009A4EE8" w:rsidRPr="006A6630">
              <w:rPr>
                <w:bCs/>
              </w:rPr>
              <w:t>;</w:t>
            </w:r>
            <w:r w:rsidR="0047654E" w:rsidRPr="006A6630">
              <w:rPr>
                <w:bCs/>
              </w:rPr>
              <w:t xml:space="preserve"> sin embargo, </w:t>
            </w:r>
            <w:r w:rsidR="0047654E" w:rsidRPr="006A6630">
              <w:t>debido a la variación en las tareas y nivel de responsabilidad que han experimentado estas plazas,</w:t>
            </w:r>
            <w:r w:rsidR="0047654E" w:rsidRPr="006A6630">
              <w:rPr>
                <w:bCs/>
              </w:rPr>
              <w:t xml:space="preserve"> se efectuó un estudio de clasificación, donde </w:t>
            </w:r>
            <w:r w:rsidR="0047654E" w:rsidRPr="006A6630">
              <w:t xml:space="preserve">en la sesión 92-18 el 23 de octubre del 2018, en el artículo </w:t>
            </w:r>
            <w:r w:rsidR="0047654E" w:rsidRPr="006A6630">
              <w:rPr>
                <w:lang w:eastAsia="ar-SA"/>
              </w:rPr>
              <w:t>XLVIII</w:t>
            </w:r>
            <w:r w:rsidR="0047654E" w:rsidRPr="006A6630">
              <w:t xml:space="preserve"> se acordó:</w:t>
            </w:r>
          </w:p>
          <w:p w14:paraId="08A94615" w14:textId="77777777" w:rsidR="0047654E" w:rsidRPr="006A6630" w:rsidRDefault="0047654E" w:rsidP="0047654E">
            <w:pPr>
              <w:jc w:val="both"/>
            </w:pPr>
          </w:p>
          <w:p w14:paraId="45F0A6A1" w14:textId="5A376AD2" w:rsidR="0047654E" w:rsidRPr="006A6630" w:rsidRDefault="0047654E" w:rsidP="0047654E">
            <w:pPr>
              <w:ind w:left="850" w:right="850"/>
              <w:jc w:val="both"/>
              <w:rPr>
                <w:bCs/>
                <w:i/>
              </w:rPr>
            </w:pPr>
            <w:r w:rsidRPr="006A6630">
              <w:rPr>
                <w:bCs/>
                <w:i/>
              </w:rPr>
              <w:t>“2.) Acoger en todos sus extremos el informe SAP-217-18, en consecuencia: A.) Aprobar la reasignación de los puestos 42944, 15808, 15863, 60176, 15877 y 15743 de “Técnico Supernumerario” a “Técnico Administrativo 2”, con base en el siguiente detalle presupuestario…</w:t>
            </w:r>
            <w:r w:rsidR="00A21515">
              <w:rPr>
                <w:bCs/>
                <w:i/>
              </w:rPr>
              <w:t>”.</w:t>
            </w:r>
          </w:p>
          <w:p w14:paraId="3C3545EE" w14:textId="77777777" w:rsidR="0047654E" w:rsidRPr="006A6630" w:rsidRDefault="0047654E" w:rsidP="0047654E">
            <w:pPr>
              <w:ind w:left="850" w:right="850"/>
              <w:jc w:val="both"/>
              <w:rPr>
                <w:bCs/>
                <w:i/>
              </w:rPr>
            </w:pPr>
          </w:p>
          <w:p w14:paraId="62C89453" w14:textId="32226735" w:rsidR="0047654E" w:rsidRPr="006A6630" w:rsidRDefault="007F4895" w:rsidP="0047654E">
            <w:pPr>
              <w:jc w:val="both"/>
              <w:rPr>
                <w:bCs/>
              </w:rPr>
            </w:pPr>
            <w:r w:rsidRPr="006A6630">
              <w:rPr>
                <w:b/>
                <w:bCs/>
              </w:rPr>
              <w:t>3.1.6</w:t>
            </w:r>
            <w:r w:rsidRPr="006A6630">
              <w:t xml:space="preserve"> </w:t>
            </w:r>
            <w:r w:rsidR="0047654E" w:rsidRPr="006A6630">
              <w:rPr>
                <w:bCs/>
              </w:rPr>
              <w:t>Para el 2019, se solicitaron permisos</w:t>
            </w:r>
            <w:r w:rsidR="009753E2" w:rsidRPr="006A6630">
              <w:rPr>
                <w:bCs/>
              </w:rPr>
              <w:t xml:space="preserve"> con goce de salario y </w:t>
            </w:r>
            <w:r w:rsidR="00E94E49" w:rsidRPr="006A6630">
              <w:rPr>
                <w:bCs/>
              </w:rPr>
              <w:t>sustitución</w:t>
            </w:r>
            <w:r w:rsidR="0047654E" w:rsidRPr="006A6630">
              <w:rPr>
                <w:bCs/>
              </w:rPr>
              <w:t xml:space="preserve"> para el Subproceso de Verificación y Ejecución Contractual, donde</w:t>
            </w:r>
            <w:r w:rsidR="0047654E" w:rsidRPr="006A6630">
              <w:t xml:space="preserve"> en sesión extraordinaria </w:t>
            </w:r>
            <w:r w:rsidR="0047654E" w:rsidRPr="006A6630">
              <w:rPr>
                <w:bCs/>
              </w:rPr>
              <w:t>110-18 c</w:t>
            </w:r>
            <w:r w:rsidR="0047654E" w:rsidRPr="006A6630">
              <w:t xml:space="preserve">elebrada el 19 de diciembre </w:t>
            </w:r>
            <w:r w:rsidR="0047654E" w:rsidRPr="006A6630">
              <w:rPr>
                <w:bCs/>
              </w:rPr>
              <w:t>del 2018 en el artículo I, se acordó:</w:t>
            </w:r>
          </w:p>
          <w:p w14:paraId="43EF1E53" w14:textId="77777777" w:rsidR="0047654E" w:rsidRPr="006A6630" w:rsidRDefault="0047654E" w:rsidP="0047654E">
            <w:pPr>
              <w:jc w:val="both"/>
              <w:rPr>
                <w:bCs/>
              </w:rPr>
            </w:pPr>
          </w:p>
          <w:p w14:paraId="476B3EC1" w14:textId="77777777" w:rsidR="0047654E" w:rsidRPr="006A6630" w:rsidRDefault="0047654E" w:rsidP="0047654E">
            <w:pPr>
              <w:ind w:left="850" w:right="850"/>
              <w:jc w:val="both"/>
              <w:rPr>
                <w:b/>
                <w:bCs/>
                <w:i/>
              </w:rPr>
            </w:pPr>
            <w:r w:rsidRPr="006A6630">
              <w:rPr>
                <w:i/>
                <w:lang w:val="es-ES_tradnl"/>
              </w:rPr>
              <w:t>“</w:t>
            </w:r>
            <w:r w:rsidRPr="006A6630">
              <w:rPr>
                <w:b/>
                <w:i/>
                <w:lang w:val="es-ES_tradnl"/>
              </w:rPr>
              <w:t xml:space="preserve">2.) </w:t>
            </w:r>
            <w:r w:rsidRPr="006A6630">
              <w:rPr>
                <w:i/>
                <w:lang w:val="es-ES_tradnl"/>
              </w:rPr>
              <w:t xml:space="preserve"> De conformidad con el artículo 44 de la Ley Orgánica del Poder Judicial, con las políticas aprobadas por Corte Plena por ser un asunto de interés institucional y por ser actividades extraordinarias correspondiente a los proyectos estratégicos mencionados, se conceden los siguientes permisos con goce de salario y sustitución por los plazos que se indicarán, a saber:</w:t>
            </w:r>
          </w:p>
          <w:p w14:paraId="78533B77" w14:textId="0A21DD14" w:rsidR="0047654E" w:rsidRPr="006A6630" w:rsidRDefault="0047654E" w:rsidP="0047654E">
            <w:pPr>
              <w:ind w:left="850" w:right="850"/>
              <w:jc w:val="both"/>
              <w:rPr>
                <w:i/>
                <w:lang w:val="es-ES_tradnl"/>
              </w:rPr>
            </w:pPr>
            <w:r w:rsidRPr="006A6630">
              <w:rPr>
                <w:b/>
                <w:i/>
                <w:lang w:val="es-ES_tradnl"/>
              </w:rPr>
              <w:t xml:space="preserve">b) </w:t>
            </w:r>
            <w:r w:rsidRPr="006A6630">
              <w:rPr>
                <w:i/>
                <w:lang w:val="es-ES_tradnl"/>
              </w:rPr>
              <w:t>A continuación se detallan los permisos otorgados correspondientes al programa 926, los cuales se otorgan a partir del 7 de enero de 2019 hasta el 31 de marzo de 2019, conforme al siguiente detalle:”</w:t>
            </w:r>
          </w:p>
          <w:p w14:paraId="502AF2D3" w14:textId="77777777" w:rsidR="001B3D90" w:rsidRPr="006A6630" w:rsidRDefault="001B3D90" w:rsidP="0047654E">
            <w:pPr>
              <w:ind w:left="850" w:right="850"/>
              <w:jc w:val="both"/>
              <w:rPr>
                <w:i/>
                <w:lang w:val="es-ES_tradnl"/>
              </w:rPr>
            </w:pPr>
          </w:p>
          <w:tbl>
            <w:tblPr>
              <w:tblW w:w="8456" w:type="dxa"/>
              <w:tblLayout w:type="fixed"/>
              <w:tblCellMar>
                <w:left w:w="70" w:type="dxa"/>
                <w:right w:w="70" w:type="dxa"/>
              </w:tblCellMar>
              <w:tblLook w:val="04A0" w:firstRow="1" w:lastRow="0" w:firstColumn="1" w:lastColumn="0" w:noHBand="0" w:noVBand="1"/>
            </w:tblPr>
            <w:tblGrid>
              <w:gridCol w:w="1227"/>
              <w:gridCol w:w="992"/>
              <w:gridCol w:w="1462"/>
              <w:gridCol w:w="2268"/>
              <w:gridCol w:w="948"/>
              <w:gridCol w:w="1559"/>
            </w:tblGrid>
            <w:tr w:rsidR="0047654E" w:rsidRPr="006A6630" w14:paraId="7F68A972" w14:textId="77777777" w:rsidTr="006A6630">
              <w:trPr>
                <w:trHeight w:val="602"/>
              </w:trPr>
              <w:tc>
                <w:tcPr>
                  <w:tcW w:w="1227" w:type="dxa"/>
                  <w:tcBorders>
                    <w:top w:val="single" w:sz="8" w:space="0" w:color="auto"/>
                    <w:left w:val="single" w:sz="4" w:space="0" w:color="auto"/>
                    <w:bottom w:val="single" w:sz="4" w:space="0" w:color="auto"/>
                    <w:right w:val="single" w:sz="4" w:space="0" w:color="auto"/>
                  </w:tcBorders>
                  <w:shd w:val="clear" w:color="auto" w:fill="auto"/>
                  <w:vAlign w:val="center"/>
                </w:tcPr>
                <w:p w14:paraId="2C1D3DC4" w14:textId="77777777" w:rsidR="0047654E" w:rsidRPr="006A6630" w:rsidRDefault="0047654E" w:rsidP="001B3D90">
                  <w:pPr>
                    <w:jc w:val="center"/>
                    <w:rPr>
                      <w:b/>
                      <w:i/>
                      <w:sz w:val="20"/>
                      <w:szCs w:val="20"/>
                    </w:rPr>
                  </w:pPr>
                  <w:r w:rsidRPr="006A6630">
                    <w:rPr>
                      <w:b/>
                      <w:i/>
                      <w:sz w:val="20"/>
                      <w:szCs w:val="20"/>
                    </w:rPr>
                    <w:t>Programa</w:t>
                  </w:r>
                </w:p>
              </w:tc>
              <w:tc>
                <w:tcPr>
                  <w:tcW w:w="992" w:type="dxa"/>
                  <w:tcBorders>
                    <w:top w:val="single" w:sz="8" w:space="0" w:color="auto"/>
                    <w:left w:val="nil"/>
                    <w:bottom w:val="single" w:sz="4" w:space="0" w:color="auto"/>
                    <w:right w:val="single" w:sz="4" w:space="0" w:color="auto"/>
                  </w:tcBorders>
                  <w:shd w:val="clear" w:color="auto" w:fill="auto"/>
                  <w:vAlign w:val="center"/>
                </w:tcPr>
                <w:p w14:paraId="78D753A7" w14:textId="77777777" w:rsidR="0047654E" w:rsidRPr="006A6630" w:rsidRDefault="0047654E" w:rsidP="001B3D90">
                  <w:pPr>
                    <w:jc w:val="center"/>
                    <w:rPr>
                      <w:b/>
                      <w:i/>
                      <w:sz w:val="20"/>
                      <w:szCs w:val="20"/>
                    </w:rPr>
                  </w:pPr>
                  <w:r w:rsidRPr="006A6630">
                    <w:rPr>
                      <w:b/>
                      <w:i/>
                      <w:sz w:val="20"/>
                      <w:szCs w:val="20"/>
                    </w:rPr>
                    <w:t>Oficina</w:t>
                  </w:r>
                </w:p>
              </w:tc>
              <w:tc>
                <w:tcPr>
                  <w:tcW w:w="1462" w:type="dxa"/>
                  <w:tcBorders>
                    <w:top w:val="single" w:sz="8" w:space="0" w:color="auto"/>
                    <w:left w:val="nil"/>
                    <w:bottom w:val="single" w:sz="4" w:space="0" w:color="auto"/>
                    <w:right w:val="single" w:sz="4" w:space="0" w:color="auto"/>
                  </w:tcBorders>
                  <w:shd w:val="clear" w:color="auto" w:fill="auto"/>
                  <w:vAlign w:val="center"/>
                </w:tcPr>
                <w:p w14:paraId="77B12A7F" w14:textId="77777777" w:rsidR="0047654E" w:rsidRPr="006A6630" w:rsidRDefault="0047654E" w:rsidP="001B3D90">
                  <w:pPr>
                    <w:jc w:val="center"/>
                    <w:rPr>
                      <w:b/>
                      <w:i/>
                      <w:sz w:val="20"/>
                      <w:szCs w:val="20"/>
                    </w:rPr>
                  </w:pPr>
                  <w:r w:rsidRPr="006A6630">
                    <w:rPr>
                      <w:b/>
                      <w:i/>
                      <w:sz w:val="20"/>
                      <w:szCs w:val="20"/>
                    </w:rPr>
                    <w:t>Nombre de la Solicitud</w:t>
                  </w:r>
                </w:p>
              </w:tc>
              <w:tc>
                <w:tcPr>
                  <w:tcW w:w="2268" w:type="dxa"/>
                  <w:tcBorders>
                    <w:top w:val="single" w:sz="8" w:space="0" w:color="auto"/>
                    <w:left w:val="nil"/>
                    <w:bottom w:val="single" w:sz="4" w:space="0" w:color="auto"/>
                    <w:right w:val="single" w:sz="4" w:space="0" w:color="auto"/>
                  </w:tcBorders>
                  <w:shd w:val="clear" w:color="auto" w:fill="auto"/>
                  <w:vAlign w:val="center"/>
                </w:tcPr>
                <w:p w14:paraId="62B83BA7" w14:textId="77777777" w:rsidR="0047654E" w:rsidRPr="006A6630" w:rsidRDefault="0047654E" w:rsidP="001B3D90">
                  <w:pPr>
                    <w:jc w:val="center"/>
                    <w:rPr>
                      <w:b/>
                      <w:i/>
                      <w:sz w:val="20"/>
                      <w:szCs w:val="20"/>
                    </w:rPr>
                  </w:pPr>
                  <w:r w:rsidRPr="006A6630">
                    <w:rPr>
                      <w:b/>
                      <w:i/>
                      <w:sz w:val="20"/>
                      <w:szCs w:val="20"/>
                    </w:rPr>
                    <w:t>Descripción de la Solicitud</w:t>
                  </w:r>
                </w:p>
              </w:tc>
              <w:tc>
                <w:tcPr>
                  <w:tcW w:w="948" w:type="dxa"/>
                  <w:tcBorders>
                    <w:top w:val="single" w:sz="8" w:space="0" w:color="auto"/>
                    <w:left w:val="nil"/>
                    <w:bottom w:val="single" w:sz="4" w:space="0" w:color="auto"/>
                    <w:right w:val="single" w:sz="4" w:space="0" w:color="auto"/>
                  </w:tcBorders>
                  <w:shd w:val="clear" w:color="auto" w:fill="auto"/>
                  <w:vAlign w:val="center"/>
                </w:tcPr>
                <w:p w14:paraId="50D556B3" w14:textId="77777777" w:rsidR="0047654E" w:rsidRPr="006A6630" w:rsidRDefault="0047654E" w:rsidP="001B3D90">
                  <w:pPr>
                    <w:jc w:val="center"/>
                    <w:rPr>
                      <w:b/>
                      <w:i/>
                      <w:sz w:val="20"/>
                      <w:szCs w:val="20"/>
                    </w:rPr>
                  </w:pPr>
                  <w:r w:rsidRPr="006A6630">
                    <w:rPr>
                      <w:b/>
                      <w:i/>
                      <w:sz w:val="20"/>
                      <w:szCs w:val="20"/>
                    </w:rPr>
                    <w:t>Cantidad de Recursos</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14:paraId="236BF37C" w14:textId="77777777" w:rsidR="0047654E" w:rsidRPr="006A6630" w:rsidRDefault="0047654E" w:rsidP="001B3D90">
                  <w:pPr>
                    <w:jc w:val="center"/>
                    <w:rPr>
                      <w:b/>
                      <w:i/>
                      <w:sz w:val="20"/>
                      <w:szCs w:val="20"/>
                    </w:rPr>
                  </w:pPr>
                  <w:r w:rsidRPr="006A6630">
                    <w:rPr>
                      <w:b/>
                      <w:i/>
                      <w:sz w:val="20"/>
                      <w:szCs w:val="20"/>
                    </w:rPr>
                    <w:t>Descripción del Puesto</w:t>
                  </w:r>
                </w:p>
              </w:tc>
            </w:tr>
            <w:tr w:rsidR="0047654E" w:rsidRPr="006A6630" w14:paraId="44A1BC1B" w14:textId="77777777" w:rsidTr="006A6630">
              <w:trPr>
                <w:trHeight w:val="26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6D396C9A" w14:textId="77777777" w:rsidR="0047654E" w:rsidRPr="006A6630" w:rsidRDefault="0047654E" w:rsidP="001B3D90">
                  <w:pPr>
                    <w:jc w:val="center"/>
                    <w:rPr>
                      <w:i/>
                      <w:sz w:val="20"/>
                      <w:szCs w:val="20"/>
                    </w:rPr>
                  </w:pPr>
                  <w:r w:rsidRPr="006A6630">
                    <w:rPr>
                      <w:i/>
                      <w:sz w:val="20"/>
                      <w:szCs w:val="20"/>
                    </w:rPr>
                    <w:t>926</w:t>
                  </w:r>
                </w:p>
              </w:tc>
              <w:tc>
                <w:tcPr>
                  <w:tcW w:w="992" w:type="dxa"/>
                  <w:tcBorders>
                    <w:top w:val="nil"/>
                    <w:left w:val="nil"/>
                    <w:bottom w:val="single" w:sz="4" w:space="0" w:color="auto"/>
                    <w:right w:val="single" w:sz="4" w:space="0" w:color="auto"/>
                  </w:tcBorders>
                  <w:shd w:val="clear" w:color="auto" w:fill="auto"/>
                  <w:vAlign w:val="center"/>
                  <w:hideMark/>
                </w:tcPr>
                <w:p w14:paraId="4F084941" w14:textId="77777777" w:rsidR="0047654E" w:rsidRPr="006A6630" w:rsidRDefault="0047654E" w:rsidP="001B3D90">
                  <w:pPr>
                    <w:jc w:val="both"/>
                    <w:rPr>
                      <w:i/>
                      <w:sz w:val="20"/>
                      <w:szCs w:val="20"/>
                    </w:rPr>
                  </w:pPr>
                  <w:r w:rsidRPr="006A6630">
                    <w:rPr>
                      <w:i/>
                      <w:sz w:val="20"/>
                      <w:szCs w:val="20"/>
                    </w:rPr>
                    <w:t>Dirección Ejecutiva</w:t>
                  </w:r>
                </w:p>
              </w:tc>
              <w:tc>
                <w:tcPr>
                  <w:tcW w:w="1462" w:type="dxa"/>
                  <w:tcBorders>
                    <w:top w:val="nil"/>
                    <w:left w:val="nil"/>
                    <w:bottom w:val="single" w:sz="4" w:space="0" w:color="auto"/>
                    <w:right w:val="single" w:sz="4" w:space="0" w:color="auto"/>
                  </w:tcBorders>
                  <w:shd w:val="clear" w:color="auto" w:fill="auto"/>
                  <w:vAlign w:val="center"/>
                  <w:hideMark/>
                </w:tcPr>
                <w:p w14:paraId="0BEF1F74" w14:textId="6C01B01C" w:rsidR="0047654E" w:rsidRPr="006A6630" w:rsidRDefault="0047654E" w:rsidP="001B3D90">
                  <w:pPr>
                    <w:jc w:val="both"/>
                    <w:rPr>
                      <w:i/>
                      <w:sz w:val="20"/>
                      <w:szCs w:val="20"/>
                    </w:rPr>
                  </w:pPr>
                  <w:r w:rsidRPr="006A6630">
                    <w:rPr>
                      <w:i/>
                      <w:sz w:val="20"/>
                      <w:szCs w:val="20"/>
                    </w:rPr>
                    <w:t xml:space="preserve">Equipo de trabajo de </w:t>
                  </w:r>
                  <w:r w:rsidR="00E84180" w:rsidRPr="006A6630">
                    <w:rPr>
                      <w:i/>
                      <w:sz w:val="20"/>
                      <w:szCs w:val="20"/>
                    </w:rPr>
                    <w:t>V</w:t>
                  </w:r>
                  <w:r w:rsidRPr="006A6630">
                    <w:rPr>
                      <w:i/>
                      <w:sz w:val="20"/>
                      <w:szCs w:val="20"/>
                    </w:rPr>
                    <w:t>erificación y Ejecución Contractual para minimizar el circulante de procesos sancionatorios</w:t>
                  </w:r>
                  <w:r w:rsidR="00E84180" w:rsidRPr="006A6630">
                    <w:rPr>
                      <w:i/>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14:paraId="6F965AA3" w14:textId="77777777" w:rsidR="0047654E" w:rsidRPr="006A6630" w:rsidRDefault="0047654E" w:rsidP="001B3D90">
                  <w:pPr>
                    <w:jc w:val="both"/>
                    <w:rPr>
                      <w:i/>
                      <w:sz w:val="20"/>
                      <w:szCs w:val="20"/>
                    </w:rPr>
                  </w:pPr>
                  <w:r w:rsidRPr="006A6630">
                    <w:rPr>
                      <w:i/>
                      <w:sz w:val="20"/>
                      <w:szCs w:val="20"/>
                    </w:rPr>
                    <w:t>Depurar los proveedores que prestan servicios al PJ, por medio de las actividades necesarias, en procura de minimizar el circulante de procesos sancionatorios, de conformidad con la normativa vigente.</w:t>
                  </w:r>
                </w:p>
              </w:tc>
              <w:tc>
                <w:tcPr>
                  <w:tcW w:w="948" w:type="dxa"/>
                  <w:tcBorders>
                    <w:top w:val="nil"/>
                    <w:left w:val="nil"/>
                    <w:bottom w:val="single" w:sz="4" w:space="0" w:color="auto"/>
                    <w:right w:val="single" w:sz="4" w:space="0" w:color="auto"/>
                  </w:tcBorders>
                  <w:shd w:val="clear" w:color="auto" w:fill="auto"/>
                  <w:vAlign w:val="center"/>
                  <w:hideMark/>
                </w:tcPr>
                <w:p w14:paraId="76201393" w14:textId="77777777" w:rsidR="0047654E" w:rsidRPr="006A6630" w:rsidRDefault="0047654E" w:rsidP="001B3D90">
                  <w:pPr>
                    <w:jc w:val="center"/>
                    <w:rPr>
                      <w:i/>
                      <w:sz w:val="20"/>
                      <w:szCs w:val="20"/>
                    </w:rPr>
                  </w:pPr>
                  <w:r w:rsidRPr="006A6630">
                    <w:rPr>
                      <w:i/>
                      <w:sz w:val="20"/>
                      <w:szCs w:val="20"/>
                    </w:rPr>
                    <w:t>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79BF20D" w14:textId="77777777" w:rsidR="0047654E" w:rsidRPr="006A6630" w:rsidRDefault="0047654E" w:rsidP="001B3D90">
                  <w:pPr>
                    <w:jc w:val="center"/>
                    <w:rPr>
                      <w:i/>
                      <w:sz w:val="20"/>
                      <w:szCs w:val="20"/>
                    </w:rPr>
                  </w:pPr>
                  <w:r w:rsidRPr="006A6630">
                    <w:rPr>
                      <w:i/>
                      <w:sz w:val="20"/>
                      <w:szCs w:val="20"/>
                    </w:rPr>
                    <w:t>PROFESIONAL 2</w:t>
                  </w:r>
                </w:p>
              </w:tc>
            </w:tr>
          </w:tbl>
          <w:p w14:paraId="30B57B6B" w14:textId="462E3B62" w:rsidR="0047654E" w:rsidRPr="006A6630" w:rsidRDefault="0047654E" w:rsidP="0047654E">
            <w:pPr>
              <w:jc w:val="both"/>
              <w:rPr>
                <w:lang w:eastAsia="es-CR"/>
              </w:rPr>
            </w:pPr>
          </w:p>
          <w:p w14:paraId="76A8E9AD" w14:textId="77777777" w:rsidR="00F74DE6" w:rsidRPr="006A6630" w:rsidRDefault="00F74DE6" w:rsidP="0047654E">
            <w:pPr>
              <w:jc w:val="both"/>
              <w:rPr>
                <w:lang w:eastAsia="es-CR"/>
              </w:rPr>
            </w:pPr>
          </w:p>
          <w:p w14:paraId="3D4C8B92" w14:textId="5D3D9246" w:rsidR="0047654E" w:rsidRPr="006A6630" w:rsidRDefault="007F4895" w:rsidP="0047654E">
            <w:pPr>
              <w:jc w:val="both"/>
            </w:pPr>
            <w:r w:rsidRPr="006A6630">
              <w:rPr>
                <w:b/>
                <w:bCs/>
              </w:rPr>
              <w:lastRenderedPageBreak/>
              <w:t>3.1.7</w:t>
            </w:r>
            <w:r w:rsidRPr="006A6630">
              <w:t xml:space="preserve"> </w:t>
            </w:r>
            <w:r w:rsidR="00FD3805" w:rsidRPr="006A6630">
              <w:rPr>
                <w:lang w:eastAsia="es-CR"/>
              </w:rPr>
              <w:t>El Consejo Superior acordó mantener durante el 2019, l</w:t>
            </w:r>
            <w:r w:rsidR="006D56A0" w:rsidRPr="006A6630">
              <w:rPr>
                <w:lang w:eastAsia="es-CR"/>
              </w:rPr>
              <w:t xml:space="preserve">os permisos </w:t>
            </w:r>
            <w:r w:rsidR="00FD3805" w:rsidRPr="006A6630">
              <w:rPr>
                <w:lang w:eastAsia="es-CR"/>
              </w:rPr>
              <w:t xml:space="preserve">con goce de salario y sustitución </w:t>
            </w:r>
            <w:r w:rsidR="004F7EC0" w:rsidRPr="006A6630">
              <w:rPr>
                <w:lang w:eastAsia="es-CR"/>
              </w:rPr>
              <w:t xml:space="preserve">otorgados al Subproceso de </w:t>
            </w:r>
            <w:r w:rsidR="00E84180" w:rsidRPr="006A6630">
              <w:rPr>
                <w:lang w:eastAsia="es-CR"/>
              </w:rPr>
              <w:t>V</w:t>
            </w:r>
            <w:r w:rsidR="004F7EC0" w:rsidRPr="006A6630">
              <w:rPr>
                <w:lang w:eastAsia="es-CR"/>
              </w:rPr>
              <w:t>erificación y Ejecución Contractual, e</w:t>
            </w:r>
            <w:r w:rsidR="006D56A0" w:rsidRPr="006A6630">
              <w:rPr>
                <w:lang w:eastAsia="es-CR"/>
              </w:rPr>
              <w:t>n las sesiones:</w:t>
            </w:r>
            <w:r w:rsidR="0047654E" w:rsidRPr="006A6630">
              <w:rPr>
                <w:lang w:eastAsia="es-CR"/>
              </w:rPr>
              <w:t xml:space="preserve"> 33-19 celebrada el 10 de abril de 2019, articulo XXVI,</w:t>
            </w:r>
            <w:r w:rsidR="004F7EC0" w:rsidRPr="006A6630">
              <w:rPr>
                <w:lang w:eastAsia="es-CR"/>
              </w:rPr>
              <w:t xml:space="preserve"> </w:t>
            </w:r>
            <w:r w:rsidR="006D56A0" w:rsidRPr="006A6630">
              <w:rPr>
                <w:lang w:eastAsia="es-CR"/>
              </w:rPr>
              <w:t>en la sesión 83-19 celebrada el 24 de setiembre de 2019, articulo XV y finalmente</w:t>
            </w:r>
            <w:r w:rsidR="006D56A0" w:rsidRPr="006A6630">
              <w:t xml:space="preserve"> en la sesión 58-19 celebrada el 27 de junio de 2019 </w:t>
            </w:r>
            <w:r w:rsidR="006D56A0" w:rsidRPr="006A6630">
              <w:rPr>
                <w:lang w:eastAsia="es-CR"/>
              </w:rPr>
              <w:t>articulo LXXV</w:t>
            </w:r>
            <w:r w:rsidR="00E84180" w:rsidRPr="006A6630">
              <w:rPr>
                <w:lang w:eastAsia="es-CR"/>
              </w:rPr>
              <w:t>.</w:t>
            </w:r>
          </w:p>
          <w:p w14:paraId="4490D8C2" w14:textId="2002FD46" w:rsidR="00FD5D12" w:rsidRPr="006A6630" w:rsidRDefault="00FD5D12" w:rsidP="0047654E">
            <w:pPr>
              <w:jc w:val="both"/>
              <w:rPr>
                <w:i/>
                <w:lang w:val="es-ES"/>
              </w:rPr>
            </w:pPr>
          </w:p>
          <w:p w14:paraId="738D26AC" w14:textId="722825F6" w:rsidR="00934121" w:rsidRPr="006A6630" w:rsidRDefault="007F4895" w:rsidP="00934121">
            <w:pPr>
              <w:jc w:val="both"/>
              <w:rPr>
                <w:lang w:eastAsia="es-CR"/>
              </w:rPr>
            </w:pPr>
            <w:r w:rsidRPr="006A6630">
              <w:rPr>
                <w:b/>
                <w:bCs/>
              </w:rPr>
              <w:t xml:space="preserve">3.1.8 </w:t>
            </w:r>
            <w:r w:rsidR="00934121" w:rsidRPr="006A6630">
              <w:rPr>
                <w:lang w:eastAsia="es-CR"/>
              </w:rPr>
              <w:t>En sesión extraordinaria 44-19 celebrada el 16 de mayo 2019, articulo V, se aprobó el informe</w:t>
            </w:r>
            <w:r w:rsidR="004747B4" w:rsidRPr="006A6630">
              <w:rPr>
                <w:lang w:eastAsia="es-CR"/>
              </w:rPr>
              <w:t xml:space="preserve"> 647-PLA-RH-OI-2019 sobre un estudio de cargas de trabajo del Subproceso de Verificación y Ejecución Contractual del Departamento de Proveeduría.</w:t>
            </w:r>
          </w:p>
          <w:p w14:paraId="62634D4A" w14:textId="471E7A2B" w:rsidR="004747B4" w:rsidRPr="006A6630" w:rsidRDefault="004747B4" w:rsidP="00934121">
            <w:pPr>
              <w:jc w:val="both"/>
              <w:rPr>
                <w:lang w:eastAsia="es-CR"/>
              </w:rPr>
            </w:pPr>
          </w:p>
          <w:p w14:paraId="774192D2" w14:textId="7958AE15" w:rsidR="009923C4" w:rsidRPr="006A6630" w:rsidRDefault="007F4895" w:rsidP="00934121">
            <w:pPr>
              <w:jc w:val="both"/>
              <w:rPr>
                <w:lang w:eastAsia="es-CR"/>
              </w:rPr>
            </w:pPr>
            <w:r w:rsidRPr="006A6630">
              <w:rPr>
                <w:b/>
                <w:bCs/>
              </w:rPr>
              <w:t>3.1.9</w:t>
            </w:r>
            <w:r w:rsidR="001B3D90" w:rsidRPr="006A6630">
              <w:rPr>
                <w:b/>
                <w:bCs/>
              </w:rPr>
              <w:t xml:space="preserve"> </w:t>
            </w:r>
            <w:r w:rsidR="009923C4" w:rsidRPr="006A6630">
              <w:rPr>
                <w:lang w:eastAsia="es-CR"/>
              </w:rPr>
              <w:t>El 2 de diciembre 2019 el Departamento de Proveeduría, mediante oficio 5007-DP/63-2019, se realizó la solicitud a la Dirección de Planificación de otorgar</w:t>
            </w:r>
            <w:r w:rsidR="00FD3805" w:rsidRPr="006A6630">
              <w:rPr>
                <w:lang w:eastAsia="es-CR"/>
              </w:rPr>
              <w:t xml:space="preserve"> de forma ordinaria</w:t>
            </w:r>
            <w:r w:rsidR="009923C4" w:rsidRPr="006A6630">
              <w:rPr>
                <w:lang w:eastAsia="es-CR"/>
              </w:rPr>
              <w:t xml:space="preserve"> </w:t>
            </w:r>
            <w:r w:rsidR="00002D77" w:rsidRPr="006A6630">
              <w:rPr>
                <w:lang w:eastAsia="es-CR"/>
              </w:rPr>
              <w:t>al despacho</w:t>
            </w:r>
            <w:r w:rsidR="009923C4" w:rsidRPr="006A6630">
              <w:rPr>
                <w:lang w:eastAsia="es-CR"/>
              </w:rPr>
              <w:t xml:space="preserve"> un Coordinador y dos plazas</w:t>
            </w:r>
            <w:r w:rsidR="00FD3805" w:rsidRPr="006A6630">
              <w:rPr>
                <w:lang w:eastAsia="es-CR"/>
              </w:rPr>
              <w:t xml:space="preserve"> de Profesional 2, las cuales</w:t>
            </w:r>
            <w:r w:rsidR="009923C4" w:rsidRPr="006A6630">
              <w:rPr>
                <w:lang w:eastAsia="es-CR"/>
              </w:rPr>
              <w:t xml:space="preserve"> en el 2019 se otorgaron co</w:t>
            </w:r>
            <w:r w:rsidR="00FD3805" w:rsidRPr="006A6630">
              <w:rPr>
                <w:lang w:eastAsia="es-CR"/>
              </w:rPr>
              <w:t>mo p</w:t>
            </w:r>
            <w:r w:rsidR="009923C4" w:rsidRPr="006A6630">
              <w:rPr>
                <w:lang w:eastAsia="es-CR"/>
              </w:rPr>
              <w:t>ermiso con goce de salario y sustitución.</w:t>
            </w:r>
          </w:p>
          <w:p w14:paraId="7B9BE131" w14:textId="77777777" w:rsidR="009923C4" w:rsidRPr="006A6630" w:rsidRDefault="009923C4" w:rsidP="00934121">
            <w:pPr>
              <w:jc w:val="both"/>
              <w:rPr>
                <w:lang w:eastAsia="es-CR"/>
              </w:rPr>
            </w:pPr>
          </w:p>
          <w:p w14:paraId="45800248" w14:textId="50F52638" w:rsidR="00E429E3" w:rsidRPr="006A6630" w:rsidRDefault="007F4895" w:rsidP="00FD5D12">
            <w:pPr>
              <w:jc w:val="both"/>
              <w:rPr>
                <w:iCs/>
                <w:lang w:val="es-ES"/>
              </w:rPr>
            </w:pPr>
            <w:r w:rsidRPr="006A6630">
              <w:rPr>
                <w:b/>
                <w:bCs/>
              </w:rPr>
              <w:t>3.1.10</w:t>
            </w:r>
            <w:r w:rsidRPr="006A6630">
              <w:t xml:space="preserve"> </w:t>
            </w:r>
            <w:r w:rsidR="004747B4" w:rsidRPr="006A6630">
              <w:rPr>
                <w:iCs/>
                <w:lang w:val="es-ES"/>
              </w:rPr>
              <w:t xml:space="preserve">La Dirección Ejecutiva </w:t>
            </w:r>
            <w:r w:rsidR="009923C4" w:rsidRPr="006A6630">
              <w:rPr>
                <w:iCs/>
                <w:lang w:val="es-ES"/>
              </w:rPr>
              <w:t xml:space="preserve">remitió a la Dirección de Planificación </w:t>
            </w:r>
            <w:r w:rsidR="006C1DDF" w:rsidRPr="006A6630">
              <w:rPr>
                <w:iCs/>
                <w:lang w:val="es-ES"/>
              </w:rPr>
              <w:t>el 9</w:t>
            </w:r>
            <w:r w:rsidR="009923C4" w:rsidRPr="006A6630">
              <w:rPr>
                <w:iCs/>
                <w:lang w:val="es-ES"/>
              </w:rPr>
              <w:t xml:space="preserve"> de diciembre 2019</w:t>
            </w:r>
            <w:r w:rsidR="004747B4" w:rsidRPr="006A6630">
              <w:rPr>
                <w:iCs/>
                <w:lang w:val="es-ES"/>
              </w:rPr>
              <w:t xml:space="preserve"> el oficio 5697-DE-2019, referente al ajuste del presupuesto 2020, con el recorte de cinco plazas </w:t>
            </w:r>
            <w:r w:rsidR="00487163" w:rsidRPr="006A6630">
              <w:rPr>
                <w:iCs/>
                <w:lang w:val="es-ES"/>
              </w:rPr>
              <w:t xml:space="preserve">en el Departamento de Proveeduría, </w:t>
            </w:r>
            <w:r w:rsidR="004747B4" w:rsidRPr="006A6630">
              <w:rPr>
                <w:iCs/>
                <w:lang w:val="es-ES"/>
              </w:rPr>
              <w:t>en las cuales se incluyen los dos Profesionales del Subproceso de Verificación y Ejecución Contractual.</w:t>
            </w:r>
          </w:p>
          <w:p w14:paraId="5D0C971C" w14:textId="5D882627" w:rsidR="002766A9" w:rsidRPr="006A6630" w:rsidRDefault="002766A9" w:rsidP="00F36F4F">
            <w:pPr>
              <w:spacing w:before="100" w:beforeAutospacing="1" w:after="100" w:afterAutospacing="1"/>
              <w:jc w:val="both"/>
              <w:rPr>
                <w:b/>
                <w:iCs/>
                <w:lang w:val="es-ES"/>
              </w:rPr>
            </w:pPr>
            <w:bookmarkStart w:id="1" w:name="_Hlk531165154"/>
            <w:r w:rsidRPr="006A6630">
              <w:rPr>
                <w:b/>
                <w:iCs/>
                <w:lang w:val="es-ES"/>
              </w:rPr>
              <w:t>3.2</w:t>
            </w:r>
            <w:r w:rsidR="00FE6F69">
              <w:rPr>
                <w:b/>
                <w:iCs/>
                <w:lang w:val="es-ES"/>
              </w:rPr>
              <w:t xml:space="preserve"> </w:t>
            </w:r>
            <w:r w:rsidR="000A2689" w:rsidRPr="006A6630">
              <w:rPr>
                <w:b/>
                <w:iCs/>
                <w:lang w:val="es-ES"/>
              </w:rPr>
              <w:t>Análisis de los p</w:t>
            </w:r>
            <w:r w:rsidR="002048BD" w:rsidRPr="006A6630">
              <w:rPr>
                <w:b/>
                <w:iCs/>
                <w:lang w:val="es-ES"/>
              </w:rPr>
              <w:t>uestos</w:t>
            </w:r>
            <w:r w:rsidR="000A2689" w:rsidRPr="006A6630">
              <w:rPr>
                <w:b/>
                <w:iCs/>
                <w:lang w:val="es-ES"/>
              </w:rPr>
              <w:t xml:space="preserve"> ordinarios</w:t>
            </w:r>
            <w:r w:rsidR="002048BD" w:rsidRPr="006A6630">
              <w:rPr>
                <w:b/>
                <w:iCs/>
                <w:lang w:val="es-ES"/>
              </w:rPr>
              <w:t xml:space="preserve"> 19687 y 103613</w:t>
            </w:r>
          </w:p>
          <w:p w14:paraId="5720FA50" w14:textId="2D5CF481" w:rsidR="002048BD" w:rsidRPr="006A6630" w:rsidRDefault="0047645E" w:rsidP="00A70891">
            <w:pPr>
              <w:spacing w:before="100" w:beforeAutospacing="1" w:after="100" w:afterAutospacing="1"/>
              <w:jc w:val="both"/>
              <w:rPr>
                <w:bCs/>
              </w:rPr>
            </w:pPr>
            <w:r w:rsidRPr="006A6630">
              <w:rPr>
                <w:bCs/>
              </w:rPr>
              <w:t>Los puestos en análisis, según</w:t>
            </w:r>
            <w:r w:rsidR="002048BD" w:rsidRPr="006A6630">
              <w:rPr>
                <w:bCs/>
              </w:rPr>
              <w:t xml:space="preserve"> la clase angosta corresponden al Profesional de Verificación y Ejecución Contractual 2, los cuales deben tener como requisito </w:t>
            </w:r>
            <w:r w:rsidR="001B3D90" w:rsidRPr="006A6630">
              <w:rPr>
                <w:bCs/>
              </w:rPr>
              <w:t xml:space="preserve">la </w:t>
            </w:r>
            <w:r w:rsidR="002048BD" w:rsidRPr="006A6630">
              <w:rPr>
                <w:bCs/>
              </w:rPr>
              <w:t>Licenciatura en Derecho.</w:t>
            </w:r>
          </w:p>
          <w:p w14:paraId="1F3FA75A" w14:textId="3231EE74" w:rsidR="00A70891" w:rsidRPr="006A6630" w:rsidRDefault="00A70891" w:rsidP="00A70891">
            <w:pPr>
              <w:spacing w:before="100" w:beforeAutospacing="1" w:after="100" w:afterAutospacing="1"/>
              <w:jc w:val="both"/>
              <w:rPr>
                <w:bCs/>
              </w:rPr>
            </w:pPr>
            <w:r w:rsidRPr="006A6630">
              <w:rPr>
                <w:bCs/>
              </w:rPr>
              <w:t>El Profesional 2 (19687)</w:t>
            </w:r>
            <w:r w:rsidRPr="006A6630">
              <w:t xml:space="preserve"> se encarga de realizar el análisis de los contratos continuados y de efectuar los procesos sancionatorios y demás, </w:t>
            </w:r>
            <w:r w:rsidR="00AD30E5" w:rsidRPr="006A6630">
              <w:t xml:space="preserve">por los incumplimientos </w:t>
            </w:r>
            <w:r w:rsidRPr="006A6630">
              <w:t>en los que incurra el contratista. Los contratos continuados son aquellos que permanecen en ejecución por periodos prolongados, según lo pactado, por ejemplo, contrato de servicios de limpieza, vigilancia, entre otros.</w:t>
            </w:r>
          </w:p>
          <w:p w14:paraId="5DCBC05B" w14:textId="3BB9CC8A" w:rsidR="00A70891" w:rsidRPr="006A6630" w:rsidRDefault="00A70891" w:rsidP="00A70891">
            <w:pPr>
              <w:spacing w:before="100" w:beforeAutospacing="1" w:after="100" w:afterAutospacing="1"/>
              <w:jc w:val="both"/>
            </w:pPr>
            <w:r w:rsidRPr="006A6630">
              <w:t xml:space="preserve">El </w:t>
            </w:r>
            <w:r w:rsidRPr="006A6630">
              <w:rPr>
                <w:bCs/>
              </w:rPr>
              <w:t>Profesional 2</w:t>
            </w:r>
            <w:r w:rsidR="00E94E49" w:rsidRPr="006A6630">
              <w:rPr>
                <w:bCs/>
              </w:rPr>
              <w:t xml:space="preserve"> </w:t>
            </w:r>
            <w:r w:rsidRPr="006A6630">
              <w:rPr>
                <w:bCs/>
              </w:rPr>
              <w:t>(103613)</w:t>
            </w:r>
            <w:r w:rsidRPr="006A6630">
              <w:t xml:space="preserve"> se encarga de realizar los procesos sancionatorios</w:t>
            </w:r>
            <w:r w:rsidR="00357CBC" w:rsidRPr="006A6630">
              <w:t xml:space="preserve"> y demás, a las contrataciones</w:t>
            </w:r>
            <w:r w:rsidRPr="006A6630">
              <w:t xml:space="preserve"> (excepto los contratos continuados), cuando el contratista incurre en algún incumplimiento.</w:t>
            </w:r>
          </w:p>
          <w:p w14:paraId="2B832EF1" w14:textId="597314E2" w:rsidR="00A70891" w:rsidRPr="006A6630" w:rsidRDefault="002048BD" w:rsidP="00A70891">
            <w:pPr>
              <w:spacing w:before="100" w:beforeAutospacing="1" w:after="100" w:afterAutospacing="1"/>
              <w:jc w:val="both"/>
            </w:pPr>
            <w:r w:rsidRPr="006A6630">
              <w:t>Ambos puestos deben realizar las siguientes labores:</w:t>
            </w:r>
          </w:p>
          <w:p w14:paraId="0768D4AD" w14:textId="78021AE6" w:rsidR="002048BD" w:rsidRPr="006A6630" w:rsidRDefault="002048BD" w:rsidP="002048BD">
            <w:pPr>
              <w:pStyle w:val="Prrafodelista"/>
              <w:numPr>
                <w:ilvl w:val="0"/>
                <w:numId w:val="39"/>
              </w:numPr>
              <w:spacing w:before="240" w:after="240"/>
              <w:jc w:val="both"/>
            </w:pPr>
            <w:r w:rsidRPr="006A6630">
              <w:t>Procesos de sanción administrativa.</w:t>
            </w:r>
          </w:p>
          <w:p w14:paraId="5BB3988F" w14:textId="03CED5FB" w:rsidR="002048BD" w:rsidRPr="006A6630" w:rsidRDefault="002048BD" w:rsidP="002048BD">
            <w:pPr>
              <w:pStyle w:val="Prrafodelista"/>
              <w:numPr>
                <w:ilvl w:val="0"/>
                <w:numId w:val="39"/>
              </w:numPr>
              <w:spacing w:before="240" w:after="240"/>
              <w:jc w:val="both"/>
            </w:pPr>
            <w:r w:rsidRPr="006A6630">
              <w:t>Procesos de resolución contractual.</w:t>
            </w:r>
          </w:p>
          <w:p w14:paraId="0BDF2C8E" w14:textId="77777777" w:rsidR="002048BD" w:rsidRPr="006A6630" w:rsidRDefault="002048BD" w:rsidP="002048BD">
            <w:pPr>
              <w:pStyle w:val="Prrafodelista"/>
              <w:numPr>
                <w:ilvl w:val="0"/>
                <w:numId w:val="39"/>
              </w:numPr>
              <w:spacing w:before="240" w:after="240"/>
              <w:jc w:val="both"/>
            </w:pPr>
            <w:r w:rsidRPr="006A6630">
              <w:t>Procesos de rescisión contractual; en sus diversas modalidades.</w:t>
            </w:r>
          </w:p>
          <w:p w14:paraId="0DEFE836" w14:textId="497E430D" w:rsidR="002048BD" w:rsidRPr="006A6630" w:rsidRDefault="002048BD" w:rsidP="002048BD">
            <w:pPr>
              <w:pStyle w:val="Prrafodelista"/>
              <w:numPr>
                <w:ilvl w:val="0"/>
                <w:numId w:val="39"/>
              </w:numPr>
              <w:spacing w:before="240" w:after="240"/>
              <w:jc w:val="both"/>
            </w:pPr>
            <w:r w:rsidRPr="006A6630">
              <w:t>Procesos de cobro administrativo.</w:t>
            </w:r>
          </w:p>
          <w:p w14:paraId="47AC1963" w14:textId="0BBD0D78" w:rsidR="002048BD" w:rsidRPr="006A6630" w:rsidRDefault="002048BD" w:rsidP="002048BD">
            <w:pPr>
              <w:pStyle w:val="Prrafodelista"/>
              <w:numPr>
                <w:ilvl w:val="0"/>
                <w:numId w:val="39"/>
              </w:numPr>
              <w:spacing w:before="240" w:after="240"/>
              <w:jc w:val="both"/>
            </w:pPr>
            <w:r w:rsidRPr="006A6630">
              <w:t>Resolver recursos de revocatoria y apelación.</w:t>
            </w:r>
          </w:p>
          <w:p w14:paraId="3056C687" w14:textId="6EBA6BD0" w:rsidR="002048BD" w:rsidRPr="006A6630" w:rsidRDefault="002048BD" w:rsidP="002048BD">
            <w:pPr>
              <w:pStyle w:val="Prrafodelista"/>
              <w:numPr>
                <w:ilvl w:val="0"/>
                <w:numId w:val="39"/>
              </w:numPr>
              <w:spacing w:before="240" w:after="240"/>
              <w:jc w:val="both"/>
            </w:pPr>
            <w:r w:rsidRPr="006A6630">
              <w:t>Brindar asesoría legal para la correcta aplicación de leyes con relación a los asuntos a cargo del despacho.</w:t>
            </w:r>
          </w:p>
          <w:p w14:paraId="3F33B4DF" w14:textId="00C705C0" w:rsidR="002048BD" w:rsidRPr="006A6630" w:rsidRDefault="002048BD" w:rsidP="002048BD">
            <w:pPr>
              <w:pStyle w:val="Prrafodelista"/>
              <w:numPr>
                <w:ilvl w:val="0"/>
                <w:numId w:val="39"/>
              </w:numPr>
              <w:spacing w:before="240" w:after="240"/>
              <w:jc w:val="both"/>
            </w:pPr>
            <w:r w:rsidRPr="006A6630">
              <w:lastRenderedPageBreak/>
              <w:t>Ubicar legislación y jurisprudencia útil para el buen desempeño del despacho.</w:t>
            </w:r>
          </w:p>
          <w:p w14:paraId="037EF6B2" w14:textId="6E343B8A" w:rsidR="002048BD" w:rsidRPr="006A6630" w:rsidRDefault="002048BD" w:rsidP="002048BD">
            <w:pPr>
              <w:pStyle w:val="Prrafodelista"/>
              <w:numPr>
                <w:ilvl w:val="0"/>
                <w:numId w:val="39"/>
              </w:numPr>
              <w:spacing w:before="240" w:after="240"/>
              <w:jc w:val="both"/>
            </w:pPr>
            <w:r w:rsidRPr="006A6630">
              <w:t>Confeccionar borradores y proyectos de resoluciones.</w:t>
            </w:r>
          </w:p>
          <w:p w14:paraId="0D3EBAC5" w14:textId="77777777" w:rsidR="002048BD" w:rsidRPr="006A6630" w:rsidRDefault="002048BD" w:rsidP="002048BD">
            <w:pPr>
              <w:pStyle w:val="Prrafodelista"/>
              <w:numPr>
                <w:ilvl w:val="0"/>
                <w:numId w:val="39"/>
              </w:numPr>
              <w:spacing w:before="240" w:after="240"/>
              <w:jc w:val="both"/>
            </w:pPr>
            <w:r w:rsidRPr="006A6630">
              <w:t>Instruir procesos de ejecución de garantías de participación y de cumplimiento.</w:t>
            </w:r>
          </w:p>
          <w:p w14:paraId="510460BA" w14:textId="77777777" w:rsidR="002048BD" w:rsidRPr="006A6630" w:rsidRDefault="002048BD" w:rsidP="002048BD">
            <w:pPr>
              <w:pStyle w:val="Prrafodelista"/>
              <w:numPr>
                <w:ilvl w:val="0"/>
                <w:numId w:val="39"/>
              </w:numPr>
              <w:spacing w:before="240" w:after="240"/>
              <w:jc w:val="both"/>
            </w:pPr>
            <w:r w:rsidRPr="006A6630">
              <w:t>Realizar Caducos de pedidos.</w:t>
            </w:r>
          </w:p>
          <w:p w14:paraId="78BC52A9" w14:textId="1E2169AA" w:rsidR="002048BD" w:rsidRPr="006A6630" w:rsidRDefault="002048BD" w:rsidP="002048BD">
            <w:pPr>
              <w:pStyle w:val="Prrafodelista"/>
              <w:numPr>
                <w:ilvl w:val="0"/>
                <w:numId w:val="39"/>
              </w:numPr>
              <w:spacing w:before="240" w:after="240"/>
              <w:jc w:val="both"/>
            </w:pPr>
            <w:r w:rsidRPr="006A6630">
              <w:t>Realizar el Registro, actualización, consulta de información en SIGA-PJ, para formulación presupuestaria.</w:t>
            </w:r>
          </w:p>
          <w:p w14:paraId="6BBC0492" w14:textId="2FFFB01D" w:rsidR="002048BD" w:rsidRPr="006A6630" w:rsidRDefault="002048BD" w:rsidP="002048BD">
            <w:pPr>
              <w:pStyle w:val="Prrafodelista"/>
              <w:numPr>
                <w:ilvl w:val="0"/>
                <w:numId w:val="39"/>
              </w:numPr>
              <w:spacing w:before="240" w:after="240"/>
              <w:jc w:val="both"/>
            </w:pPr>
            <w:r w:rsidRPr="006A6630">
              <w:t>En los casos que así lo determine la jefatura, se lleva a cabo total o parcialmente los procesos de cobro de cláusula penal o multa.</w:t>
            </w:r>
          </w:p>
          <w:p w14:paraId="042F8E8B" w14:textId="3ED70ADF" w:rsidR="00FD5D12" w:rsidRPr="006A6630" w:rsidRDefault="002048BD" w:rsidP="00FD5D12">
            <w:pPr>
              <w:pStyle w:val="Prrafodelista"/>
              <w:numPr>
                <w:ilvl w:val="0"/>
                <w:numId w:val="39"/>
              </w:numPr>
              <w:spacing w:before="240" w:after="240"/>
              <w:jc w:val="both"/>
            </w:pPr>
            <w:r w:rsidRPr="006A6630">
              <w:t>Atender los casos que la jefatura directa o departamental, trasladen para atención.</w:t>
            </w:r>
            <w:bookmarkEnd w:id="1"/>
          </w:p>
          <w:p w14:paraId="5AC8DCA9" w14:textId="055A3584" w:rsidR="00631E74" w:rsidRPr="006A6630" w:rsidRDefault="00631E74" w:rsidP="00631E74">
            <w:pPr>
              <w:pStyle w:val="Prrafodelista"/>
              <w:spacing w:before="240" w:after="240"/>
              <w:jc w:val="both"/>
            </w:pPr>
          </w:p>
          <w:p w14:paraId="6B16F0AE" w14:textId="02DF5742" w:rsidR="003F7B8B" w:rsidRPr="006A6630" w:rsidRDefault="003F7B8B" w:rsidP="003F7B8B">
            <w:pPr>
              <w:pStyle w:val="Prrafodelista"/>
              <w:numPr>
                <w:ilvl w:val="0"/>
                <w:numId w:val="45"/>
              </w:numPr>
              <w:spacing w:before="240" w:after="240"/>
              <w:ind w:left="-45" w:firstLine="425"/>
              <w:jc w:val="both"/>
              <w:rPr>
                <w:b/>
                <w:bCs/>
              </w:rPr>
            </w:pPr>
            <w:r w:rsidRPr="006A6630">
              <w:rPr>
                <w:b/>
                <w:bCs/>
              </w:rPr>
              <w:t>Sobre el informe 727-31-SAF-2018 de la Auditoría Judicial: “Ejecución de contratos suscritos por el Poder Judicial”.</w:t>
            </w:r>
          </w:p>
          <w:p w14:paraId="3C40A88F" w14:textId="0A5146D4" w:rsidR="003F7B8B" w:rsidRPr="006A6630" w:rsidRDefault="003F7B8B" w:rsidP="00992C45">
            <w:pPr>
              <w:pStyle w:val="Prrafodelista"/>
              <w:spacing w:before="240" w:after="240"/>
              <w:ind w:left="0" w:firstLine="720"/>
              <w:jc w:val="both"/>
            </w:pPr>
            <w:r w:rsidRPr="006A6630">
              <w:t xml:space="preserve"> </w:t>
            </w:r>
          </w:p>
          <w:p w14:paraId="70C3C831" w14:textId="1FE87D2E" w:rsidR="00992C45" w:rsidRPr="006A6630" w:rsidRDefault="00992C45" w:rsidP="006A6630">
            <w:pPr>
              <w:pStyle w:val="Prrafodelista"/>
              <w:spacing w:before="240" w:after="240"/>
              <w:ind w:left="0"/>
              <w:jc w:val="both"/>
            </w:pPr>
            <w:r w:rsidRPr="006A6630">
              <w:t xml:space="preserve">Es importante mencionar que mediante </w:t>
            </w:r>
            <w:r w:rsidR="003F7B8B" w:rsidRPr="006A6630">
              <w:t xml:space="preserve">el </w:t>
            </w:r>
            <w:r w:rsidRPr="006A6630">
              <w:t>informe</w:t>
            </w:r>
            <w:r w:rsidR="003F7B8B" w:rsidRPr="006A6630">
              <w:t xml:space="preserve"> referido </w:t>
            </w:r>
            <w:r w:rsidRPr="006A6630">
              <w:t>de la Auditoria Judicial, se determinó que en el trámite de sanciones, se obtuvo una acción de inconstitucionalidad interpuesta contra el artículo 217 del Reglamento a la Ley de Contratación Administrativa</w:t>
            </w:r>
            <w:r w:rsidRPr="006A6630">
              <w:footnoteReference w:id="1"/>
            </w:r>
            <w:r w:rsidRPr="006A6630">
              <w:t xml:space="preserve">,  que declaró inconstitucional dicho artículo, lo cual ha generado que el Departamento de Proveeduría deba invertir una cantidad considerable de tiempo y recursos para dedicarse a dar el debido proceso (incluyendo la audiencia, la elaboración del informe, aplicación de sanciones, entre otros), a las empresas sujetas a la aplicación de una sanción administrativa y/o pecuniaria, acumuladas desde hace varios </w:t>
            </w:r>
            <w:r w:rsidR="006A6630">
              <w:t>a</w:t>
            </w:r>
            <w:r w:rsidRPr="006A6630">
              <w:t>ños.</w:t>
            </w:r>
          </w:p>
          <w:p w14:paraId="473C8E69" w14:textId="7728F771" w:rsidR="00992C45" w:rsidRPr="006A6630" w:rsidRDefault="00992C45" w:rsidP="00992C45">
            <w:pPr>
              <w:pStyle w:val="Prrafodelista"/>
              <w:spacing w:before="240" w:after="240"/>
              <w:ind w:left="0" w:firstLine="720"/>
              <w:jc w:val="both"/>
            </w:pPr>
          </w:p>
          <w:p w14:paraId="7B1FCE67" w14:textId="368A112D" w:rsidR="00992C45" w:rsidRPr="006A6630" w:rsidRDefault="00992C45" w:rsidP="006A6630">
            <w:pPr>
              <w:pStyle w:val="Prrafodelista"/>
              <w:spacing w:before="240" w:after="240"/>
              <w:ind w:left="0"/>
              <w:jc w:val="both"/>
              <w:rPr>
                <w:i/>
                <w:iCs/>
              </w:rPr>
            </w:pPr>
            <w:r w:rsidRPr="006A6630">
              <w:t>Adicionaron que esa situación impacta en las contrataciones administrativas de la Institución, por cuanto “</w:t>
            </w:r>
            <w:r w:rsidRPr="006A6630">
              <w:rPr>
                <w:i/>
                <w:iCs/>
              </w:rPr>
              <w:t>repercute en un registro de proveedores actualizado.  Lo anterior, incide negativamente en el proceso de toma de decisiones, ya que existiría la posibilidad de contratar a proveedores con algún proceso sancionatorio en trámite o bien, la prescripción de este.</w:t>
            </w:r>
          </w:p>
          <w:p w14:paraId="03E82E9F" w14:textId="5135CB5C" w:rsidR="00992C45" w:rsidRPr="006A6630" w:rsidRDefault="00992C45" w:rsidP="006A6630">
            <w:pPr>
              <w:spacing w:before="240" w:after="240"/>
              <w:jc w:val="both"/>
              <w:rPr>
                <w:i/>
                <w:iCs/>
              </w:rPr>
            </w:pPr>
            <w:r w:rsidRPr="006A6630">
              <w:rPr>
                <w:i/>
                <w:iCs/>
              </w:rPr>
              <w:t>Por lo expuesto, se hace evidente la existencia de un atraso en el procedimiento correspondiente a sanciones administrativas y pecuniarias, lo cual afecta el normal proceso de contratación</w:t>
            </w:r>
            <w:r w:rsidR="00E84180" w:rsidRPr="006A6630">
              <w:rPr>
                <w:i/>
                <w:iCs/>
              </w:rPr>
              <w:t>”</w:t>
            </w:r>
            <w:r w:rsidRPr="006A6630">
              <w:rPr>
                <w:i/>
                <w:iCs/>
              </w:rPr>
              <w:t>.</w:t>
            </w:r>
          </w:p>
          <w:p w14:paraId="4698C54A" w14:textId="2BFE1B1D" w:rsidR="00992C45" w:rsidRPr="006A6630" w:rsidRDefault="00992C45" w:rsidP="006A6630">
            <w:pPr>
              <w:pStyle w:val="Prrafodelista"/>
              <w:spacing w:before="240" w:after="240"/>
              <w:ind w:left="0"/>
              <w:jc w:val="both"/>
            </w:pPr>
            <w:r w:rsidRPr="006A6630">
              <w:t>La Auditoria Judicial,</w:t>
            </w:r>
            <w:r w:rsidR="003F7B8B" w:rsidRPr="006A6630">
              <w:t xml:space="preserve"> concluyó que las</w:t>
            </w:r>
            <w:r w:rsidRPr="006A6630">
              <w:t xml:space="preserve"> debilidades señaladas generan una afectación directa en el sistema de control interno y por ende a la imagen institucional, al no lograrse el grado de eficiencia, eficacia y economía requerida por el proceso relacionado con el trámite oportuno de ese tipo de diligencias.</w:t>
            </w:r>
          </w:p>
          <w:p w14:paraId="478D5E7A" w14:textId="77777777" w:rsidR="00992C45" w:rsidRPr="006A6630" w:rsidRDefault="00992C45" w:rsidP="00631E74">
            <w:pPr>
              <w:pStyle w:val="Prrafodelista"/>
              <w:spacing w:before="240" w:after="240"/>
              <w:jc w:val="both"/>
            </w:pPr>
          </w:p>
          <w:p w14:paraId="6519E099" w14:textId="17C76BB4" w:rsidR="00631E74" w:rsidRPr="006A6630" w:rsidRDefault="00631E74" w:rsidP="00631E74">
            <w:pPr>
              <w:pStyle w:val="Prrafodelista"/>
              <w:numPr>
                <w:ilvl w:val="0"/>
                <w:numId w:val="44"/>
              </w:numPr>
              <w:ind w:left="380"/>
              <w:jc w:val="both"/>
              <w:rPr>
                <w:b/>
                <w:bCs/>
                <w:iCs/>
                <w:lang w:val="es-ES"/>
              </w:rPr>
            </w:pPr>
            <w:r w:rsidRPr="006A6630">
              <w:rPr>
                <w:b/>
                <w:bCs/>
                <w:iCs/>
                <w:lang w:val="es-ES"/>
              </w:rPr>
              <w:t xml:space="preserve">Análisis de la carga de </w:t>
            </w:r>
            <w:r w:rsidR="00FC7C64" w:rsidRPr="006A6630">
              <w:rPr>
                <w:b/>
                <w:bCs/>
                <w:iCs/>
                <w:lang w:val="es-ES"/>
              </w:rPr>
              <w:t xml:space="preserve">trabajo. </w:t>
            </w:r>
          </w:p>
          <w:p w14:paraId="319B271F" w14:textId="77777777" w:rsidR="00631E74" w:rsidRPr="006A6630" w:rsidRDefault="00631E74" w:rsidP="00FD5D12">
            <w:pPr>
              <w:jc w:val="both"/>
              <w:rPr>
                <w:iCs/>
                <w:lang w:val="es-ES"/>
              </w:rPr>
            </w:pPr>
          </w:p>
          <w:p w14:paraId="560F3547" w14:textId="1A9148B5" w:rsidR="005A12B9" w:rsidRPr="006A6630" w:rsidRDefault="00AD30E5" w:rsidP="00FD5D12">
            <w:pPr>
              <w:jc w:val="both"/>
              <w:rPr>
                <w:iCs/>
                <w:lang w:val="es-ES"/>
              </w:rPr>
            </w:pPr>
            <w:r w:rsidRPr="006A6630">
              <w:rPr>
                <w:iCs/>
                <w:lang w:val="es-ES"/>
              </w:rPr>
              <w:t xml:space="preserve">A </w:t>
            </w:r>
            <w:r w:rsidR="00473314" w:rsidRPr="006A6630">
              <w:rPr>
                <w:iCs/>
                <w:lang w:val="es-ES"/>
              </w:rPr>
              <w:t>continuación,</w:t>
            </w:r>
            <w:r w:rsidRPr="006A6630">
              <w:rPr>
                <w:iCs/>
                <w:lang w:val="es-ES"/>
              </w:rPr>
              <w:t xml:space="preserve"> se muestra el análisis de cargas de trabajo de cada uno de los puestos, el cual se efectuó a partir de </w:t>
            </w:r>
            <w:r w:rsidR="006E599F" w:rsidRPr="006A6630">
              <w:rPr>
                <w:iCs/>
                <w:lang w:val="es-ES"/>
              </w:rPr>
              <w:t xml:space="preserve">la </w:t>
            </w:r>
            <w:r w:rsidR="00C03A7B" w:rsidRPr="006A6630">
              <w:rPr>
                <w:iCs/>
                <w:lang w:val="es-ES"/>
              </w:rPr>
              <w:t>información brindada por los ocupantes de las plazas</w:t>
            </w:r>
            <w:r w:rsidR="006E599F" w:rsidRPr="006A6630">
              <w:rPr>
                <w:iCs/>
                <w:lang w:val="es-ES"/>
              </w:rPr>
              <w:t xml:space="preserve"> y </w:t>
            </w:r>
            <w:r w:rsidR="00C03A7B" w:rsidRPr="006A6630">
              <w:rPr>
                <w:iCs/>
                <w:lang w:val="es-ES"/>
              </w:rPr>
              <w:t xml:space="preserve">de la </w:t>
            </w:r>
            <w:r w:rsidR="005A14F9" w:rsidRPr="006A6630">
              <w:rPr>
                <w:iCs/>
                <w:lang w:val="es-ES"/>
              </w:rPr>
              <w:t xml:space="preserve">herramienta denominada </w:t>
            </w:r>
            <w:r w:rsidR="00C03A7B" w:rsidRPr="006A6630">
              <w:rPr>
                <w:iCs/>
                <w:lang w:val="es-ES"/>
              </w:rPr>
              <w:t>bitácora semanal</w:t>
            </w:r>
            <w:r w:rsidR="00E84180" w:rsidRPr="006A6630">
              <w:rPr>
                <w:iCs/>
                <w:lang w:val="es-ES"/>
              </w:rPr>
              <w:t>.</w:t>
            </w:r>
          </w:p>
          <w:p w14:paraId="12CB1B94" w14:textId="0333E09A" w:rsidR="00FD5D12" w:rsidRPr="006A6630" w:rsidRDefault="00FD5D12" w:rsidP="00FD5D12">
            <w:pPr>
              <w:jc w:val="both"/>
              <w:rPr>
                <w:i/>
                <w:lang w:val="es-ES"/>
              </w:rPr>
            </w:pPr>
          </w:p>
          <w:p w14:paraId="3782DE5D" w14:textId="35B918DE" w:rsidR="006D0530" w:rsidRPr="006A6630" w:rsidRDefault="000B77D8" w:rsidP="00186ECB">
            <w:pPr>
              <w:spacing w:after="240"/>
              <w:jc w:val="both"/>
              <w:rPr>
                <w:b/>
              </w:rPr>
            </w:pPr>
            <w:r w:rsidRPr="006A6630">
              <w:rPr>
                <w:b/>
              </w:rPr>
              <w:t>3.</w:t>
            </w:r>
            <w:r w:rsidR="00E94E49" w:rsidRPr="006A6630">
              <w:rPr>
                <w:b/>
              </w:rPr>
              <w:t>2</w:t>
            </w:r>
            <w:r w:rsidRPr="006A6630">
              <w:rPr>
                <w:b/>
              </w:rPr>
              <w:t xml:space="preserve">.1 </w:t>
            </w:r>
            <w:r w:rsidR="004514A3" w:rsidRPr="006A6630">
              <w:rPr>
                <w:b/>
              </w:rPr>
              <w:t xml:space="preserve">Profesional 2 </w:t>
            </w:r>
            <w:r w:rsidR="006D0530" w:rsidRPr="006A6630">
              <w:rPr>
                <w:b/>
              </w:rPr>
              <w:t>(19687)</w:t>
            </w:r>
            <w:r w:rsidR="004514A3" w:rsidRPr="006A6630">
              <w:rPr>
                <w:b/>
              </w:rPr>
              <w:t>:</w:t>
            </w:r>
          </w:p>
          <w:p w14:paraId="3963161C" w14:textId="1EC6A80B" w:rsidR="002F3AE9" w:rsidRPr="006A6630" w:rsidRDefault="004514A3" w:rsidP="00FD5D12">
            <w:pPr>
              <w:jc w:val="both"/>
              <w:rPr>
                <w:bCs/>
              </w:rPr>
            </w:pPr>
            <w:r w:rsidRPr="006A6630">
              <w:rPr>
                <w:bCs/>
              </w:rPr>
              <w:t>La persona encargada del puesto</w:t>
            </w:r>
            <w:r w:rsidR="002F3AE9" w:rsidRPr="006A6630">
              <w:rPr>
                <w:bCs/>
              </w:rPr>
              <w:t>,</w:t>
            </w:r>
            <w:r w:rsidRPr="006A6630">
              <w:rPr>
                <w:bCs/>
              </w:rPr>
              <w:t xml:space="preserve"> durante el 2019</w:t>
            </w:r>
            <w:r w:rsidR="002F3AE9" w:rsidRPr="006A6630">
              <w:rPr>
                <w:bCs/>
              </w:rPr>
              <w:t xml:space="preserve"> (periodo con permisos con goce de salario)</w:t>
            </w:r>
            <w:r w:rsidRPr="006A6630">
              <w:rPr>
                <w:bCs/>
              </w:rPr>
              <w:t xml:space="preserve"> le </w:t>
            </w:r>
            <w:r w:rsidR="009A4EE8" w:rsidRPr="006A6630">
              <w:rPr>
                <w:bCs/>
              </w:rPr>
              <w:t xml:space="preserve">correspondió </w:t>
            </w:r>
            <w:r w:rsidR="00631E74" w:rsidRPr="006A6630">
              <w:rPr>
                <w:bCs/>
              </w:rPr>
              <w:t xml:space="preserve">realizar </w:t>
            </w:r>
            <w:r w:rsidRPr="006A6630">
              <w:rPr>
                <w:bCs/>
              </w:rPr>
              <w:t>las labores propias del puesto</w:t>
            </w:r>
            <w:r w:rsidR="002F3AE9" w:rsidRPr="006A6630">
              <w:rPr>
                <w:bCs/>
              </w:rPr>
              <w:t xml:space="preserve"> sobre contratos continuados</w:t>
            </w:r>
            <w:r w:rsidRPr="006A6630">
              <w:rPr>
                <w:bCs/>
              </w:rPr>
              <w:t xml:space="preserve"> exceptuando el proceso de </w:t>
            </w:r>
            <w:r w:rsidR="00631E74" w:rsidRPr="006A6630">
              <w:rPr>
                <w:bCs/>
              </w:rPr>
              <w:t>“</w:t>
            </w:r>
            <w:r w:rsidR="009A4EE8" w:rsidRPr="006A6630">
              <w:rPr>
                <w:bCs/>
              </w:rPr>
              <w:t>cláusula</w:t>
            </w:r>
            <w:r w:rsidRPr="006A6630">
              <w:rPr>
                <w:bCs/>
              </w:rPr>
              <w:t xml:space="preserve"> penal o multa</w:t>
            </w:r>
            <w:r w:rsidR="00631E74" w:rsidRPr="006A6630">
              <w:rPr>
                <w:bCs/>
              </w:rPr>
              <w:t>”</w:t>
            </w:r>
            <w:r w:rsidR="008F11A8" w:rsidRPr="006A6630">
              <w:rPr>
                <w:bCs/>
              </w:rPr>
              <w:t>, debido a que fue delegada a la plaza con permiso con goce de salario</w:t>
            </w:r>
            <w:r w:rsidRPr="006A6630">
              <w:rPr>
                <w:bCs/>
              </w:rPr>
              <w:t>.</w:t>
            </w:r>
          </w:p>
          <w:p w14:paraId="64A9B91C" w14:textId="5E2F4DBF" w:rsidR="00A77439" w:rsidRPr="006A6630" w:rsidRDefault="00A77439" w:rsidP="00FD5D12">
            <w:pPr>
              <w:jc w:val="both"/>
              <w:rPr>
                <w:bCs/>
              </w:rPr>
            </w:pPr>
          </w:p>
          <w:p w14:paraId="40F3E5CC" w14:textId="67F327A1" w:rsidR="008F11A8" w:rsidRPr="006A6630" w:rsidRDefault="008F11A8" w:rsidP="00A77439">
            <w:pPr>
              <w:jc w:val="both"/>
              <w:rPr>
                <w:bCs/>
              </w:rPr>
            </w:pPr>
            <w:r w:rsidRPr="006A6630">
              <w:rPr>
                <w:bCs/>
              </w:rPr>
              <w:t>Tal c</w:t>
            </w:r>
            <w:r w:rsidR="00A77439" w:rsidRPr="006A6630">
              <w:rPr>
                <w:bCs/>
              </w:rPr>
              <w:t xml:space="preserve">omo se ha </w:t>
            </w:r>
            <w:r w:rsidRPr="006A6630">
              <w:rPr>
                <w:bCs/>
              </w:rPr>
              <w:t>mencionado</w:t>
            </w:r>
            <w:r w:rsidR="00A77439" w:rsidRPr="006A6630">
              <w:rPr>
                <w:bCs/>
              </w:rPr>
              <w:t xml:space="preserve"> anteriormente, los contratos continuados permanecen en ejecución en tiempos prolongados, </w:t>
            </w:r>
            <w:r w:rsidR="008E1751" w:rsidRPr="006A6630">
              <w:rPr>
                <w:bCs/>
              </w:rPr>
              <w:t>y</w:t>
            </w:r>
            <w:r w:rsidR="00A77439" w:rsidRPr="006A6630">
              <w:rPr>
                <w:bCs/>
              </w:rPr>
              <w:t xml:space="preserve"> cada año ingresan nuevos contratos</w:t>
            </w:r>
            <w:r w:rsidR="00F575C0" w:rsidRPr="006A6630">
              <w:rPr>
                <w:bCs/>
              </w:rPr>
              <w:t xml:space="preserve">. </w:t>
            </w:r>
            <w:r w:rsidR="00EA01A0" w:rsidRPr="006A6630">
              <w:rPr>
                <w:bCs/>
              </w:rPr>
              <w:t>En la revisión del</w:t>
            </w:r>
            <w:r w:rsidR="00A77439" w:rsidRPr="006A6630">
              <w:rPr>
                <w:bCs/>
              </w:rPr>
              <w:t xml:space="preserve"> sistema</w:t>
            </w:r>
            <w:r w:rsidR="00EA01A0" w:rsidRPr="006A6630">
              <w:rPr>
                <w:bCs/>
              </w:rPr>
              <w:t xml:space="preserve"> SIGA-PJ, se determinó la cantidad de contratos nuevos que ingresaron del 2017 al 2019</w:t>
            </w:r>
            <w:r w:rsidR="00A77439" w:rsidRPr="006A6630">
              <w:rPr>
                <w:bCs/>
              </w:rPr>
              <w:t xml:space="preserve">, donde en el </w:t>
            </w:r>
            <w:r w:rsidR="00EA01A0" w:rsidRPr="006A6630">
              <w:rPr>
                <w:bCs/>
              </w:rPr>
              <w:t>2017</w:t>
            </w:r>
            <w:r w:rsidR="00A77439" w:rsidRPr="006A6630">
              <w:rPr>
                <w:bCs/>
              </w:rPr>
              <w:t xml:space="preserve"> fueron </w:t>
            </w:r>
            <w:r w:rsidR="00EA01A0" w:rsidRPr="006A6630">
              <w:rPr>
                <w:bCs/>
              </w:rPr>
              <w:t>88 contratos</w:t>
            </w:r>
            <w:r w:rsidR="00A77439" w:rsidRPr="006A6630">
              <w:rPr>
                <w:bCs/>
              </w:rPr>
              <w:t xml:space="preserve">, en el </w:t>
            </w:r>
            <w:r w:rsidR="00EA01A0" w:rsidRPr="006A6630">
              <w:rPr>
                <w:bCs/>
              </w:rPr>
              <w:t>2018</w:t>
            </w:r>
            <w:r w:rsidR="00A77439" w:rsidRPr="006A6630">
              <w:rPr>
                <w:bCs/>
              </w:rPr>
              <w:t xml:space="preserve">, </w:t>
            </w:r>
            <w:r w:rsidR="00EA01A0" w:rsidRPr="006A6630">
              <w:rPr>
                <w:bCs/>
              </w:rPr>
              <w:t>105 contratos</w:t>
            </w:r>
            <w:r w:rsidR="00A77439" w:rsidRPr="006A6630">
              <w:rPr>
                <w:bCs/>
              </w:rPr>
              <w:t xml:space="preserve"> y 2019, </w:t>
            </w:r>
            <w:r w:rsidR="00EA01A0" w:rsidRPr="006A6630">
              <w:rPr>
                <w:bCs/>
              </w:rPr>
              <w:t>103 contratos</w:t>
            </w:r>
            <w:r w:rsidR="00B431E6" w:rsidRPr="006A6630">
              <w:rPr>
                <w:bCs/>
              </w:rPr>
              <w:t>.</w:t>
            </w:r>
            <w:r w:rsidRPr="006A6630">
              <w:rPr>
                <w:bCs/>
              </w:rPr>
              <w:t xml:space="preserve"> A cada contrato nuevo se le realiza una serie de labores iniciales al proceso (ordenes de inicio y demás)</w:t>
            </w:r>
            <w:r w:rsidR="00631E74" w:rsidRPr="006A6630">
              <w:rPr>
                <w:bCs/>
              </w:rPr>
              <w:t>. Le corresponde a</w:t>
            </w:r>
            <w:r w:rsidRPr="006A6630">
              <w:rPr>
                <w:bCs/>
              </w:rPr>
              <w:t xml:space="preserve">l Profesional darle prioridad y </w:t>
            </w:r>
            <w:r w:rsidR="00631E74" w:rsidRPr="006A6630">
              <w:rPr>
                <w:bCs/>
              </w:rPr>
              <w:t>el</w:t>
            </w:r>
            <w:r w:rsidRPr="006A6630">
              <w:rPr>
                <w:bCs/>
              </w:rPr>
              <w:t xml:space="preserve"> seguimiento respectivo.</w:t>
            </w:r>
          </w:p>
          <w:p w14:paraId="329E2807" w14:textId="78727460" w:rsidR="008B49A1" w:rsidRPr="006A6630" w:rsidRDefault="008B49A1" w:rsidP="00FD5D12">
            <w:pPr>
              <w:jc w:val="both"/>
              <w:rPr>
                <w:bCs/>
              </w:rPr>
            </w:pPr>
          </w:p>
          <w:p w14:paraId="7126D4CC" w14:textId="46297DCB" w:rsidR="00D462E2" w:rsidRPr="006A6630" w:rsidRDefault="004D5EED" w:rsidP="00EA01A0">
            <w:pPr>
              <w:jc w:val="both"/>
              <w:rPr>
                <w:bCs/>
              </w:rPr>
            </w:pPr>
            <w:r w:rsidRPr="006A6630">
              <w:rPr>
                <w:bCs/>
              </w:rPr>
              <w:t>Al</w:t>
            </w:r>
            <w:r w:rsidR="00A77439" w:rsidRPr="006A6630">
              <w:rPr>
                <w:bCs/>
              </w:rPr>
              <w:t xml:space="preserve"> 14 de enero </w:t>
            </w:r>
            <w:r w:rsidR="00EE7814" w:rsidRPr="006A6630">
              <w:rPr>
                <w:bCs/>
              </w:rPr>
              <w:t xml:space="preserve">del </w:t>
            </w:r>
            <w:r w:rsidR="00A77439" w:rsidRPr="006A6630">
              <w:rPr>
                <w:bCs/>
              </w:rPr>
              <w:t xml:space="preserve">2020, se </w:t>
            </w:r>
            <w:r w:rsidR="002E3CE8" w:rsidRPr="006A6630">
              <w:rPr>
                <w:bCs/>
              </w:rPr>
              <w:t>tienen 340</w:t>
            </w:r>
            <w:r w:rsidR="00EA01A0" w:rsidRPr="006A6630">
              <w:rPr>
                <w:bCs/>
              </w:rPr>
              <w:t xml:space="preserve"> contratos de servicios continuados</w:t>
            </w:r>
            <w:r w:rsidR="008F11A8" w:rsidRPr="006A6630">
              <w:rPr>
                <w:bCs/>
              </w:rPr>
              <w:t>,</w:t>
            </w:r>
            <w:r w:rsidR="00A77439" w:rsidRPr="006A6630">
              <w:rPr>
                <w:bCs/>
              </w:rPr>
              <w:t xml:space="preserve"> a los cuales se debe dar seguimiento, verificando el cumplimiento d</w:t>
            </w:r>
            <w:r w:rsidR="00D462E2" w:rsidRPr="006A6630">
              <w:rPr>
                <w:bCs/>
              </w:rPr>
              <w:t>e lo estipulado en el contrato</w:t>
            </w:r>
            <w:r w:rsidR="00FF7326" w:rsidRPr="006A6630">
              <w:rPr>
                <w:bCs/>
              </w:rPr>
              <w:t>. L</w:t>
            </w:r>
            <w:r w:rsidR="00575FC3" w:rsidRPr="006A6630">
              <w:rPr>
                <w:bCs/>
              </w:rPr>
              <w:t xml:space="preserve">as situaciones o incumplimientos presentados en los </w:t>
            </w:r>
            <w:r w:rsidR="00D462E2" w:rsidRPr="006A6630">
              <w:rPr>
                <w:bCs/>
              </w:rPr>
              <w:t>contratos</w:t>
            </w:r>
            <w:r w:rsidR="00575FC3" w:rsidRPr="006A6630">
              <w:rPr>
                <w:bCs/>
              </w:rPr>
              <w:t xml:space="preserve">, algunas </w:t>
            </w:r>
            <w:r w:rsidR="00FF7326" w:rsidRPr="006A6630">
              <w:rPr>
                <w:bCs/>
              </w:rPr>
              <w:t xml:space="preserve">veces </w:t>
            </w:r>
            <w:r w:rsidR="00575FC3" w:rsidRPr="006A6630">
              <w:rPr>
                <w:bCs/>
              </w:rPr>
              <w:t>se</w:t>
            </w:r>
            <w:r w:rsidR="00D462E2" w:rsidRPr="006A6630">
              <w:rPr>
                <w:bCs/>
              </w:rPr>
              <w:t xml:space="preserve"> hacen de conocimiento a</w:t>
            </w:r>
            <w:r w:rsidR="00A77439" w:rsidRPr="006A6630">
              <w:rPr>
                <w:bCs/>
              </w:rPr>
              <w:t>l Subproceso</w:t>
            </w:r>
            <w:r w:rsidR="009A4EE8" w:rsidRPr="006A6630">
              <w:rPr>
                <w:bCs/>
              </w:rPr>
              <w:t>;</w:t>
            </w:r>
            <w:r w:rsidR="00A77439" w:rsidRPr="006A6630">
              <w:rPr>
                <w:bCs/>
              </w:rPr>
              <w:t xml:space="preserve"> no </w:t>
            </w:r>
            <w:r w:rsidR="00D462E2" w:rsidRPr="006A6630">
              <w:rPr>
                <w:bCs/>
              </w:rPr>
              <w:t>obstante,</w:t>
            </w:r>
            <w:r w:rsidR="00A77439" w:rsidRPr="006A6630">
              <w:rPr>
                <w:bCs/>
              </w:rPr>
              <w:t xml:space="preserve"> hay otros que no lo realizan, </w:t>
            </w:r>
            <w:r w:rsidR="008F11A8" w:rsidRPr="006A6630">
              <w:rPr>
                <w:bCs/>
              </w:rPr>
              <w:t>allí</w:t>
            </w:r>
            <w:r w:rsidR="00A77439" w:rsidRPr="006A6630">
              <w:rPr>
                <w:bCs/>
              </w:rPr>
              <w:t xml:space="preserve"> la importancia del seguimiento.</w:t>
            </w:r>
          </w:p>
          <w:p w14:paraId="7DF88662" w14:textId="77777777" w:rsidR="00FF7326" w:rsidRPr="006A6630" w:rsidRDefault="00FF7326" w:rsidP="00EA01A0">
            <w:pPr>
              <w:jc w:val="both"/>
              <w:rPr>
                <w:bCs/>
              </w:rPr>
            </w:pPr>
          </w:p>
          <w:p w14:paraId="49FE4404" w14:textId="01A316C0" w:rsidR="00260DC2" w:rsidRPr="006A6630" w:rsidRDefault="00A77439" w:rsidP="00EA01A0">
            <w:pPr>
              <w:jc w:val="both"/>
              <w:rPr>
                <w:bCs/>
              </w:rPr>
            </w:pPr>
            <w:r w:rsidRPr="006A6630">
              <w:rPr>
                <w:bCs/>
              </w:rPr>
              <w:t>De los 340 contratos</w:t>
            </w:r>
            <w:r w:rsidR="00260DC2" w:rsidRPr="006A6630">
              <w:rPr>
                <w:bCs/>
              </w:rPr>
              <w:t>,</w:t>
            </w:r>
            <w:r w:rsidRPr="006A6630">
              <w:rPr>
                <w:bCs/>
              </w:rPr>
              <w:t xml:space="preserve"> hay</w:t>
            </w:r>
            <w:r w:rsidR="00EA01A0" w:rsidRPr="006A6630">
              <w:rPr>
                <w:bCs/>
              </w:rPr>
              <w:t xml:space="preserve"> cinco contratos</w:t>
            </w:r>
            <w:r w:rsidRPr="006A6630">
              <w:rPr>
                <w:bCs/>
              </w:rPr>
              <w:t xml:space="preserve"> que</w:t>
            </w:r>
            <w:r w:rsidR="00EA01A0" w:rsidRPr="006A6630">
              <w:rPr>
                <w:bCs/>
              </w:rPr>
              <w:t xml:space="preserve"> tienen</w:t>
            </w:r>
            <w:r w:rsidRPr="006A6630">
              <w:rPr>
                <w:bCs/>
              </w:rPr>
              <w:t xml:space="preserve"> gran cantidad de</w:t>
            </w:r>
            <w:r w:rsidR="00EA01A0" w:rsidRPr="006A6630">
              <w:rPr>
                <w:bCs/>
              </w:rPr>
              <w:t xml:space="preserve"> líneas asociadas</w:t>
            </w:r>
            <w:r w:rsidRPr="006A6630">
              <w:rPr>
                <w:bCs/>
              </w:rPr>
              <w:t>,</w:t>
            </w:r>
            <w:r w:rsidR="00FF7326" w:rsidRPr="006A6630">
              <w:rPr>
                <w:bCs/>
              </w:rPr>
              <w:t xml:space="preserve"> es decir de un solo contrato se derivan subcontratos</w:t>
            </w:r>
            <w:r w:rsidR="008F11A8" w:rsidRPr="006A6630">
              <w:rPr>
                <w:bCs/>
              </w:rPr>
              <w:t>,</w:t>
            </w:r>
            <w:r w:rsidR="00FF7326" w:rsidRPr="006A6630">
              <w:rPr>
                <w:bCs/>
              </w:rPr>
              <w:t xml:space="preserve"> por</w:t>
            </w:r>
            <w:r w:rsidR="00260DC2" w:rsidRPr="006A6630">
              <w:rPr>
                <w:bCs/>
              </w:rPr>
              <w:t xml:space="preserve"> ejemplo,</w:t>
            </w:r>
            <w:r w:rsidRPr="006A6630">
              <w:rPr>
                <w:bCs/>
              </w:rPr>
              <w:t xml:space="preserve"> el contrato de vigilancia tiene 1</w:t>
            </w:r>
            <w:r w:rsidR="003D7E8C" w:rsidRPr="006A6630">
              <w:rPr>
                <w:bCs/>
              </w:rPr>
              <w:t>52</w:t>
            </w:r>
            <w:r w:rsidRPr="006A6630">
              <w:rPr>
                <w:bCs/>
              </w:rPr>
              <w:t xml:space="preserve"> puestos</w:t>
            </w:r>
            <w:r w:rsidR="005176F9" w:rsidRPr="006A6630">
              <w:rPr>
                <w:bCs/>
              </w:rPr>
              <w:t>,</w:t>
            </w:r>
            <w:r w:rsidRPr="006A6630">
              <w:rPr>
                <w:bCs/>
              </w:rPr>
              <w:t xml:space="preserve"> </w:t>
            </w:r>
            <w:r w:rsidR="008F11A8" w:rsidRPr="006A6630">
              <w:rPr>
                <w:bCs/>
              </w:rPr>
              <w:t>que el Profesional debe fiscaliza</w:t>
            </w:r>
            <w:r w:rsidR="005176F9" w:rsidRPr="006A6630">
              <w:rPr>
                <w:bCs/>
              </w:rPr>
              <w:t>r</w:t>
            </w:r>
            <w:r w:rsidR="008F11A8" w:rsidRPr="006A6630">
              <w:rPr>
                <w:bCs/>
              </w:rPr>
              <w:t xml:space="preserve"> el cumplimiento. Los demás contratos son los siguientes:</w:t>
            </w:r>
          </w:p>
          <w:p w14:paraId="7094AF21" w14:textId="6993D41D" w:rsidR="00EA01A0" w:rsidRPr="006A6630" w:rsidRDefault="00EA01A0" w:rsidP="00EA01A0">
            <w:pPr>
              <w:jc w:val="both"/>
              <w:rPr>
                <w:bCs/>
              </w:rPr>
            </w:pPr>
          </w:p>
          <w:p w14:paraId="0F03AC82" w14:textId="77777777" w:rsidR="00FF7326" w:rsidRPr="006A6630" w:rsidRDefault="00FF7326" w:rsidP="00FF7326">
            <w:pPr>
              <w:pStyle w:val="Prrafodelista"/>
              <w:numPr>
                <w:ilvl w:val="0"/>
                <w:numId w:val="43"/>
              </w:numPr>
              <w:jc w:val="both"/>
            </w:pPr>
            <w:r w:rsidRPr="006A6630">
              <w:rPr>
                <w:color w:val="000000"/>
                <w:lang w:eastAsia="es-CR"/>
              </w:rPr>
              <w:t>El contrato de vigilancia (046115), tiene 152 líneas asociadas.</w:t>
            </w:r>
          </w:p>
          <w:p w14:paraId="1AFDB69E" w14:textId="77777777" w:rsidR="00FF7326" w:rsidRPr="006A6630" w:rsidRDefault="00FF7326" w:rsidP="00FF7326">
            <w:pPr>
              <w:pStyle w:val="Prrafodelista"/>
              <w:numPr>
                <w:ilvl w:val="0"/>
                <w:numId w:val="43"/>
              </w:numPr>
              <w:jc w:val="both"/>
            </w:pPr>
            <w:r w:rsidRPr="006A6630">
              <w:rPr>
                <w:color w:val="000000"/>
                <w:lang w:eastAsia="es-CR"/>
              </w:rPr>
              <w:t>El contrato de limpieza (038118), tiene 94 líneas asociadas.</w:t>
            </w:r>
          </w:p>
          <w:p w14:paraId="12539881" w14:textId="77777777" w:rsidR="00FF7326" w:rsidRPr="006A6630" w:rsidRDefault="00FF7326" w:rsidP="00FF7326">
            <w:pPr>
              <w:pStyle w:val="Prrafodelista"/>
              <w:numPr>
                <w:ilvl w:val="0"/>
                <w:numId w:val="43"/>
              </w:numPr>
              <w:jc w:val="both"/>
            </w:pPr>
            <w:r w:rsidRPr="006A6630">
              <w:rPr>
                <w:color w:val="000000"/>
                <w:lang w:eastAsia="es-CR"/>
              </w:rPr>
              <w:t>El contrato de limpieza (039118), tiene 41 líneas asociadas.</w:t>
            </w:r>
          </w:p>
          <w:p w14:paraId="2C0E3CD2" w14:textId="77777777" w:rsidR="00FF7326" w:rsidRPr="006A6630" w:rsidRDefault="00FF7326" w:rsidP="00FF7326">
            <w:pPr>
              <w:pStyle w:val="Prrafodelista"/>
              <w:numPr>
                <w:ilvl w:val="0"/>
                <w:numId w:val="43"/>
              </w:numPr>
              <w:jc w:val="both"/>
            </w:pPr>
            <w:r w:rsidRPr="006A6630">
              <w:rPr>
                <w:color w:val="000000"/>
                <w:lang w:eastAsia="es-CR"/>
              </w:rPr>
              <w:t>El contrato de limpieza (040118), tiene 85 líneas asociadas.</w:t>
            </w:r>
          </w:p>
          <w:p w14:paraId="1FCDE38A" w14:textId="77777777" w:rsidR="00EA01A0" w:rsidRPr="006A6630" w:rsidRDefault="00EA01A0" w:rsidP="00EA01A0">
            <w:pPr>
              <w:jc w:val="both"/>
              <w:rPr>
                <w:bCs/>
              </w:rPr>
            </w:pPr>
          </w:p>
          <w:p w14:paraId="6FBF19D6" w14:textId="40CBBFBE" w:rsidR="00251007" w:rsidRPr="006A6630" w:rsidRDefault="00EA01A0" w:rsidP="00251007">
            <w:pPr>
              <w:jc w:val="both"/>
              <w:rPr>
                <w:bCs/>
              </w:rPr>
            </w:pPr>
            <w:r w:rsidRPr="006A6630">
              <w:rPr>
                <w:bCs/>
              </w:rPr>
              <w:t>Además</w:t>
            </w:r>
            <w:r w:rsidR="00260DC2" w:rsidRPr="006A6630">
              <w:rPr>
                <w:bCs/>
              </w:rPr>
              <w:t xml:space="preserve"> de los contratos mencionados anteriormente, </w:t>
            </w:r>
            <w:r w:rsidR="00FF7326" w:rsidRPr="006A6630">
              <w:rPr>
                <w:bCs/>
              </w:rPr>
              <w:t>se encuentran</w:t>
            </w:r>
            <w:r w:rsidR="00260DC2" w:rsidRPr="006A6630">
              <w:rPr>
                <w:bCs/>
              </w:rPr>
              <w:t xml:space="preserve"> los contratos de alquiler, los cual</w:t>
            </w:r>
            <w:r w:rsidR="00EE7814" w:rsidRPr="006A6630">
              <w:rPr>
                <w:bCs/>
              </w:rPr>
              <w:t>es</w:t>
            </w:r>
            <w:r w:rsidR="00260DC2" w:rsidRPr="006A6630">
              <w:rPr>
                <w:bCs/>
              </w:rPr>
              <w:t xml:space="preserve"> al </w:t>
            </w:r>
            <w:r w:rsidR="00FF7326" w:rsidRPr="006A6630">
              <w:rPr>
                <w:bCs/>
              </w:rPr>
              <w:t xml:space="preserve">día </w:t>
            </w:r>
            <w:r w:rsidR="00260DC2" w:rsidRPr="006A6630">
              <w:rPr>
                <w:bCs/>
              </w:rPr>
              <w:t xml:space="preserve">14 de enero </w:t>
            </w:r>
            <w:r w:rsidR="00EE7814" w:rsidRPr="006A6630">
              <w:rPr>
                <w:bCs/>
              </w:rPr>
              <w:t xml:space="preserve">del </w:t>
            </w:r>
            <w:r w:rsidR="00260DC2" w:rsidRPr="006A6630">
              <w:rPr>
                <w:bCs/>
              </w:rPr>
              <w:t>2020</w:t>
            </w:r>
            <w:r w:rsidR="00FF7326" w:rsidRPr="006A6630">
              <w:rPr>
                <w:bCs/>
              </w:rPr>
              <w:t>,</w:t>
            </w:r>
            <w:r w:rsidR="00260DC2" w:rsidRPr="006A6630">
              <w:rPr>
                <w:bCs/>
              </w:rPr>
              <w:t xml:space="preserve"> se debe dar</w:t>
            </w:r>
            <w:r w:rsidRPr="006A6630">
              <w:rPr>
                <w:bCs/>
              </w:rPr>
              <w:t xml:space="preserve"> seguimiento </w:t>
            </w:r>
            <w:r w:rsidR="00A420A9" w:rsidRPr="006A6630">
              <w:rPr>
                <w:bCs/>
              </w:rPr>
              <w:t>a</w:t>
            </w:r>
            <w:r w:rsidRPr="006A6630">
              <w:rPr>
                <w:bCs/>
              </w:rPr>
              <w:t xml:space="preserve"> 189 contratos.</w:t>
            </w:r>
            <w:r w:rsidR="003D7E8C" w:rsidRPr="006A6630">
              <w:rPr>
                <w:bCs/>
              </w:rPr>
              <w:t xml:space="preserve"> </w:t>
            </w:r>
            <w:r w:rsidR="00FF7326" w:rsidRPr="006A6630">
              <w:rPr>
                <w:bCs/>
              </w:rPr>
              <w:t xml:space="preserve">Por tanto, en total </w:t>
            </w:r>
            <w:r w:rsidR="0009737F" w:rsidRPr="006A6630">
              <w:rPr>
                <w:bCs/>
              </w:rPr>
              <w:t xml:space="preserve">el Profesional </w:t>
            </w:r>
            <w:r w:rsidR="00A420A9" w:rsidRPr="006A6630">
              <w:rPr>
                <w:bCs/>
              </w:rPr>
              <w:t>debe dar seguimiento a</w:t>
            </w:r>
            <w:r w:rsidR="00FF7326" w:rsidRPr="006A6630">
              <w:rPr>
                <w:bCs/>
              </w:rPr>
              <w:t xml:space="preserve"> 529 contratos, m</w:t>
            </w:r>
            <w:r w:rsidR="009A4EE8" w:rsidRPr="006A6630">
              <w:rPr>
                <w:bCs/>
              </w:rPr>
              <w:t>á</w:t>
            </w:r>
            <w:r w:rsidR="00FF7326" w:rsidRPr="006A6630">
              <w:rPr>
                <w:bCs/>
              </w:rPr>
              <w:t>s 372 s</w:t>
            </w:r>
            <w:r w:rsidR="00F770AA" w:rsidRPr="006A6630">
              <w:rPr>
                <w:bCs/>
              </w:rPr>
              <w:t>u</w:t>
            </w:r>
            <w:r w:rsidR="00FF7326" w:rsidRPr="006A6630">
              <w:rPr>
                <w:bCs/>
              </w:rPr>
              <w:t>bcontra</w:t>
            </w:r>
            <w:r w:rsidR="003D7E8C" w:rsidRPr="006A6630">
              <w:rPr>
                <w:bCs/>
              </w:rPr>
              <w:t>t</w:t>
            </w:r>
            <w:r w:rsidR="00FF7326" w:rsidRPr="006A6630">
              <w:rPr>
                <w:bCs/>
              </w:rPr>
              <w:t>os</w:t>
            </w:r>
            <w:r w:rsidR="00A420A9" w:rsidRPr="006A6630">
              <w:rPr>
                <w:bCs/>
              </w:rPr>
              <w:t>.</w:t>
            </w:r>
          </w:p>
          <w:p w14:paraId="6393226F" w14:textId="77777777" w:rsidR="00FF7326" w:rsidRPr="006A6630" w:rsidRDefault="00FF7326" w:rsidP="002F3AE9">
            <w:pPr>
              <w:jc w:val="both"/>
              <w:rPr>
                <w:bCs/>
              </w:rPr>
            </w:pPr>
          </w:p>
          <w:p w14:paraId="0C5B4483" w14:textId="7DC93A2C" w:rsidR="00D249CA" w:rsidRDefault="00D249CA" w:rsidP="00D249CA">
            <w:pPr>
              <w:jc w:val="both"/>
              <w:rPr>
                <w:iCs/>
                <w:lang w:val="es-ES"/>
              </w:rPr>
            </w:pPr>
            <w:r w:rsidRPr="006A6630">
              <w:rPr>
                <w:iCs/>
                <w:lang w:val="es-ES"/>
              </w:rPr>
              <w:t>En relación con los asuntos finalizados por el Profesional durante el 2019, a continuación, se especifican por proceso:</w:t>
            </w:r>
          </w:p>
          <w:p w14:paraId="2BC99A61" w14:textId="70344065" w:rsidR="006A6630" w:rsidRDefault="006A6630" w:rsidP="00D249CA">
            <w:pPr>
              <w:jc w:val="both"/>
              <w:rPr>
                <w:iCs/>
                <w:lang w:val="es-ES"/>
              </w:rPr>
            </w:pPr>
          </w:p>
          <w:p w14:paraId="1F9755A2" w14:textId="0BBCF3E8" w:rsidR="006A6630" w:rsidRDefault="006A6630" w:rsidP="00D249CA">
            <w:pPr>
              <w:jc w:val="both"/>
              <w:rPr>
                <w:iCs/>
                <w:lang w:val="es-ES"/>
              </w:rPr>
            </w:pPr>
          </w:p>
          <w:p w14:paraId="6AE5CCC4" w14:textId="0CED71F8" w:rsidR="006A6630" w:rsidRDefault="006A6630" w:rsidP="00D249CA">
            <w:pPr>
              <w:jc w:val="both"/>
              <w:rPr>
                <w:iCs/>
                <w:lang w:val="es-ES"/>
              </w:rPr>
            </w:pPr>
          </w:p>
          <w:p w14:paraId="0C39E6D4" w14:textId="2458FB2E" w:rsidR="006A6630" w:rsidRDefault="006A6630" w:rsidP="00D249CA">
            <w:pPr>
              <w:jc w:val="both"/>
              <w:rPr>
                <w:iCs/>
                <w:lang w:val="es-ES"/>
              </w:rPr>
            </w:pPr>
          </w:p>
          <w:p w14:paraId="04A8D4FA" w14:textId="5BFF3650" w:rsidR="006A6630" w:rsidRDefault="006A6630" w:rsidP="00D249CA">
            <w:pPr>
              <w:jc w:val="both"/>
              <w:rPr>
                <w:iCs/>
                <w:lang w:val="es-ES"/>
              </w:rPr>
            </w:pPr>
          </w:p>
          <w:p w14:paraId="68D37D71" w14:textId="148044DA" w:rsidR="006A6630" w:rsidRDefault="006A6630" w:rsidP="00D249CA">
            <w:pPr>
              <w:jc w:val="both"/>
              <w:rPr>
                <w:iCs/>
                <w:lang w:val="es-ES"/>
              </w:rPr>
            </w:pPr>
          </w:p>
          <w:p w14:paraId="17DE08C9" w14:textId="77777777" w:rsidR="006A6630" w:rsidRPr="006A6630" w:rsidRDefault="006A6630" w:rsidP="00D249CA">
            <w:pPr>
              <w:jc w:val="both"/>
              <w:rPr>
                <w:iCs/>
                <w:lang w:val="es-ES"/>
              </w:rPr>
            </w:pPr>
          </w:p>
          <w:p w14:paraId="44B7BF43" w14:textId="7F7C6AAC" w:rsidR="00716F60" w:rsidRPr="006A6630" w:rsidRDefault="00716F60" w:rsidP="00716F60">
            <w:pPr>
              <w:jc w:val="center"/>
              <w:rPr>
                <w:b/>
                <w:bCs/>
              </w:rPr>
            </w:pPr>
            <w:r w:rsidRPr="006A6630">
              <w:rPr>
                <w:b/>
                <w:bCs/>
              </w:rPr>
              <w:lastRenderedPageBreak/>
              <w:t>Cuadro 1</w:t>
            </w:r>
          </w:p>
          <w:p w14:paraId="2EE24B2D" w14:textId="77777777" w:rsidR="00D249CA" w:rsidRPr="006A6630" w:rsidRDefault="00D249CA" w:rsidP="00D249CA">
            <w:pPr>
              <w:jc w:val="center"/>
              <w:rPr>
                <w:b/>
                <w:bCs/>
              </w:rPr>
            </w:pPr>
            <w:r w:rsidRPr="006A6630">
              <w:rPr>
                <w:b/>
                <w:bCs/>
              </w:rPr>
              <w:t>Asuntos</w:t>
            </w:r>
            <w:r w:rsidR="00716F60" w:rsidRPr="006A6630">
              <w:rPr>
                <w:b/>
                <w:bCs/>
              </w:rPr>
              <w:t xml:space="preserve"> finalizados de la plaza 19687 </w:t>
            </w:r>
          </w:p>
          <w:p w14:paraId="58313E7C" w14:textId="5EB05CBB" w:rsidR="00716F60" w:rsidRPr="006A6630" w:rsidRDefault="00716F60" w:rsidP="00D249CA">
            <w:pPr>
              <w:jc w:val="center"/>
              <w:rPr>
                <w:b/>
                <w:bCs/>
              </w:rPr>
            </w:pPr>
            <w:r w:rsidRPr="006A6630">
              <w:rPr>
                <w:b/>
                <w:bCs/>
              </w:rPr>
              <w:t>durante el 2019</w:t>
            </w: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1473"/>
            </w:tblGrid>
            <w:tr w:rsidR="00EE7814" w:rsidRPr="004C5DAA" w14:paraId="795AD9FE" w14:textId="77777777" w:rsidTr="006A6630">
              <w:trPr>
                <w:trHeight w:val="216"/>
                <w:jc w:val="center"/>
              </w:trPr>
              <w:tc>
                <w:tcPr>
                  <w:tcW w:w="5528" w:type="dxa"/>
                  <w:shd w:val="clear" w:color="auto" w:fill="B8CCE4" w:themeFill="accent1" w:themeFillTint="66"/>
                  <w:noWrap/>
                  <w:vAlign w:val="bottom"/>
                  <w:hideMark/>
                </w:tcPr>
                <w:p w14:paraId="5ED4CF1B" w14:textId="6669F2AA" w:rsidR="00EE7814" w:rsidRPr="004C5DAA" w:rsidRDefault="00EE7814" w:rsidP="00EE7814">
                  <w:pPr>
                    <w:jc w:val="center"/>
                    <w:rPr>
                      <w:b/>
                      <w:bCs/>
                      <w:color w:val="000000"/>
                      <w:sz w:val="22"/>
                      <w:szCs w:val="22"/>
                      <w:lang w:eastAsia="es-CR"/>
                    </w:rPr>
                  </w:pPr>
                  <w:r w:rsidRPr="004C5DAA">
                    <w:rPr>
                      <w:b/>
                      <w:bCs/>
                      <w:color w:val="000000"/>
                      <w:sz w:val="22"/>
                      <w:szCs w:val="22"/>
                      <w:lang w:eastAsia="es-CR"/>
                    </w:rPr>
                    <w:t>Procesos</w:t>
                  </w:r>
                </w:p>
              </w:tc>
              <w:tc>
                <w:tcPr>
                  <w:tcW w:w="1473" w:type="dxa"/>
                  <w:shd w:val="clear" w:color="auto" w:fill="B8CCE4" w:themeFill="accent1" w:themeFillTint="66"/>
                  <w:noWrap/>
                  <w:vAlign w:val="bottom"/>
                  <w:hideMark/>
                </w:tcPr>
                <w:p w14:paraId="251A3473" w14:textId="3A33AA2F" w:rsidR="00EE7814" w:rsidRPr="004C5DAA" w:rsidRDefault="00EE7814" w:rsidP="00EE7814">
                  <w:pPr>
                    <w:jc w:val="center"/>
                    <w:rPr>
                      <w:b/>
                      <w:bCs/>
                      <w:color w:val="000000"/>
                      <w:sz w:val="22"/>
                      <w:szCs w:val="22"/>
                      <w:lang w:eastAsia="es-CR"/>
                    </w:rPr>
                  </w:pPr>
                  <w:r w:rsidRPr="004C5DAA">
                    <w:rPr>
                      <w:b/>
                      <w:bCs/>
                      <w:color w:val="000000"/>
                      <w:sz w:val="22"/>
                      <w:szCs w:val="22"/>
                      <w:lang w:eastAsia="es-CR"/>
                    </w:rPr>
                    <w:t xml:space="preserve">Cantidad </w:t>
                  </w:r>
                </w:p>
              </w:tc>
            </w:tr>
            <w:tr w:rsidR="00716F60" w:rsidRPr="004C5DAA" w14:paraId="7D65561D" w14:textId="77777777" w:rsidTr="006A6630">
              <w:trPr>
                <w:trHeight w:val="216"/>
                <w:jc w:val="center"/>
              </w:trPr>
              <w:tc>
                <w:tcPr>
                  <w:tcW w:w="5528" w:type="dxa"/>
                  <w:shd w:val="clear" w:color="auto" w:fill="auto"/>
                  <w:noWrap/>
                  <w:vAlign w:val="center"/>
                </w:tcPr>
                <w:p w14:paraId="2D69EAA6" w14:textId="31EFF5BD" w:rsidR="00716F60" w:rsidRPr="004C5DAA" w:rsidRDefault="00716F60" w:rsidP="00716F60">
                  <w:pPr>
                    <w:rPr>
                      <w:color w:val="000000"/>
                      <w:sz w:val="22"/>
                      <w:szCs w:val="22"/>
                      <w:lang w:eastAsia="es-CR"/>
                    </w:rPr>
                  </w:pPr>
                  <w:r w:rsidRPr="004C5DAA">
                    <w:rPr>
                      <w:color w:val="000000"/>
                      <w:sz w:val="22"/>
                      <w:szCs w:val="22"/>
                    </w:rPr>
                    <w:t>Ordenes de Inicio</w:t>
                  </w:r>
                </w:p>
              </w:tc>
              <w:tc>
                <w:tcPr>
                  <w:tcW w:w="1473" w:type="dxa"/>
                  <w:shd w:val="clear" w:color="auto" w:fill="auto"/>
                  <w:noWrap/>
                  <w:vAlign w:val="center"/>
                </w:tcPr>
                <w:p w14:paraId="535BA211" w14:textId="39592D8D" w:rsidR="00716F60" w:rsidRPr="004C5DAA" w:rsidRDefault="00716F60" w:rsidP="00716F60">
                  <w:pPr>
                    <w:jc w:val="center"/>
                    <w:rPr>
                      <w:color w:val="000000"/>
                      <w:sz w:val="22"/>
                      <w:szCs w:val="22"/>
                      <w:lang w:eastAsia="es-CR"/>
                    </w:rPr>
                  </w:pPr>
                  <w:r w:rsidRPr="004C5DAA">
                    <w:rPr>
                      <w:color w:val="000000"/>
                      <w:sz w:val="22"/>
                      <w:szCs w:val="22"/>
                    </w:rPr>
                    <w:t>52</w:t>
                  </w:r>
                </w:p>
              </w:tc>
            </w:tr>
            <w:tr w:rsidR="00716F60" w:rsidRPr="004C5DAA" w14:paraId="7C57CD91" w14:textId="77777777" w:rsidTr="006A6630">
              <w:trPr>
                <w:trHeight w:val="216"/>
                <w:jc w:val="center"/>
              </w:trPr>
              <w:tc>
                <w:tcPr>
                  <w:tcW w:w="5528" w:type="dxa"/>
                  <w:shd w:val="clear" w:color="auto" w:fill="auto"/>
                  <w:noWrap/>
                  <w:vAlign w:val="center"/>
                </w:tcPr>
                <w:p w14:paraId="30DDC5B6" w14:textId="6EFE3CFA" w:rsidR="00716F60" w:rsidRPr="004C5DAA" w:rsidRDefault="00716F60" w:rsidP="00716F60">
                  <w:pPr>
                    <w:rPr>
                      <w:color w:val="000000"/>
                      <w:sz w:val="22"/>
                      <w:szCs w:val="22"/>
                      <w:lang w:eastAsia="es-CR"/>
                    </w:rPr>
                  </w:pPr>
                  <w:r w:rsidRPr="004C5DAA">
                    <w:rPr>
                      <w:color w:val="000000"/>
                      <w:sz w:val="22"/>
                      <w:szCs w:val="22"/>
                    </w:rPr>
                    <w:t>Prevenciones (oficio)</w:t>
                  </w:r>
                </w:p>
              </w:tc>
              <w:tc>
                <w:tcPr>
                  <w:tcW w:w="1473" w:type="dxa"/>
                  <w:shd w:val="clear" w:color="auto" w:fill="auto"/>
                  <w:noWrap/>
                  <w:vAlign w:val="center"/>
                </w:tcPr>
                <w:p w14:paraId="46F6924F" w14:textId="14DF3B8D" w:rsidR="00716F60" w:rsidRPr="004C5DAA" w:rsidRDefault="00716F60" w:rsidP="00716F60">
                  <w:pPr>
                    <w:jc w:val="center"/>
                    <w:rPr>
                      <w:color w:val="000000"/>
                      <w:sz w:val="22"/>
                      <w:szCs w:val="22"/>
                      <w:lang w:eastAsia="es-CR"/>
                    </w:rPr>
                  </w:pPr>
                  <w:r w:rsidRPr="004C5DAA">
                    <w:rPr>
                      <w:color w:val="000000"/>
                      <w:sz w:val="22"/>
                      <w:szCs w:val="22"/>
                    </w:rPr>
                    <w:t>23</w:t>
                  </w:r>
                </w:p>
              </w:tc>
            </w:tr>
            <w:tr w:rsidR="00716F60" w:rsidRPr="004C5DAA" w14:paraId="183D06F5" w14:textId="77777777" w:rsidTr="006A6630">
              <w:trPr>
                <w:trHeight w:val="216"/>
                <w:jc w:val="center"/>
              </w:trPr>
              <w:tc>
                <w:tcPr>
                  <w:tcW w:w="5528" w:type="dxa"/>
                  <w:shd w:val="clear" w:color="auto" w:fill="auto"/>
                  <w:noWrap/>
                  <w:vAlign w:val="center"/>
                </w:tcPr>
                <w:p w14:paraId="09D6CF17" w14:textId="316DAAD5" w:rsidR="00716F60" w:rsidRPr="004C5DAA" w:rsidRDefault="00716F60" w:rsidP="00716F60">
                  <w:pPr>
                    <w:rPr>
                      <w:color w:val="000000"/>
                      <w:sz w:val="22"/>
                      <w:szCs w:val="22"/>
                      <w:lang w:eastAsia="es-CR"/>
                    </w:rPr>
                  </w:pPr>
                  <w:r w:rsidRPr="004C5DAA">
                    <w:rPr>
                      <w:color w:val="000000"/>
                      <w:sz w:val="22"/>
                      <w:szCs w:val="22"/>
                    </w:rPr>
                    <w:t>Procesos Sancionatorios</w:t>
                  </w:r>
                </w:p>
              </w:tc>
              <w:tc>
                <w:tcPr>
                  <w:tcW w:w="1473" w:type="dxa"/>
                  <w:shd w:val="clear" w:color="auto" w:fill="auto"/>
                  <w:noWrap/>
                  <w:vAlign w:val="center"/>
                </w:tcPr>
                <w:p w14:paraId="10D36100" w14:textId="38A6BE60" w:rsidR="00716F60" w:rsidRPr="004C5DAA" w:rsidRDefault="00716F60" w:rsidP="00716F60">
                  <w:pPr>
                    <w:jc w:val="center"/>
                    <w:rPr>
                      <w:color w:val="000000"/>
                      <w:sz w:val="22"/>
                      <w:szCs w:val="22"/>
                      <w:lang w:eastAsia="es-CR"/>
                    </w:rPr>
                  </w:pPr>
                  <w:r w:rsidRPr="004C5DAA">
                    <w:rPr>
                      <w:color w:val="000000"/>
                      <w:sz w:val="22"/>
                      <w:szCs w:val="22"/>
                    </w:rPr>
                    <w:t>17</w:t>
                  </w:r>
                </w:p>
              </w:tc>
            </w:tr>
            <w:tr w:rsidR="00716F60" w:rsidRPr="004C5DAA" w14:paraId="35393AE4" w14:textId="77777777" w:rsidTr="006A6630">
              <w:trPr>
                <w:trHeight w:val="216"/>
                <w:jc w:val="center"/>
              </w:trPr>
              <w:tc>
                <w:tcPr>
                  <w:tcW w:w="5528" w:type="dxa"/>
                  <w:shd w:val="clear" w:color="auto" w:fill="auto"/>
                  <w:noWrap/>
                  <w:vAlign w:val="center"/>
                </w:tcPr>
                <w:p w14:paraId="7840A331" w14:textId="528B81AA" w:rsidR="00716F60" w:rsidRPr="004C5DAA" w:rsidRDefault="00716F60" w:rsidP="00716F60">
                  <w:pPr>
                    <w:rPr>
                      <w:color w:val="000000"/>
                      <w:sz w:val="22"/>
                      <w:szCs w:val="22"/>
                      <w:lang w:eastAsia="es-CR"/>
                    </w:rPr>
                  </w:pPr>
                  <w:r w:rsidRPr="004C5DAA">
                    <w:rPr>
                      <w:color w:val="000000"/>
                      <w:sz w:val="22"/>
                      <w:szCs w:val="22"/>
                    </w:rPr>
                    <w:t>Procesos de resolución contractual</w:t>
                  </w:r>
                </w:p>
              </w:tc>
              <w:tc>
                <w:tcPr>
                  <w:tcW w:w="1473" w:type="dxa"/>
                  <w:shd w:val="clear" w:color="auto" w:fill="auto"/>
                  <w:noWrap/>
                  <w:vAlign w:val="center"/>
                </w:tcPr>
                <w:p w14:paraId="62C185DC" w14:textId="37DECFF5" w:rsidR="00716F60" w:rsidRPr="004C5DAA" w:rsidRDefault="00716F60" w:rsidP="00716F60">
                  <w:pPr>
                    <w:jc w:val="center"/>
                    <w:rPr>
                      <w:color w:val="000000"/>
                      <w:sz w:val="22"/>
                      <w:szCs w:val="22"/>
                      <w:lang w:eastAsia="es-CR"/>
                    </w:rPr>
                  </w:pPr>
                  <w:r w:rsidRPr="004C5DAA">
                    <w:rPr>
                      <w:color w:val="000000"/>
                      <w:sz w:val="22"/>
                      <w:szCs w:val="22"/>
                    </w:rPr>
                    <w:t>9</w:t>
                  </w:r>
                </w:p>
              </w:tc>
            </w:tr>
            <w:tr w:rsidR="00716F60" w:rsidRPr="004C5DAA" w14:paraId="742922C6" w14:textId="77777777" w:rsidTr="006A6630">
              <w:trPr>
                <w:trHeight w:val="216"/>
                <w:jc w:val="center"/>
              </w:trPr>
              <w:tc>
                <w:tcPr>
                  <w:tcW w:w="5528" w:type="dxa"/>
                  <w:shd w:val="clear" w:color="auto" w:fill="auto"/>
                  <w:noWrap/>
                  <w:vAlign w:val="center"/>
                </w:tcPr>
                <w:p w14:paraId="6F94FADE" w14:textId="254687A9" w:rsidR="00716F60" w:rsidRPr="004C5DAA" w:rsidRDefault="00716F60" w:rsidP="00716F60">
                  <w:pPr>
                    <w:rPr>
                      <w:color w:val="000000"/>
                      <w:sz w:val="22"/>
                      <w:szCs w:val="22"/>
                      <w:lang w:eastAsia="es-CR"/>
                    </w:rPr>
                  </w:pPr>
                  <w:r w:rsidRPr="004C5DAA">
                    <w:rPr>
                      <w:color w:val="000000"/>
                      <w:sz w:val="22"/>
                      <w:szCs w:val="22"/>
                    </w:rPr>
                    <w:t>Recursos</w:t>
                  </w:r>
                </w:p>
              </w:tc>
              <w:tc>
                <w:tcPr>
                  <w:tcW w:w="1473" w:type="dxa"/>
                  <w:shd w:val="clear" w:color="auto" w:fill="auto"/>
                  <w:noWrap/>
                  <w:vAlign w:val="center"/>
                </w:tcPr>
                <w:p w14:paraId="4168FFC6" w14:textId="2E5A4DC0" w:rsidR="00716F60" w:rsidRPr="004C5DAA" w:rsidRDefault="00716F60" w:rsidP="00716F60">
                  <w:pPr>
                    <w:jc w:val="center"/>
                    <w:rPr>
                      <w:color w:val="000000"/>
                      <w:sz w:val="22"/>
                      <w:szCs w:val="22"/>
                      <w:lang w:eastAsia="es-CR"/>
                    </w:rPr>
                  </w:pPr>
                  <w:r w:rsidRPr="004C5DAA">
                    <w:rPr>
                      <w:color w:val="000000"/>
                      <w:sz w:val="22"/>
                      <w:szCs w:val="22"/>
                    </w:rPr>
                    <w:t>5</w:t>
                  </w:r>
                </w:p>
              </w:tc>
            </w:tr>
            <w:tr w:rsidR="00716F60" w:rsidRPr="004C5DAA" w14:paraId="3616B5DE" w14:textId="77777777" w:rsidTr="006A6630">
              <w:trPr>
                <w:trHeight w:val="216"/>
                <w:jc w:val="center"/>
              </w:trPr>
              <w:tc>
                <w:tcPr>
                  <w:tcW w:w="5528" w:type="dxa"/>
                  <w:shd w:val="clear" w:color="auto" w:fill="auto"/>
                  <w:noWrap/>
                  <w:vAlign w:val="center"/>
                </w:tcPr>
                <w:p w14:paraId="42BF60CB" w14:textId="285F78C1" w:rsidR="00716F60" w:rsidRPr="004C5DAA" w:rsidRDefault="00716F60" w:rsidP="00716F60">
                  <w:pPr>
                    <w:rPr>
                      <w:color w:val="000000"/>
                      <w:sz w:val="22"/>
                      <w:szCs w:val="22"/>
                      <w:lang w:eastAsia="es-CR"/>
                    </w:rPr>
                  </w:pPr>
                  <w:r w:rsidRPr="004C5DAA">
                    <w:rPr>
                      <w:color w:val="000000"/>
                      <w:sz w:val="22"/>
                      <w:szCs w:val="22"/>
                    </w:rPr>
                    <w:t>Recomendaciones de prorrogas, contratos de alquiler</w:t>
                  </w:r>
                </w:p>
              </w:tc>
              <w:tc>
                <w:tcPr>
                  <w:tcW w:w="1473" w:type="dxa"/>
                  <w:shd w:val="clear" w:color="auto" w:fill="auto"/>
                  <w:noWrap/>
                  <w:vAlign w:val="center"/>
                </w:tcPr>
                <w:p w14:paraId="42F11746" w14:textId="6209B83E" w:rsidR="00716F60" w:rsidRPr="004C5DAA" w:rsidRDefault="00716F60" w:rsidP="00716F60">
                  <w:pPr>
                    <w:jc w:val="center"/>
                    <w:rPr>
                      <w:color w:val="000000"/>
                      <w:sz w:val="22"/>
                      <w:szCs w:val="22"/>
                      <w:lang w:eastAsia="es-CR"/>
                    </w:rPr>
                  </w:pPr>
                  <w:r w:rsidRPr="004C5DAA">
                    <w:rPr>
                      <w:color w:val="000000"/>
                      <w:sz w:val="22"/>
                      <w:szCs w:val="22"/>
                    </w:rPr>
                    <w:t>4</w:t>
                  </w:r>
                </w:p>
              </w:tc>
            </w:tr>
            <w:tr w:rsidR="00716F60" w:rsidRPr="004C5DAA" w14:paraId="129F8867" w14:textId="77777777" w:rsidTr="006A6630">
              <w:trPr>
                <w:trHeight w:val="216"/>
                <w:jc w:val="center"/>
              </w:trPr>
              <w:tc>
                <w:tcPr>
                  <w:tcW w:w="5528" w:type="dxa"/>
                  <w:shd w:val="clear" w:color="auto" w:fill="auto"/>
                  <w:noWrap/>
                  <w:vAlign w:val="center"/>
                </w:tcPr>
                <w:p w14:paraId="0BDDFDBF" w14:textId="2E301CD5" w:rsidR="00716F60" w:rsidRPr="004C5DAA" w:rsidRDefault="00716F60" w:rsidP="00716F60">
                  <w:pPr>
                    <w:rPr>
                      <w:color w:val="000000"/>
                      <w:sz w:val="22"/>
                      <w:szCs w:val="22"/>
                      <w:lang w:eastAsia="es-CR"/>
                    </w:rPr>
                  </w:pPr>
                  <w:r w:rsidRPr="004C5DAA">
                    <w:rPr>
                      <w:color w:val="000000"/>
                      <w:sz w:val="22"/>
                      <w:szCs w:val="22"/>
                    </w:rPr>
                    <w:t>Proceso de cobro de multa y clausula penal</w:t>
                  </w:r>
                </w:p>
              </w:tc>
              <w:tc>
                <w:tcPr>
                  <w:tcW w:w="1473" w:type="dxa"/>
                  <w:shd w:val="clear" w:color="auto" w:fill="auto"/>
                  <w:noWrap/>
                  <w:vAlign w:val="center"/>
                </w:tcPr>
                <w:p w14:paraId="5E5C3664" w14:textId="49B89DA8" w:rsidR="00716F60" w:rsidRPr="004C5DAA" w:rsidRDefault="00716F60" w:rsidP="00716F60">
                  <w:pPr>
                    <w:jc w:val="center"/>
                    <w:rPr>
                      <w:color w:val="000000"/>
                      <w:sz w:val="22"/>
                      <w:szCs w:val="22"/>
                      <w:lang w:eastAsia="es-CR"/>
                    </w:rPr>
                  </w:pPr>
                  <w:r w:rsidRPr="004C5DAA">
                    <w:rPr>
                      <w:color w:val="000000"/>
                      <w:sz w:val="22"/>
                      <w:szCs w:val="22"/>
                    </w:rPr>
                    <w:t>4</w:t>
                  </w:r>
                </w:p>
              </w:tc>
            </w:tr>
            <w:tr w:rsidR="00716F60" w:rsidRPr="004C5DAA" w14:paraId="03F9AF31" w14:textId="77777777" w:rsidTr="006A6630">
              <w:trPr>
                <w:trHeight w:val="216"/>
                <w:jc w:val="center"/>
              </w:trPr>
              <w:tc>
                <w:tcPr>
                  <w:tcW w:w="5528" w:type="dxa"/>
                  <w:shd w:val="clear" w:color="auto" w:fill="auto"/>
                  <w:noWrap/>
                  <w:vAlign w:val="center"/>
                </w:tcPr>
                <w:p w14:paraId="0D408461" w14:textId="6E6B27EC" w:rsidR="00716F60" w:rsidRPr="004C5DAA" w:rsidRDefault="00716F60" w:rsidP="00716F60">
                  <w:pPr>
                    <w:rPr>
                      <w:color w:val="000000"/>
                      <w:sz w:val="22"/>
                      <w:szCs w:val="22"/>
                      <w:lang w:eastAsia="es-CR"/>
                    </w:rPr>
                  </w:pPr>
                  <w:r w:rsidRPr="004C5DAA">
                    <w:rPr>
                      <w:color w:val="000000"/>
                      <w:sz w:val="22"/>
                      <w:szCs w:val="22"/>
                    </w:rPr>
                    <w:t>Proceso de cobro de daños</w:t>
                  </w:r>
                </w:p>
              </w:tc>
              <w:tc>
                <w:tcPr>
                  <w:tcW w:w="1473" w:type="dxa"/>
                  <w:shd w:val="clear" w:color="auto" w:fill="auto"/>
                  <w:noWrap/>
                  <w:vAlign w:val="center"/>
                </w:tcPr>
                <w:p w14:paraId="7F23301C" w14:textId="0DDC8F33" w:rsidR="00716F60" w:rsidRPr="004C5DAA" w:rsidRDefault="00716F60" w:rsidP="00716F60">
                  <w:pPr>
                    <w:jc w:val="center"/>
                    <w:rPr>
                      <w:color w:val="000000"/>
                      <w:sz w:val="22"/>
                      <w:szCs w:val="22"/>
                      <w:lang w:eastAsia="es-CR"/>
                    </w:rPr>
                  </w:pPr>
                  <w:r w:rsidRPr="004C5DAA">
                    <w:rPr>
                      <w:color w:val="000000"/>
                      <w:sz w:val="22"/>
                      <w:szCs w:val="22"/>
                    </w:rPr>
                    <w:t>4</w:t>
                  </w:r>
                </w:p>
              </w:tc>
            </w:tr>
            <w:tr w:rsidR="00716F60" w:rsidRPr="004C5DAA" w14:paraId="568ECDEE" w14:textId="77777777" w:rsidTr="006A6630">
              <w:trPr>
                <w:trHeight w:val="216"/>
                <w:jc w:val="center"/>
              </w:trPr>
              <w:tc>
                <w:tcPr>
                  <w:tcW w:w="5528" w:type="dxa"/>
                  <w:shd w:val="clear" w:color="auto" w:fill="auto"/>
                  <w:noWrap/>
                  <w:vAlign w:val="center"/>
                </w:tcPr>
                <w:p w14:paraId="1CC29896" w14:textId="610382BB" w:rsidR="00716F60" w:rsidRPr="004C5DAA" w:rsidRDefault="00716F60" w:rsidP="00716F60">
                  <w:pPr>
                    <w:rPr>
                      <w:color w:val="000000"/>
                      <w:sz w:val="22"/>
                      <w:szCs w:val="22"/>
                      <w:lang w:eastAsia="es-CR"/>
                    </w:rPr>
                  </w:pPr>
                  <w:r w:rsidRPr="004C5DAA">
                    <w:rPr>
                      <w:color w:val="000000"/>
                      <w:sz w:val="22"/>
                      <w:szCs w:val="22"/>
                    </w:rPr>
                    <w:t>Proceso rescisión contractual</w:t>
                  </w:r>
                </w:p>
              </w:tc>
              <w:tc>
                <w:tcPr>
                  <w:tcW w:w="1473" w:type="dxa"/>
                  <w:shd w:val="clear" w:color="auto" w:fill="auto"/>
                  <w:noWrap/>
                  <w:vAlign w:val="center"/>
                </w:tcPr>
                <w:p w14:paraId="7064654A" w14:textId="4B8DAA74" w:rsidR="00716F60" w:rsidRPr="004C5DAA" w:rsidRDefault="00716F60" w:rsidP="00716F60">
                  <w:pPr>
                    <w:jc w:val="center"/>
                    <w:rPr>
                      <w:color w:val="000000"/>
                      <w:sz w:val="22"/>
                      <w:szCs w:val="22"/>
                      <w:lang w:eastAsia="es-CR"/>
                    </w:rPr>
                  </w:pPr>
                  <w:r w:rsidRPr="004C5DAA">
                    <w:rPr>
                      <w:color w:val="000000"/>
                      <w:sz w:val="22"/>
                      <w:szCs w:val="22"/>
                    </w:rPr>
                    <w:t>2</w:t>
                  </w:r>
                </w:p>
              </w:tc>
            </w:tr>
            <w:tr w:rsidR="00716F60" w:rsidRPr="004C5DAA" w14:paraId="74F12DBC" w14:textId="77777777" w:rsidTr="006A6630">
              <w:trPr>
                <w:trHeight w:val="216"/>
                <w:jc w:val="center"/>
              </w:trPr>
              <w:tc>
                <w:tcPr>
                  <w:tcW w:w="5528" w:type="dxa"/>
                  <w:shd w:val="clear" w:color="auto" w:fill="auto"/>
                  <w:noWrap/>
                  <w:vAlign w:val="center"/>
                </w:tcPr>
                <w:p w14:paraId="3F7EFBA7" w14:textId="31F1293E" w:rsidR="00716F60" w:rsidRPr="004C5DAA" w:rsidRDefault="00716F60" w:rsidP="00716F60">
                  <w:pPr>
                    <w:rPr>
                      <w:color w:val="000000"/>
                      <w:sz w:val="22"/>
                      <w:szCs w:val="22"/>
                      <w:lang w:eastAsia="es-CR"/>
                    </w:rPr>
                  </w:pPr>
                  <w:r w:rsidRPr="004C5DAA">
                    <w:rPr>
                      <w:color w:val="000000"/>
                      <w:sz w:val="22"/>
                      <w:szCs w:val="22"/>
                    </w:rPr>
                    <w:t>Cesión de contratos</w:t>
                  </w:r>
                </w:p>
              </w:tc>
              <w:tc>
                <w:tcPr>
                  <w:tcW w:w="1473" w:type="dxa"/>
                  <w:shd w:val="clear" w:color="auto" w:fill="auto"/>
                  <w:noWrap/>
                  <w:vAlign w:val="center"/>
                </w:tcPr>
                <w:p w14:paraId="0589077E" w14:textId="133EB06B" w:rsidR="00716F60" w:rsidRPr="004C5DAA" w:rsidRDefault="00716F60" w:rsidP="00716F60">
                  <w:pPr>
                    <w:jc w:val="center"/>
                    <w:rPr>
                      <w:color w:val="000000"/>
                      <w:sz w:val="22"/>
                      <w:szCs w:val="22"/>
                      <w:lang w:eastAsia="es-CR"/>
                    </w:rPr>
                  </w:pPr>
                  <w:r w:rsidRPr="004C5DAA">
                    <w:rPr>
                      <w:color w:val="000000"/>
                      <w:sz w:val="22"/>
                      <w:szCs w:val="22"/>
                    </w:rPr>
                    <w:t>1</w:t>
                  </w:r>
                </w:p>
              </w:tc>
            </w:tr>
            <w:tr w:rsidR="00EE7814" w:rsidRPr="004C5DAA" w14:paraId="1E97CFEC" w14:textId="77777777" w:rsidTr="006A6630">
              <w:trPr>
                <w:trHeight w:val="216"/>
                <w:jc w:val="center"/>
              </w:trPr>
              <w:tc>
                <w:tcPr>
                  <w:tcW w:w="5528" w:type="dxa"/>
                  <w:shd w:val="clear" w:color="auto" w:fill="B8CCE4" w:themeFill="accent1" w:themeFillTint="66"/>
                  <w:noWrap/>
                  <w:vAlign w:val="bottom"/>
                  <w:hideMark/>
                </w:tcPr>
                <w:p w14:paraId="31E0C3D1" w14:textId="77777777" w:rsidR="00EE7814" w:rsidRPr="004C5DAA" w:rsidRDefault="00EE7814" w:rsidP="00EE7814">
                  <w:pPr>
                    <w:rPr>
                      <w:b/>
                      <w:bCs/>
                      <w:color w:val="000000"/>
                      <w:sz w:val="22"/>
                      <w:szCs w:val="22"/>
                      <w:lang w:eastAsia="es-CR"/>
                    </w:rPr>
                  </w:pPr>
                  <w:r w:rsidRPr="004C5DAA">
                    <w:rPr>
                      <w:b/>
                      <w:bCs/>
                      <w:color w:val="000000"/>
                      <w:sz w:val="22"/>
                      <w:szCs w:val="22"/>
                      <w:lang w:eastAsia="es-CR"/>
                    </w:rPr>
                    <w:t>Total, general</w:t>
                  </w:r>
                </w:p>
              </w:tc>
              <w:tc>
                <w:tcPr>
                  <w:tcW w:w="1473" w:type="dxa"/>
                  <w:shd w:val="clear" w:color="auto" w:fill="B8CCE4" w:themeFill="accent1" w:themeFillTint="66"/>
                  <w:noWrap/>
                  <w:vAlign w:val="bottom"/>
                  <w:hideMark/>
                </w:tcPr>
                <w:p w14:paraId="16C4FFD8" w14:textId="4E279736" w:rsidR="00EE7814" w:rsidRPr="004C5DAA" w:rsidRDefault="00716F60" w:rsidP="00EE7814">
                  <w:pPr>
                    <w:jc w:val="center"/>
                    <w:rPr>
                      <w:b/>
                      <w:bCs/>
                      <w:color w:val="000000"/>
                      <w:sz w:val="22"/>
                      <w:szCs w:val="22"/>
                      <w:lang w:eastAsia="es-CR"/>
                    </w:rPr>
                  </w:pPr>
                  <w:r w:rsidRPr="004C5DAA">
                    <w:rPr>
                      <w:b/>
                      <w:bCs/>
                      <w:color w:val="000000"/>
                      <w:sz w:val="22"/>
                      <w:szCs w:val="22"/>
                      <w:lang w:eastAsia="es-CR"/>
                    </w:rPr>
                    <w:t>121</w:t>
                  </w:r>
                </w:p>
              </w:tc>
            </w:tr>
          </w:tbl>
          <w:p w14:paraId="4C67796F" w14:textId="24674403" w:rsidR="00EA01A0" w:rsidRPr="006A6630" w:rsidRDefault="00CF78CC" w:rsidP="00D63972">
            <w:pPr>
              <w:ind w:left="708"/>
              <w:jc w:val="both"/>
              <w:rPr>
                <w:bCs/>
              </w:rPr>
            </w:pPr>
            <w:r w:rsidRPr="004C5DAA">
              <w:rPr>
                <w:b/>
                <w:i/>
                <w:sz w:val="20"/>
                <w:szCs w:val="20"/>
              </w:rPr>
              <w:t>Fuente:</w:t>
            </w:r>
            <w:r w:rsidRPr="004C5DAA">
              <w:rPr>
                <w:i/>
                <w:sz w:val="20"/>
                <w:szCs w:val="20"/>
              </w:rPr>
              <w:t xml:space="preserve"> Elaboración propia</w:t>
            </w:r>
            <w:r w:rsidRPr="006A6630">
              <w:rPr>
                <w:i/>
              </w:rPr>
              <w:t>.</w:t>
            </w:r>
          </w:p>
          <w:p w14:paraId="18222ED6" w14:textId="726B8DCC" w:rsidR="00EE7814" w:rsidRPr="006A6630" w:rsidRDefault="00EE7814" w:rsidP="002F3AE9">
            <w:pPr>
              <w:jc w:val="both"/>
              <w:rPr>
                <w:bCs/>
              </w:rPr>
            </w:pPr>
          </w:p>
          <w:p w14:paraId="6BA5D5B8" w14:textId="6387C48C" w:rsidR="00EE7814" w:rsidRPr="006A6630" w:rsidRDefault="00A833A3" w:rsidP="002F3AE9">
            <w:pPr>
              <w:jc w:val="both"/>
              <w:rPr>
                <w:bCs/>
              </w:rPr>
            </w:pPr>
            <w:r w:rsidRPr="006A6630">
              <w:rPr>
                <w:bCs/>
              </w:rPr>
              <w:t xml:space="preserve">Durante el 2019, se finalizaron 121 procesos de contratos continuados, donde el 43% corresponde a </w:t>
            </w:r>
            <w:r w:rsidR="009A4EE8" w:rsidRPr="006A6630">
              <w:rPr>
                <w:bCs/>
              </w:rPr>
              <w:t>ó</w:t>
            </w:r>
            <w:r w:rsidRPr="006A6630">
              <w:rPr>
                <w:bCs/>
              </w:rPr>
              <w:t xml:space="preserve">rdenes de inicio, el 19% prevenciones, el 14% procesos </w:t>
            </w:r>
            <w:r w:rsidR="00B6095D" w:rsidRPr="006A6630">
              <w:rPr>
                <w:bCs/>
              </w:rPr>
              <w:t>sancionatorios</w:t>
            </w:r>
            <w:r w:rsidRPr="006A6630">
              <w:rPr>
                <w:bCs/>
              </w:rPr>
              <w:t xml:space="preserve"> y el 7%</w:t>
            </w:r>
            <w:r w:rsidR="00B6095D" w:rsidRPr="006A6630">
              <w:rPr>
                <w:bCs/>
              </w:rPr>
              <w:t xml:space="preserve"> resolución contractual.</w:t>
            </w:r>
          </w:p>
          <w:p w14:paraId="7348AD51" w14:textId="77777777" w:rsidR="00B54518" w:rsidRPr="006A6630" w:rsidRDefault="00B54518" w:rsidP="002F3AE9">
            <w:pPr>
              <w:jc w:val="both"/>
              <w:rPr>
                <w:bCs/>
              </w:rPr>
            </w:pPr>
          </w:p>
          <w:p w14:paraId="71EC31D4" w14:textId="03ECB4DB" w:rsidR="007A1E3C" w:rsidRPr="006A6630" w:rsidRDefault="007A51D9" w:rsidP="000C3601">
            <w:pPr>
              <w:jc w:val="both"/>
              <w:rPr>
                <w:bCs/>
              </w:rPr>
            </w:pPr>
            <w:r w:rsidRPr="006A6630">
              <w:rPr>
                <w:bCs/>
              </w:rPr>
              <w:t>Para finalizar dichos procesos, m</w:t>
            </w:r>
            <w:r w:rsidR="00AF743F" w:rsidRPr="006A6630">
              <w:rPr>
                <w:bCs/>
              </w:rPr>
              <w:t>ediante la herramienta</w:t>
            </w:r>
            <w:r w:rsidR="000C3601" w:rsidRPr="006A6630">
              <w:rPr>
                <w:bCs/>
              </w:rPr>
              <w:t xml:space="preserve"> de la bitácora</w:t>
            </w:r>
            <w:r w:rsidR="00AF743F" w:rsidRPr="006A6630">
              <w:rPr>
                <w:bCs/>
              </w:rPr>
              <w:t xml:space="preserve"> semanal</w:t>
            </w:r>
            <w:r w:rsidR="000C3601" w:rsidRPr="006A6630">
              <w:rPr>
                <w:bCs/>
              </w:rPr>
              <w:t xml:space="preserve">, se pudo determinar </w:t>
            </w:r>
            <w:r w:rsidR="004C2DA3" w:rsidRPr="006A6630">
              <w:rPr>
                <w:bCs/>
              </w:rPr>
              <w:t xml:space="preserve">la cantidad de labores que se </w:t>
            </w:r>
            <w:r w:rsidR="00D03999" w:rsidRPr="006A6630">
              <w:rPr>
                <w:bCs/>
              </w:rPr>
              <w:t>realizaron</w:t>
            </w:r>
            <w:r w:rsidR="004C2DA3" w:rsidRPr="006A6630">
              <w:rPr>
                <w:bCs/>
              </w:rPr>
              <w:t xml:space="preserve"> </w:t>
            </w:r>
            <w:r w:rsidR="000C3601" w:rsidRPr="006A6630">
              <w:rPr>
                <w:bCs/>
              </w:rPr>
              <w:t>durante el 2019</w:t>
            </w:r>
            <w:r w:rsidR="00B6095D" w:rsidRPr="006A6630">
              <w:rPr>
                <w:bCs/>
              </w:rPr>
              <w:t>:</w:t>
            </w:r>
          </w:p>
          <w:p w14:paraId="23D5E546" w14:textId="77777777" w:rsidR="00D03999" w:rsidRPr="006A6630" w:rsidRDefault="00D03999" w:rsidP="000C3601">
            <w:pPr>
              <w:jc w:val="both"/>
              <w:rPr>
                <w:bCs/>
              </w:rPr>
            </w:pPr>
          </w:p>
          <w:p w14:paraId="04C936FF" w14:textId="691D44BF" w:rsidR="00D03999" w:rsidRPr="006A6630" w:rsidRDefault="00D03999" w:rsidP="00D03999">
            <w:pPr>
              <w:jc w:val="center"/>
              <w:rPr>
                <w:b/>
                <w:bCs/>
              </w:rPr>
            </w:pPr>
            <w:r w:rsidRPr="006A6630">
              <w:rPr>
                <w:b/>
                <w:bCs/>
              </w:rPr>
              <w:t xml:space="preserve">Cuadro </w:t>
            </w:r>
            <w:r w:rsidR="002368D8" w:rsidRPr="006A6630">
              <w:rPr>
                <w:b/>
                <w:bCs/>
              </w:rPr>
              <w:t>2</w:t>
            </w:r>
          </w:p>
          <w:p w14:paraId="7B2268F4" w14:textId="48042CEB" w:rsidR="006D0530" w:rsidRPr="006A6630" w:rsidRDefault="00D03999" w:rsidP="002368D8">
            <w:pPr>
              <w:spacing w:after="240"/>
              <w:jc w:val="center"/>
              <w:rPr>
                <w:b/>
                <w:bCs/>
              </w:rPr>
            </w:pPr>
            <w:r w:rsidRPr="006A6630">
              <w:rPr>
                <w:b/>
                <w:bCs/>
              </w:rPr>
              <w:t>Labores realizadas de la plaza 19687 durante el 2019</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8"/>
              <w:gridCol w:w="2022"/>
            </w:tblGrid>
            <w:tr w:rsidR="00AE23CE" w:rsidRPr="004C5DAA" w14:paraId="53D8CC1E" w14:textId="77777777" w:rsidTr="006A6630">
              <w:trPr>
                <w:trHeight w:val="180"/>
                <w:jc w:val="center"/>
              </w:trPr>
              <w:tc>
                <w:tcPr>
                  <w:tcW w:w="3638" w:type="dxa"/>
                  <w:shd w:val="clear" w:color="auto" w:fill="B8CCE4" w:themeFill="accent1" w:themeFillTint="66"/>
                  <w:noWrap/>
                  <w:vAlign w:val="bottom"/>
                  <w:hideMark/>
                </w:tcPr>
                <w:p w14:paraId="5E8BBDE2" w14:textId="2D6A003D" w:rsidR="00AE23CE" w:rsidRPr="004C5DAA" w:rsidRDefault="004C2DA3" w:rsidP="0092349A">
                  <w:pPr>
                    <w:jc w:val="center"/>
                    <w:rPr>
                      <w:b/>
                      <w:bCs/>
                      <w:color w:val="000000"/>
                      <w:sz w:val="22"/>
                      <w:szCs w:val="22"/>
                      <w:lang w:eastAsia="es-CR"/>
                    </w:rPr>
                  </w:pPr>
                  <w:r w:rsidRPr="004C5DAA">
                    <w:rPr>
                      <w:b/>
                      <w:bCs/>
                      <w:color w:val="000000"/>
                      <w:sz w:val="22"/>
                      <w:szCs w:val="22"/>
                      <w:lang w:eastAsia="es-CR"/>
                    </w:rPr>
                    <w:t>Actividad</w:t>
                  </w:r>
                </w:p>
              </w:tc>
              <w:tc>
                <w:tcPr>
                  <w:tcW w:w="2022" w:type="dxa"/>
                  <w:shd w:val="clear" w:color="auto" w:fill="B8CCE4" w:themeFill="accent1" w:themeFillTint="66"/>
                  <w:noWrap/>
                  <w:vAlign w:val="bottom"/>
                  <w:hideMark/>
                </w:tcPr>
                <w:p w14:paraId="320062BD" w14:textId="5F13418A" w:rsidR="00AE23CE" w:rsidRPr="004C5DAA" w:rsidRDefault="00AE23CE" w:rsidP="0092349A">
                  <w:pPr>
                    <w:jc w:val="center"/>
                    <w:rPr>
                      <w:b/>
                      <w:bCs/>
                      <w:color w:val="000000"/>
                      <w:sz w:val="22"/>
                      <w:szCs w:val="22"/>
                      <w:lang w:eastAsia="es-CR"/>
                    </w:rPr>
                  </w:pPr>
                  <w:r w:rsidRPr="004C5DAA">
                    <w:rPr>
                      <w:b/>
                      <w:bCs/>
                      <w:color w:val="000000"/>
                      <w:sz w:val="22"/>
                      <w:szCs w:val="22"/>
                      <w:lang w:eastAsia="es-CR"/>
                    </w:rPr>
                    <w:t>Cantidad</w:t>
                  </w:r>
                  <w:r w:rsidR="004C2DA3" w:rsidRPr="004C5DAA">
                    <w:rPr>
                      <w:b/>
                      <w:bCs/>
                      <w:color w:val="000000"/>
                      <w:sz w:val="22"/>
                      <w:szCs w:val="22"/>
                      <w:lang w:eastAsia="es-CR"/>
                    </w:rPr>
                    <w:t xml:space="preserve"> labores</w:t>
                  </w:r>
                </w:p>
              </w:tc>
            </w:tr>
            <w:tr w:rsidR="00AE23CE" w:rsidRPr="004C5DAA" w14:paraId="67589B4E" w14:textId="77777777" w:rsidTr="006A6630">
              <w:trPr>
                <w:trHeight w:val="180"/>
                <w:jc w:val="center"/>
              </w:trPr>
              <w:tc>
                <w:tcPr>
                  <w:tcW w:w="3638" w:type="dxa"/>
                  <w:shd w:val="clear" w:color="auto" w:fill="auto"/>
                  <w:noWrap/>
                  <w:vAlign w:val="bottom"/>
                  <w:hideMark/>
                </w:tcPr>
                <w:p w14:paraId="3F1B8479" w14:textId="587F0578" w:rsidR="00AE23CE" w:rsidRPr="004C5DAA" w:rsidRDefault="00AE23CE" w:rsidP="00AE23CE">
                  <w:pPr>
                    <w:rPr>
                      <w:color w:val="000000"/>
                      <w:sz w:val="22"/>
                      <w:szCs w:val="22"/>
                      <w:lang w:eastAsia="es-CR"/>
                    </w:rPr>
                  </w:pPr>
                  <w:r w:rsidRPr="004C5DAA">
                    <w:rPr>
                      <w:color w:val="000000"/>
                      <w:sz w:val="22"/>
                      <w:szCs w:val="22"/>
                      <w:lang w:eastAsia="es-CR"/>
                    </w:rPr>
                    <w:t>Consultas evacuadas por correo</w:t>
                  </w:r>
                </w:p>
              </w:tc>
              <w:tc>
                <w:tcPr>
                  <w:tcW w:w="2022" w:type="dxa"/>
                  <w:shd w:val="clear" w:color="auto" w:fill="auto"/>
                  <w:noWrap/>
                  <w:vAlign w:val="bottom"/>
                  <w:hideMark/>
                </w:tcPr>
                <w:p w14:paraId="1DB5ED2D" w14:textId="77777777" w:rsidR="00AE23CE" w:rsidRPr="004C5DAA" w:rsidRDefault="00AE23CE" w:rsidP="0092349A">
                  <w:pPr>
                    <w:jc w:val="center"/>
                    <w:rPr>
                      <w:color w:val="000000"/>
                      <w:sz w:val="22"/>
                      <w:szCs w:val="22"/>
                      <w:lang w:eastAsia="es-CR"/>
                    </w:rPr>
                  </w:pPr>
                  <w:r w:rsidRPr="004C5DAA">
                    <w:rPr>
                      <w:color w:val="000000"/>
                      <w:sz w:val="22"/>
                      <w:szCs w:val="22"/>
                      <w:lang w:eastAsia="es-CR"/>
                    </w:rPr>
                    <w:t>439</w:t>
                  </w:r>
                </w:p>
              </w:tc>
            </w:tr>
            <w:tr w:rsidR="00AE23CE" w:rsidRPr="004C5DAA" w14:paraId="2CDAB655" w14:textId="77777777" w:rsidTr="006A6630">
              <w:trPr>
                <w:trHeight w:val="180"/>
                <w:jc w:val="center"/>
              </w:trPr>
              <w:tc>
                <w:tcPr>
                  <w:tcW w:w="3638" w:type="dxa"/>
                  <w:shd w:val="clear" w:color="auto" w:fill="auto"/>
                  <w:noWrap/>
                  <w:vAlign w:val="bottom"/>
                  <w:hideMark/>
                </w:tcPr>
                <w:p w14:paraId="4D4AF5DF" w14:textId="77777777" w:rsidR="00AE23CE" w:rsidRPr="004C5DAA" w:rsidRDefault="00AE23CE" w:rsidP="00AE23CE">
                  <w:pPr>
                    <w:rPr>
                      <w:color w:val="000000"/>
                      <w:sz w:val="22"/>
                      <w:szCs w:val="22"/>
                      <w:lang w:eastAsia="es-CR"/>
                    </w:rPr>
                  </w:pPr>
                  <w:r w:rsidRPr="004C5DAA">
                    <w:rPr>
                      <w:color w:val="000000"/>
                      <w:sz w:val="22"/>
                      <w:szCs w:val="22"/>
                      <w:lang w:eastAsia="es-CR"/>
                    </w:rPr>
                    <w:t>Remisión de información</w:t>
                  </w:r>
                </w:p>
              </w:tc>
              <w:tc>
                <w:tcPr>
                  <w:tcW w:w="2022" w:type="dxa"/>
                  <w:shd w:val="clear" w:color="auto" w:fill="auto"/>
                  <w:noWrap/>
                  <w:vAlign w:val="bottom"/>
                  <w:hideMark/>
                </w:tcPr>
                <w:p w14:paraId="4FC7537D" w14:textId="77777777" w:rsidR="00AE23CE" w:rsidRPr="004C5DAA" w:rsidRDefault="00AE23CE" w:rsidP="0092349A">
                  <w:pPr>
                    <w:jc w:val="center"/>
                    <w:rPr>
                      <w:color w:val="000000"/>
                      <w:sz w:val="22"/>
                      <w:szCs w:val="22"/>
                      <w:lang w:eastAsia="es-CR"/>
                    </w:rPr>
                  </w:pPr>
                  <w:r w:rsidRPr="004C5DAA">
                    <w:rPr>
                      <w:color w:val="000000"/>
                      <w:sz w:val="22"/>
                      <w:szCs w:val="22"/>
                      <w:lang w:eastAsia="es-CR"/>
                    </w:rPr>
                    <w:t>405</w:t>
                  </w:r>
                </w:p>
              </w:tc>
            </w:tr>
            <w:tr w:rsidR="00AE23CE" w:rsidRPr="004C5DAA" w14:paraId="3DB828D5" w14:textId="77777777" w:rsidTr="006A6630">
              <w:trPr>
                <w:trHeight w:val="180"/>
                <w:jc w:val="center"/>
              </w:trPr>
              <w:tc>
                <w:tcPr>
                  <w:tcW w:w="3638" w:type="dxa"/>
                  <w:shd w:val="clear" w:color="auto" w:fill="auto"/>
                  <w:noWrap/>
                  <w:vAlign w:val="bottom"/>
                  <w:hideMark/>
                </w:tcPr>
                <w:p w14:paraId="5D919F23" w14:textId="77777777" w:rsidR="00AE23CE" w:rsidRPr="004C5DAA" w:rsidRDefault="00AE23CE" w:rsidP="00AE23CE">
                  <w:pPr>
                    <w:rPr>
                      <w:color w:val="000000"/>
                      <w:sz w:val="22"/>
                      <w:szCs w:val="22"/>
                      <w:lang w:eastAsia="es-CR"/>
                    </w:rPr>
                  </w:pPr>
                  <w:r w:rsidRPr="004C5DAA">
                    <w:rPr>
                      <w:color w:val="000000"/>
                      <w:sz w:val="22"/>
                      <w:szCs w:val="22"/>
                      <w:lang w:eastAsia="es-CR"/>
                    </w:rPr>
                    <w:t>Actualización de sistemas</w:t>
                  </w:r>
                </w:p>
              </w:tc>
              <w:tc>
                <w:tcPr>
                  <w:tcW w:w="2022" w:type="dxa"/>
                  <w:shd w:val="clear" w:color="auto" w:fill="auto"/>
                  <w:noWrap/>
                  <w:vAlign w:val="bottom"/>
                  <w:hideMark/>
                </w:tcPr>
                <w:p w14:paraId="3692EDC3" w14:textId="77777777" w:rsidR="00AE23CE" w:rsidRPr="004C5DAA" w:rsidRDefault="00AE23CE" w:rsidP="0092349A">
                  <w:pPr>
                    <w:jc w:val="center"/>
                    <w:rPr>
                      <w:color w:val="000000"/>
                      <w:sz w:val="22"/>
                      <w:szCs w:val="22"/>
                      <w:lang w:eastAsia="es-CR"/>
                    </w:rPr>
                  </w:pPr>
                  <w:r w:rsidRPr="004C5DAA">
                    <w:rPr>
                      <w:color w:val="000000"/>
                      <w:sz w:val="22"/>
                      <w:szCs w:val="22"/>
                      <w:lang w:eastAsia="es-CR"/>
                    </w:rPr>
                    <w:t>216</w:t>
                  </w:r>
                </w:p>
              </w:tc>
            </w:tr>
            <w:tr w:rsidR="00AE23CE" w:rsidRPr="004C5DAA" w14:paraId="17FC1E4C" w14:textId="77777777" w:rsidTr="006A6630">
              <w:trPr>
                <w:trHeight w:val="180"/>
                <w:jc w:val="center"/>
              </w:trPr>
              <w:tc>
                <w:tcPr>
                  <w:tcW w:w="3638" w:type="dxa"/>
                  <w:shd w:val="clear" w:color="auto" w:fill="auto"/>
                  <w:noWrap/>
                  <w:vAlign w:val="bottom"/>
                  <w:hideMark/>
                </w:tcPr>
                <w:p w14:paraId="5D0348CC" w14:textId="77777777" w:rsidR="00AE23CE" w:rsidRPr="004C5DAA" w:rsidRDefault="00AE23CE" w:rsidP="00AE23CE">
                  <w:pPr>
                    <w:rPr>
                      <w:color w:val="000000"/>
                      <w:sz w:val="22"/>
                      <w:szCs w:val="22"/>
                      <w:lang w:eastAsia="es-CR"/>
                    </w:rPr>
                  </w:pPr>
                  <w:r w:rsidRPr="004C5DAA">
                    <w:rPr>
                      <w:color w:val="000000"/>
                      <w:sz w:val="22"/>
                      <w:szCs w:val="22"/>
                      <w:lang w:eastAsia="es-CR"/>
                    </w:rPr>
                    <w:t>Prevención</w:t>
                  </w:r>
                </w:p>
              </w:tc>
              <w:tc>
                <w:tcPr>
                  <w:tcW w:w="2022" w:type="dxa"/>
                  <w:shd w:val="clear" w:color="auto" w:fill="auto"/>
                  <w:noWrap/>
                  <w:vAlign w:val="bottom"/>
                  <w:hideMark/>
                </w:tcPr>
                <w:p w14:paraId="620C96A5"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189</w:t>
                  </w:r>
                </w:p>
              </w:tc>
            </w:tr>
            <w:tr w:rsidR="00AE23CE" w:rsidRPr="004C5DAA" w14:paraId="6A9E265E" w14:textId="77777777" w:rsidTr="006A6630">
              <w:trPr>
                <w:trHeight w:val="180"/>
                <w:jc w:val="center"/>
              </w:trPr>
              <w:tc>
                <w:tcPr>
                  <w:tcW w:w="3638" w:type="dxa"/>
                  <w:shd w:val="clear" w:color="auto" w:fill="auto"/>
                  <w:noWrap/>
                  <w:vAlign w:val="bottom"/>
                  <w:hideMark/>
                </w:tcPr>
                <w:p w14:paraId="3E2301BB" w14:textId="77777777" w:rsidR="00AE23CE" w:rsidRPr="004C5DAA" w:rsidRDefault="00AE23CE" w:rsidP="00AE23CE">
                  <w:pPr>
                    <w:rPr>
                      <w:color w:val="000000"/>
                      <w:sz w:val="22"/>
                      <w:szCs w:val="22"/>
                      <w:lang w:eastAsia="es-CR"/>
                    </w:rPr>
                  </w:pPr>
                  <w:r w:rsidRPr="004C5DAA">
                    <w:rPr>
                      <w:color w:val="000000"/>
                      <w:sz w:val="22"/>
                      <w:szCs w:val="22"/>
                      <w:lang w:eastAsia="es-CR"/>
                    </w:rPr>
                    <w:t>Orden de inicio</w:t>
                  </w:r>
                </w:p>
              </w:tc>
              <w:tc>
                <w:tcPr>
                  <w:tcW w:w="2022" w:type="dxa"/>
                  <w:shd w:val="clear" w:color="auto" w:fill="auto"/>
                  <w:noWrap/>
                  <w:vAlign w:val="bottom"/>
                  <w:hideMark/>
                </w:tcPr>
                <w:p w14:paraId="60063EA5" w14:textId="77777777" w:rsidR="00AE23CE" w:rsidRPr="004C5DAA" w:rsidRDefault="00AE23CE" w:rsidP="0092349A">
                  <w:pPr>
                    <w:jc w:val="center"/>
                    <w:rPr>
                      <w:color w:val="000000"/>
                      <w:sz w:val="22"/>
                      <w:szCs w:val="22"/>
                      <w:lang w:eastAsia="es-CR"/>
                    </w:rPr>
                  </w:pPr>
                  <w:r w:rsidRPr="004C5DAA">
                    <w:rPr>
                      <w:color w:val="000000"/>
                      <w:sz w:val="22"/>
                      <w:szCs w:val="22"/>
                      <w:lang w:eastAsia="es-CR"/>
                    </w:rPr>
                    <w:t>82</w:t>
                  </w:r>
                </w:p>
              </w:tc>
            </w:tr>
            <w:tr w:rsidR="00AE23CE" w:rsidRPr="004C5DAA" w14:paraId="39549E92" w14:textId="77777777" w:rsidTr="006A6630">
              <w:trPr>
                <w:trHeight w:val="180"/>
                <w:jc w:val="center"/>
              </w:trPr>
              <w:tc>
                <w:tcPr>
                  <w:tcW w:w="3638" w:type="dxa"/>
                  <w:shd w:val="clear" w:color="auto" w:fill="auto"/>
                  <w:noWrap/>
                  <w:vAlign w:val="bottom"/>
                  <w:hideMark/>
                </w:tcPr>
                <w:p w14:paraId="5032C99A" w14:textId="77777777" w:rsidR="00AE23CE" w:rsidRPr="004C5DAA" w:rsidRDefault="00AE23CE" w:rsidP="00AE23CE">
                  <w:pPr>
                    <w:rPr>
                      <w:color w:val="000000"/>
                      <w:sz w:val="22"/>
                      <w:szCs w:val="22"/>
                      <w:lang w:eastAsia="es-CR"/>
                    </w:rPr>
                  </w:pPr>
                  <w:r w:rsidRPr="004C5DAA">
                    <w:rPr>
                      <w:color w:val="000000"/>
                      <w:sz w:val="22"/>
                      <w:szCs w:val="22"/>
                      <w:lang w:eastAsia="es-CR"/>
                    </w:rPr>
                    <w:t>Solicitud de Información</w:t>
                  </w:r>
                </w:p>
              </w:tc>
              <w:tc>
                <w:tcPr>
                  <w:tcW w:w="2022" w:type="dxa"/>
                  <w:shd w:val="clear" w:color="auto" w:fill="auto"/>
                  <w:noWrap/>
                  <w:vAlign w:val="bottom"/>
                  <w:hideMark/>
                </w:tcPr>
                <w:p w14:paraId="476CF089" w14:textId="77777777" w:rsidR="00AE23CE" w:rsidRPr="004C5DAA" w:rsidRDefault="00AE23CE" w:rsidP="0092349A">
                  <w:pPr>
                    <w:jc w:val="center"/>
                    <w:rPr>
                      <w:color w:val="000000"/>
                      <w:sz w:val="22"/>
                      <w:szCs w:val="22"/>
                      <w:lang w:eastAsia="es-CR"/>
                    </w:rPr>
                  </w:pPr>
                  <w:r w:rsidRPr="004C5DAA">
                    <w:rPr>
                      <w:color w:val="000000"/>
                      <w:sz w:val="22"/>
                      <w:szCs w:val="22"/>
                      <w:lang w:eastAsia="es-CR"/>
                    </w:rPr>
                    <w:t>79</w:t>
                  </w:r>
                </w:p>
              </w:tc>
            </w:tr>
            <w:tr w:rsidR="00AE23CE" w:rsidRPr="004C5DAA" w14:paraId="14BC26E1" w14:textId="77777777" w:rsidTr="006A6630">
              <w:trPr>
                <w:trHeight w:val="180"/>
                <w:jc w:val="center"/>
              </w:trPr>
              <w:tc>
                <w:tcPr>
                  <w:tcW w:w="3638" w:type="dxa"/>
                  <w:shd w:val="clear" w:color="auto" w:fill="auto"/>
                  <w:noWrap/>
                  <w:vAlign w:val="bottom"/>
                  <w:hideMark/>
                </w:tcPr>
                <w:p w14:paraId="7E5428F8" w14:textId="77777777" w:rsidR="00AE23CE" w:rsidRPr="004C5DAA" w:rsidRDefault="00AE23CE" w:rsidP="00AE23CE">
                  <w:pPr>
                    <w:rPr>
                      <w:color w:val="000000"/>
                      <w:sz w:val="22"/>
                      <w:szCs w:val="22"/>
                      <w:lang w:eastAsia="es-CR"/>
                    </w:rPr>
                  </w:pPr>
                  <w:r w:rsidRPr="004C5DAA">
                    <w:rPr>
                      <w:color w:val="000000"/>
                      <w:sz w:val="22"/>
                      <w:szCs w:val="22"/>
                      <w:lang w:eastAsia="es-CR"/>
                    </w:rPr>
                    <w:t>Formulación Presupuestaria</w:t>
                  </w:r>
                </w:p>
              </w:tc>
              <w:tc>
                <w:tcPr>
                  <w:tcW w:w="2022" w:type="dxa"/>
                  <w:shd w:val="clear" w:color="auto" w:fill="auto"/>
                  <w:noWrap/>
                  <w:vAlign w:val="bottom"/>
                  <w:hideMark/>
                </w:tcPr>
                <w:p w14:paraId="7DB49B71" w14:textId="77777777" w:rsidR="00AE23CE" w:rsidRPr="004C5DAA" w:rsidRDefault="00AE23CE" w:rsidP="0092349A">
                  <w:pPr>
                    <w:jc w:val="center"/>
                    <w:rPr>
                      <w:color w:val="000000"/>
                      <w:sz w:val="22"/>
                      <w:szCs w:val="22"/>
                      <w:lang w:eastAsia="es-CR"/>
                    </w:rPr>
                  </w:pPr>
                  <w:r w:rsidRPr="004C5DAA">
                    <w:rPr>
                      <w:color w:val="000000"/>
                      <w:sz w:val="22"/>
                      <w:szCs w:val="22"/>
                      <w:lang w:eastAsia="es-CR"/>
                    </w:rPr>
                    <w:t>62</w:t>
                  </w:r>
                </w:p>
              </w:tc>
            </w:tr>
            <w:tr w:rsidR="00AE23CE" w:rsidRPr="004C5DAA" w14:paraId="1354E580" w14:textId="77777777" w:rsidTr="006A6630">
              <w:trPr>
                <w:trHeight w:val="180"/>
                <w:jc w:val="center"/>
              </w:trPr>
              <w:tc>
                <w:tcPr>
                  <w:tcW w:w="3638" w:type="dxa"/>
                  <w:shd w:val="clear" w:color="auto" w:fill="auto"/>
                  <w:noWrap/>
                  <w:vAlign w:val="bottom"/>
                  <w:hideMark/>
                </w:tcPr>
                <w:p w14:paraId="112C3DB7" w14:textId="77777777" w:rsidR="00AE23CE" w:rsidRPr="004C5DAA" w:rsidRDefault="00AE23CE" w:rsidP="00AE23CE">
                  <w:pPr>
                    <w:rPr>
                      <w:color w:val="000000"/>
                      <w:sz w:val="22"/>
                      <w:szCs w:val="22"/>
                      <w:lang w:eastAsia="es-CR"/>
                    </w:rPr>
                  </w:pPr>
                  <w:r w:rsidRPr="004C5DAA">
                    <w:rPr>
                      <w:color w:val="000000"/>
                      <w:sz w:val="22"/>
                      <w:szCs w:val="22"/>
                      <w:lang w:eastAsia="es-CR"/>
                    </w:rPr>
                    <w:t>Proceso sancionatorio</w:t>
                  </w:r>
                </w:p>
              </w:tc>
              <w:tc>
                <w:tcPr>
                  <w:tcW w:w="2022" w:type="dxa"/>
                  <w:shd w:val="clear" w:color="auto" w:fill="auto"/>
                  <w:noWrap/>
                  <w:vAlign w:val="bottom"/>
                  <w:hideMark/>
                </w:tcPr>
                <w:p w14:paraId="69483CE4" w14:textId="77777777" w:rsidR="00AE23CE" w:rsidRPr="004C5DAA" w:rsidRDefault="00AE23CE" w:rsidP="0092349A">
                  <w:pPr>
                    <w:jc w:val="center"/>
                    <w:rPr>
                      <w:color w:val="000000"/>
                      <w:sz w:val="22"/>
                      <w:szCs w:val="22"/>
                      <w:lang w:eastAsia="es-CR"/>
                    </w:rPr>
                  </w:pPr>
                  <w:r w:rsidRPr="004C5DAA">
                    <w:rPr>
                      <w:color w:val="000000"/>
                      <w:sz w:val="22"/>
                      <w:szCs w:val="22"/>
                      <w:lang w:eastAsia="es-CR"/>
                    </w:rPr>
                    <w:t>25</w:t>
                  </w:r>
                </w:p>
              </w:tc>
            </w:tr>
            <w:tr w:rsidR="00AE23CE" w:rsidRPr="004C5DAA" w14:paraId="0FAAFF50" w14:textId="77777777" w:rsidTr="006A6630">
              <w:trPr>
                <w:trHeight w:val="180"/>
                <w:jc w:val="center"/>
              </w:trPr>
              <w:tc>
                <w:tcPr>
                  <w:tcW w:w="3638" w:type="dxa"/>
                  <w:shd w:val="clear" w:color="auto" w:fill="auto"/>
                  <w:noWrap/>
                  <w:vAlign w:val="bottom"/>
                  <w:hideMark/>
                </w:tcPr>
                <w:p w14:paraId="3AF51DD7" w14:textId="77777777" w:rsidR="00AE23CE" w:rsidRPr="004C5DAA" w:rsidRDefault="00AE23CE" w:rsidP="00AE23CE">
                  <w:pPr>
                    <w:rPr>
                      <w:color w:val="000000"/>
                      <w:sz w:val="22"/>
                      <w:szCs w:val="22"/>
                      <w:lang w:eastAsia="es-CR"/>
                    </w:rPr>
                  </w:pPr>
                  <w:r w:rsidRPr="004C5DAA">
                    <w:rPr>
                      <w:color w:val="000000"/>
                      <w:sz w:val="22"/>
                      <w:szCs w:val="22"/>
                      <w:lang w:eastAsia="es-CR"/>
                    </w:rPr>
                    <w:t>Reunión</w:t>
                  </w:r>
                </w:p>
              </w:tc>
              <w:tc>
                <w:tcPr>
                  <w:tcW w:w="2022" w:type="dxa"/>
                  <w:shd w:val="clear" w:color="auto" w:fill="auto"/>
                  <w:noWrap/>
                  <w:vAlign w:val="bottom"/>
                  <w:hideMark/>
                </w:tcPr>
                <w:p w14:paraId="68869FBD"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17</w:t>
                  </w:r>
                </w:p>
              </w:tc>
            </w:tr>
            <w:tr w:rsidR="00AE23CE" w:rsidRPr="004C5DAA" w14:paraId="4E0603E2" w14:textId="77777777" w:rsidTr="006A6630">
              <w:trPr>
                <w:trHeight w:val="180"/>
                <w:jc w:val="center"/>
              </w:trPr>
              <w:tc>
                <w:tcPr>
                  <w:tcW w:w="3638" w:type="dxa"/>
                  <w:shd w:val="clear" w:color="auto" w:fill="auto"/>
                  <w:noWrap/>
                  <w:vAlign w:val="bottom"/>
                  <w:hideMark/>
                </w:tcPr>
                <w:p w14:paraId="2E1157E3" w14:textId="77777777" w:rsidR="00AE23CE" w:rsidRPr="004C5DAA" w:rsidRDefault="00AE23CE" w:rsidP="00AE23CE">
                  <w:pPr>
                    <w:rPr>
                      <w:color w:val="000000"/>
                      <w:sz w:val="22"/>
                      <w:szCs w:val="22"/>
                      <w:lang w:eastAsia="es-CR"/>
                    </w:rPr>
                  </w:pPr>
                  <w:r w:rsidRPr="004C5DAA">
                    <w:rPr>
                      <w:color w:val="000000"/>
                      <w:sz w:val="22"/>
                      <w:szCs w:val="22"/>
                      <w:lang w:eastAsia="es-CR"/>
                    </w:rPr>
                    <w:t>Resolución contractual</w:t>
                  </w:r>
                </w:p>
              </w:tc>
              <w:tc>
                <w:tcPr>
                  <w:tcW w:w="2022" w:type="dxa"/>
                  <w:shd w:val="clear" w:color="auto" w:fill="auto"/>
                  <w:noWrap/>
                  <w:vAlign w:val="bottom"/>
                  <w:hideMark/>
                </w:tcPr>
                <w:p w14:paraId="6A655F4D"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14</w:t>
                  </w:r>
                </w:p>
              </w:tc>
            </w:tr>
            <w:tr w:rsidR="00AE23CE" w:rsidRPr="004C5DAA" w14:paraId="75B6CC55" w14:textId="77777777" w:rsidTr="006A6630">
              <w:trPr>
                <w:trHeight w:val="180"/>
                <w:jc w:val="center"/>
              </w:trPr>
              <w:tc>
                <w:tcPr>
                  <w:tcW w:w="3638" w:type="dxa"/>
                  <w:shd w:val="clear" w:color="auto" w:fill="auto"/>
                  <w:noWrap/>
                  <w:vAlign w:val="bottom"/>
                  <w:hideMark/>
                </w:tcPr>
                <w:p w14:paraId="57CFD90E" w14:textId="77777777" w:rsidR="00AE23CE" w:rsidRPr="004C5DAA" w:rsidRDefault="00AE23CE" w:rsidP="00AE23CE">
                  <w:pPr>
                    <w:rPr>
                      <w:color w:val="000000"/>
                      <w:sz w:val="22"/>
                      <w:szCs w:val="22"/>
                      <w:lang w:eastAsia="es-CR"/>
                    </w:rPr>
                  </w:pPr>
                  <w:r w:rsidRPr="004C5DAA">
                    <w:rPr>
                      <w:color w:val="000000"/>
                      <w:sz w:val="22"/>
                      <w:szCs w:val="22"/>
                      <w:lang w:eastAsia="es-CR"/>
                    </w:rPr>
                    <w:t>Proceso cobro de daños</w:t>
                  </w:r>
                </w:p>
              </w:tc>
              <w:tc>
                <w:tcPr>
                  <w:tcW w:w="2022" w:type="dxa"/>
                  <w:shd w:val="clear" w:color="auto" w:fill="auto"/>
                  <w:noWrap/>
                  <w:vAlign w:val="bottom"/>
                  <w:hideMark/>
                </w:tcPr>
                <w:p w14:paraId="5BC6D3C3"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12</w:t>
                  </w:r>
                </w:p>
              </w:tc>
            </w:tr>
            <w:tr w:rsidR="00AE23CE" w:rsidRPr="004C5DAA" w14:paraId="4B75AE5C" w14:textId="77777777" w:rsidTr="006A6630">
              <w:trPr>
                <w:trHeight w:val="180"/>
                <w:jc w:val="center"/>
              </w:trPr>
              <w:tc>
                <w:tcPr>
                  <w:tcW w:w="3638" w:type="dxa"/>
                  <w:shd w:val="clear" w:color="auto" w:fill="auto"/>
                  <w:noWrap/>
                  <w:vAlign w:val="bottom"/>
                  <w:hideMark/>
                </w:tcPr>
                <w:p w14:paraId="00C9D9AF" w14:textId="77777777" w:rsidR="00AE23CE" w:rsidRPr="004C5DAA" w:rsidRDefault="00AE23CE" w:rsidP="00AE23CE">
                  <w:pPr>
                    <w:rPr>
                      <w:color w:val="000000"/>
                      <w:sz w:val="22"/>
                      <w:szCs w:val="22"/>
                      <w:lang w:eastAsia="es-CR"/>
                    </w:rPr>
                  </w:pPr>
                  <w:r w:rsidRPr="004C5DAA">
                    <w:rPr>
                      <w:color w:val="000000"/>
                      <w:sz w:val="22"/>
                      <w:szCs w:val="22"/>
                      <w:lang w:eastAsia="es-CR"/>
                    </w:rPr>
                    <w:t>Cobro de Multa</w:t>
                  </w:r>
                </w:p>
              </w:tc>
              <w:tc>
                <w:tcPr>
                  <w:tcW w:w="2022" w:type="dxa"/>
                  <w:shd w:val="clear" w:color="auto" w:fill="auto"/>
                  <w:noWrap/>
                  <w:vAlign w:val="bottom"/>
                  <w:hideMark/>
                </w:tcPr>
                <w:p w14:paraId="5AB0CB57" w14:textId="77777777" w:rsidR="00AE23CE" w:rsidRPr="004C5DAA" w:rsidRDefault="00AE23CE" w:rsidP="0092349A">
                  <w:pPr>
                    <w:jc w:val="center"/>
                    <w:rPr>
                      <w:color w:val="000000"/>
                      <w:sz w:val="22"/>
                      <w:szCs w:val="22"/>
                      <w:lang w:eastAsia="es-CR"/>
                    </w:rPr>
                  </w:pPr>
                  <w:r w:rsidRPr="004C5DAA">
                    <w:rPr>
                      <w:color w:val="000000"/>
                      <w:sz w:val="22"/>
                      <w:szCs w:val="22"/>
                      <w:lang w:eastAsia="es-CR"/>
                    </w:rPr>
                    <w:t>8</w:t>
                  </w:r>
                </w:p>
              </w:tc>
            </w:tr>
            <w:tr w:rsidR="00AE23CE" w:rsidRPr="004C5DAA" w14:paraId="66D39169" w14:textId="77777777" w:rsidTr="006A6630">
              <w:trPr>
                <w:trHeight w:val="180"/>
                <w:jc w:val="center"/>
              </w:trPr>
              <w:tc>
                <w:tcPr>
                  <w:tcW w:w="3638" w:type="dxa"/>
                  <w:shd w:val="clear" w:color="auto" w:fill="auto"/>
                  <w:noWrap/>
                  <w:vAlign w:val="bottom"/>
                  <w:hideMark/>
                </w:tcPr>
                <w:p w14:paraId="7CAED7FC" w14:textId="77777777" w:rsidR="00AE23CE" w:rsidRPr="004C5DAA" w:rsidRDefault="00AE23CE" w:rsidP="00AE23CE">
                  <w:pPr>
                    <w:rPr>
                      <w:color w:val="000000"/>
                      <w:sz w:val="22"/>
                      <w:szCs w:val="22"/>
                      <w:lang w:eastAsia="es-CR"/>
                    </w:rPr>
                  </w:pPr>
                  <w:r w:rsidRPr="004C5DAA">
                    <w:rPr>
                      <w:color w:val="000000"/>
                      <w:sz w:val="22"/>
                      <w:szCs w:val="22"/>
                      <w:lang w:eastAsia="es-CR"/>
                    </w:rPr>
                    <w:t>Recurso</w:t>
                  </w:r>
                </w:p>
              </w:tc>
              <w:tc>
                <w:tcPr>
                  <w:tcW w:w="2022" w:type="dxa"/>
                  <w:shd w:val="clear" w:color="auto" w:fill="auto"/>
                  <w:noWrap/>
                  <w:vAlign w:val="bottom"/>
                  <w:hideMark/>
                </w:tcPr>
                <w:p w14:paraId="5AA0D335" w14:textId="77777777" w:rsidR="00AE23CE" w:rsidRPr="004C5DAA" w:rsidRDefault="00AE23CE" w:rsidP="0092349A">
                  <w:pPr>
                    <w:jc w:val="center"/>
                    <w:rPr>
                      <w:color w:val="000000"/>
                      <w:sz w:val="22"/>
                      <w:szCs w:val="22"/>
                      <w:lang w:eastAsia="es-CR"/>
                    </w:rPr>
                  </w:pPr>
                  <w:r w:rsidRPr="004C5DAA">
                    <w:rPr>
                      <w:color w:val="000000"/>
                      <w:sz w:val="22"/>
                      <w:szCs w:val="22"/>
                      <w:lang w:eastAsia="es-CR"/>
                    </w:rPr>
                    <w:t>5</w:t>
                  </w:r>
                </w:p>
              </w:tc>
            </w:tr>
            <w:tr w:rsidR="00AE23CE" w:rsidRPr="004C5DAA" w14:paraId="15D42AD4" w14:textId="77777777" w:rsidTr="006A6630">
              <w:trPr>
                <w:trHeight w:val="180"/>
                <w:jc w:val="center"/>
              </w:trPr>
              <w:tc>
                <w:tcPr>
                  <w:tcW w:w="3638" w:type="dxa"/>
                  <w:shd w:val="clear" w:color="auto" w:fill="auto"/>
                  <w:noWrap/>
                  <w:vAlign w:val="bottom"/>
                  <w:hideMark/>
                </w:tcPr>
                <w:p w14:paraId="5D7E5E55" w14:textId="77777777" w:rsidR="00AE23CE" w:rsidRPr="004C5DAA" w:rsidRDefault="00AE23CE" w:rsidP="00AE23CE">
                  <w:pPr>
                    <w:rPr>
                      <w:color w:val="000000"/>
                      <w:sz w:val="22"/>
                      <w:szCs w:val="22"/>
                      <w:lang w:eastAsia="es-CR"/>
                    </w:rPr>
                  </w:pPr>
                  <w:r w:rsidRPr="004C5DAA">
                    <w:rPr>
                      <w:color w:val="000000"/>
                      <w:sz w:val="22"/>
                      <w:szCs w:val="22"/>
                      <w:lang w:eastAsia="es-CR"/>
                    </w:rPr>
                    <w:t>Recomendación</w:t>
                  </w:r>
                </w:p>
              </w:tc>
              <w:tc>
                <w:tcPr>
                  <w:tcW w:w="2022" w:type="dxa"/>
                  <w:shd w:val="clear" w:color="auto" w:fill="auto"/>
                  <w:noWrap/>
                  <w:vAlign w:val="bottom"/>
                  <w:hideMark/>
                </w:tcPr>
                <w:p w14:paraId="53F5C004" w14:textId="77777777" w:rsidR="00AE23CE" w:rsidRPr="004C5DAA" w:rsidRDefault="00AE23CE" w:rsidP="0092349A">
                  <w:pPr>
                    <w:jc w:val="center"/>
                    <w:rPr>
                      <w:color w:val="000000"/>
                      <w:sz w:val="22"/>
                      <w:szCs w:val="22"/>
                      <w:lang w:eastAsia="es-CR"/>
                    </w:rPr>
                  </w:pPr>
                  <w:r w:rsidRPr="004C5DAA">
                    <w:rPr>
                      <w:color w:val="000000"/>
                      <w:sz w:val="22"/>
                      <w:szCs w:val="22"/>
                      <w:lang w:eastAsia="es-CR"/>
                    </w:rPr>
                    <w:t>4</w:t>
                  </w:r>
                </w:p>
              </w:tc>
            </w:tr>
            <w:tr w:rsidR="00AE23CE" w:rsidRPr="004C5DAA" w14:paraId="61866D27" w14:textId="77777777" w:rsidTr="006A6630">
              <w:trPr>
                <w:trHeight w:val="180"/>
                <w:jc w:val="center"/>
              </w:trPr>
              <w:tc>
                <w:tcPr>
                  <w:tcW w:w="3638" w:type="dxa"/>
                  <w:shd w:val="clear" w:color="auto" w:fill="auto"/>
                  <w:noWrap/>
                  <w:vAlign w:val="bottom"/>
                  <w:hideMark/>
                </w:tcPr>
                <w:p w14:paraId="077BC489" w14:textId="77777777" w:rsidR="00AE23CE" w:rsidRPr="004C5DAA" w:rsidRDefault="00AE23CE" w:rsidP="00AE23CE">
                  <w:pPr>
                    <w:rPr>
                      <w:color w:val="000000"/>
                      <w:sz w:val="22"/>
                      <w:szCs w:val="22"/>
                      <w:lang w:eastAsia="es-CR"/>
                    </w:rPr>
                  </w:pPr>
                  <w:r w:rsidRPr="004C5DAA">
                    <w:rPr>
                      <w:color w:val="000000"/>
                      <w:sz w:val="22"/>
                      <w:szCs w:val="22"/>
                      <w:lang w:eastAsia="es-CR"/>
                    </w:rPr>
                    <w:t>Solicitud de actas</w:t>
                  </w:r>
                </w:p>
              </w:tc>
              <w:tc>
                <w:tcPr>
                  <w:tcW w:w="2022" w:type="dxa"/>
                  <w:shd w:val="clear" w:color="auto" w:fill="auto"/>
                  <w:noWrap/>
                  <w:vAlign w:val="bottom"/>
                  <w:hideMark/>
                </w:tcPr>
                <w:p w14:paraId="322F741E" w14:textId="77777777" w:rsidR="00AE23CE" w:rsidRPr="004C5DAA" w:rsidRDefault="00AE23CE" w:rsidP="0092349A">
                  <w:pPr>
                    <w:jc w:val="center"/>
                    <w:rPr>
                      <w:color w:val="000000"/>
                      <w:sz w:val="22"/>
                      <w:szCs w:val="22"/>
                      <w:lang w:eastAsia="es-CR"/>
                    </w:rPr>
                  </w:pPr>
                  <w:r w:rsidRPr="004C5DAA">
                    <w:rPr>
                      <w:color w:val="000000"/>
                      <w:sz w:val="22"/>
                      <w:szCs w:val="22"/>
                      <w:lang w:eastAsia="es-CR"/>
                    </w:rPr>
                    <w:t>4</w:t>
                  </w:r>
                </w:p>
              </w:tc>
            </w:tr>
            <w:tr w:rsidR="00AE23CE" w:rsidRPr="004C5DAA" w14:paraId="4D072931" w14:textId="77777777" w:rsidTr="006A6630">
              <w:trPr>
                <w:trHeight w:val="180"/>
                <w:jc w:val="center"/>
              </w:trPr>
              <w:tc>
                <w:tcPr>
                  <w:tcW w:w="3638" w:type="dxa"/>
                  <w:shd w:val="clear" w:color="auto" w:fill="auto"/>
                  <w:noWrap/>
                  <w:vAlign w:val="bottom"/>
                  <w:hideMark/>
                </w:tcPr>
                <w:p w14:paraId="7D164B3A" w14:textId="77777777" w:rsidR="00AE23CE" w:rsidRPr="004C5DAA" w:rsidRDefault="00AE23CE" w:rsidP="00AE23CE">
                  <w:pPr>
                    <w:rPr>
                      <w:color w:val="000000"/>
                      <w:sz w:val="22"/>
                      <w:szCs w:val="22"/>
                      <w:lang w:eastAsia="es-CR"/>
                    </w:rPr>
                  </w:pPr>
                  <w:r w:rsidRPr="004C5DAA">
                    <w:rPr>
                      <w:color w:val="000000"/>
                      <w:sz w:val="22"/>
                      <w:szCs w:val="22"/>
                      <w:lang w:eastAsia="es-CR"/>
                    </w:rPr>
                    <w:t>Solicitud de criterio</w:t>
                  </w:r>
                </w:p>
              </w:tc>
              <w:tc>
                <w:tcPr>
                  <w:tcW w:w="2022" w:type="dxa"/>
                  <w:shd w:val="clear" w:color="auto" w:fill="auto"/>
                  <w:noWrap/>
                  <w:vAlign w:val="bottom"/>
                  <w:hideMark/>
                </w:tcPr>
                <w:p w14:paraId="5B50FD02" w14:textId="77777777" w:rsidR="00AE23CE" w:rsidRPr="004C5DAA" w:rsidRDefault="00AE23CE" w:rsidP="0092349A">
                  <w:pPr>
                    <w:jc w:val="center"/>
                    <w:rPr>
                      <w:color w:val="000000"/>
                      <w:sz w:val="22"/>
                      <w:szCs w:val="22"/>
                      <w:lang w:eastAsia="es-CR"/>
                    </w:rPr>
                  </w:pPr>
                  <w:r w:rsidRPr="004C5DAA">
                    <w:rPr>
                      <w:color w:val="000000"/>
                      <w:sz w:val="22"/>
                      <w:szCs w:val="22"/>
                      <w:lang w:eastAsia="es-CR"/>
                    </w:rPr>
                    <w:t>4</w:t>
                  </w:r>
                </w:p>
              </w:tc>
            </w:tr>
            <w:tr w:rsidR="00AE23CE" w:rsidRPr="004C5DAA" w14:paraId="63EFF6C7" w14:textId="77777777" w:rsidTr="006A6630">
              <w:trPr>
                <w:trHeight w:val="180"/>
                <w:jc w:val="center"/>
              </w:trPr>
              <w:tc>
                <w:tcPr>
                  <w:tcW w:w="3638" w:type="dxa"/>
                  <w:shd w:val="clear" w:color="auto" w:fill="auto"/>
                  <w:noWrap/>
                  <w:vAlign w:val="bottom"/>
                  <w:hideMark/>
                </w:tcPr>
                <w:p w14:paraId="26C4131F" w14:textId="77777777" w:rsidR="00AE23CE" w:rsidRPr="004C5DAA" w:rsidRDefault="00AE23CE" w:rsidP="00AE23CE">
                  <w:pPr>
                    <w:rPr>
                      <w:color w:val="000000"/>
                      <w:sz w:val="22"/>
                      <w:szCs w:val="22"/>
                      <w:lang w:eastAsia="es-CR"/>
                    </w:rPr>
                  </w:pPr>
                  <w:r w:rsidRPr="004C5DAA">
                    <w:rPr>
                      <w:color w:val="000000"/>
                      <w:sz w:val="22"/>
                      <w:szCs w:val="22"/>
                      <w:lang w:eastAsia="es-CR"/>
                    </w:rPr>
                    <w:t>Capacitación</w:t>
                  </w:r>
                </w:p>
              </w:tc>
              <w:tc>
                <w:tcPr>
                  <w:tcW w:w="2022" w:type="dxa"/>
                  <w:shd w:val="clear" w:color="auto" w:fill="auto"/>
                  <w:noWrap/>
                  <w:vAlign w:val="bottom"/>
                  <w:hideMark/>
                </w:tcPr>
                <w:p w14:paraId="4B1E4954" w14:textId="77777777" w:rsidR="00AE23CE" w:rsidRPr="004C5DAA" w:rsidRDefault="00AE23CE" w:rsidP="0092349A">
                  <w:pPr>
                    <w:jc w:val="center"/>
                    <w:rPr>
                      <w:color w:val="000000"/>
                      <w:sz w:val="22"/>
                      <w:szCs w:val="22"/>
                      <w:lang w:eastAsia="es-CR"/>
                    </w:rPr>
                  </w:pPr>
                  <w:r w:rsidRPr="004C5DAA">
                    <w:rPr>
                      <w:color w:val="000000"/>
                      <w:sz w:val="22"/>
                      <w:szCs w:val="22"/>
                      <w:lang w:eastAsia="es-CR"/>
                    </w:rPr>
                    <w:t>3</w:t>
                  </w:r>
                </w:p>
              </w:tc>
            </w:tr>
            <w:tr w:rsidR="00AE23CE" w:rsidRPr="004C5DAA" w14:paraId="7E37123A" w14:textId="77777777" w:rsidTr="006A6630">
              <w:trPr>
                <w:trHeight w:val="180"/>
                <w:jc w:val="center"/>
              </w:trPr>
              <w:tc>
                <w:tcPr>
                  <w:tcW w:w="3638" w:type="dxa"/>
                  <w:shd w:val="clear" w:color="auto" w:fill="auto"/>
                  <w:noWrap/>
                  <w:vAlign w:val="bottom"/>
                  <w:hideMark/>
                </w:tcPr>
                <w:p w14:paraId="07DB1347" w14:textId="77777777" w:rsidR="00AE23CE" w:rsidRPr="004C5DAA" w:rsidRDefault="00AE23CE" w:rsidP="00AE23CE">
                  <w:pPr>
                    <w:rPr>
                      <w:color w:val="000000"/>
                      <w:sz w:val="22"/>
                      <w:szCs w:val="22"/>
                      <w:lang w:eastAsia="es-CR"/>
                    </w:rPr>
                  </w:pPr>
                  <w:r w:rsidRPr="004C5DAA">
                    <w:rPr>
                      <w:color w:val="000000"/>
                      <w:sz w:val="22"/>
                      <w:szCs w:val="22"/>
                      <w:lang w:eastAsia="es-CR"/>
                    </w:rPr>
                    <w:t>Ejecución de Garantía</w:t>
                  </w:r>
                </w:p>
              </w:tc>
              <w:tc>
                <w:tcPr>
                  <w:tcW w:w="2022" w:type="dxa"/>
                  <w:shd w:val="clear" w:color="auto" w:fill="auto"/>
                  <w:noWrap/>
                  <w:vAlign w:val="bottom"/>
                  <w:hideMark/>
                </w:tcPr>
                <w:p w14:paraId="7A7F3C3E" w14:textId="77777777" w:rsidR="00AE23CE" w:rsidRPr="004C5DAA" w:rsidRDefault="00AE23CE" w:rsidP="0092349A">
                  <w:pPr>
                    <w:jc w:val="center"/>
                    <w:rPr>
                      <w:color w:val="000000"/>
                      <w:sz w:val="22"/>
                      <w:szCs w:val="22"/>
                      <w:lang w:eastAsia="es-CR"/>
                    </w:rPr>
                  </w:pPr>
                  <w:r w:rsidRPr="004C5DAA">
                    <w:rPr>
                      <w:color w:val="000000"/>
                      <w:sz w:val="22"/>
                      <w:szCs w:val="22"/>
                      <w:lang w:eastAsia="es-CR"/>
                    </w:rPr>
                    <w:t>3</w:t>
                  </w:r>
                </w:p>
              </w:tc>
            </w:tr>
            <w:tr w:rsidR="00AE23CE" w:rsidRPr="004C5DAA" w14:paraId="72B67AD3" w14:textId="77777777" w:rsidTr="006A6630">
              <w:trPr>
                <w:trHeight w:val="180"/>
                <w:jc w:val="center"/>
              </w:trPr>
              <w:tc>
                <w:tcPr>
                  <w:tcW w:w="3638" w:type="dxa"/>
                  <w:shd w:val="clear" w:color="auto" w:fill="auto"/>
                  <w:noWrap/>
                  <w:vAlign w:val="bottom"/>
                  <w:hideMark/>
                </w:tcPr>
                <w:p w14:paraId="21C33714" w14:textId="77777777" w:rsidR="00AE23CE" w:rsidRPr="004C5DAA" w:rsidRDefault="00AE23CE" w:rsidP="00AE23CE">
                  <w:pPr>
                    <w:rPr>
                      <w:color w:val="000000"/>
                      <w:sz w:val="22"/>
                      <w:szCs w:val="22"/>
                      <w:lang w:eastAsia="es-CR"/>
                    </w:rPr>
                  </w:pPr>
                  <w:r w:rsidRPr="004C5DAA">
                    <w:rPr>
                      <w:color w:val="000000"/>
                      <w:sz w:val="22"/>
                      <w:szCs w:val="22"/>
                      <w:lang w:eastAsia="es-CR"/>
                    </w:rPr>
                    <w:t>Proceso de rescisión contractual</w:t>
                  </w:r>
                </w:p>
              </w:tc>
              <w:tc>
                <w:tcPr>
                  <w:tcW w:w="2022" w:type="dxa"/>
                  <w:shd w:val="clear" w:color="auto" w:fill="auto"/>
                  <w:noWrap/>
                  <w:vAlign w:val="bottom"/>
                  <w:hideMark/>
                </w:tcPr>
                <w:p w14:paraId="5924C56B" w14:textId="77777777" w:rsidR="00AE23CE" w:rsidRPr="004C5DAA" w:rsidRDefault="00AE23CE" w:rsidP="0092349A">
                  <w:pPr>
                    <w:jc w:val="center"/>
                    <w:rPr>
                      <w:color w:val="000000"/>
                      <w:sz w:val="22"/>
                      <w:szCs w:val="22"/>
                      <w:lang w:eastAsia="es-CR"/>
                    </w:rPr>
                  </w:pPr>
                  <w:r w:rsidRPr="004C5DAA">
                    <w:rPr>
                      <w:color w:val="000000"/>
                      <w:sz w:val="22"/>
                      <w:szCs w:val="22"/>
                      <w:lang w:eastAsia="es-CR"/>
                    </w:rPr>
                    <w:t>3</w:t>
                  </w:r>
                </w:p>
              </w:tc>
            </w:tr>
            <w:tr w:rsidR="00AE23CE" w:rsidRPr="004C5DAA" w14:paraId="3E7A514A" w14:textId="77777777" w:rsidTr="006A6630">
              <w:trPr>
                <w:trHeight w:val="180"/>
                <w:jc w:val="center"/>
              </w:trPr>
              <w:tc>
                <w:tcPr>
                  <w:tcW w:w="3638" w:type="dxa"/>
                  <w:shd w:val="clear" w:color="auto" w:fill="auto"/>
                  <w:noWrap/>
                  <w:vAlign w:val="bottom"/>
                  <w:hideMark/>
                </w:tcPr>
                <w:p w14:paraId="5D92F280" w14:textId="77777777" w:rsidR="00AE23CE" w:rsidRPr="004C5DAA" w:rsidRDefault="00AE23CE" w:rsidP="00AE23CE">
                  <w:pPr>
                    <w:rPr>
                      <w:color w:val="000000"/>
                      <w:sz w:val="22"/>
                      <w:szCs w:val="22"/>
                      <w:lang w:eastAsia="es-CR"/>
                    </w:rPr>
                  </w:pPr>
                  <w:r w:rsidRPr="004C5DAA">
                    <w:rPr>
                      <w:color w:val="000000"/>
                      <w:sz w:val="22"/>
                      <w:szCs w:val="22"/>
                      <w:lang w:eastAsia="es-CR"/>
                    </w:rPr>
                    <w:lastRenderedPageBreak/>
                    <w:t>Reajuste de precios</w:t>
                  </w:r>
                </w:p>
              </w:tc>
              <w:tc>
                <w:tcPr>
                  <w:tcW w:w="2022" w:type="dxa"/>
                  <w:shd w:val="clear" w:color="auto" w:fill="auto"/>
                  <w:noWrap/>
                  <w:vAlign w:val="bottom"/>
                  <w:hideMark/>
                </w:tcPr>
                <w:p w14:paraId="696E1075" w14:textId="77777777" w:rsidR="00AE23CE" w:rsidRPr="004C5DAA" w:rsidRDefault="00AE23CE" w:rsidP="0092349A">
                  <w:pPr>
                    <w:jc w:val="center"/>
                    <w:rPr>
                      <w:color w:val="000000"/>
                      <w:sz w:val="22"/>
                      <w:szCs w:val="22"/>
                      <w:lang w:eastAsia="es-CR"/>
                    </w:rPr>
                  </w:pPr>
                  <w:r w:rsidRPr="004C5DAA">
                    <w:rPr>
                      <w:color w:val="000000"/>
                      <w:sz w:val="22"/>
                      <w:szCs w:val="22"/>
                      <w:lang w:eastAsia="es-CR"/>
                    </w:rPr>
                    <w:t>3</w:t>
                  </w:r>
                </w:p>
              </w:tc>
            </w:tr>
            <w:tr w:rsidR="00AE23CE" w:rsidRPr="004C5DAA" w14:paraId="768A5B35" w14:textId="77777777" w:rsidTr="006A6630">
              <w:trPr>
                <w:trHeight w:val="180"/>
                <w:jc w:val="center"/>
              </w:trPr>
              <w:tc>
                <w:tcPr>
                  <w:tcW w:w="3638" w:type="dxa"/>
                  <w:shd w:val="clear" w:color="auto" w:fill="auto"/>
                  <w:noWrap/>
                  <w:vAlign w:val="bottom"/>
                  <w:hideMark/>
                </w:tcPr>
                <w:p w14:paraId="758D563A" w14:textId="77777777" w:rsidR="00AE23CE" w:rsidRPr="004C5DAA" w:rsidRDefault="00AE23CE" w:rsidP="00AE23CE">
                  <w:pPr>
                    <w:rPr>
                      <w:color w:val="000000"/>
                      <w:sz w:val="22"/>
                      <w:szCs w:val="22"/>
                      <w:lang w:eastAsia="es-CR"/>
                    </w:rPr>
                  </w:pPr>
                  <w:r w:rsidRPr="004C5DAA">
                    <w:rPr>
                      <w:color w:val="000000"/>
                      <w:sz w:val="22"/>
                      <w:szCs w:val="22"/>
                      <w:lang w:eastAsia="es-CR"/>
                    </w:rPr>
                    <w:t>Solicitud de rebajo</w:t>
                  </w:r>
                </w:p>
              </w:tc>
              <w:tc>
                <w:tcPr>
                  <w:tcW w:w="2022" w:type="dxa"/>
                  <w:shd w:val="clear" w:color="auto" w:fill="auto"/>
                  <w:noWrap/>
                  <w:vAlign w:val="bottom"/>
                  <w:hideMark/>
                </w:tcPr>
                <w:p w14:paraId="4A31E0D0" w14:textId="77777777" w:rsidR="00AE23CE" w:rsidRPr="004C5DAA" w:rsidRDefault="00AE23CE" w:rsidP="0092349A">
                  <w:pPr>
                    <w:jc w:val="center"/>
                    <w:rPr>
                      <w:color w:val="000000"/>
                      <w:sz w:val="22"/>
                      <w:szCs w:val="22"/>
                      <w:lang w:eastAsia="es-CR"/>
                    </w:rPr>
                  </w:pPr>
                  <w:r w:rsidRPr="004C5DAA">
                    <w:rPr>
                      <w:color w:val="000000"/>
                      <w:sz w:val="22"/>
                      <w:szCs w:val="22"/>
                      <w:lang w:eastAsia="es-CR"/>
                    </w:rPr>
                    <w:t>3</w:t>
                  </w:r>
                </w:p>
              </w:tc>
            </w:tr>
            <w:tr w:rsidR="00AE23CE" w:rsidRPr="004C5DAA" w14:paraId="6D79D2C6" w14:textId="77777777" w:rsidTr="006A6630">
              <w:trPr>
                <w:trHeight w:val="180"/>
                <w:jc w:val="center"/>
              </w:trPr>
              <w:tc>
                <w:tcPr>
                  <w:tcW w:w="3638" w:type="dxa"/>
                  <w:shd w:val="clear" w:color="auto" w:fill="auto"/>
                  <w:noWrap/>
                  <w:vAlign w:val="bottom"/>
                  <w:hideMark/>
                </w:tcPr>
                <w:p w14:paraId="34DA03AE" w14:textId="77777777" w:rsidR="00AE23CE" w:rsidRPr="004C5DAA" w:rsidRDefault="00AE23CE" w:rsidP="00AE23CE">
                  <w:pPr>
                    <w:rPr>
                      <w:color w:val="000000"/>
                      <w:sz w:val="22"/>
                      <w:szCs w:val="22"/>
                      <w:lang w:eastAsia="es-CR"/>
                    </w:rPr>
                  </w:pPr>
                  <w:r w:rsidRPr="004C5DAA">
                    <w:rPr>
                      <w:color w:val="000000"/>
                      <w:sz w:val="22"/>
                      <w:szCs w:val="22"/>
                      <w:lang w:eastAsia="es-CR"/>
                    </w:rPr>
                    <w:t>Proceso de resolución contractual</w:t>
                  </w:r>
                </w:p>
              </w:tc>
              <w:tc>
                <w:tcPr>
                  <w:tcW w:w="2022" w:type="dxa"/>
                  <w:shd w:val="clear" w:color="auto" w:fill="auto"/>
                  <w:noWrap/>
                  <w:vAlign w:val="bottom"/>
                  <w:hideMark/>
                </w:tcPr>
                <w:p w14:paraId="2ACBF4C4" w14:textId="77777777" w:rsidR="00AE23CE" w:rsidRPr="004C5DAA" w:rsidRDefault="00AE23CE" w:rsidP="0092349A">
                  <w:pPr>
                    <w:jc w:val="center"/>
                    <w:rPr>
                      <w:color w:val="000000"/>
                      <w:sz w:val="22"/>
                      <w:szCs w:val="22"/>
                      <w:lang w:eastAsia="es-CR"/>
                    </w:rPr>
                  </w:pPr>
                  <w:r w:rsidRPr="004C5DAA">
                    <w:rPr>
                      <w:color w:val="000000"/>
                      <w:sz w:val="22"/>
                      <w:szCs w:val="22"/>
                      <w:lang w:eastAsia="es-CR"/>
                    </w:rPr>
                    <w:t>2</w:t>
                  </w:r>
                </w:p>
              </w:tc>
            </w:tr>
            <w:tr w:rsidR="00AE23CE" w:rsidRPr="004C5DAA" w14:paraId="1E7C18FC" w14:textId="77777777" w:rsidTr="006A6630">
              <w:trPr>
                <w:trHeight w:val="180"/>
                <w:jc w:val="center"/>
              </w:trPr>
              <w:tc>
                <w:tcPr>
                  <w:tcW w:w="3638" w:type="dxa"/>
                  <w:shd w:val="clear" w:color="auto" w:fill="auto"/>
                  <w:noWrap/>
                  <w:vAlign w:val="bottom"/>
                  <w:hideMark/>
                </w:tcPr>
                <w:p w14:paraId="7597F262" w14:textId="77777777" w:rsidR="00AE23CE" w:rsidRPr="004C5DAA" w:rsidRDefault="00AE23CE" w:rsidP="00AE23CE">
                  <w:pPr>
                    <w:rPr>
                      <w:color w:val="000000"/>
                      <w:sz w:val="22"/>
                      <w:szCs w:val="22"/>
                      <w:lang w:eastAsia="es-CR"/>
                    </w:rPr>
                  </w:pPr>
                  <w:r w:rsidRPr="004C5DAA">
                    <w:rPr>
                      <w:color w:val="000000"/>
                      <w:sz w:val="22"/>
                      <w:szCs w:val="22"/>
                      <w:lang w:eastAsia="es-CR"/>
                    </w:rPr>
                    <w:t>Gestionar Prórroga</w:t>
                  </w:r>
                </w:p>
              </w:tc>
              <w:tc>
                <w:tcPr>
                  <w:tcW w:w="2022" w:type="dxa"/>
                  <w:shd w:val="clear" w:color="auto" w:fill="auto"/>
                  <w:noWrap/>
                  <w:vAlign w:val="bottom"/>
                  <w:hideMark/>
                </w:tcPr>
                <w:p w14:paraId="613A8E90" w14:textId="77777777" w:rsidR="00AE23CE" w:rsidRPr="004C5DAA" w:rsidRDefault="00AE23CE" w:rsidP="0092349A">
                  <w:pPr>
                    <w:jc w:val="center"/>
                    <w:rPr>
                      <w:color w:val="000000"/>
                      <w:sz w:val="22"/>
                      <w:szCs w:val="22"/>
                      <w:lang w:eastAsia="es-CR"/>
                    </w:rPr>
                  </w:pPr>
                  <w:r w:rsidRPr="004C5DAA">
                    <w:rPr>
                      <w:color w:val="000000"/>
                      <w:sz w:val="22"/>
                      <w:szCs w:val="22"/>
                      <w:lang w:eastAsia="es-CR"/>
                    </w:rPr>
                    <w:t>2</w:t>
                  </w:r>
                </w:p>
              </w:tc>
            </w:tr>
            <w:tr w:rsidR="00AE23CE" w:rsidRPr="004C5DAA" w14:paraId="26DBE0BC" w14:textId="77777777" w:rsidTr="006A6630">
              <w:trPr>
                <w:trHeight w:val="180"/>
                <w:jc w:val="center"/>
              </w:trPr>
              <w:tc>
                <w:tcPr>
                  <w:tcW w:w="3638" w:type="dxa"/>
                  <w:shd w:val="clear" w:color="auto" w:fill="auto"/>
                  <w:noWrap/>
                  <w:vAlign w:val="bottom"/>
                  <w:hideMark/>
                </w:tcPr>
                <w:p w14:paraId="19D739E4" w14:textId="77777777" w:rsidR="00AE23CE" w:rsidRPr="004C5DAA" w:rsidRDefault="00AE23CE" w:rsidP="00AE23CE">
                  <w:pPr>
                    <w:rPr>
                      <w:color w:val="000000"/>
                      <w:sz w:val="22"/>
                      <w:szCs w:val="22"/>
                      <w:lang w:eastAsia="es-CR"/>
                    </w:rPr>
                  </w:pPr>
                  <w:r w:rsidRPr="004C5DAA">
                    <w:rPr>
                      <w:color w:val="000000"/>
                      <w:sz w:val="22"/>
                      <w:szCs w:val="22"/>
                      <w:lang w:eastAsia="es-CR"/>
                    </w:rPr>
                    <w:t>Acepta mejora</w:t>
                  </w:r>
                </w:p>
              </w:tc>
              <w:tc>
                <w:tcPr>
                  <w:tcW w:w="2022" w:type="dxa"/>
                  <w:shd w:val="clear" w:color="auto" w:fill="auto"/>
                  <w:noWrap/>
                  <w:vAlign w:val="bottom"/>
                  <w:hideMark/>
                </w:tcPr>
                <w:p w14:paraId="70D49819"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w:t>
                  </w:r>
                </w:p>
              </w:tc>
            </w:tr>
            <w:tr w:rsidR="00AE23CE" w:rsidRPr="004C5DAA" w14:paraId="2AA79EC7" w14:textId="77777777" w:rsidTr="006A6630">
              <w:trPr>
                <w:trHeight w:val="180"/>
                <w:jc w:val="center"/>
              </w:trPr>
              <w:tc>
                <w:tcPr>
                  <w:tcW w:w="3638" w:type="dxa"/>
                  <w:shd w:val="clear" w:color="auto" w:fill="auto"/>
                  <w:noWrap/>
                  <w:vAlign w:val="bottom"/>
                  <w:hideMark/>
                </w:tcPr>
                <w:p w14:paraId="5C494444" w14:textId="77777777" w:rsidR="00AE23CE" w:rsidRPr="004C5DAA" w:rsidRDefault="00AE23CE" w:rsidP="00AE23CE">
                  <w:pPr>
                    <w:rPr>
                      <w:color w:val="000000"/>
                      <w:sz w:val="22"/>
                      <w:szCs w:val="22"/>
                      <w:lang w:eastAsia="es-CR"/>
                    </w:rPr>
                  </w:pPr>
                  <w:r w:rsidRPr="004C5DAA">
                    <w:rPr>
                      <w:color w:val="000000"/>
                      <w:sz w:val="22"/>
                      <w:szCs w:val="22"/>
                      <w:lang w:eastAsia="es-CR"/>
                    </w:rPr>
                    <w:t>Comparecencia</w:t>
                  </w:r>
                </w:p>
              </w:tc>
              <w:tc>
                <w:tcPr>
                  <w:tcW w:w="2022" w:type="dxa"/>
                  <w:shd w:val="clear" w:color="auto" w:fill="auto"/>
                  <w:noWrap/>
                  <w:vAlign w:val="bottom"/>
                  <w:hideMark/>
                </w:tcPr>
                <w:p w14:paraId="01CCD8D9"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w:t>
                  </w:r>
                </w:p>
              </w:tc>
            </w:tr>
            <w:tr w:rsidR="00AE23CE" w:rsidRPr="004C5DAA" w14:paraId="31FF8E25" w14:textId="77777777" w:rsidTr="006A6630">
              <w:trPr>
                <w:trHeight w:val="180"/>
                <w:jc w:val="center"/>
              </w:trPr>
              <w:tc>
                <w:tcPr>
                  <w:tcW w:w="3638" w:type="dxa"/>
                  <w:shd w:val="clear" w:color="auto" w:fill="auto"/>
                  <w:noWrap/>
                  <w:vAlign w:val="bottom"/>
                  <w:hideMark/>
                </w:tcPr>
                <w:p w14:paraId="7B82F6A2" w14:textId="77777777" w:rsidR="00AE23CE" w:rsidRPr="004C5DAA" w:rsidRDefault="00AE23CE" w:rsidP="00AE23CE">
                  <w:pPr>
                    <w:rPr>
                      <w:color w:val="000000"/>
                      <w:sz w:val="22"/>
                      <w:szCs w:val="22"/>
                      <w:lang w:eastAsia="es-CR"/>
                    </w:rPr>
                  </w:pPr>
                  <w:r w:rsidRPr="004C5DAA">
                    <w:rPr>
                      <w:color w:val="000000"/>
                      <w:sz w:val="22"/>
                      <w:szCs w:val="22"/>
                      <w:lang w:eastAsia="es-CR"/>
                    </w:rPr>
                    <w:t>Recomendación de cesión</w:t>
                  </w:r>
                </w:p>
              </w:tc>
              <w:tc>
                <w:tcPr>
                  <w:tcW w:w="2022" w:type="dxa"/>
                  <w:shd w:val="clear" w:color="auto" w:fill="auto"/>
                  <w:noWrap/>
                  <w:vAlign w:val="bottom"/>
                  <w:hideMark/>
                </w:tcPr>
                <w:p w14:paraId="6A3C9A7D"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w:t>
                  </w:r>
                </w:p>
              </w:tc>
            </w:tr>
            <w:tr w:rsidR="00AE23CE" w:rsidRPr="004C5DAA" w14:paraId="1B01B282" w14:textId="77777777" w:rsidTr="006A6630">
              <w:trPr>
                <w:trHeight w:val="180"/>
                <w:jc w:val="center"/>
              </w:trPr>
              <w:tc>
                <w:tcPr>
                  <w:tcW w:w="3638" w:type="dxa"/>
                  <w:shd w:val="clear" w:color="auto" w:fill="auto"/>
                  <w:noWrap/>
                  <w:vAlign w:val="bottom"/>
                  <w:hideMark/>
                </w:tcPr>
                <w:p w14:paraId="33FCE806" w14:textId="77777777" w:rsidR="00AE23CE" w:rsidRPr="004C5DAA" w:rsidRDefault="00AE23CE" w:rsidP="00AE23CE">
                  <w:pPr>
                    <w:rPr>
                      <w:color w:val="000000"/>
                      <w:sz w:val="22"/>
                      <w:szCs w:val="22"/>
                      <w:lang w:eastAsia="es-CR"/>
                    </w:rPr>
                  </w:pPr>
                  <w:r w:rsidRPr="004C5DAA">
                    <w:rPr>
                      <w:color w:val="000000"/>
                      <w:sz w:val="22"/>
                      <w:szCs w:val="22"/>
                      <w:lang w:eastAsia="es-CR"/>
                    </w:rPr>
                    <w:t>Reconsideración</w:t>
                  </w:r>
                </w:p>
              </w:tc>
              <w:tc>
                <w:tcPr>
                  <w:tcW w:w="2022" w:type="dxa"/>
                  <w:shd w:val="clear" w:color="auto" w:fill="auto"/>
                  <w:noWrap/>
                  <w:vAlign w:val="bottom"/>
                  <w:hideMark/>
                </w:tcPr>
                <w:p w14:paraId="085E0C12" w14:textId="77777777" w:rsidR="00AE23CE" w:rsidRPr="004C5DAA" w:rsidRDefault="00AE23CE" w:rsidP="0092349A">
                  <w:pPr>
                    <w:jc w:val="center"/>
                    <w:rPr>
                      <w:color w:val="000000"/>
                      <w:sz w:val="22"/>
                      <w:szCs w:val="22"/>
                      <w:lang w:eastAsia="es-CR"/>
                    </w:rPr>
                  </w:pPr>
                  <w:r w:rsidRPr="004C5DAA">
                    <w:rPr>
                      <w:color w:val="000000"/>
                      <w:sz w:val="22"/>
                      <w:szCs w:val="22"/>
                      <w:lang w:eastAsia="es-CR"/>
                    </w:rPr>
                    <w:t>1</w:t>
                  </w:r>
                </w:p>
              </w:tc>
            </w:tr>
            <w:tr w:rsidR="00AE23CE" w:rsidRPr="004C5DAA" w14:paraId="2B604BB5" w14:textId="77777777" w:rsidTr="006A6630">
              <w:trPr>
                <w:trHeight w:val="180"/>
                <w:jc w:val="center"/>
              </w:trPr>
              <w:tc>
                <w:tcPr>
                  <w:tcW w:w="3638" w:type="dxa"/>
                  <w:shd w:val="clear" w:color="auto" w:fill="B8CCE4" w:themeFill="accent1" w:themeFillTint="66"/>
                  <w:noWrap/>
                  <w:vAlign w:val="bottom"/>
                  <w:hideMark/>
                </w:tcPr>
                <w:p w14:paraId="2B29DFE6" w14:textId="65FFE5F2" w:rsidR="00AE23CE" w:rsidRPr="004C5DAA" w:rsidRDefault="00AE23CE" w:rsidP="00AE23CE">
                  <w:pPr>
                    <w:rPr>
                      <w:b/>
                      <w:bCs/>
                      <w:color w:val="000000"/>
                      <w:sz w:val="22"/>
                      <w:szCs w:val="22"/>
                      <w:lang w:eastAsia="es-CR"/>
                    </w:rPr>
                  </w:pPr>
                  <w:r w:rsidRPr="004C5DAA">
                    <w:rPr>
                      <w:b/>
                      <w:bCs/>
                      <w:color w:val="000000"/>
                      <w:sz w:val="22"/>
                      <w:szCs w:val="22"/>
                      <w:lang w:eastAsia="es-CR"/>
                    </w:rPr>
                    <w:t>Total, general</w:t>
                  </w:r>
                </w:p>
              </w:tc>
              <w:tc>
                <w:tcPr>
                  <w:tcW w:w="2022" w:type="dxa"/>
                  <w:shd w:val="clear" w:color="auto" w:fill="B8CCE4" w:themeFill="accent1" w:themeFillTint="66"/>
                  <w:noWrap/>
                  <w:vAlign w:val="bottom"/>
                  <w:hideMark/>
                </w:tcPr>
                <w:p w14:paraId="007F36A7" w14:textId="77777777" w:rsidR="00AE23CE" w:rsidRPr="004C5DAA" w:rsidRDefault="00AE23CE" w:rsidP="0092349A">
                  <w:pPr>
                    <w:jc w:val="center"/>
                    <w:rPr>
                      <w:b/>
                      <w:bCs/>
                      <w:color w:val="000000"/>
                      <w:sz w:val="22"/>
                      <w:szCs w:val="22"/>
                      <w:lang w:eastAsia="es-CR"/>
                    </w:rPr>
                  </w:pPr>
                  <w:r w:rsidRPr="004C5DAA">
                    <w:rPr>
                      <w:b/>
                      <w:bCs/>
                      <w:color w:val="000000"/>
                      <w:sz w:val="22"/>
                      <w:szCs w:val="22"/>
                      <w:lang w:eastAsia="es-CR"/>
                    </w:rPr>
                    <w:t>1590</w:t>
                  </w:r>
                </w:p>
              </w:tc>
            </w:tr>
          </w:tbl>
          <w:p w14:paraId="66A2C3A0" w14:textId="15A37D58" w:rsidR="00150354" w:rsidRPr="004C5DAA" w:rsidRDefault="00150354" w:rsidP="00D63972">
            <w:pPr>
              <w:ind w:left="1416"/>
              <w:rPr>
                <w:i/>
                <w:sz w:val="20"/>
                <w:szCs w:val="20"/>
              </w:rPr>
            </w:pPr>
            <w:r w:rsidRPr="004C5DAA">
              <w:rPr>
                <w:b/>
                <w:i/>
                <w:sz w:val="20"/>
                <w:szCs w:val="20"/>
              </w:rPr>
              <w:t>Fuente:</w:t>
            </w:r>
            <w:r w:rsidRPr="004C5DAA">
              <w:rPr>
                <w:i/>
                <w:sz w:val="20"/>
                <w:szCs w:val="20"/>
              </w:rPr>
              <w:t xml:space="preserve"> Elaboración propia, con información de los informes trimestrales.</w:t>
            </w:r>
          </w:p>
          <w:p w14:paraId="4F34C08E" w14:textId="2CDF9BD3" w:rsidR="000037D1" w:rsidRPr="006A6630" w:rsidRDefault="000037D1" w:rsidP="000037D1">
            <w:pPr>
              <w:jc w:val="both"/>
              <w:rPr>
                <w:bCs/>
              </w:rPr>
            </w:pPr>
          </w:p>
          <w:p w14:paraId="1969AE78" w14:textId="3C0C677F" w:rsidR="00134AC8" w:rsidRPr="006A6630" w:rsidRDefault="008918B7" w:rsidP="000037D1">
            <w:pPr>
              <w:jc w:val="both"/>
              <w:rPr>
                <w:bCs/>
              </w:rPr>
            </w:pPr>
            <w:r w:rsidRPr="006A6630">
              <w:rPr>
                <w:bCs/>
              </w:rPr>
              <w:t>Tal como se observa en el cuadro anterior, hay gran variabilidad de labores que se deben realizar en el puesto para concluir un proceso</w:t>
            </w:r>
            <w:r w:rsidR="00134AC8" w:rsidRPr="006A6630">
              <w:rPr>
                <w:bCs/>
              </w:rPr>
              <w:t xml:space="preserve"> a los contratos continuados</w:t>
            </w:r>
            <w:r w:rsidRPr="006A6630">
              <w:rPr>
                <w:bCs/>
              </w:rPr>
              <w:t>. D</w:t>
            </w:r>
            <w:r w:rsidR="00D45DCE" w:rsidRPr="006A6630">
              <w:rPr>
                <w:bCs/>
              </w:rPr>
              <w:t>urante el 2019 se realizaron</w:t>
            </w:r>
            <w:r w:rsidR="00134AC8" w:rsidRPr="006A6630">
              <w:rPr>
                <w:bCs/>
              </w:rPr>
              <w:t xml:space="preserve"> 1590 actividades</w:t>
            </w:r>
            <w:r w:rsidR="00D45DCE" w:rsidRPr="006A6630">
              <w:rPr>
                <w:bCs/>
              </w:rPr>
              <w:t>, donde</w:t>
            </w:r>
            <w:r w:rsidR="00037796" w:rsidRPr="006A6630">
              <w:rPr>
                <w:bCs/>
              </w:rPr>
              <w:t xml:space="preserve"> las primeras cuatro </w:t>
            </w:r>
            <w:r w:rsidRPr="006A6630">
              <w:rPr>
                <w:bCs/>
              </w:rPr>
              <w:t xml:space="preserve">actividades </w:t>
            </w:r>
            <w:r w:rsidR="00037796" w:rsidRPr="006A6630">
              <w:rPr>
                <w:bCs/>
              </w:rPr>
              <w:t>con mayor cantidad de labores efectuadas son</w:t>
            </w:r>
            <w:r w:rsidRPr="006A6630">
              <w:rPr>
                <w:bCs/>
              </w:rPr>
              <w:t>:</w:t>
            </w:r>
            <w:r w:rsidR="00037796" w:rsidRPr="006A6630">
              <w:rPr>
                <w:bCs/>
              </w:rPr>
              <w:t xml:space="preserve"> un</w:t>
            </w:r>
            <w:r w:rsidR="00D45DCE" w:rsidRPr="006A6630">
              <w:rPr>
                <w:bCs/>
              </w:rPr>
              <w:t xml:space="preserve"> 28% de las labores correspondió a evacuar consultas mediante correo electrónico, 25%</w:t>
            </w:r>
            <w:r w:rsidR="00037796" w:rsidRPr="006A6630">
              <w:rPr>
                <w:bCs/>
              </w:rPr>
              <w:t xml:space="preserve"> remitir información solicitada</w:t>
            </w:r>
            <w:r w:rsidRPr="006A6630">
              <w:rPr>
                <w:bCs/>
              </w:rPr>
              <w:t xml:space="preserve"> (sea notificaciones, oficios, etc</w:t>
            </w:r>
            <w:r w:rsidR="006A6630">
              <w:rPr>
                <w:bCs/>
              </w:rPr>
              <w:t>.</w:t>
            </w:r>
            <w:r w:rsidRPr="006A6630">
              <w:rPr>
                <w:bCs/>
              </w:rPr>
              <w:t>)</w:t>
            </w:r>
            <w:r w:rsidR="00037796" w:rsidRPr="006A6630">
              <w:rPr>
                <w:bCs/>
              </w:rPr>
              <w:t xml:space="preserve">, el 14% actualizar los sistemas y el 12% efectuando prevenciones. </w:t>
            </w:r>
          </w:p>
          <w:p w14:paraId="6BD18EC9" w14:textId="77777777" w:rsidR="00B54518" w:rsidRPr="006A6630" w:rsidRDefault="00B54518" w:rsidP="000037D1">
            <w:pPr>
              <w:jc w:val="both"/>
              <w:rPr>
                <w:bCs/>
              </w:rPr>
            </w:pPr>
          </w:p>
          <w:p w14:paraId="10E77BB1" w14:textId="54460EE9" w:rsidR="00CB7A12" w:rsidRDefault="00CB7A12" w:rsidP="00FD5D12">
            <w:pPr>
              <w:jc w:val="both"/>
              <w:rPr>
                <w:bCs/>
              </w:rPr>
            </w:pPr>
            <w:r w:rsidRPr="006A6630">
              <w:rPr>
                <w:bCs/>
              </w:rPr>
              <w:t xml:space="preserve">Se aclara que </w:t>
            </w:r>
            <w:r w:rsidR="00FA3810" w:rsidRPr="006A6630">
              <w:rPr>
                <w:bCs/>
              </w:rPr>
              <w:t xml:space="preserve">en la información anterior no se incluyeron </w:t>
            </w:r>
            <w:r w:rsidRPr="006A6630">
              <w:rPr>
                <w:bCs/>
              </w:rPr>
              <w:t xml:space="preserve">las consultas </w:t>
            </w:r>
            <w:r w:rsidR="00FA3810" w:rsidRPr="006A6630">
              <w:rPr>
                <w:bCs/>
              </w:rPr>
              <w:t xml:space="preserve">recibidas </w:t>
            </w:r>
            <w:r w:rsidRPr="006A6630">
              <w:rPr>
                <w:bCs/>
              </w:rPr>
              <w:t>vía telefónica.</w:t>
            </w:r>
            <w:r w:rsidR="00131A13" w:rsidRPr="006A6630">
              <w:rPr>
                <w:bCs/>
              </w:rPr>
              <w:t xml:space="preserve"> Por lo tanto,</w:t>
            </w:r>
            <w:r w:rsidR="00530174" w:rsidRPr="006A6630">
              <w:rPr>
                <w:bCs/>
              </w:rPr>
              <w:t xml:space="preserve"> se efectuó un muestreo del 3 al 7 de febrero 2020 de llamadas telefónicas, obteniendo una muestra de 37</w:t>
            </w:r>
            <w:r w:rsidR="00030C04" w:rsidRPr="006A6630">
              <w:rPr>
                <w:bCs/>
              </w:rPr>
              <w:t xml:space="preserve"> llamadas, en promedio se atendieron siete diarias. Con respecto al motivo de la llamada se indica que el 73% </w:t>
            </w:r>
            <w:r w:rsidR="00131A13" w:rsidRPr="006A6630">
              <w:rPr>
                <w:bCs/>
              </w:rPr>
              <w:t xml:space="preserve">corresponde a </w:t>
            </w:r>
            <w:r w:rsidR="00030C04" w:rsidRPr="006A6630">
              <w:rPr>
                <w:bCs/>
              </w:rPr>
              <w:t>consulta de contratos por parte de las Administraciones, OIJ, empresas contratadas, entre otros; el 16% consultas de formulación presupuestaria por parte de la Dirección de Planificación y el 11% otras que incluyen reportes.</w:t>
            </w:r>
          </w:p>
          <w:p w14:paraId="1EB6E307" w14:textId="77777777" w:rsidR="006A6630" w:rsidRPr="006A6630" w:rsidRDefault="006A6630" w:rsidP="00FD5D12">
            <w:pPr>
              <w:jc w:val="both"/>
              <w:rPr>
                <w:iCs/>
                <w:lang w:val="es-ES"/>
              </w:rPr>
            </w:pPr>
          </w:p>
          <w:p w14:paraId="460F42E1" w14:textId="615FB226" w:rsidR="00EA01A0" w:rsidRPr="006A6630" w:rsidRDefault="00097518" w:rsidP="00EA01A0">
            <w:pPr>
              <w:jc w:val="both"/>
              <w:rPr>
                <w:bCs/>
              </w:rPr>
            </w:pPr>
            <w:r w:rsidRPr="006A6630">
              <w:rPr>
                <w:bCs/>
              </w:rPr>
              <w:t xml:space="preserve">En relación con la cantidad de asuntos </w:t>
            </w:r>
            <w:r w:rsidR="00EA01A0" w:rsidRPr="006A6630">
              <w:rPr>
                <w:bCs/>
              </w:rPr>
              <w:t>pendientes</w:t>
            </w:r>
            <w:r w:rsidRPr="006A6630">
              <w:rPr>
                <w:bCs/>
              </w:rPr>
              <w:t xml:space="preserve">, </w:t>
            </w:r>
            <w:r w:rsidR="00EA01A0" w:rsidRPr="006A6630">
              <w:rPr>
                <w:bCs/>
              </w:rPr>
              <w:t xml:space="preserve">al 14 de enero </w:t>
            </w:r>
            <w:r w:rsidR="0009737F" w:rsidRPr="006A6630">
              <w:rPr>
                <w:bCs/>
              </w:rPr>
              <w:t xml:space="preserve">del </w:t>
            </w:r>
            <w:r w:rsidR="00EA01A0" w:rsidRPr="006A6630">
              <w:rPr>
                <w:bCs/>
              </w:rPr>
              <w:t xml:space="preserve">2020 </w:t>
            </w:r>
            <w:r w:rsidRPr="006A6630">
              <w:rPr>
                <w:bCs/>
              </w:rPr>
              <w:t>se obtiene la siguiente información:</w:t>
            </w:r>
          </w:p>
          <w:p w14:paraId="77CF96B1" w14:textId="77777777" w:rsidR="00D624B9" w:rsidRPr="006A6630" w:rsidRDefault="00D624B9" w:rsidP="00EA01A0">
            <w:pPr>
              <w:jc w:val="both"/>
              <w:rPr>
                <w:bCs/>
              </w:rPr>
            </w:pPr>
          </w:p>
          <w:p w14:paraId="3B9D6E85" w14:textId="2E849AB7" w:rsidR="00D624B9" w:rsidRPr="006A6630" w:rsidRDefault="00D624B9" w:rsidP="00D624B9">
            <w:pPr>
              <w:jc w:val="center"/>
              <w:rPr>
                <w:b/>
                <w:bCs/>
              </w:rPr>
            </w:pPr>
            <w:r w:rsidRPr="006A6630">
              <w:rPr>
                <w:b/>
                <w:bCs/>
              </w:rPr>
              <w:t xml:space="preserve">Cuadro </w:t>
            </w:r>
            <w:r w:rsidR="002368D8" w:rsidRPr="006A6630">
              <w:rPr>
                <w:b/>
                <w:bCs/>
              </w:rPr>
              <w:t>3</w:t>
            </w:r>
          </w:p>
          <w:p w14:paraId="7472DFAD" w14:textId="77777777" w:rsidR="002368D8" w:rsidRPr="006A6630" w:rsidRDefault="002368D8" w:rsidP="002368D8">
            <w:pPr>
              <w:jc w:val="center"/>
              <w:rPr>
                <w:b/>
                <w:bCs/>
              </w:rPr>
            </w:pPr>
            <w:r w:rsidRPr="006A6630">
              <w:rPr>
                <w:b/>
                <w:bCs/>
              </w:rPr>
              <w:t>Asuntos pendientes</w:t>
            </w:r>
            <w:r w:rsidR="00D624B9" w:rsidRPr="006A6630">
              <w:rPr>
                <w:b/>
                <w:bCs/>
              </w:rPr>
              <w:t xml:space="preserve"> de la plaza 19687 </w:t>
            </w:r>
          </w:p>
          <w:p w14:paraId="528580DD" w14:textId="47F4E639" w:rsidR="00EA01A0" w:rsidRPr="006A6630" w:rsidRDefault="002368D8" w:rsidP="002368D8">
            <w:pPr>
              <w:spacing w:after="240"/>
              <w:jc w:val="center"/>
              <w:rPr>
                <w:b/>
                <w:bCs/>
              </w:rPr>
            </w:pPr>
            <w:r w:rsidRPr="006A6630">
              <w:rPr>
                <w:b/>
                <w:bCs/>
              </w:rPr>
              <w:t>al 14 de enero</w:t>
            </w:r>
            <w:r w:rsidR="0009737F" w:rsidRPr="006A6630">
              <w:rPr>
                <w:b/>
                <w:bCs/>
              </w:rPr>
              <w:t xml:space="preserve"> del </w:t>
            </w:r>
            <w:r w:rsidRPr="006A6630">
              <w:rPr>
                <w:b/>
                <w:bCs/>
              </w:rPr>
              <w:t>2020</w:t>
            </w:r>
          </w:p>
          <w:tbl>
            <w:tblPr>
              <w:tblStyle w:val="Tablaconcuadrcula"/>
              <w:tblW w:w="0" w:type="auto"/>
              <w:jc w:val="center"/>
              <w:tblLayout w:type="fixed"/>
              <w:tblLook w:val="04A0" w:firstRow="1" w:lastRow="0" w:firstColumn="1" w:lastColumn="0" w:noHBand="0" w:noVBand="1"/>
            </w:tblPr>
            <w:tblGrid>
              <w:gridCol w:w="5235"/>
              <w:gridCol w:w="2094"/>
            </w:tblGrid>
            <w:tr w:rsidR="00EA01A0" w:rsidRPr="004C5DAA" w14:paraId="6B2FC87E" w14:textId="77777777" w:rsidTr="006A6630">
              <w:trPr>
                <w:jc w:val="center"/>
              </w:trPr>
              <w:tc>
                <w:tcPr>
                  <w:tcW w:w="5235" w:type="dxa"/>
                  <w:shd w:val="clear" w:color="auto" w:fill="B8CCE4" w:themeFill="accent1" w:themeFillTint="66"/>
                </w:tcPr>
                <w:p w14:paraId="66AD70EE" w14:textId="77777777" w:rsidR="00EA01A0" w:rsidRPr="004C5DAA" w:rsidRDefault="00EA01A0" w:rsidP="00EA01A0">
                  <w:pPr>
                    <w:jc w:val="center"/>
                    <w:rPr>
                      <w:b/>
                      <w:sz w:val="22"/>
                      <w:szCs w:val="22"/>
                    </w:rPr>
                  </w:pPr>
                  <w:bookmarkStart w:id="2" w:name="_Hlk30428816"/>
                  <w:r w:rsidRPr="004C5DAA">
                    <w:rPr>
                      <w:b/>
                      <w:sz w:val="22"/>
                      <w:szCs w:val="22"/>
                    </w:rPr>
                    <w:t>Procesos</w:t>
                  </w:r>
                </w:p>
              </w:tc>
              <w:tc>
                <w:tcPr>
                  <w:tcW w:w="2094" w:type="dxa"/>
                  <w:shd w:val="clear" w:color="auto" w:fill="B8CCE4" w:themeFill="accent1" w:themeFillTint="66"/>
                </w:tcPr>
                <w:p w14:paraId="26D241B7" w14:textId="77777777" w:rsidR="00EA01A0" w:rsidRPr="004C5DAA" w:rsidRDefault="00EA01A0" w:rsidP="00EA01A0">
                  <w:pPr>
                    <w:jc w:val="center"/>
                    <w:rPr>
                      <w:b/>
                      <w:sz w:val="22"/>
                      <w:szCs w:val="22"/>
                    </w:rPr>
                  </w:pPr>
                  <w:r w:rsidRPr="004C5DAA">
                    <w:rPr>
                      <w:b/>
                      <w:sz w:val="22"/>
                      <w:szCs w:val="22"/>
                    </w:rPr>
                    <w:t>Pendientes</w:t>
                  </w:r>
                </w:p>
              </w:tc>
            </w:tr>
            <w:tr w:rsidR="00EA01A0" w:rsidRPr="004C5DAA" w14:paraId="6F92939C" w14:textId="77777777" w:rsidTr="006A6630">
              <w:trPr>
                <w:jc w:val="center"/>
              </w:trPr>
              <w:tc>
                <w:tcPr>
                  <w:tcW w:w="5235" w:type="dxa"/>
                </w:tcPr>
                <w:p w14:paraId="232B80C3" w14:textId="77777777" w:rsidR="00EA01A0" w:rsidRPr="004C5DAA" w:rsidRDefault="00EA01A0" w:rsidP="00EA01A0">
                  <w:pPr>
                    <w:jc w:val="both"/>
                    <w:rPr>
                      <w:bCs/>
                      <w:sz w:val="22"/>
                      <w:szCs w:val="22"/>
                    </w:rPr>
                  </w:pPr>
                  <w:r w:rsidRPr="004C5DAA">
                    <w:rPr>
                      <w:bCs/>
                      <w:sz w:val="22"/>
                      <w:szCs w:val="22"/>
                    </w:rPr>
                    <w:t>Ordenes de Inicio</w:t>
                  </w:r>
                </w:p>
              </w:tc>
              <w:tc>
                <w:tcPr>
                  <w:tcW w:w="2094" w:type="dxa"/>
                </w:tcPr>
                <w:p w14:paraId="56F77D66" w14:textId="77777777" w:rsidR="00EA01A0" w:rsidRPr="004C5DAA" w:rsidRDefault="00EA01A0" w:rsidP="00EA01A0">
                  <w:pPr>
                    <w:jc w:val="center"/>
                    <w:rPr>
                      <w:bCs/>
                      <w:sz w:val="22"/>
                      <w:szCs w:val="22"/>
                    </w:rPr>
                  </w:pPr>
                  <w:r w:rsidRPr="004C5DAA">
                    <w:rPr>
                      <w:bCs/>
                      <w:sz w:val="22"/>
                      <w:szCs w:val="22"/>
                    </w:rPr>
                    <w:t>3 contratos</w:t>
                  </w:r>
                </w:p>
              </w:tc>
            </w:tr>
            <w:tr w:rsidR="00EA01A0" w:rsidRPr="004C5DAA" w14:paraId="5ECB03D4" w14:textId="77777777" w:rsidTr="006A6630">
              <w:trPr>
                <w:jc w:val="center"/>
              </w:trPr>
              <w:tc>
                <w:tcPr>
                  <w:tcW w:w="5235" w:type="dxa"/>
                </w:tcPr>
                <w:p w14:paraId="6535B48A" w14:textId="77777777" w:rsidR="00EA01A0" w:rsidRPr="004C5DAA" w:rsidRDefault="00EA01A0" w:rsidP="00EA01A0">
                  <w:pPr>
                    <w:jc w:val="both"/>
                    <w:rPr>
                      <w:bCs/>
                      <w:sz w:val="22"/>
                      <w:szCs w:val="22"/>
                    </w:rPr>
                  </w:pPr>
                  <w:r w:rsidRPr="004C5DAA">
                    <w:rPr>
                      <w:bCs/>
                      <w:sz w:val="22"/>
                      <w:szCs w:val="22"/>
                    </w:rPr>
                    <w:t>Procesos Sancionatorias</w:t>
                  </w:r>
                </w:p>
              </w:tc>
              <w:tc>
                <w:tcPr>
                  <w:tcW w:w="2094" w:type="dxa"/>
                </w:tcPr>
                <w:p w14:paraId="585C0F7D" w14:textId="77777777" w:rsidR="00EA01A0" w:rsidRPr="004C5DAA" w:rsidRDefault="00EA01A0" w:rsidP="00EA01A0">
                  <w:pPr>
                    <w:jc w:val="center"/>
                    <w:rPr>
                      <w:bCs/>
                      <w:sz w:val="22"/>
                      <w:szCs w:val="22"/>
                    </w:rPr>
                  </w:pPr>
                  <w:r w:rsidRPr="004C5DAA">
                    <w:rPr>
                      <w:bCs/>
                      <w:sz w:val="22"/>
                      <w:szCs w:val="22"/>
                    </w:rPr>
                    <w:t>8 contratos</w:t>
                  </w:r>
                </w:p>
              </w:tc>
            </w:tr>
            <w:tr w:rsidR="00EA01A0" w:rsidRPr="004C5DAA" w14:paraId="58BFE8E3" w14:textId="77777777" w:rsidTr="006A6630">
              <w:trPr>
                <w:jc w:val="center"/>
              </w:trPr>
              <w:tc>
                <w:tcPr>
                  <w:tcW w:w="5235" w:type="dxa"/>
                </w:tcPr>
                <w:p w14:paraId="2D5EB88E" w14:textId="77777777" w:rsidR="00EA01A0" w:rsidRPr="004C5DAA" w:rsidRDefault="00EA01A0" w:rsidP="00EA01A0">
                  <w:pPr>
                    <w:jc w:val="both"/>
                    <w:rPr>
                      <w:bCs/>
                      <w:sz w:val="22"/>
                      <w:szCs w:val="22"/>
                    </w:rPr>
                  </w:pPr>
                  <w:r w:rsidRPr="004C5DAA">
                    <w:rPr>
                      <w:bCs/>
                      <w:sz w:val="22"/>
                      <w:szCs w:val="22"/>
                    </w:rPr>
                    <w:t>Cobro de daños</w:t>
                  </w:r>
                </w:p>
              </w:tc>
              <w:tc>
                <w:tcPr>
                  <w:tcW w:w="2094" w:type="dxa"/>
                </w:tcPr>
                <w:p w14:paraId="25DADF94" w14:textId="77777777" w:rsidR="00EA01A0" w:rsidRPr="004C5DAA" w:rsidRDefault="00EA01A0" w:rsidP="00EA01A0">
                  <w:pPr>
                    <w:jc w:val="center"/>
                    <w:rPr>
                      <w:bCs/>
                      <w:sz w:val="22"/>
                      <w:szCs w:val="22"/>
                    </w:rPr>
                  </w:pPr>
                  <w:r w:rsidRPr="004C5DAA">
                    <w:rPr>
                      <w:bCs/>
                      <w:sz w:val="22"/>
                      <w:szCs w:val="22"/>
                    </w:rPr>
                    <w:t>7 contratos</w:t>
                  </w:r>
                </w:p>
              </w:tc>
            </w:tr>
            <w:tr w:rsidR="00EA01A0" w:rsidRPr="004C5DAA" w14:paraId="4FD28D62" w14:textId="77777777" w:rsidTr="006A6630">
              <w:trPr>
                <w:jc w:val="center"/>
              </w:trPr>
              <w:tc>
                <w:tcPr>
                  <w:tcW w:w="5235" w:type="dxa"/>
                </w:tcPr>
                <w:p w14:paraId="5556282D" w14:textId="77777777" w:rsidR="00EA01A0" w:rsidRPr="004C5DAA" w:rsidRDefault="00EA01A0" w:rsidP="00EA01A0">
                  <w:pPr>
                    <w:jc w:val="both"/>
                    <w:rPr>
                      <w:bCs/>
                      <w:sz w:val="22"/>
                      <w:szCs w:val="22"/>
                    </w:rPr>
                  </w:pPr>
                  <w:r w:rsidRPr="004C5DAA">
                    <w:rPr>
                      <w:bCs/>
                      <w:sz w:val="22"/>
                      <w:szCs w:val="22"/>
                    </w:rPr>
                    <w:t>Rescisión Contractual</w:t>
                  </w:r>
                </w:p>
              </w:tc>
              <w:tc>
                <w:tcPr>
                  <w:tcW w:w="2094" w:type="dxa"/>
                </w:tcPr>
                <w:p w14:paraId="65502CC6" w14:textId="77777777" w:rsidR="00EA01A0" w:rsidRPr="004C5DAA" w:rsidRDefault="00EA01A0" w:rsidP="00EA01A0">
                  <w:pPr>
                    <w:jc w:val="center"/>
                    <w:rPr>
                      <w:bCs/>
                      <w:sz w:val="22"/>
                      <w:szCs w:val="22"/>
                    </w:rPr>
                  </w:pPr>
                  <w:r w:rsidRPr="004C5DAA">
                    <w:rPr>
                      <w:bCs/>
                      <w:sz w:val="22"/>
                      <w:szCs w:val="22"/>
                    </w:rPr>
                    <w:t>2 contratos</w:t>
                  </w:r>
                </w:p>
              </w:tc>
            </w:tr>
            <w:tr w:rsidR="00EA01A0" w:rsidRPr="004C5DAA" w14:paraId="0B3F3BE1" w14:textId="77777777" w:rsidTr="006A6630">
              <w:trPr>
                <w:jc w:val="center"/>
              </w:trPr>
              <w:tc>
                <w:tcPr>
                  <w:tcW w:w="5235" w:type="dxa"/>
                </w:tcPr>
                <w:p w14:paraId="5B86C031" w14:textId="77777777" w:rsidR="00EA01A0" w:rsidRPr="004C5DAA" w:rsidRDefault="00EA01A0" w:rsidP="00EA01A0">
                  <w:pPr>
                    <w:jc w:val="both"/>
                    <w:rPr>
                      <w:bCs/>
                      <w:sz w:val="22"/>
                      <w:szCs w:val="22"/>
                    </w:rPr>
                  </w:pPr>
                  <w:r w:rsidRPr="004C5DAA">
                    <w:rPr>
                      <w:bCs/>
                      <w:sz w:val="22"/>
                      <w:szCs w:val="22"/>
                    </w:rPr>
                    <w:t>Cesiones de contratos</w:t>
                  </w:r>
                </w:p>
              </w:tc>
              <w:tc>
                <w:tcPr>
                  <w:tcW w:w="2094" w:type="dxa"/>
                </w:tcPr>
                <w:p w14:paraId="5B87FE9A" w14:textId="77777777" w:rsidR="00EA01A0" w:rsidRPr="004C5DAA" w:rsidRDefault="00EA01A0" w:rsidP="00EA01A0">
                  <w:pPr>
                    <w:jc w:val="center"/>
                    <w:rPr>
                      <w:bCs/>
                      <w:sz w:val="22"/>
                      <w:szCs w:val="22"/>
                    </w:rPr>
                  </w:pPr>
                  <w:r w:rsidRPr="004C5DAA">
                    <w:rPr>
                      <w:bCs/>
                      <w:sz w:val="22"/>
                      <w:szCs w:val="22"/>
                    </w:rPr>
                    <w:t>1 contrato</w:t>
                  </w:r>
                </w:p>
              </w:tc>
            </w:tr>
            <w:tr w:rsidR="00EA01A0" w:rsidRPr="004C5DAA" w14:paraId="6DBB1C6C" w14:textId="77777777" w:rsidTr="006A6630">
              <w:trPr>
                <w:jc w:val="center"/>
              </w:trPr>
              <w:tc>
                <w:tcPr>
                  <w:tcW w:w="5235" w:type="dxa"/>
                </w:tcPr>
                <w:p w14:paraId="13E8E9BA" w14:textId="77777777" w:rsidR="00EA01A0" w:rsidRPr="004C5DAA" w:rsidRDefault="00EA01A0" w:rsidP="00EA01A0">
                  <w:pPr>
                    <w:jc w:val="both"/>
                    <w:rPr>
                      <w:bCs/>
                      <w:sz w:val="22"/>
                      <w:szCs w:val="22"/>
                    </w:rPr>
                  </w:pPr>
                  <w:r w:rsidRPr="004C5DAA">
                    <w:rPr>
                      <w:bCs/>
                      <w:sz w:val="22"/>
                      <w:szCs w:val="22"/>
                    </w:rPr>
                    <w:t>Reclamos Administrativo</w:t>
                  </w:r>
                </w:p>
              </w:tc>
              <w:tc>
                <w:tcPr>
                  <w:tcW w:w="2094" w:type="dxa"/>
                </w:tcPr>
                <w:p w14:paraId="695B46E1" w14:textId="77777777" w:rsidR="00EA01A0" w:rsidRPr="004C5DAA" w:rsidRDefault="00EA01A0" w:rsidP="00EA01A0">
                  <w:pPr>
                    <w:jc w:val="center"/>
                    <w:rPr>
                      <w:bCs/>
                      <w:sz w:val="22"/>
                      <w:szCs w:val="22"/>
                    </w:rPr>
                  </w:pPr>
                  <w:r w:rsidRPr="004C5DAA">
                    <w:rPr>
                      <w:bCs/>
                      <w:sz w:val="22"/>
                      <w:szCs w:val="22"/>
                    </w:rPr>
                    <w:t>2 contratos</w:t>
                  </w:r>
                </w:p>
              </w:tc>
            </w:tr>
            <w:tr w:rsidR="00EA01A0" w:rsidRPr="004C5DAA" w14:paraId="1F43576E" w14:textId="77777777" w:rsidTr="006A6630">
              <w:trPr>
                <w:jc w:val="center"/>
              </w:trPr>
              <w:tc>
                <w:tcPr>
                  <w:tcW w:w="5235" w:type="dxa"/>
                </w:tcPr>
                <w:p w14:paraId="3E3E50A6" w14:textId="77777777" w:rsidR="00EA01A0" w:rsidRPr="004C5DAA" w:rsidRDefault="00EA01A0" w:rsidP="00EA01A0">
                  <w:pPr>
                    <w:jc w:val="both"/>
                    <w:rPr>
                      <w:bCs/>
                      <w:sz w:val="22"/>
                      <w:szCs w:val="22"/>
                    </w:rPr>
                  </w:pPr>
                  <w:r w:rsidRPr="004C5DAA">
                    <w:rPr>
                      <w:bCs/>
                      <w:sz w:val="22"/>
                      <w:szCs w:val="22"/>
                    </w:rPr>
                    <w:t>Prorrogas y Solicitud de cambio de Contrato de Alquiler</w:t>
                  </w:r>
                </w:p>
              </w:tc>
              <w:tc>
                <w:tcPr>
                  <w:tcW w:w="2094" w:type="dxa"/>
                </w:tcPr>
                <w:p w14:paraId="77A8BC0E" w14:textId="77777777" w:rsidR="00EA01A0" w:rsidRPr="004C5DAA" w:rsidRDefault="00EA01A0" w:rsidP="00EA01A0">
                  <w:pPr>
                    <w:jc w:val="center"/>
                    <w:rPr>
                      <w:bCs/>
                      <w:sz w:val="22"/>
                      <w:szCs w:val="22"/>
                    </w:rPr>
                  </w:pPr>
                  <w:r w:rsidRPr="004C5DAA">
                    <w:rPr>
                      <w:bCs/>
                      <w:sz w:val="22"/>
                      <w:szCs w:val="22"/>
                    </w:rPr>
                    <w:t>2 contratos</w:t>
                  </w:r>
                </w:p>
              </w:tc>
            </w:tr>
            <w:tr w:rsidR="00EA01A0" w:rsidRPr="004C5DAA" w14:paraId="0804E478" w14:textId="77777777" w:rsidTr="006A6630">
              <w:trPr>
                <w:jc w:val="center"/>
              </w:trPr>
              <w:tc>
                <w:tcPr>
                  <w:tcW w:w="5235" w:type="dxa"/>
                </w:tcPr>
                <w:p w14:paraId="757DD1A0" w14:textId="77777777" w:rsidR="00EA01A0" w:rsidRPr="004C5DAA" w:rsidRDefault="00EA01A0" w:rsidP="00EA01A0">
                  <w:pPr>
                    <w:jc w:val="both"/>
                    <w:rPr>
                      <w:bCs/>
                      <w:sz w:val="22"/>
                      <w:szCs w:val="22"/>
                    </w:rPr>
                  </w:pPr>
                  <w:r w:rsidRPr="004C5DAA">
                    <w:rPr>
                      <w:bCs/>
                      <w:sz w:val="22"/>
                      <w:szCs w:val="22"/>
                    </w:rPr>
                    <w:t>Resolución contractual</w:t>
                  </w:r>
                </w:p>
              </w:tc>
              <w:tc>
                <w:tcPr>
                  <w:tcW w:w="2094" w:type="dxa"/>
                </w:tcPr>
                <w:p w14:paraId="76DFEFF1" w14:textId="77777777" w:rsidR="00EA01A0" w:rsidRPr="004C5DAA" w:rsidRDefault="00EA01A0" w:rsidP="00EA01A0">
                  <w:pPr>
                    <w:jc w:val="center"/>
                    <w:rPr>
                      <w:bCs/>
                      <w:sz w:val="22"/>
                      <w:szCs w:val="22"/>
                    </w:rPr>
                  </w:pPr>
                  <w:r w:rsidRPr="004C5DAA">
                    <w:rPr>
                      <w:bCs/>
                      <w:sz w:val="22"/>
                      <w:szCs w:val="22"/>
                    </w:rPr>
                    <w:t>2 contratos</w:t>
                  </w:r>
                </w:p>
              </w:tc>
            </w:tr>
            <w:tr w:rsidR="00EA01A0" w:rsidRPr="004C5DAA" w14:paraId="26D2C002" w14:textId="77777777" w:rsidTr="006A6630">
              <w:trPr>
                <w:jc w:val="center"/>
              </w:trPr>
              <w:tc>
                <w:tcPr>
                  <w:tcW w:w="5235" w:type="dxa"/>
                </w:tcPr>
                <w:p w14:paraId="3EBD8312" w14:textId="77777777" w:rsidR="00EA01A0" w:rsidRPr="004C5DAA" w:rsidRDefault="00EA01A0" w:rsidP="00EA01A0">
                  <w:pPr>
                    <w:jc w:val="both"/>
                    <w:rPr>
                      <w:bCs/>
                      <w:sz w:val="22"/>
                      <w:szCs w:val="22"/>
                    </w:rPr>
                  </w:pPr>
                  <w:r w:rsidRPr="004C5DAA">
                    <w:rPr>
                      <w:bCs/>
                      <w:sz w:val="22"/>
                      <w:szCs w:val="22"/>
                    </w:rPr>
                    <w:t>Clausula Penal y multa</w:t>
                  </w:r>
                </w:p>
              </w:tc>
              <w:tc>
                <w:tcPr>
                  <w:tcW w:w="2094" w:type="dxa"/>
                  <w:shd w:val="clear" w:color="auto" w:fill="auto"/>
                </w:tcPr>
                <w:p w14:paraId="075A1B37" w14:textId="77777777" w:rsidR="00EA01A0" w:rsidRPr="004C5DAA" w:rsidRDefault="00EA01A0" w:rsidP="00EA01A0">
                  <w:pPr>
                    <w:jc w:val="center"/>
                    <w:rPr>
                      <w:bCs/>
                      <w:sz w:val="22"/>
                      <w:szCs w:val="22"/>
                    </w:rPr>
                  </w:pPr>
                  <w:r w:rsidRPr="004C5DAA">
                    <w:rPr>
                      <w:bCs/>
                      <w:sz w:val="22"/>
                      <w:szCs w:val="22"/>
                    </w:rPr>
                    <w:t>59 contratos, 779 casos para analizar</w:t>
                  </w:r>
                </w:p>
              </w:tc>
            </w:tr>
            <w:tr w:rsidR="00EA01A0" w:rsidRPr="004C5DAA" w14:paraId="474B84BE" w14:textId="77777777" w:rsidTr="006A6630">
              <w:trPr>
                <w:jc w:val="center"/>
              </w:trPr>
              <w:tc>
                <w:tcPr>
                  <w:tcW w:w="5235" w:type="dxa"/>
                  <w:shd w:val="clear" w:color="auto" w:fill="B8CCE4" w:themeFill="accent1" w:themeFillTint="66"/>
                </w:tcPr>
                <w:p w14:paraId="7E1CDAF3" w14:textId="77777777" w:rsidR="00EA01A0" w:rsidRPr="004C5DAA" w:rsidRDefault="00EA01A0" w:rsidP="00EA01A0">
                  <w:pPr>
                    <w:jc w:val="both"/>
                    <w:rPr>
                      <w:bCs/>
                      <w:sz w:val="22"/>
                      <w:szCs w:val="22"/>
                    </w:rPr>
                  </w:pPr>
                  <w:r w:rsidRPr="004C5DAA">
                    <w:rPr>
                      <w:bCs/>
                      <w:sz w:val="22"/>
                      <w:szCs w:val="22"/>
                    </w:rPr>
                    <w:t>Total, contratos pendientes</w:t>
                  </w:r>
                </w:p>
              </w:tc>
              <w:tc>
                <w:tcPr>
                  <w:tcW w:w="2094" w:type="dxa"/>
                  <w:shd w:val="clear" w:color="auto" w:fill="B8CCE4" w:themeFill="accent1" w:themeFillTint="66"/>
                </w:tcPr>
                <w:p w14:paraId="34088E65" w14:textId="77777777" w:rsidR="00EA01A0" w:rsidRPr="004C5DAA" w:rsidRDefault="00EA01A0" w:rsidP="00EA01A0">
                  <w:pPr>
                    <w:jc w:val="center"/>
                    <w:rPr>
                      <w:bCs/>
                      <w:sz w:val="22"/>
                      <w:szCs w:val="22"/>
                    </w:rPr>
                  </w:pPr>
                  <w:r w:rsidRPr="004C5DAA">
                    <w:rPr>
                      <w:bCs/>
                      <w:sz w:val="22"/>
                      <w:szCs w:val="22"/>
                    </w:rPr>
                    <w:t>86 contratos</w:t>
                  </w:r>
                </w:p>
              </w:tc>
            </w:tr>
          </w:tbl>
          <w:bookmarkEnd w:id="2"/>
          <w:p w14:paraId="2ABE6E86" w14:textId="59EFFF37" w:rsidR="00150354" w:rsidRPr="006A6630" w:rsidRDefault="00150354" w:rsidP="006A6630">
            <w:pPr>
              <w:ind w:left="708"/>
              <w:rPr>
                <w:i/>
              </w:rPr>
            </w:pPr>
            <w:r w:rsidRPr="004C5DAA">
              <w:rPr>
                <w:b/>
                <w:i/>
                <w:sz w:val="20"/>
                <w:szCs w:val="20"/>
              </w:rPr>
              <w:t>Fuente:</w:t>
            </w:r>
            <w:r w:rsidRPr="004C5DAA">
              <w:rPr>
                <w:i/>
                <w:sz w:val="20"/>
                <w:szCs w:val="20"/>
              </w:rPr>
              <w:t xml:space="preserve"> Elaboración </w:t>
            </w:r>
            <w:r w:rsidR="002368D8" w:rsidRPr="004C5DAA">
              <w:rPr>
                <w:i/>
                <w:sz w:val="20"/>
                <w:szCs w:val="20"/>
              </w:rPr>
              <w:t>propia</w:t>
            </w:r>
            <w:r w:rsidR="002368D8" w:rsidRPr="006A6630">
              <w:rPr>
                <w:i/>
              </w:rPr>
              <w:t>.</w:t>
            </w:r>
          </w:p>
          <w:p w14:paraId="373054E0" w14:textId="77777777" w:rsidR="00EA01A0" w:rsidRPr="006A6630" w:rsidRDefault="00EA01A0" w:rsidP="00EA01A0">
            <w:pPr>
              <w:jc w:val="both"/>
              <w:rPr>
                <w:bCs/>
              </w:rPr>
            </w:pPr>
          </w:p>
          <w:p w14:paraId="62215491" w14:textId="7296CCB8" w:rsidR="00251007" w:rsidRPr="006A6630" w:rsidRDefault="00D624B9" w:rsidP="00EA01A0">
            <w:pPr>
              <w:jc w:val="both"/>
              <w:rPr>
                <w:bCs/>
              </w:rPr>
            </w:pPr>
            <w:r w:rsidRPr="006A6630">
              <w:rPr>
                <w:bCs/>
              </w:rPr>
              <w:t>Se puede observar</w:t>
            </w:r>
            <w:r w:rsidR="00015377" w:rsidRPr="006A6630">
              <w:rPr>
                <w:bCs/>
              </w:rPr>
              <w:t>,</w:t>
            </w:r>
            <w:r w:rsidRPr="006A6630">
              <w:rPr>
                <w:bCs/>
              </w:rPr>
              <w:t xml:space="preserve"> que el proceso con mayor cantidad de contratos pendientes son las cláusulas penales y multa, sin embargo, no es correcto comparar entre proceso</w:t>
            </w:r>
            <w:r w:rsidR="00097518" w:rsidRPr="006A6630">
              <w:rPr>
                <w:bCs/>
              </w:rPr>
              <w:t>s</w:t>
            </w:r>
            <w:r w:rsidRPr="006A6630">
              <w:rPr>
                <w:bCs/>
              </w:rPr>
              <w:t xml:space="preserve"> porque son distintos y </w:t>
            </w:r>
            <w:r w:rsidR="00454759" w:rsidRPr="006A6630">
              <w:rPr>
                <w:bCs/>
              </w:rPr>
              <w:t>va a</w:t>
            </w:r>
            <w:r w:rsidRPr="006A6630">
              <w:rPr>
                <w:bCs/>
              </w:rPr>
              <w:t xml:space="preserve"> depender de la complejidad</w:t>
            </w:r>
            <w:r w:rsidR="00097518" w:rsidRPr="006A6630">
              <w:rPr>
                <w:bCs/>
              </w:rPr>
              <w:t xml:space="preserve">, </w:t>
            </w:r>
            <w:r w:rsidRPr="006A6630">
              <w:rPr>
                <w:bCs/>
              </w:rPr>
              <w:t>el análisis que se deba realizar</w:t>
            </w:r>
            <w:r w:rsidR="00EA01A0" w:rsidRPr="006A6630">
              <w:rPr>
                <w:bCs/>
              </w:rPr>
              <w:t xml:space="preserve">, así como </w:t>
            </w:r>
            <w:r w:rsidR="00097518" w:rsidRPr="006A6630">
              <w:rPr>
                <w:bCs/>
              </w:rPr>
              <w:t>las duraciones con respecto a la</w:t>
            </w:r>
            <w:r w:rsidR="00EA01A0" w:rsidRPr="006A6630">
              <w:rPr>
                <w:bCs/>
              </w:rPr>
              <w:t xml:space="preserve"> consulta de información, programación de comparecencia, aprobaciones</w:t>
            </w:r>
            <w:r w:rsidR="00A73A12" w:rsidRPr="006A6630">
              <w:rPr>
                <w:bCs/>
              </w:rPr>
              <w:t>,</w:t>
            </w:r>
            <w:r w:rsidR="00EA01A0" w:rsidRPr="006A6630">
              <w:rPr>
                <w:bCs/>
              </w:rPr>
              <w:t xml:space="preserve"> entre otras labores.</w:t>
            </w:r>
            <w:r w:rsidR="00B20873" w:rsidRPr="006A6630">
              <w:rPr>
                <w:bCs/>
              </w:rPr>
              <w:t xml:space="preserve"> </w:t>
            </w:r>
          </w:p>
          <w:p w14:paraId="32D08BD4" w14:textId="77777777" w:rsidR="00504116" w:rsidRPr="006A6630" w:rsidRDefault="00504116" w:rsidP="00EA01A0">
            <w:pPr>
              <w:jc w:val="both"/>
              <w:rPr>
                <w:bCs/>
              </w:rPr>
            </w:pPr>
          </w:p>
          <w:p w14:paraId="25F4E17A" w14:textId="25CE2DB0" w:rsidR="00015377" w:rsidRPr="006A6630" w:rsidRDefault="00B20873" w:rsidP="00251007">
            <w:pPr>
              <w:jc w:val="both"/>
              <w:rPr>
                <w:bCs/>
              </w:rPr>
            </w:pPr>
            <w:r w:rsidRPr="006A6630">
              <w:rPr>
                <w:bCs/>
              </w:rPr>
              <w:t xml:space="preserve">A diciembre 2018, </w:t>
            </w:r>
            <w:r w:rsidR="00FC7C64" w:rsidRPr="006A6630">
              <w:rPr>
                <w:bCs/>
              </w:rPr>
              <w:t>había</w:t>
            </w:r>
            <w:r w:rsidRPr="006A6630">
              <w:rPr>
                <w:bCs/>
              </w:rPr>
              <w:t xml:space="preserve"> 67 contratos </w:t>
            </w:r>
            <w:r w:rsidR="00097518" w:rsidRPr="006A6630">
              <w:rPr>
                <w:bCs/>
              </w:rPr>
              <w:t>pendientes de</w:t>
            </w:r>
            <w:r w:rsidRPr="006A6630">
              <w:rPr>
                <w:bCs/>
              </w:rPr>
              <w:t xml:space="preserve"> diferentes procesos</w:t>
            </w:r>
            <w:r w:rsidR="00251007" w:rsidRPr="006A6630">
              <w:rPr>
                <w:bCs/>
              </w:rPr>
              <w:t xml:space="preserve"> </w:t>
            </w:r>
            <w:r w:rsidR="00097518" w:rsidRPr="006A6630">
              <w:rPr>
                <w:bCs/>
              </w:rPr>
              <w:t>por</w:t>
            </w:r>
            <w:r w:rsidRPr="006A6630">
              <w:rPr>
                <w:bCs/>
              </w:rPr>
              <w:t xml:space="preserve"> resolver,</w:t>
            </w:r>
            <w:r w:rsidR="00251007" w:rsidRPr="006A6630">
              <w:rPr>
                <w:bCs/>
              </w:rPr>
              <w:t xml:space="preserve"> para el 2019 hay un aumento</w:t>
            </w:r>
            <w:r w:rsidR="00504116" w:rsidRPr="006A6630">
              <w:rPr>
                <w:bCs/>
              </w:rPr>
              <w:t xml:space="preserve"> de 19 contratos pendientes</w:t>
            </w:r>
            <w:r w:rsidR="00251007" w:rsidRPr="006A6630">
              <w:rPr>
                <w:bCs/>
              </w:rPr>
              <w:t xml:space="preserve">, </w:t>
            </w:r>
            <w:r w:rsidR="00181F46" w:rsidRPr="006A6630">
              <w:rPr>
                <w:bCs/>
              </w:rPr>
              <w:t>no obstante</w:t>
            </w:r>
            <w:r w:rsidR="00251007" w:rsidRPr="006A6630">
              <w:rPr>
                <w:bCs/>
              </w:rPr>
              <w:t>, no se debe inferir</w:t>
            </w:r>
            <w:r w:rsidR="00181F46" w:rsidRPr="006A6630">
              <w:rPr>
                <w:bCs/>
              </w:rPr>
              <w:t xml:space="preserve"> que la cantidad de finalizados fue menos que el año anterior, debido a que</w:t>
            </w:r>
            <w:r w:rsidR="00015377" w:rsidRPr="006A6630">
              <w:rPr>
                <w:bCs/>
              </w:rPr>
              <w:t xml:space="preserve"> cada situación presentada para los contratos es distinta, algunos procesos tienen </w:t>
            </w:r>
            <w:r w:rsidR="00504116" w:rsidRPr="006A6630">
              <w:rPr>
                <w:bCs/>
              </w:rPr>
              <w:t xml:space="preserve">mayor </w:t>
            </w:r>
            <w:r w:rsidR="00015377" w:rsidRPr="006A6630">
              <w:rPr>
                <w:bCs/>
              </w:rPr>
              <w:t>duración que otros.</w:t>
            </w:r>
          </w:p>
          <w:p w14:paraId="7C1F5974" w14:textId="77777777" w:rsidR="00A73A12" w:rsidRPr="006A6630" w:rsidRDefault="00A73A12" w:rsidP="00251007">
            <w:pPr>
              <w:jc w:val="both"/>
              <w:rPr>
                <w:bCs/>
              </w:rPr>
            </w:pPr>
          </w:p>
          <w:p w14:paraId="2D5E467B" w14:textId="31E251F2" w:rsidR="00251007" w:rsidRPr="006A6630" w:rsidRDefault="00015377" w:rsidP="00251007">
            <w:pPr>
              <w:jc w:val="both"/>
              <w:rPr>
                <w:bCs/>
              </w:rPr>
            </w:pPr>
            <w:r w:rsidRPr="006A6630">
              <w:rPr>
                <w:bCs/>
              </w:rPr>
              <w:t>Cabe destacar que, dicho puesto</w:t>
            </w:r>
            <w:r w:rsidR="00181F46" w:rsidRPr="006A6630">
              <w:rPr>
                <w:bCs/>
              </w:rPr>
              <w:t xml:space="preserve"> </w:t>
            </w:r>
            <w:r w:rsidR="00251007" w:rsidRPr="006A6630">
              <w:rPr>
                <w:bCs/>
              </w:rPr>
              <w:t>no solo</w:t>
            </w:r>
            <w:r w:rsidRPr="006A6630">
              <w:rPr>
                <w:bCs/>
              </w:rPr>
              <w:t xml:space="preserve"> debe atender las situaciones de</w:t>
            </w:r>
            <w:r w:rsidR="00251007" w:rsidRPr="006A6630">
              <w:rPr>
                <w:bCs/>
              </w:rPr>
              <w:t xml:space="preserve"> los contratos vigentes, existen contratos finalizados que tienen tr</w:t>
            </w:r>
            <w:r w:rsidR="00A73A12" w:rsidRPr="006A6630">
              <w:rPr>
                <w:bCs/>
              </w:rPr>
              <w:t>á</w:t>
            </w:r>
            <w:r w:rsidR="00251007" w:rsidRPr="006A6630">
              <w:rPr>
                <w:bCs/>
              </w:rPr>
              <w:t>mites o procesos pendientes.</w:t>
            </w:r>
          </w:p>
          <w:p w14:paraId="09FB61EA" w14:textId="77777777" w:rsidR="00F8380C" w:rsidRPr="006A6630" w:rsidRDefault="00F8380C" w:rsidP="00FD5D12">
            <w:pPr>
              <w:jc w:val="both"/>
              <w:rPr>
                <w:i/>
                <w:lang w:val="es-ES"/>
              </w:rPr>
            </w:pPr>
          </w:p>
          <w:p w14:paraId="279A9552" w14:textId="42F0BCC2" w:rsidR="00906F19" w:rsidRPr="006A6630" w:rsidRDefault="00E94E49" w:rsidP="00906F19">
            <w:pPr>
              <w:jc w:val="both"/>
              <w:rPr>
                <w:b/>
              </w:rPr>
            </w:pPr>
            <w:r w:rsidRPr="006A6630">
              <w:rPr>
                <w:b/>
              </w:rPr>
              <w:t xml:space="preserve">3.2.2 </w:t>
            </w:r>
            <w:r w:rsidR="00906F19" w:rsidRPr="006A6630">
              <w:rPr>
                <w:b/>
              </w:rPr>
              <w:t>Profesional 2 (103613):</w:t>
            </w:r>
          </w:p>
          <w:p w14:paraId="719EBBC2" w14:textId="7195FD7B" w:rsidR="00906F19" w:rsidRPr="006A6630" w:rsidRDefault="00906F19" w:rsidP="00FD5D12">
            <w:pPr>
              <w:jc w:val="both"/>
              <w:rPr>
                <w:i/>
                <w:lang w:val="es-ES"/>
              </w:rPr>
            </w:pPr>
          </w:p>
          <w:p w14:paraId="1F24749C" w14:textId="11D4A051" w:rsidR="00EE283A" w:rsidRPr="006A6630" w:rsidRDefault="00116D0C" w:rsidP="00B236B0">
            <w:pPr>
              <w:jc w:val="both"/>
              <w:rPr>
                <w:bCs/>
              </w:rPr>
            </w:pPr>
            <w:r w:rsidRPr="006A6630">
              <w:rPr>
                <w:bCs/>
              </w:rPr>
              <w:t xml:space="preserve">La persona encargada del puesto, durante el 2019 (periodo con permisos con goce de salario) le </w:t>
            </w:r>
            <w:r w:rsidR="005140BD" w:rsidRPr="006A6630">
              <w:rPr>
                <w:bCs/>
              </w:rPr>
              <w:t>corresponden</w:t>
            </w:r>
            <w:r w:rsidRPr="006A6630">
              <w:rPr>
                <w:bCs/>
              </w:rPr>
              <w:t xml:space="preserve"> todas las labores propias del puesto</w:t>
            </w:r>
            <w:r w:rsidR="0082011A" w:rsidRPr="006A6630">
              <w:rPr>
                <w:bCs/>
              </w:rPr>
              <w:t xml:space="preserve">, excepto cierta cantidad de </w:t>
            </w:r>
            <w:r w:rsidR="000E5C09" w:rsidRPr="006A6630">
              <w:rPr>
                <w:bCs/>
              </w:rPr>
              <w:t>las contrataciones</w:t>
            </w:r>
            <w:r w:rsidRPr="006A6630">
              <w:rPr>
                <w:bCs/>
              </w:rPr>
              <w:t xml:space="preserve"> con procesos sancionatorios</w:t>
            </w:r>
            <w:r w:rsidR="0082011A" w:rsidRPr="006A6630">
              <w:rPr>
                <w:bCs/>
              </w:rPr>
              <w:t>, debido a</w:t>
            </w:r>
            <w:r w:rsidRPr="006A6630">
              <w:rPr>
                <w:bCs/>
              </w:rPr>
              <w:t xml:space="preserve"> que fue delegado al permiso con goce de salario.</w:t>
            </w:r>
            <w:r w:rsidR="00F71F30" w:rsidRPr="006A6630">
              <w:rPr>
                <w:bCs/>
              </w:rPr>
              <w:t xml:space="preserve"> </w:t>
            </w:r>
          </w:p>
          <w:p w14:paraId="2516F39B" w14:textId="77777777" w:rsidR="00A73A12" w:rsidRPr="006A6630" w:rsidRDefault="00A73A12" w:rsidP="00B236B0">
            <w:pPr>
              <w:jc w:val="both"/>
              <w:rPr>
                <w:bCs/>
              </w:rPr>
            </w:pPr>
          </w:p>
          <w:p w14:paraId="0C71800F" w14:textId="2DD17634" w:rsidR="00CE16BC" w:rsidRPr="006A6630" w:rsidRDefault="00B236B0" w:rsidP="00B236B0">
            <w:pPr>
              <w:jc w:val="both"/>
              <w:rPr>
                <w:bCs/>
              </w:rPr>
            </w:pPr>
            <w:r w:rsidRPr="006A6630">
              <w:rPr>
                <w:iCs/>
                <w:lang w:val="es-ES"/>
              </w:rPr>
              <w:t xml:space="preserve">Para comprender </w:t>
            </w:r>
            <w:r w:rsidR="00EE1EE3" w:rsidRPr="006A6630">
              <w:rPr>
                <w:iCs/>
                <w:lang w:val="es-ES"/>
              </w:rPr>
              <w:t>las labores</w:t>
            </w:r>
            <w:r w:rsidRPr="006A6630">
              <w:rPr>
                <w:iCs/>
                <w:lang w:val="es-ES"/>
              </w:rPr>
              <w:t xml:space="preserve">, </w:t>
            </w:r>
            <w:r w:rsidR="00A73A12" w:rsidRPr="006A6630">
              <w:rPr>
                <w:iCs/>
                <w:lang w:val="es-ES"/>
              </w:rPr>
              <w:t xml:space="preserve">de </w:t>
            </w:r>
            <w:r w:rsidRPr="006A6630">
              <w:rPr>
                <w:iCs/>
                <w:lang w:val="es-ES"/>
              </w:rPr>
              <w:t>ent</w:t>
            </w:r>
            <w:r w:rsidR="00A73A12" w:rsidRPr="006A6630">
              <w:rPr>
                <w:iCs/>
                <w:lang w:val="es-ES"/>
              </w:rPr>
              <w:t>enderse</w:t>
            </w:r>
            <w:r w:rsidRPr="006A6630">
              <w:rPr>
                <w:iCs/>
                <w:lang w:val="es-ES"/>
              </w:rPr>
              <w:t xml:space="preserve"> que cada contratación es un expediente, el cual se debe analizar para efectuar </w:t>
            </w:r>
            <w:r w:rsidR="005140BD" w:rsidRPr="006A6630">
              <w:rPr>
                <w:iCs/>
                <w:lang w:val="es-ES"/>
              </w:rPr>
              <w:t>algún proceso</w:t>
            </w:r>
            <w:r w:rsidR="00E05D68" w:rsidRPr="006A6630">
              <w:rPr>
                <w:iCs/>
                <w:lang w:val="es-ES"/>
              </w:rPr>
              <w:t>;</w:t>
            </w:r>
            <w:r w:rsidRPr="006A6630">
              <w:rPr>
                <w:iCs/>
                <w:lang w:val="es-ES"/>
              </w:rPr>
              <w:t xml:space="preserve"> </w:t>
            </w:r>
            <w:r w:rsidR="00E05D68" w:rsidRPr="006A6630">
              <w:rPr>
                <w:iCs/>
                <w:lang w:val="es-ES"/>
              </w:rPr>
              <w:t>u</w:t>
            </w:r>
            <w:r w:rsidRPr="006A6630">
              <w:rPr>
                <w:iCs/>
                <w:lang w:val="es-ES"/>
              </w:rPr>
              <w:t xml:space="preserve">n proveedor puede tener varias contrataciones, por lo tanto, en una recomendación final se puede acumular los procesos </w:t>
            </w:r>
            <w:r w:rsidR="0082011A" w:rsidRPr="006A6630">
              <w:rPr>
                <w:iCs/>
                <w:lang w:val="es-ES"/>
              </w:rPr>
              <w:t>que se realizaron a varias</w:t>
            </w:r>
            <w:r w:rsidRPr="006A6630">
              <w:rPr>
                <w:iCs/>
                <w:lang w:val="es-ES"/>
              </w:rPr>
              <w:t xml:space="preserve"> contrataciones.</w:t>
            </w:r>
          </w:p>
          <w:p w14:paraId="78C77FA8" w14:textId="77777777" w:rsidR="0027194B" w:rsidRPr="006A6630" w:rsidRDefault="0027194B" w:rsidP="00E05D68">
            <w:pPr>
              <w:jc w:val="both"/>
              <w:rPr>
                <w:iCs/>
                <w:lang w:val="es-ES"/>
              </w:rPr>
            </w:pPr>
          </w:p>
          <w:p w14:paraId="19B7CA57" w14:textId="47010F5A" w:rsidR="00A53640" w:rsidRPr="006A6630" w:rsidRDefault="0027194B" w:rsidP="00A53640">
            <w:pPr>
              <w:jc w:val="both"/>
              <w:rPr>
                <w:iCs/>
                <w:lang w:val="es-ES"/>
              </w:rPr>
            </w:pPr>
            <w:r w:rsidRPr="006A6630">
              <w:rPr>
                <w:iCs/>
                <w:lang w:val="es-ES"/>
              </w:rPr>
              <w:t>El Profesional encargado</w:t>
            </w:r>
            <w:r w:rsidR="00203B82" w:rsidRPr="006A6630">
              <w:rPr>
                <w:iCs/>
                <w:lang w:val="es-ES"/>
              </w:rPr>
              <w:t>, para el 2019</w:t>
            </w:r>
            <w:r w:rsidR="00BD259A" w:rsidRPr="006A6630">
              <w:rPr>
                <w:iCs/>
                <w:lang w:val="es-ES"/>
              </w:rPr>
              <w:t>,</w:t>
            </w:r>
            <w:r w:rsidRPr="006A6630">
              <w:rPr>
                <w:iCs/>
                <w:lang w:val="es-ES"/>
              </w:rPr>
              <w:t xml:space="preserve"> t</w:t>
            </w:r>
            <w:r w:rsidR="00BD259A" w:rsidRPr="006A6630">
              <w:rPr>
                <w:iCs/>
                <w:lang w:val="es-ES"/>
              </w:rPr>
              <w:t>enía</w:t>
            </w:r>
            <w:r w:rsidRPr="006A6630">
              <w:rPr>
                <w:iCs/>
                <w:lang w:val="es-ES"/>
              </w:rPr>
              <w:t xml:space="preserve"> asuntos asignado</w:t>
            </w:r>
            <w:r w:rsidR="00203B82" w:rsidRPr="006A6630">
              <w:rPr>
                <w:iCs/>
                <w:lang w:val="es-ES"/>
              </w:rPr>
              <w:t>s</w:t>
            </w:r>
            <w:r w:rsidRPr="006A6630">
              <w:rPr>
                <w:iCs/>
                <w:lang w:val="es-ES"/>
              </w:rPr>
              <w:t xml:space="preserve"> que debía atender </w:t>
            </w:r>
            <w:r w:rsidR="00E05D68" w:rsidRPr="006A6630">
              <w:rPr>
                <w:iCs/>
                <w:lang w:val="es-ES"/>
              </w:rPr>
              <w:t>con prioridad</w:t>
            </w:r>
            <w:r w:rsidR="00BD259A" w:rsidRPr="006A6630">
              <w:rPr>
                <w:iCs/>
                <w:lang w:val="es-ES"/>
              </w:rPr>
              <w:t xml:space="preserve">, los cuales se </w:t>
            </w:r>
            <w:r w:rsidR="00203B82" w:rsidRPr="006A6630">
              <w:rPr>
                <w:iCs/>
                <w:lang w:val="es-ES"/>
              </w:rPr>
              <w:t>deben efectuar en conjunto con las labores que se presenten diariamente</w:t>
            </w:r>
            <w:r w:rsidR="00DC6F89" w:rsidRPr="006A6630">
              <w:rPr>
                <w:iCs/>
                <w:lang w:val="es-ES"/>
              </w:rPr>
              <w:t xml:space="preserve">, las </w:t>
            </w:r>
            <w:r w:rsidR="00A73A12" w:rsidRPr="006A6630">
              <w:rPr>
                <w:iCs/>
                <w:lang w:val="es-ES"/>
              </w:rPr>
              <w:t>que</w:t>
            </w:r>
            <w:r w:rsidR="00DC6F89" w:rsidRPr="006A6630">
              <w:rPr>
                <w:iCs/>
                <w:lang w:val="es-ES"/>
              </w:rPr>
              <w:t xml:space="preserve"> se mencionan a continuación:</w:t>
            </w:r>
          </w:p>
          <w:p w14:paraId="501A676E" w14:textId="526E7480" w:rsidR="00DC6F89" w:rsidRDefault="00DC6F89" w:rsidP="00A53640">
            <w:pPr>
              <w:jc w:val="both"/>
              <w:rPr>
                <w:iCs/>
                <w:lang w:val="es-ES"/>
              </w:rPr>
            </w:pPr>
          </w:p>
          <w:p w14:paraId="4E5BA6A2" w14:textId="52DE53C3" w:rsidR="00EE1EE3" w:rsidRPr="006A6630" w:rsidRDefault="00EE1EE3" w:rsidP="00EE1EE3">
            <w:pPr>
              <w:jc w:val="center"/>
              <w:rPr>
                <w:b/>
                <w:bCs/>
              </w:rPr>
            </w:pPr>
            <w:r w:rsidRPr="006A6630">
              <w:rPr>
                <w:b/>
                <w:bCs/>
              </w:rPr>
              <w:t xml:space="preserve">Cuadro </w:t>
            </w:r>
            <w:r w:rsidR="002368D8" w:rsidRPr="006A6630">
              <w:rPr>
                <w:b/>
                <w:bCs/>
              </w:rPr>
              <w:t>4</w:t>
            </w:r>
          </w:p>
          <w:p w14:paraId="4A9D79AF" w14:textId="77777777" w:rsidR="002368D8" w:rsidRPr="006A6630" w:rsidRDefault="002368D8" w:rsidP="002368D8">
            <w:pPr>
              <w:jc w:val="center"/>
              <w:rPr>
                <w:b/>
                <w:bCs/>
              </w:rPr>
            </w:pPr>
            <w:r w:rsidRPr="006A6630">
              <w:rPr>
                <w:b/>
                <w:bCs/>
              </w:rPr>
              <w:t>Labores asignadas a la plaza 103613</w:t>
            </w:r>
          </w:p>
          <w:p w14:paraId="36F41F25" w14:textId="25339B65" w:rsidR="00EE1EE3" w:rsidRDefault="00EE1EE3" w:rsidP="00454759">
            <w:pPr>
              <w:jc w:val="center"/>
              <w:rPr>
                <w:b/>
                <w:bCs/>
              </w:rPr>
            </w:pPr>
            <w:r w:rsidRPr="006A6630">
              <w:rPr>
                <w:b/>
                <w:bCs/>
              </w:rPr>
              <w:t xml:space="preserve"> durante el 2019</w:t>
            </w:r>
          </w:p>
          <w:p w14:paraId="47DD277D" w14:textId="77777777" w:rsidR="00C920E9" w:rsidRPr="006A6630" w:rsidRDefault="00C920E9" w:rsidP="00454759">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6"/>
              <w:gridCol w:w="1445"/>
            </w:tblGrid>
            <w:tr w:rsidR="00A53640" w:rsidRPr="004C5DAA" w14:paraId="494DD71C" w14:textId="77777777" w:rsidTr="004C5DAA">
              <w:trPr>
                <w:trHeight w:val="225"/>
                <w:jc w:val="center"/>
              </w:trPr>
              <w:tc>
                <w:tcPr>
                  <w:tcW w:w="3176" w:type="dxa"/>
                  <w:shd w:val="clear" w:color="auto" w:fill="B8CCE4" w:themeFill="accent1" w:themeFillTint="66"/>
                  <w:tcMar>
                    <w:top w:w="0" w:type="dxa"/>
                    <w:left w:w="108" w:type="dxa"/>
                    <w:bottom w:w="0" w:type="dxa"/>
                    <w:right w:w="108" w:type="dxa"/>
                  </w:tcMar>
                  <w:vAlign w:val="center"/>
                  <w:hideMark/>
                </w:tcPr>
                <w:p w14:paraId="3ADA1DE2" w14:textId="2C813008" w:rsidR="00A53640" w:rsidRPr="004C5DAA" w:rsidRDefault="00172CF3" w:rsidP="004C5DAA">
                  <w:pPr>
                    <w:jc w:val="center"/>
                    <w:rPr>
                      <w:b/>
                      <w:bCs/>
                      <w:sz w:val="22"/>
                      <w:szCs w:val="22"/>
                      <w:lang w:val="es-ES" w:eastAsia="en-US"/>
                    </w:rPr>
                  </w:pPr>
                  <w:r w:rsidRPr="004C5DAA">
                    <w:rPr>
                      <w:b/>
                      <w:bCs/>
                      <w:sz w:val="22"/>
                      <w:szCs w:val="22"/>
                      <w:lang w:val="es-ES"/>
                    </w:rPr>
                    <w:t>Procesos</w:t>
                  </w:r>
                </w:p>
              </w:tc>
              <w:tc>
                <w:tcPr>
                  <w:tcW w:w="1445" w:type="dxa"/>
                  <w:shd w:val="clear" w:color="auto" w:fill="B8CCE4" w:themeFill="accent1" w:themeFillTint="66"/>
                  <w:tcMar>
                    <w:top w:w="0" w:type="dxa"/>
                    <w:left w:w="108" w:type="dxa"/>
                    <w:bottom w:w="0" w:type="dxa"/>
                    <w:right w:w="108" w:type="dxa"/>
                  </w:tcMar>
                  <w:vAlign w:val="center"/>
                </w:tcPr>
                <w:p w14:paraId="5CB93C5E" w14:textId="3D3581F8" w:rsidR="00A53640" w:rsidRPr="004C5DAA" w:rsidRDefault="00172CF3" w:rsidP="004C5DAA">
                  <w:pPr>
                    <w:jc w:val="center"/>
                    <w:rPr>
                      <w:b/>
                      <w:bCs/>
                      <w:sz w:val="22"/>
                      <w:szCs w:val="22"/>
                      <w:lang w:val="es-ES"/>
                    </w:rPr>
                  </w:pPr>
                  <w:r w:rsidRPr="004C5DAA">
                    <w:rPr>
                      <w:b/>
                      <w:bCs/>
                      <w:sz w:val="22"/>
                      <w:szCs w:val="22"/>
                      <w:lang w:val="es-ES"/>
                    </w:rPr>
                    <w:t>Cantidad</w:t>
                  </w:r>
                </w:p>
              </w:tc>
            </w:tr>
            <w:tr w:rsidR="00A53640" w:rsidRPr="004C5DAA" w14:paraId="76FFF8F1" w14:textId="77777777" w:rsidTr="004C5DAA">
              <w:trPr>
                <w:trHeight w:val="225"/>
                <w:jc w:val="center"/>
              </w:trPr>
              <w:tc>
                <w:tcPr>
                  <w:tcW w:w="3176" w:type="dxa"/>
                  <w:tcMar>
                    <w:top w:w="0" w:type="dxa"/>
                    <w:left w:w="108" w:type="dxa"/>
                    <w:bottom w:w="0" w:type="dxa"/>
                    <w:right w:w="108" w:type="dxa"/>
                  </w:tcMar>
                  <w:vAlign w:val="center"/>
                  <w:hideMark/>
                </w:tcPr>
                <w:p w14:paraId="4A423BC4" w14:textId="77777777" w:rsidR="00A53640" w:rsidRPr="004C5DAA" w:rsidRDefault="00A53640" w:rsidP="002368D8">
                  <w:pPr>
                    <w:rPr>
                      <w:sz w:val="22"/>
                      <w:szCs w:val="22"/>
                      <w:lang w:val="es-ES"/>
                    </w:rPr>
                  </w:pPr>
                  <w:r w:rsidRPr="004C5DAA">
                    <w:rPr>
                      <w:sz w:val="22"/>
                      <w:szCs w:val="22"/>
                      <w:lang w:val="es-ES"/>
                    </w:rPr>
                    <w:t>Resolución Contractual</w:t>
                  </w:r>
                </w:p>
              </w:tc>
              <w:tc>
                <w:tcPr>
                  <w:tcW w:w="1445" w:type="dxa"/>
                  <w:tcMar>
                    <w:top w:w="0" w:type="dxa"/>
                    <w:left w:w="108" w:type="dxa"/>
                    <w:bottom w:w="0" w:type="dxa"/>
                    <w:right w:w="108" w:type="dxa"/>
                  </w:tcMar>
                  <w:vAlign w:val="center"/>
                  <w:hideMark/>
                </w:tcPr>
                <w:p w14:paraId="69FBABF0" w14:textId="77777777" w:rsidR="00A53640" w:rsidRPr="004C5DAA" w:rsidRDefault="00A53640" w:rsidP="002368D8">
                  <w:pPr>
                    <w:jc w:val="center"/>
                    <w:rPr>
                      <w:sz w:val="22"/>
                      <w:szCs w:val="22"/>
                      <w:lang w:val="es-ES"/>
                    </w:rPr>
                  </w:pPr>
                  <w:r w:rsidRPr="004C5DAA">
                    <w:rPr>
                      <w:sz w:val="22"/>
                      <w:szCs w:val="22"/>
                      <w:lang w:val="es-ES"/>
                    </w:rPr>
                    <w:t>15</w:t>
                  </w:r>
                </w:p>
              </w:tc>
            </w:tr>
            <w:tr w:rsidR="00A53640" w:rsidRPr="004C5DAA" w14:paraId="4EF38BBC" w14:textId="77777777" w:rsidTr="004C5DAA">
              <w:trPr>
                <w:trHeight w:val="216"/>
                <w:jc w:val="center"/>
              </w:trPr>
              <w:tc>
                <w:tcPr>
                  <w:tcW w:w="3176" w:type="dxa"/>
                  <w:tcMar>
                    <w:top w:w="0" w:type="dxa"/>
                    <w:left w:w="108" w:type="dxa"/>
                    <w:bottom w:w="0" w:type="dxa"/>
                    <w:right w:w="108" w:type="dxa"/>
                  </w:tcMar>
                  <w:vAlign w:val="center"/>
                  <w:hideMark/>
                </w:tcPr>
                <w:p w14:paraId="54FE1ED3" w14:textId="77777777" w:rsidR="00A53640" w:rsidRPr="004C5DAA" w:rsidRDefault="00A53640" w:rsidP="002368D8">
                  <w:pPr>
                    <w:rPr>
                      <w:sz w:val="22"/>
                      <w:szCs w:val="22"/>
                      <w:lang w:val="es-ES"/>
                    </w:rPr>
                  </w:pPr>
                  <w:r w:rsidRPr="004C5DAA">
                    <w:rPr>
                      <w:sz w:val="22"/>
                      <w:szCs w:val="22"/>
                      <w:lang w:val="es-ES"/>
                    </w:rPr>
                    <w:t>Procesos Sancionatorios</w:t>
                  </w:r>
                </w:p>
              </w:tc>
              <w:tc>
                <w:tcPr>
                  <w:tcW w:w="1445" w:type="dxa"/>
                  <w:tcMar>
                    <w:top w:w="0" w:type="dxa"/>
                    <w:left w:w="108" w:type="dxa"/>
                    <w:bottom w:w="0" w:type="dxa"/>
                    <w:right w:w="108" w:type="dxa"/>
                  </w:tcMar>
                  <w:vAlign w:val="center"/>
                  <w:hideMark/>
                </w:tcPr>
                <w:p w14:paraId="33F1666F" w14:textId="77777777" w:rsidR="00A53640" w:rsidRPr="004C5DAA" w:rsidRDefault="00A53640" w:rsidP="002368D8">
                  <w:pPr>
                    <w:jc w:val="center"/>
                    <w:rPr>
                      <w:sz w:val="22"/>
                      <w:szCs w:val="22"/>
                      <w:lang w:val="es-ES"/>
                    </w:rPr>
                  </w:pPr>
                  <w:r w:rsidRPr="004C5DAA">
                    <w:rPr>
                      <w:sz w:val="22"/>
                      <w:szCs w:val="22"/>
                      <w:lang w:val="es-ES"/>
                    </w:rPr>
                    <w:t>33</w:t>
                  </w:r>
                </w:p>
              </w:tc>
            </w:tr>
            <w:tr w:rsidR="00A53640" w:rsidRPr="004C5DAA" w14:paraId="42C052D4" w14:textId="77777777" w:rsidTr="004C5DAA">
              <w:trPr>
                <w:trHeight w:val="225"/>
                <w:jc w:val="center"/>
              </w:trPr>
              <w:tc>
                <w:tcPr>
                  <w:tcW w:w="3176" w:type="dxa"/>
                  <w:tcMar>
                    <w:top w:w="0" w:type="dxa"/>
                    <w:left w:w="108" w:type="dxa"/>
                    <w:bottom w:w="0" w:type="dxa"/>
                    <w:right w:w="108" w:type="dxa"/>
                  </w:tcMar>
                  <w:vAlign w:val="center"/>
                  <w:hideMark/>
                </w:tcPr>
                <w:p w14:paraId="70449C36" w14:textId="77777777" w:rsidR="00A53640" w:rsidRPr="004C5DAA" w:rsidRDefault="00A53640" w:rsidP="002368D8">
                  <w:pPr>
                    <w:rPr>
                      <w:sz w:val="22"/>
                      <w:szCs w:val="22"/>
                      <w:lang w:val="es-ES"/>
                    </w:rPr>
                  </w:pPr>
                  <w:r w:rsidRPr="004C5DAA">
                    <w:rPr>
                      <w:sz w:val="22"/>
                      <w:szCs w:val="22"/>
                      <w:lang w:val="es-ES"/>
                    </w:rPr>
                    <w:t>Cobros y cláusulas penales</w:t>
                  </w:r>
                </w:p>
              </w:tc>
              <w:tc>
                <w:tcPr>
                  <w:tcW w:w="1445" w:type="dxa"/>
                  <w:tcMar>
                    <w:top w:w="0" w:type="dxa"/>
                    <w:left w:w="108" w:type="dxa"/>
                    <w:bottom w:w="0" w:type="dxa"/>
                    <w:right w:w="108" w:type="dxa"/>
                  </w:tcMar>
                  <w:vAlign w:val="center"/>
                  <w:hideMark/>
                </w:tcPr>
                <w:p w14:paraId="1329B98F" w14:textId="77777777" w:rsidR="00A53640" w:rsidRPr="004C5DAA" w:rsidRDefault="00A53640" w:rsidP="002368D8">
                  <w:pPr>
                    <w:jc w:val="center"/>
                    <w:rPr>
                      <w:sz w:val="22"/>
                      <w:szCs w:val="22"/>
                      <w:lang w:val="es-ES"/>
                    </w:rPr>
                  </w:pPr>
                  <w:r w:rsidRPr="004C5DAA">
                    <w:rPr>
                      <w:sz w:val="22"/>
                      <w:szCs w:val="22"/>
                      <w:lang w:val="es-ES"/>
                    </w:rPr>
                    <w:t>26</w:t>
                  </w:r>
                </w:p>
              </w:tc>
            </w:tr>
            <w:tr w:rsidR="00A53640" w:rsidRPr="004C5DAA" w14:paraId="20FC0A00" w14:textId="77777777" w:rsidTr="004C5DAA">
              <w:trPr>
                <w:trHeight w:val="216"/>
                <w:jc w:val="center"/>
              </w:trPr>
              <w:tc>
                <w:tcPr>
                  <w:tcW w:w="3176" w:type="dxa"/>
                  <w:tcMar>
                    <w:top w:w="0" w:type="dxa"/>
                    <w:left w:w="108" w:type="dxa"/>
                    <w:bottom w:w="0" w:type="dxa"/>
                    <w:right w:w="108" w:type="dxa"/>
                  </w:tcMar>
                  <w:vAlign w:val="center"/>
                  <w:hideMark/>
                </w:tcPr>
                <w:p w14:paraId="67366B7A" w14:textId="77777777" w:rsidR="00A53640" w:rsidRPr="004C5DAA" w:rsidRDefault="00A53640" w:rsidP="002368D8">
                  <w:pPr>
                    <w:rPr>
                      <w:sz w:val="22"/>
                      <w:szCs w:val="22"/>
                      <w:lang w:val="es-ES"/>
                    </w:rPr>
                  </w:pPr>
                  <w:r w:rsidRPr="004C5DAA">
                    <w:rPr>
                      <w:sz w:val="22"/>
                      <w:szCs w:val="22"/>
                      <w:lang w:val="es-ES"/>
                    </w:rPr>
                    <w:t>Rescisiones</w:t>
                  </w:r>
                </w:p>
              </w:tc>
              <w:tc>
                <w:tcPr>
                  <w:tcW w:w="1445" w:type="dxa"/>
                  <w:tcMar>
                    <w:top w:w="0" w:type="dxa"/>
                    <w:left w:w="108" w:type="dxa"/>
                    <w:bottom w:w="0" w:type="dxa"/>
                    <w:right w:w="108" w:type="dxa"/>
                  </w:tcMar>
                  <w:vAlign w:val="center"/>
                  <w:hideMark/>
                </w:tcPr>
                <w:p w14:paraId="2DC606B5" w14:textId="77777777" w:rsidR="00A53640" w:rsidRPr="004C5DAA" w:rsidRDefault="00A53640" w:rsidP="002368D8">
                  <w:pPr>
                    <w:jc w:val="center"/>
                    <w:rPr>
                      <w:sz w:val="22"/>
                      <w:szCs w:val="22"/>
                      <w:lang w:val="es-ES"/>
                    </w:rPr>
                  </w:pPr>
                  <w:r w:rsidRPr="004C5DAA">
                    <w:rPr>
                      <w:sz w:val="22"/>
                      <w:szCs w:val="22"/>
                      <w:lang w:val="es-ES"/>
                    </w:rPr>
                    <w:t>1</w:t>
                  </w:r>
                </w:p>
              </w:tc>
            </w:tr>
            <w:tr w:rsidR="00A53640" w:rsidRPr="004C5DAA" w14:paraId="2591017B" w14:textId="77777777" w:rsidTr="004C5DAA">
              <w:trPr>
                <w:trHeight w:val="225"/>
                <w:jc w:val="center"/>
              </w:trPr>
              <w:tc>
                <w:tcPr>
                  <w:tcW w:w="3176" w:type="dxa"/>
                  <w:tcMar>
                    <w:top w:w="0" w:type="dxa"/>
                    <w:left w:w="108" w:type="dxa"/>
                    <w:bottom w:w="0" w:type="dxa"/>
                    <w:right w:w="108" w:type="dxa"/>
                  </w:tcMar>
                  <w:vAlign w:val="center"/>
                  <w:hideMark/>
                </w:tcPr>
                <w:p w14:paraId="001856FB" w14:textId="77777777" w:rsidR="00A53640" w:rsidRPr="004C5DAA" w:rsidRDefault="00A53640" w:rsidP="002368D8">
                  <w:pPr>
                    <w:rPr>
                      <w:sz w:val="22"/>
                      <w:szCs w:val="22"/>
                      <w:lang w:val="es-ES"/>
                    </w:rPr>
                  </w:pPr>
                  <w:r w:rsidRPr="004C5DAA">
                    <w:rPr>
                      <w:sz w:val="22"/>
                      <w:szCs w:val="22"/>
                      <w:lang w:val="es-ES"/>
                    </w:rPr>
                    <w:t>Recursos</w:t>
                  </w:r>
                </w:p>
              </w:tc>
              <w:tc>
                <w:tcPr>
                  <w:tcW w:w="1445" w:type="dxa"/>
                  <w:tcMar>
                    <w:top w:w="0" w:type="dxa"/>
                    <w:left w:w="108" w:type="dxa"/>
                    <w:bottom w:w="0" w:type="dxa"/>
                    <w:right w:w="108" w:type="dxa"/>
                  </w:tcMar>
                  <w:vAlign w:val="center"/>
                  <w:hideMark/>
                </w:tcPr>
                <w:p w14:paraId="40CD7868" w14:textId="77777777" w:rsidR="00A53640" w:rsidRPr="004C5DAA" w:rsidRDefault="00A53640" w:rsidP="002368D8">
                  <w:pPr>
                    <w:jc w:val="center"/>
                    <w:rPr>
                      <w:sz w:val="22"/>
                      <w:szCs w:val="22"/>
                      <w:lang w:val="es-ES"/>
                    </w:rPr>
                  </w:pPr>
                  <w:r w:rsidRPr="004C5DAA">
                    <w:rPr>
                      <w:sz w:val="22"/>
                      <w:szCs w:val="22"/>
                      <w:lang w:val="es-ES"/>
                    </w:rPr>
                    <w:t>7</w:t>
                  </w:r>
                </w:p>
              </w:tc>
            </w:tr>
            <w:tr w:rsidR="00A53640" w:rsidRPr="004C5DAA" w14:paraId="73A1312D" w14:textId="77777777" w:rsidTr="004C5DAA">
              <w:trPr>
                <w:trHeight w:val="56"/>
                <w:jc w:val="center"/>
              </w:trPr>
              <w:tc>
                <w:tcPr>
                  <w:tcW w:w="3176" w:type="dxa"/>
                  <w:tcMar>
                    <w:top w:w="0" w:type="dxa"/>
                    <w:left w:w="108" w:type="dxa"/>
                    <w:bottom w:w="0" w:type="dxa"/>
                    <w:right w:w="108" w:type="dxa"/>
                  </w:tcMar>
                  <w:vAlign w:val="center"/>
                  <w:hideMark/>
                </w:tcPr>
                <w:p w14:paraId="46F288AD" w14:textId="77777777" w:rsidR="00A53640" w:rsidRPr="004C5DAA" w:rsidRDefault="00A53640" w:rsidP="002368D8">
                  <w:pPr>
                    <w:rPr>
                      <w:sz w:val="22"/>
                      <w:szCs w:val="22"/>
                      <w:lang w:val="es-ES"/>
                    </w:rPr>
                  </w:pPr>
                  <w:r w:rsidRPr="004C5DAA">
                    <w:rPr>
                      <w:sz w:val="22"/>
                      <w:szCs w:val="22"/>
                      <w:lang w:val="es-ES"/>
                    </w:rPr>
                    <w:t>Recursos Prórrogas</w:t>
                  </w:r>
                </w:p>
              </w:tc>
              <w:tc>
                <w:tcPr>
                  <w:tcW w:w="1445" w:type="dxa"/>
                  <w:tcMar>
                    <w:top w:w="0" w:type="dxa"/>
                    <w:left w:w="108" w:type="dxa"/>
                    <w:bottom w:w="0" w:type="dxa"/>
                    <w:right w:w="108" w:type="dxa"/>
                  </w:tcMar>
                  <w:vAlign w:val="center"/>
                  <w:hideMark/>
                </w:tcPr>
                <w:p w14:paraId="61722924" w14:textId="77777777" w:rsidR="00A53640" w:rsidRPr="004C5DAA" w:rsidRDefault="00A53640" w:rsidP="002368D8">
                  <w:pPr>
                    <w:jc w:val="center"/>
                    <w:rPr>
                      <w:sz w:val="22"/>
                      <w:szCs w:val="22"/>
                      <w:lang w:val="es-ES"/>
                    </w:rPr>
                  </w:pPr>
                  <w:r w:rsidRPr="004C5DAA">
                    <w:rPr>
                      <w:sz w:val="22"/>
                      <w:szCs w:val="22"/>
                      <w:lang w:val="es-ES"/>
                    </w:rPr>
                    <w:t>1</w:t>
                  </w:r>
                </w:p>
              </w:tc>
            </w:tr>
            <w:tr w:rsidR="00C1210F" w:rsidRPr="004C5DAA" w14:paraId="455F141D" w14:textId="77777777" w:rsidTr="004C5DAA">
              <w:trPr>
                <w:trHeight w:val="225"/>
                <w:jc w:val="center"/>
              </w:trPr>
              <w:tc>
                <w:tcPr>
                  <w:tcW w:w="3176" w:type="dxa"/>
                  <w:shd w:val="clear" w:color="auto" w:fill="B8CCE4" w:themeFill="accent1" w:themeFillTint="66"/>
                  <w:tcMar>
                    <w:top w:w="0" w:type="dxa"/>
                    <w:left w:w="108" w:type="dxa"/>
                    <w:bottom w:w="0" w:type="dxa"/>
                    <w:right w:w="108" w:type="dxa"/>
                  </w:tcMar>
                  <w:vAlign w:val="center"/>
                </w:tcPr>
                <w:p w14:paraId="3957FEC6" w14:textId="3A87B8D9" w:rsidR="00C1210F" w:rsidRPr="004C5DAA" w:rsidRDefault="00E05D68" w:rsidP="002368D8">
                  <w:pPr>
                    <w:jc w:val="center"/>
                    <w:rPr>
                      <w:b/>
                      <w:bCs/>
                      <w:sz w:val="22"/>
                      <w:szCs w:val="22"/>
                      <w:lang w:val="es-ES"/>
                    </w:rPr>
                  </w:pPr>
                  <w:r w:rsidRPr="004C5DAA">
                    <w:rPr>
                      <w:b/>
                      <w:bCs/>
                      <w:sz w:val="22"/>
                      <w:szCs w:val="22"/>
                      <w:lang w:val="es-ES"/>
                    </w:rPr>
                    <w:t>Total</w:t>
                  </w:r>
                </w:p>
              </w:tc>
              <w:tc>
                <w:tcPr>
                  <w:tcW w:w="1445" w:type="dxa"/>
                  <w:shd w:val="clear" w:color="auto" w:fill="B8CCE4" w:themeFill="accent1" w:themeFillTint="66"/>
                  <w:tcMar>
                    <w:top w:w="0" w:type="dxa"/>
                    <w:left w:w="108" w:type="dxa"/>
                    <w:bottom w:w="0" w:type="dxa"/>
                    <w:right w:w="108" w:type="dxa"/>
                  </w:tcMar>
                  <w:vAlign w:val="center"/>
                </w:tcPr>
                <w:p w14:paraId="7FD5BA75" w14:textId="0A739A5B" w:rsidR="00C1210F" w:rsidRPr="004C5DAA" w:rsidRDefault="00C1210F" w:rsidP="002368D8">
                  <w:pPr>
                    <w:jc w:val="center"/>
                    <w:rPr>
                      <w:b/>
                      <w:bCs/>
                      <w:sz w:val="22"/>
                      <w:szCs w:val="22"/>
                      <w:lang w:val="es-ES"/>
                    </w:rPr>
                  </w:pPr>
                  <w:r w:rsidRPr="004C5DAA">
                    <w:rPr>
                      <w:b/>
                      <w:bCs/>
                      <w:sz w:val="22"/>
                      <w:szCs w:val="22"/>
                      <w:lang w:val="es-ES"/>
                    </w:rPr>
                    <w:t>83</w:t>
                  </w:r>
                </w:p>
              </w:tc>
            </w:tr>
          </w:tbl>
          <w:p w14:paraId="24FBC04B" w14:textId="47BF4820" w:rsidR="00150354" w:rsidRPr="006A6630" w:rsidRDefault="00150354" w:rsidP="00D63972">
            <w:pPr>
              <w:ind w:left="2124"/>
              <w:rPr>
                <w:i/>
              </w:rPr>
            </w:pPr>
            <w:r w:rsidRPr="004C5DAA">
              <w:rPr>
                <w:b/>
                <w:i/>
                <w:sz w:val="20"/>
                <w:szCs w:val="20"/>
              </w:rPr>
              <w:t>Fuente:</w:t>
            </w:r>
            <w:r w:rsidRPr="004C5DAA">
              <w:rPr>
                <w:i/>
                <w:sz w:val="20"/>
                <w:szCs w:val="20"/>
              </w:rPr>
              <w:t xml:space="preserve"> Elaboración propia</w:t>
            </w:r>
            <w:r w:rsidR="002368D8" w:rsidRPr="006A6630">
              <w:rPr>
                <w:i/>
              </w:rPr>
              <w:t>.</w:t>
            </w:r>
          </w:p>
          <w:p w14:paraId="1E11535D" w14:textId="690CCA6C" w:rsidR="00A53640" w:rsidRPr="006A6630" w:rsidRDefault="00A53640" w:rsidP="00FD5D12">
            <w:pPr>
              <w:jc w:val="both"/>
              <w:rPr>
                <w:iCs/>
                <w:lang w:val="es-ES"/>
              </w:rPr>
            </w:pPr>
          </w:p>
          <w:p w14:paraId="5612162C" w14:textId="0EB6DB72" w:rsidR="00FC55F9" w:rsidRPr="006A6630" w:rsidRDefault="00FC55F9" w:rsidP="00FC55F9">
            <w:pPr>
              <w:jc w:val="both"/>
              <w:rPr>
                <w:iCs/>
                <w:lang w:val="es-ES"/>
              </w:rPr>
            </w:pPr>
            <w:r w:rsidRPr="006A6630">
              <w:rPr>
                <w:iCs/>
                <w:lang w:val="es-ES"/>
              </w:rPr>
              <w:lastRenderedPageBreak/>
              <w:t xml:space="preserve">En el cuadro anterior se visualizan 33 procesos sancionatorios que no se asignaron a la plaza con permiso con goce de salario, por la complejidad. </w:t>
            </w:r>
          </w:p>
          <w:p w14:paraId="180D5F89" w14:textId="77777777" w:rsidR="00A73A12" w:rsidRPr="006A6630" w:rsidRDefault="00A73A12" w:rsidP="00FC55F9">
            <w:pPr>
              <w:jc w:val="both"/>
              <w:rPr>
                <w:iCs/>
                <w:lang w:val="es-ES"/>
              </w:rPr>
            </w:pPr>
          </w:p>
          <w:p w14:paraId="3CC727CE" w14:textId="5416CA4F" w:rsidR="00EE1EE3" w:rsidRPr="006A6630" w:rsidRDefault="00EE1EE3" w:rsidP="00FD5D12">
            <w:pPr>
              <w:jc w:val="both"/>
              <w:rPr>
                <w:iCs/>
                <w:lang w:val="es-ES"/>
              </w:rPr>
            </w:pPr>
            <w:r w:rsidRPr="006A6630">
              <w:rPr>
                <w:iCs/>
                <w:lang w:val="es-ES"/>
              </w:rPr>
              <w:t>Cabe señalar que</w:t>
            </w:r>
            <w:r w:rsidR="00A56D5C" w:rsidRPr="006A6630">
              <w:rPr>
                <w:iCs/>
                <w:lang w:val="es-ES"/>
              </w:rPr>
              <w:t>,</w:t>
            </w:r>
            <w:r w:rsidR="00172CF3" w:rsidRPr="006A6630">
              <w:rPr>
                <w:iCs/>
                <w:lang w:val="es-ES"/>
              </w:rPr>
              <w:t xml:space="preserve"> las resoluciones contractuales y re</w:t>
            </w:r>
            <w:r w:rsidR="00A73A12" w:rsidRPr="006A6630">
              <w:rPr>
                <w:iCs/>
                <w:lang w:val="es-ES"/>
              </w:rPr>
              <w:t>s</w:t>
            </w:r>
            <w:r w:rsidR="00172CF3" w:rsidRPr="006A6630">
              <w:rPr>
                <w:iCs/>
                <w:lang w:val="es-ES"/>
              </w:rPr>
              <w:t xml:space="preserve">cisiones </w:t>
            </w:r>
            <w:r w:rsidRPr="006A6630">
              <w:rPr>
                <w:iCs/>
                <w:lang w:val="es-ES"/>
              </w:rPr>
              <w:t>corresponde a los asuntos</w:t>
            </w:r>
            <w:r w:rsidR="00172CF3" w:rsidRPr="006A6630">
              <w:rPr>
                <w:iCs/>
                <w:lang w:val="es-ES"/>
              </w:rPr>
              <w:t xml:space="preserve"> que ingresaron durante el </w:t>
            </w:r>
            <w:r w:rsidRPr="006A6630">
              <w:rPr>
                <w:iCs/>
                <w:lang w:val="es-ES"/>
              </w:rPr>
              <w:t xml:space="preserve">2019 </w:t>
            </w:r>
            <w:r w:rsidR="00172CF3" w:rsidRPr="006A6630">
              <w:rPr>
                <w:iCs/>
                <w:lang w:val="es-ES"/>
              </w:rPr>
              <w:t>y que se deben atender inmediatamente</w:t>
            </w:r>
            <w:r w:rsidRPr="006A6630">
              <w:rPr>
                <w:iCs/>
                <w:lang w:val="es-ES"/>
              </w:rPr>
              <w:t>, lo demás</w:t>
            </w:r>
            <w:r w:rsidR="00DC6F89" w:rsidRPr="006A6630">
              <w:rPr>
                <w:iCs/>
                <w:lang w:val="es-ES"/>
              </w:rPr>
              <w:t xml:space="preserve"> asuntos son</w:t>
            </w:r>
            <w:r w:rsidRPr="006A6630">
              <w:rPr>
                <w:iCs/>
                <w:lang w:val="es-ES"/>
              </w:rPr>
              <w:t xml:space="preserve"> parte del circulante.</w:t>
            </w:r>
          </w:p>
          <w:p w14:paraId="0C11FCC3" w14:textId="77777777" w:rsidR="00DC6F89" w:rsidRPr="006A6630" w:rsidRDefault="00DC6F89" w:rsidP="00FD5D12">
            <w:pPr>
              <w:jc w:val="both"/>
              <w:rPr>
                <w:iCs/>
                <w:lang w:val="es-ES"/>
              </w:rPr>
            </w:pPr>
          </w:p>
          <w:p w14:paraId="78785302" w14:textId="103EBFC1" w:rsidR="00C1210F" w:rsidRDefault="00D249CA" w:rsidP="00FD5D12">
            <w:pPr>
              <w:jc w:val="both"/>
              <w:rPr>
                <w:iCs/>
                <w:lang w:val="es-ES"/>
              </w:rPr>
            </w:pPr>
            <w:r w:rsidRPr="006A6630">
              <w:rPr>
                <w:iCs/>
                <w:lang w:val="es-ES"/>
              </w:rPr>
              <w:t xml:space="preserve">En relación con los asuntos </w:t>
            </w:r>
            <w:r w:rsidR="00EE1EE3" w:rsidRPr="006A6630">
              <w:rPr>
                <w:iCs/>
                <w:lang w:val="es-ES"/>
              </w:rPr>
              <w:t>finalizados por el Profesional</w:t>
            </w:r>
            <w:r w:rsidRPr="006A6630">
              <w:rPr>
                <w:iCs/>
                <w:lang w:val="es-ES"/>
              </w:rPr>
              <w:t xml:space="preserve"> durante el 2019</w:t>
            </w:r>
            <w:r w:rsidR="00EE1EE3" w:rsidRPr="006A6630">
              <w:rPr>
                <w:iCs/>
                <w:lang w:val="es-ES"/>
              </w:rPr>
              <w:t>, a continuación, se especifica</w:t>
            </w:r>
            <w:r w:rsidR="00A56D5C" w:rsidRPr="006A6630">
              <w:rPr>
                <w:iCs/>
                <w:lang w:val="es-ES"/>
              </w:rPr>
              <w:t>n</w:t>
            </w:r>
            <w:r w:rsidR="00EE1EE3" w:rsidRPr="006A6630">
              <w:rPr>
                <w:iCs/>
                <w:lang w:val="es-ES"/>
              </w:rPr>
              <w:t xml:space="preserve"> por proceso:</w:t>
            </w:r>
          </w:p>
          <w:p w14:paraId="524F1791" w14:textId="77777777" w:rsidR="00C920E9" w:rsidRPr="006A6630" w:rsidRDefault="00C920E9" w:rsidP="00FD5D12">
            <w:pPr>
              <w:jc w:val="both"/>
              <w:rPr>
                <w:iCs/>
                <w:lang w:val="es-ES"/>
              </w:rPr>
            </w:pPr>
          </w:p>
          <w:p w14:paraId="498F559C" w14:textId="3B4D60A5" w:rsidR="00EE1EE3" w:rsidRPr="006A6630" w:rsidRDefault="00EE1EE3" w:rsidP="00EE1EE3">
            <w:pPr>
              <w:jc w:val="center"/>
              <w:rPr>
                <w:b/>
                <w:bCs/>
              </w:rPr>
            </w:pPr>
            <w:r w:rsidRPr="006A6630">
              <w:rPr>
                <w:b/>
                <w:bCs/>
              </w:rPr>
              <w:t xml:space="preserve">Cuadro </w:t>
            </w:r>
            <w:r w:rsidR="002368D8" w:rsidRPr="006A6630">
              <w:rPr>
                <w:b/>
                <w:bCs/>
              </w:rPr>
              <w:t>5</w:t>
            </w:r>
          </w:p>
          <w:p w14:paraId="33EC332C" w14:textId="48371188" w:rsidR="002368D8" w:rsidRPr="006A6630" w:rsidRDefault="002368D8" w:rsidP="002368D8">
            <w:pPr>
              <w:jc w:val="center"/>
              <w:rPr>
                <w:b/>
                <w:bCs/>
              </w:rPr>
            </w:pPr>
            <w:r w:rsidRPr="006A6630">
              <w:rPr>
                <w:b/>
                <w:bCs/>
              </w:rPr>
              <w:t>Asuntos finalizados de la plaza 103613</w:t>
            </w:r>
          </w:p>
          <w:p w14:paraId="405B0B3A" w14:textId="3F480851" w:rsidR="00C1210F" w:rsidRDefault="002368D8" w:rsidP="00BE5773">
            <w:pPr>
              <w:jc w:val="center"/>
              <w:rPr>
                <w:b/>
                <w:bCs/>
              </w:rPr>
            </w:pPr>
            <w:r w:rsidRPr="006A6630">
              <w:rPr>
                <w:b/>
                <w:bCs/>
              </w:rPr>
              <w:t xml:space="preserve"> durante el 2019</w:t>
            </w:r>
          </w:p>
          <w:p w14:paraId="4973E1D1" w14:textId="77777777" w:rsidR="00C920E9" w:rsidRPr="006A6630" w:rsidRDefault="00C920E9" w:rsidP="00BE5773">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0"/>
              <w:gridCol w:w="1676"/>
            </w:tblGrid>
            <w:tr w:rsidR="00165EAA" w:rsidRPr="004C5DAA" w14:paraId="7D9ADE8C" w14:textId="77777777" w:rsidTr="002368D8">
              <w:trPr>
                <w:trHeight w:val="262"/>
                <w:jc w:val="center"/>
              </w:trPr>
              <w:tc>
                <w:tcPr>
                  <w:tcW w:w="2850" w:type="dxa"/>
                  <w:shd w:val="clear" w:color="auto" w:fill="B8CCE4" w:themeFill="accent1" w:themeFillTint="66"/>
                  <w:tcMar>
                    <w:top w:w="0" w:type="dxa"/>
                    <w:left w:w="108" w:type="dxa"/>
                    <w:bottom w:w="0" w:type="dxa"/>
                    <w:right w:w="108" w:type="dxa"/>
                  </w:tcMar>
                  <w:hideMark/>
                </w:tcPr>
                <w:p w14:paraId="3E35AE53" w14:textId="2EFBBD47" w:rsidR="00165EAA" w:rsidRPr="004C5DAA" w:rsidRDefault="00172CF3" w:rsidP="00165EAA">
                  <w:pPr>
                    <w:jc w:val="both"/>
                    <w:rPr>
                      <w:b/>
                      <w:bCs/>
                      <w:sz w:val="22"/>
                      <w:szCs w:val="22"/>
                      <w:lang w:val="es-ES"/>
                    </w:rPr>
                  </w:pPr>
                  <w:r w:rsidRPr="004C5DAA">
                    <w:rPr>
                      <w:b/>
                      <w:bCs/>
                      <w:sz w:val="22"/>
                      <w:szCs w:val="22"/>
                      <w:lang w:val="es-ES"/>
                    </w:rPr>
                    <w:t>Procesos</w:t>
                  </w:r>
                </w:p>
              </w:tc>
              <w:tc>
                <w:tcPr>
                  <w:tcW w:w="1676" w:type="dxa"/>
                  <w:shd w:val="clear" w:color="auto" w:fill="B8CCE4" w:themeFill="accent1" w:themeFillTint="66"/>
                  <w:tcMar>
                    <w:top w:w="0" w:type="dxa"/>
                    <w:left w:w="108" w:type="dxa"/>
                    <w:bottom w:w="0" w:type="dxa"/>
                    <w:right w:w="108" w:type="dxa"/>
                  </w:tcMar>
                </w:tcPr>
                <w:p w14:paraId="2C6D7128" w14:textId="351D4575" w:rsidR="00165EAA" w:rsidRPr="004C5DAA" w:rsidRDefault="00172CF3" w:rsidP="00165EAA">
                  <w:pPr>
                    <w:jc w:val="center"/>
                    <w:rPr>
                      <w:b/>
                      <w:bCs/>
                      <w:sz w:val="22"/>
                      <w:szCs w:val="22"/>
                      <w:lang w:val="es-ES"/>
                    </w:rPr>
                  </w:pPr>
                  <w:r w:rsidRPr="004C5DAA">
                    <w:rPr>
                      <w:b/>
                      <w:bCs/>
                      <w:sz w:val="22"/>
                      <w:szCs w:val="22"/>
                      <w:lang w:val="es-ES"/>
                    </w:rPr>
                    <w:t>Cantidad</w:t>
                  </w:r>
                </w:p>
              </w:tc>
            </w:tr>
            <w:tr w:rsidR="00EE1EE3" w:rsidRPr="004C5DAA" w14:paraId="22954BE0" w14:textId="77777777" w:rsidTr="002368D8">
              <w:trPr>
                <w:trHeight w:val="262"/>
                <w:jc w:val="center"/>
              </w:trPr>
              <w:tc>
                <w:tcPr>
                  <w:tcW w:w="2850" w:type="dxa"/>
                  <w:tcMar>
                    <w:top w:w="0" w:type="dxa"/>
                    <w:left w:w="108" w:type="dxa"/>
                    <w:bottom w:w="0" w:type="dxa"/>
                    <w:right w:w="108" w:type="dxa"/>
                  </w:tcMar>
                  <w:vAlign w:val="center"/>
                </w:tcPr>
                <w:p w14:paraId="3958AAF4" w14:textId="4ECC6AC6" w:rsidR="00EE1EE3" w:rsidRPr="004C5DAA" w:rsidRDefault="00EE1EE3" w:rsidP="002368D8">
                  <w:pPr>
                    <w:rPr>
                      <w:sz w:val="22"/>
                      <w:szCs w:val="22"/>
                      <w:lang w:val="es-ES"/>
                    </w:rPr>
                  </w:pPr>
                  <w:r w:rsidRPr="004C5DAA">
                    <w:rPr>
                      <w:sz w:val="22"/>
                      <w:szCs w:val="22"/>
                      <w:lang w:val="es-ES"/>
                    </w:rPr>
                    <w:t>Procesos sancionatorios</w:t>
                  </w:r>
                </w:p>
              </w:tc>
              <w:tc>
                <w:tcPr>
                  <w:tcW w:w="1676" w:type="dxa"/>
                  <w:tcMar>
                    <w:top w:w="0" w:type="dxa"/>
                    <w:left w:w="108" w:type="dxa"/>
                    <w:bottom w:w="0" w:type="dxa"/>
                    <w:right w:w="108" w:type="dxa"/>
                  </w:tcMar>
                  <w:vAlign w:val="center"/>
                </w:tcPr>
                <w:p w14:paraId="19A3237E" w14:textId="13290616" w:rsidR="00EE1EE3" w:rsidRPr="004C5DAA" w:rsidRDefault="00EE1EE3" w:rsidP="002368D8">
                  <w:pPr>
                    <w:jc w:val="center"/>
                    <w:rPr>
                      <w:sz w:val="22"/>
                      <w:szCs w:val="22"/>
                      <w:lang w:val="es-ES"/>
                    </w:rPr>
                  </w:pPr>
                  <w:r w:rsidRPr="004C5DAA">
                    <w:rPr>
                      <w:sz w:val="22"/>
                      <w:szCs w:val="22"/>
                      <w:lang w:val="es-ES"/>
                    </w:rPr>
                    <w:t>27</w:t>
                  </w:r>
                </w:p>
              </w:tc>
            </w:tr>
            <w:tr w:rsidR="00EE1EE3" w:rsidRPr="004C5DAA" w14:paraId="6EEC27D5" w14:textId="77777777" w:rsidTr="002368D8">
              <w:trPr>
                <w:trHeight w:val="252"/>
                <w:jc w:val="center"/>
              </w:trPr>
              <w:tc>
                <w:tcPr>
                  <w:tcW w:w="2850" w:type="dxa"/>
                  <w:tcMar>
                    <w:top w:w="0" w:type="dxa"/>
                    <w:left w:w="108" w:type="dxa"/>
                    <w:bottom w:w="0" w:type="dxa"/>
                    <w:right w:w="108" w:type="dxa"/>
                  </w:tcMar>
                  <w:vAlign w:val="center"/>
                </w:tcPr>
                <w:p w14:paraId="548CA591" w14:textId="4E9AA8B0" w:rsidR="00EE1EE3" w:rsidRPr="004C5DAA" w:rsidRDefault="00EE1EE3" w:rsidP="002368D8">
                  <w:pPr>
                    <w:rPr>
                      <w:sz w:val="22"/>
                      <w:szCs w:val="22"/>
                      <w:lang w:val="es-ES"/>
                    </w:rPr>
                  </w:pPr>
                  <w:r w:rsidRPr="004C5DAA">
                    <w:rPr>
                      <w:sz w:val="22"/>
                      <w:szCs w:val="22"/>
                      <w:lang w:val="es-ES"/>
                    </w:rPr>
                    <w:t>Resolución Contractual</w:t>
                  </w:r>
                </w:p>
              </w:tc>
              <w:tc>
                <w:tcPr>
                  <w:tcW w:w="1676" w:type="dxa"/>
                  <w:tcMar>
                    <w:top w:w="0" w:type="dxa"/>
                    <w:left w:w="108" w:type="dxa"/>
                    <w:bottom w:w="0" w:type="dxa"/>
                    <w:right w:w="108" w:type="dxa"/>
                  </w:tcMar>
                  <w:vAlign w:val="center"/>
                </w:tcPr>
                <w:p w14:paraId="32B899AC" w14:textId="1E464560" w:rsidR="00EE1EE3" w:rsidRPr="004C5DAA" w:rsidRDefault="00EE1EE3" w:rsidP="002368D8">
                  <w:pPr>
                    <w:jc w:val="center"/>
                    <w:rPr>
                      <w:sz w:val="22"/>
                      <w:szCs w:val="22"/>
                      <w:lang w:val="es-ES"/>
                    </w:rPr>
                  </w:pPr>
                  <w:r w:rsidRPr="004C5DAA">
                    <w:rPr>
                      <w:sz w:val="22"/>
                      <w:szCs w:val="22"/>
                      <w:lang w:val="es-ES"/>
                    </w:rPr>
                    <w:t>12</w:t>
                  </w:r>
                </w:p>
              </w:tc>
            </w:tr>
            <w:tr w:rsidR="00EE1EE3" w:rsidRPr="004C5DAA" w14:paraId="1039798B" w14:textId="77777777" w:rsidTr="002368D8">
              <w:trPr>
                <w:trHeight w:val="262"/>
                <w:jc w:val="center"/>
              </w:trPr>
              <w:tc>
                <w:tcPr>
                  <w:tcW w:w="2850" w:type="dxa"/>
                  <w:tcMar>
                    <w:top w:w="0" w:type="dxa"/>
                    <w:left w:w="108" w:type="dxa"/>
                    <w:bottom w:w="0" w:type="dxa"/>
                    <w:right w:w="108" w:type="dxa"/>
                  </w:tcMar>
                  <w:vAlign w:val="center"/>
                  <w:hideMark/>
                </w:tcPr>
                <w:p w14:paraId="74C11A1A" w14:textId="77777777" w:rsidR="00EE1EE3" w:rsidRPr="004C5DAA" w:rsidRDefault="00EE1EE3" w:rsidP="002368D8">
                  <w:pPr>
                    <w:rPr>
                      <w:sz w:val="22"/>
                      <w:szCs w:val="22"/>
                      <w:lang w:val="es-ES"/>
                    </w:rPr>
                  </w:pPr>
                  <w:r w:rsidRPr="004C5DAA">
                    <w:rPr>
                      <w:sz w:val="22"/>
                      <w:szCs w:val="22"/>
                      <w:lang w:val="es-ES"/>
                    </w:rPr>
                    <w:t>Cobros y cláusulas penales</w:t>
                  </w:r>
                </w:p>
              </w:tc>
              <w:tc>
                <w:tcPr>
                  <w:tcW w:w="1676" w:type="dxa"/>
                  <w:tcMar>
                    <w:top w:w="0" w:type="dxa"/>
                    <w:left w:w="108" w:type="dxa"/>
                    <w:bottom w:w="0" w:type="dxa"/>
                    <w:right w:w="108" w:type="dxa"/>
                  </w:tcMar>
                  <w:vAlign w:val="center"/>
                  <w:hideMark/>
                </w:tcPr>
                <w:p w14:paraId="2F133DE0" w14:textId="77777777" w:rsidR="00EE1EE3" w:rsidRPr="004C5DAA" w:rsidRDefault="00EE1EE3" w:rsidP="002368D8">
                  <w:pPr>
                    <w:jc w:val="center"/>
                    <w:rPr>
                      <w:sz w:val="22"/>
                      <w:szCs w:val="22"/>
                      <w:lang w:val="es-ES"/>
                    </w:rPr>
                  </w:pPr>
                  <w:r w:rsidRPr="004C5DAA">
                    <w:rPr>
                      <w:sz w:val="22"/>
                      <w:szCs w:val="22"/>
                      <w:lang w:val="es-ES"/>
                    </w:rPr>
                    <w:t>7</w:t>
                  </w:r>
                </w:p>
              </w:tc>
            </w:tr>
            <w:tr w:rsidR="00EE1EE3" w:rsidRPr="004C5DAA" w14:paraId="4A4D907D" w14:textId="77777777" w:rsidTr="002368D8">
              <w:trPr>
                <w:trHeight w:val="252"/>
                <w:jc w:val="center"/>
              </w:trPr>
              <w:tc>
                <w:tcPr>
                  <w:tcW w:w="2850" w:type="dxa"/>
                  <w:tcMar>
                    <w:top w:w="0" w:type="dxa"/>
                    <w:left w:w="108" w:type="dxa"/>
                    <w:bottom w:w="0" w:type="dxa"/>
                    <w:right w:w="108" w:type="dxa"/>
                  </w:tcMar>
                  <w:vAlign w:val="center"/>
                </w:tcPr>
                <w:p w14:paraId="07F881B2" w14:textId="47F8E42E" w:rsidR="00EE1EE3" w:rsidRPr="004C5DAA" w:rsidRDefault="00EE1EE3" w:rsidP="002368D8">
                  <w:pPr>
                    <w:rPr>
                      <w:sz w:val="22"/>
                      <w:szCs w:val="22"/>
                      <w:lang w:val="es-ES"/>
                    </w:rPr>
                  </w:pPr>
                  <w:r w:rsidRPr="004C5DAA">
                    <w:rPr>
                      <w:sz w:val="22"/>
                      <w:szCs w:val="22"/>
                      <w:lang w:val="es-ES"/>
                    </w:rPr>
                    <w:t>Recursos</w:t>
                  </w:r>
                </w:p>
              </w:tc>
              <w:tc>
                <w:tcPr>
                  <w:tcW w:w="1676" w:type="dxa"/>
                  <w:tcMar>
                    <w:top w:w="0" w:type="dxa"/>
                    <w:left w:w="108" w:type="dxa"/>
                    <w:bottom w:w="0" w:type="dxa"/>
                    <w:right w:w="108" w:type="dxa"/>
                  </w:tcMar>
                  <w:vAlign w:val="center"/>
                </w:tcPr>
                <w:p w14:paraId="639445FB" w14:textId="32569AF1" w:rsidR="00EE1EE3" w:rsidRPr="004C5DAA" w:rsidRDefault="00EE1EE3" w:rsidP="002368D8">
                  <w:pPr>
                    <w:jc w:val="center"/>
                    <w:rPr>
                      <w:sz w:val="22"/>
                      <w:szCs w:val="22"/>
                      <w:lang w:val="es-ES"/>
                    </w:rPr>
                  </w:pPr>
                  <w:r w:rsidRPr="004C5DAA">
                    <w:rPr>
                      <w:sz w:val="22"/>
                      <w:szCs w:val="22"/>
                      <w:lang w:val="es-ES"/>
                    </w:rPr>
                    <w:t>7</w:t>
                  </w:r>
                </w:p>
              </w:tc>
            </w:tr>
            <w:tr w:rsidR="00EE1EE3" w:rsidRPr="004C5DAA" w14:paraId="3596FAA2" w14:textId="77777777" w:rsidTr="002368D8">
              <w:trPr>
                <w:trHeight w:val="262"/>
                <w:jc w:val="center"/>
              </w:trPr>
              <w:tc>
                <w:tcPr>
                  <w:tcW w:w="2850" w:type="dxa"/>
                  <w:tcMar>
                    <w:top w:w="0" w:type="dxa"/>
                    <w:left w:w="108" w:type="dxa"/>
                    <w:bottom w:w="0" w:type="dxa"/>
                    <w:right w:w="108" w:type="dxa"/>
                  </w:tcMar>
                  <w:vAlign w:val="center"/>
                </w:tcPr>
                <w:p w14:paraId="1CACF13D" w14:textId="7EAF3C56" w:rsidR="00EE1EE3" w:rsidRPr="004C5DAA" w:rsidRDefault="00EE1EE3" w:rsidP="002368D8">
                  <w:pPr>
                    <w:rPr>
                      <w:sz w:val="22"/>
                      <w:szCs w:val="22"/>
                      <w:lang w:val="es-ES"/>
                    </w:rPr>
                  </w:pPr>
                  <w:r w:rsidRPr="004C5DAA">
                    <w:rPr>
                      <w:sz w:val="22"/>
                      <w:szCs w:val="22"/>
                      <w:lang w:val="es-ES"/>
                    </w:rPr>
                    <w:t>Archivos</w:t>
                  </w:r>
                </w:p>
              </w:tc>
              <w:tc>
                <w:tcPr>
                  <w:tcW w:w="1676" w:type="dxa"/>
                  <w:tcMar>
                    <w:top w:w="0" w:type="dxa"/>
                    <w:left w:w="108" w:type="dxa"/>
                    <w:bottom w:w="0" w:type="dxa"/>
                    <w:right w:w="108" w:type="dxa"/>
                  </w:tcMar>
                  <w:vAlign w:val="center"/>
                </w:tcPr>
                <w:p w14:paraId="31AF853B" w14:textId="23AAA2EF" w:rsidR="00EE1EE3" w:rsidRPr="004C5DAA" w:rsidRDefault="00EE1EE3" w:rsidP="002368D8">
                  <w:pPr>
                    <w:jc w:val="center"/>
                    <w:rPr>
                      <w:sz w:val="22"/>
                      <w:szCs w:val="22"/>
                      <w:lang w:val="es-ES"/>
                    </w:rPr>
                  </w:pPr>
                  <w:r w:rsidRPr="004C5DAA">
                    <w:rPr>
                      <w:sz w:val="22"/>
                      <w:szCs w:val="22"/>
                      <w:lang w:val="es-ES"/>
                    </w:rPr>
                    <w:t>3</w:t>
                  </w:r>
                </w:p>
              </w:tc>
            </w:tr>
            <w:tr w:rsidR="00EE1EE3" w:rsidRPr="004C5DAA" w14:paraId="3331025C" w14:textId="77777777" w:rsidTr="002368D8">
              <w:trPr>
                <w:trHeight w:val="262"/>
                <w:jc w:val="center"/>
              </w:trPr>
              <w:tc>
                <w:tcPr>
                  <w:tcW w:w="2850" w:type="dxa"/>
                  <w:tcMar>
                    <w:top w:w="0" w:type="dxa"/>
                    <w:left w:w="108" w:type="dxa"/>
                    <w:bottom w:w="0" w:type="dxa"/>
                    <w:right w:w="108" w:type="dxa"/>
                  </w:tcMar>
                  <w:vAlign w:val="center"/>
                  <w:hideMark/>
                </w:tcPr>
                <w:p w14:paraId="7C19D64A" w14:textId="77777777" w:rsidR="00EE1EE3" w:rsidRPr="004C5DAA" w:rsidRDefault="00EE1EE3" w:rsidP="002368D8">
                  <w:pPr>
                    <w:rPr>
                      <w:sz w:val="22"/>
                      <w:szCs w:val="22"/>
                      <w:lang w:val="es-ES"/>
                    </w:rPr>
                  </w:pPr>
                  <w:r w:rsidRPr="004C5DAA">
                    <w:rPr>
                      <w:sz w:val="22"/>
                      <w:szCs w:val="22"/>
                      <w:lang w:val="es-ES"/>
                    </w:rPr>
                    <w:t>Recursos Prórroga</w:t>
                  </w:r>
                </w:p>
              </w:tc>
              <w:tc>
                <w:tcPr>
                  <w:tcW w:w="1676" w:type="dxa"/>
                  <w:tcMar>
                    <w:top w:w="0" w:type="dxa"/>
                    <w:left w:w="108" w:type="dxa"/>
                    <w:bottom w:w="0" w:type="dxa"/>
                    <w:right w:w="108" w:type="dxa"/>
                  </w:tcMar>
                  <w:vAlign w:val="center"/>
                  <w:hideMark/>
                </w:tcPr>
                <w:p w14:paraId="063ED2FE" w14:textId="77777777" w:rsidR="00EE1EE3" w:rsidRPr="004C5DAA" w:rsidRDefault="00EE1EE3" w:rsidP="002368D8">
                  <w:pPr>
                    <w:jc w:val="center"/>
                    <w:rPr>
                      <w:sz w:val="22"/>
                      <w:szCs w:val="22"/>
                      <w:lang w:val="es-ES"/>
                    </w:rPr>
                  </w:pPr>
                  <w:r w:rsidRPr="004C5DAA">
                    <w:rPr>
                      <w:sz w:val="22"/>
                      <w:szCs w:val="22"/>
                      <w:lang w:val="es-ES"/>
                    </w:rPr>
                    <w:t>1</w:t>
                  </w:r>
                </w:p>
              </w:tc>
            </w:tr>
            <w:tr w:rsidR="00EE1EE3" w:rsidRPr="004C5DAA" w14:paraId="08D0E19C" w14:textId="77777777" w:rsidTr="002368D8">
              <w:trPr>
                <w:trHeight w:val="262"/>
                <w:jc w:val="center"/>
              </w:trPr>
              <w:tc>
                <w:tcPr>
                  <w:tcW w:w="2850" w:type="dxa"/>
                  <w:tcMar>
                    <w:top w:w="0" w:type="dxa"/>
                    <w:left w:w="108" w:type="dxa"/>
                    <w:bottom w:w="0" w:type="dxa"/>
                    <w:right w:w="108" w:type="dxa"/>
                  </w:tcMar>
                  <w:vAlign w:val="center"/>
                  <w:hideMark/>
                </w:tcPr>
                <w:p w14:paraId="7A346413" w14:textId="77777777" w:rsidR="00EE1EE3" w:rsidRPr="004C5DAA" w:rsidRDefault="00EE1EE3" w:rsidP="002368D8">
                  <w:pPr>
                    <w:rPr>
                      <w:sz w:val="22"/>
                      <w:szCs w:val="22"/>
                      <w:lang w:val="es-ES"/>
                    </w:rPr>
                  </w:pPr>
                  <w:r w:rsidRPr="004C5DAA">
                    <w:rPr>
                      <w:sz w:val="22"/>
                      <w:szCs w:val="22"/>
                      <w:lang w:val="es-ES"/>
                    </w:rPr>
                    <w:t>Rescisión</w:t>
                  </w:r>
                </w:p>
              </w:tc>
              <w:tc>
                <w:tcPr>
                  <w:tcW w:w="1676" w:type="dxa"/>
                  <w:tcMar>
                    <w:top w:w="0" w:type="dxa"/>
                    <w:left w:w="108" w:type="dxa"/>
                    <w:bottom w:w="0" w:type="dxa"/>
                    <w:right w:w="108" w:type="dxa"/>
                  </w:tcMar>
                  <w:vAlign w:val="center"/>
                  <w:hideMark/>
                </w:tcPr>
                <w:p w14:paraId="46F0393E" w14:textId="77777777" w:rsidR="00EE1EE3" w:rsidRPr="004C5DAA" w:rsidRDefault="00EE1EE3" w:rsidP="002368D8">
                  <w:pPr>
                    <w:jc w:val="center"/>
                    <w:rPr>
                      <w:sz w:val="22"/>
                      <w:szCs w:val="22"/>
                      <w:lang w:val="es-ES"/>
                    </w:rPr>
                  </w:pPr>
                  <w:r w:rsidRPr="004C5DAA">
                    <w:rPr>
                      <w:sz w:val="22"/>
                      <w:szCs w:val="22"/>
                      <w:lang w:val="es-ES"/>
                    </w:rPr>
                    <w:t>1</w:t>
                  </w:r>
                </w:p>
              </w:tc>
            </w:tr>
            <w:tr w:rsidR="00EE1EE3" w:rsidRPr="004C5DAA" w14:paraId="14B89F7C" w14:textId="77777777" w:rsidTr="002368D8">
              <w:trPr>
                <w:trHeight w:val="262"/>
                <w:jc w:val="center"/>
              </w:trPr>
              <w:tc>
                <w:tcPr>
                  <w:tcW w:w="2850" w:type="dxa"/>
                  <w:shd w:val="clear" w:color="auto" w:fill="B8CCE4" w:themeFill="accent1" w:themeFillTint="66"/>
                  <w:tcMar>
                    <w:top w:w="0" w:type="dxa"/>
                    <w:left w:w="108" w:type="dxa"/>
                    <w:bottom w:w="0" w:type="dxa"/>
                    <w:right w:w="108" w:type="dxa"/>
                  </w:tcMar>
                </w:tcPr>
                <w:p w14:paraId="224CCBA3" w14:textId="2010AFB3" w:rsidR="00EE1EE3" w:rsidRPr="004C5DAA" w:rsidRDefault="00EE1EE3" w:rsidP="00EE1EE3">
                  <w:pPr>
                    <w:jc w:val="both"/>
                    <w:rPr>
                      <w:b/>
                      <w:bCs/>
                      <w:sz w:val="22"/>
                      <w:szCs w:val="22"/>
                      <w:lang w:val="es-ES"/>
                    </w:rPr>
                  </w:pPr>
                  <w:r w:rsidRPr="004C5DAA">
                    <w:rPr>
                      <w:b/>
                      <w:bCs/>
                      <w:sz w:val="22"/>
                      <w:szCs w:val="22"/>
                      <w:lang w:val="es-ES"/>
                    </w:rPr>
                    <w:t>Total</w:t>
                  </w:r>
                </w:p>
              </w:tc>
              <w:tc>
                <w:tcPr>
                  <w:tcW w:w="1676" w:type="dxa"/>
                  <w:shd w:val="clear" w:color="auto" w:fill="B8CCE4" w:themeFill="accent1" w:themeFillTint="66"/>
                  <w:tcMar>
                    <w:top w:w="0" w:type="dxa"/>
                    <w:left w:w="108" w:type="dxa"/>
                    <w:bottom w:w="0" w:type="dxa"/>
                    <w:right w:w="108" w:type="dxa"/>
                  </w:tcMar>
                </w:tcPr>
                <w:p w14:paraId="772D0228" w14:textId="125215B5" w:rsidR="00EE1EE3" w:rsidRPr="004C5DAA" w:rsidRDefault="00EE1EE3" w:rsidP="002368D8">
                  <w:pPr>
                    <w:jc w:val="center"/>
                    <w:rPr>
                      <w:b/>
                      <w:bCs/>
                      <w:sz w:val="22"/>
                      <w:szCs w:val="22"/>
                      <w:lang w:val="es-ES"/>
                    </w:rPr>
                  </w:pPr>
                  <w:r w:rsidRPr="004C5DAA">
                    <w:rPr>
                      <w:b/>
                      <w:bCs/>
                      <w:sz w:val="22"/>
                      <w:szCs w:val="22"/>
                      <w:lang w:val="es-ES"/>
                    </w:rPr>
                    <w:t>58</w:t>
                  </w:r>
                </w:p>
              </w:tc>
            </w:tr>
          </w:tbl>
          <w:p w14:paraId="6E284C34" w14:textId="7E238926" w:rsidR="002368D8" w:rsidRPr="004C5DAA" w:rsidRDefault="00150354" w:rsidP="00C920E9">
            <w:pPr>
              <w:ind w:left="1416"/>
              <w:rPr>
                <w:i/>
                <w:sz w:val="20"/>
                <w:szCs w:val="20"/>
              </w:rPr>
            </w:pPr>
            <w:r w:rsidRPr="004C5DAA">
              <w:rPr>
                <w:b/>
                <w:i/>
                <w:sz w:val="20"/>
                <w:szCs w:val="20"/>
              </w:rPr>
              <w:t>Fuente:</w:t>
            </w:r>
            <w:r w:rsidRPr="004C5DAA">
              <w:rPr>
                <w:i/>
                <w:sz w:val="20"/>
                <w:szCs w:val="20"/>
              </w:rPr>
              <w:t xml:space="preserve"> Elaboración propia</w:t>
            </w:r>
            <w:r w:rsidR="002368D8" w:rsidRPr="004C5DAA">
              <w:rPr>
                <w:i/>
                <w:sz w:val="20"/>
                <w:szCs w:val="20"/>
              </w:rPr>
              <w:t>.</w:t>
            </w:r>
          </w:p>
          <w:p w14:paraId="3C7F3DD1" w14:textId="77777777" w:rsidR="002368D8" w:rsidRPr="006A6630" w:rsidRDefault="002368D8" w:rsidP="002368D8">
            <w:pPr>
              <w:rPr>
                <w:i/>
              </w:rPr>
            </w:pPr>
          </w:p>
          <w:p w14:paraId="03AA47D6" w14:textId="7086AF0A" w:rsidR="00AF4DFB" w:rsidRDefault="00C1210F" w:rsidP="00FD5D12">
            <w:pPr>
              <w:jc w:val="both"/>
              <w:rPr>
                <w:iCs/>
                <w:lang w:val="es-ES"/>
              </w:rPr>
            </w:pPr>
            <w:r w:rsidRPr="006A6630">
              <w:rPr>
                <w:iCs/>
                <w:lang w:val="es-ES"/>
              </w:rPr>
              <w:t xml:space="preserve">Durante el 2019 se finalizaron 58 expedientes </w:t>
            </w:r>
            <w:r w:rsidR="00EE1EE3" w:rsidRPr="006A6630">
              <w:rPr>
                <w:iCs/>
                <w:lang w:val="es-ES"/>
              </w:rPr>
              <w:t>con</w:t>
            </w:r>
            <w:r w:rsidRPr="006A6630">
              <w:rPr>
                <w:iCs/>
                <w:lang w:val="es-ES"/>
              </w:rPr>
              <w:t xml:space="preserve"> diferentes procesos</w:t>
            </w:r>
            <w:r w:rsidR="00EE1EE3" w:rsidRPr="006A6630">
              <w:rPr>
                <w:iCs/>
                <w:lang w:val="es-ES"/>
              </w:rPr>
              <w:t xml:space="preserve">, donde el 47% corresponde a procesos sancionatorios, el 21% </w:t>
            </w:r>
            <w:r w:rsidR="00AF4DFB" w:rsidRPr="006A6630">
              <w:rPr>
                <w:iCs/>
                <w:lang w:val="es-ES"/>
              </w:rPr>
              <w:t xml:space="preserve">a </w:t>
            </w:r>
            <w:r w:rsidR="00EE1EE3" w:rsidRPr="006A6630">
              <w:rPr>
                <w:iCs/>
                <w:lang w:val="es-ES"/>
              </w:rPr>
              <w:t>resoluci</w:t>
            </w:r>
            <w:r w:rsidR="00AF4DFB" w:rsidRPr="006A6630">
              <w:rPr>
                <w:iCs/>
                <w:lang w:val="es-ES"/>
              </w:rPr>
              <w:t>ones</w:t>
            </w:r>
            <w:r w:rsidR="00EE1EE3" w:rsidRPr="006A6630">
              <w:rPr>
                <w:iCs/>
                <w:lang w:val="es-ES"/>
              </w:rPr>
              <w:t xml:space="preserve"> contractual</w:t>
            </w:r>
            <w:r w:rsidR="00AF4DFB" w:rsidRPr="006A6630">
              <w:rPr>
                <w:iCs/>
                <w:lang w:val="es-ES"/>
              </w:rPr>
              <w:t>es</w:t>
            </w:r>
            <w:r w:rsidR="00EE1EE3" w:rsidRPr="006A6630">
              <w:rPr>
                <w:iCs/>
                <w:lang w:val="es-ES"/>
              </w:rPr>
              <w:t xml:space="preserve"> y el 12% </w:t>
            </w:r>
            <w:r w:rsidR="00AF4DFB" w:rsidRPr="006A6630">
              <w:rPr>
                <w:iCs/>
                <w:lang w:val="es-ES"/>
              </w:rPr>
              <w:t xml:space="preserve">a </w:t>
            </w:r>
            <w:r w:rsidR="00EE1EE3" w:rsidRPr="006A6630">
              <w:rPr>
                <w:iCs/>
                <w:lang w:val="es-ES"/>
              </w:rPr>
              <w:t>cobros y clausulas penales</w:t>
            </w:r>
            <w:r w:rsidRPr="006A6630">
              <w:rPr>
                <w:iCs/>
                <w:lang w:val="es-ES"/>
              </w:rPr>
              <w:t>.</w:t>
            </w:r>
            <w:r w:rsidR="001E520F" w:rsidRPr="006A6630">
              <w:rPr>
                <w:iCs/>
                <w:lang w:val="es-ES"/>
              </w:rPr>
              <w:t xml:space="preserve"> </w:t>
            </w:r>
          </w:p>
          <w:p w14:paraId="79F614EE" w14:textId="77777777" w:rsidR="00C95377" w:rsidRPr="006A6630" w:rsidRDefault="00C95377" w:rsidP="00FD5D12">
            <w:pPr>
              <w:jc w:val="both"/>
              <w:rPr>
                <w:iCs/>
                <w:lang w:val="es-ES"/>
              </w:rPr>
            </w:pPr>
          </w:p>
          <w:p w14:paraId="72B78233" w14:textId="2C4B041A" w:rsidR="001E520F" w:rsidRPr="006A6630" w:rsidRDefault="001E520F" w:rsidP="00FD5D12">
            <w:pPr>
              <w:jc w:val="both"/>
              <w:rPr>
                <w:bCs/>
              </w:rPr>
            </w:pPr>
            <w:r w:rsidRPr="006A6630">
              <w:rPr>
                <w:iCs/>
                <w:lang w:val="es-ES"/>
              </w:rPr>
              <w:t xml:space="preserve">Para finalizar dichos procesos, </w:t>
            </w:r>
            <w:r w:rsidRPr="006A6630">
              <w:rPr>
                <w:bCs/>
              </w:rPr>
              <w:t>mediante la herramienta de la bitácora semanal, se pudo determinar la cantidad de labores que se tuvieron que realizar para efectuar cada proceso durante el 2019</w:t>
            </w:r>
            <w:r w:rsidR="00AF4DFB" w:rsidRPr="006A6630">
              <w:rPr>
                <w:bCs/>
              </w:rPr>
              <w:t>, tal como se muestra a continuación:</w:t>
            </w:r>
          </w:p>
          <w:p w14:paraId="363BD411" w14:textId="77777777" w:rsidR="001E520F" w:rsidRPr="006A6630" w:rsidRDefault="001E520F" w:rsidP="00FD5D12">
            <w:pPr>
              <w:jc w:val="both"/>
              <w:rPr>
                <w:iCs/>
                <w:lang w:val="es-ES"/>
              </w:rPr>
            </w:pPr>
          </w:p>
          <w:p w14:paraId="78C67E9D" w14:textId="4213A204" w:rsidR="00EE1EE3" w:rsidRPr="006A6630" w:rsidRDefault="00EE1EE3" w:rsidP="00EE1EE3">
            <w:pPr>
              <w:jc w:val="center"/>
              <w:rPr>
                <w:b/>
                <w:bCs/>
              </w:rPr>
            </w:pPr>
            <w:r w:rsidRPr="006A6630">
              <w:rPr>
                <w:b/>
                <w:bCs/>
              </w:rPr>
              <w:t xml:space="preserve">Cuadro </w:t>
            </w:r>
            <w:r w:rsidR="002368D8" w:rsidRPr="006A6630">
              <w:rPr>
                <w:b/>
                <w:bCs/>
              </w:rPr>
              <w:t>6</w:t>
            </w:r>
          </w:p>
          <w:p w14:paraId="4103119C" w14:textId="3A8AC8C4" w:rsidR="00461A72" w:rsidRPr="006A6630" w:rsidRDefault="00EE1EE3" w:rsidP="00EE1EE3">
            <w:pPr>
              <w:jc w:val="center"/>
              <w:rPr>
                <w:b/>
                <w:bCs/>
              </w:rPr>
            </w:pPr>
            <w:r w:rsidRPr="006A6630">
              <w:rPr>
                <w:b/>
                <w:bCs/>
              </w:rPr>
              <w:t xml:space="preserve">Labores realizadas </w:t>
            </w:r>
            <w:r w:rsidR="00461A72" w:rsidRPr="006A6630">
              <w:rPr>
                <w:b/>
                <w:bCs/>
              </w:rPr>
              <w:t>por</w:t>
            </w:r>
            <w:r w:rsidRPr="006A6630">
              <w:rPr>
                <w:b/>
                <w:bCs/>
              </w:rPr>
              <w:t xml:space="preserve"> la plaza </w:t>
            </w:r>
            <w:r w:rsidR="00461A72" w:rsidRPr="006A6630">
              <w:rPr>
                <w:b/>
                <w:bCs/>
              </w:rPr>
              <w:t>103613</w:t>
            </w:r>
          </w:p>
          <w:p w14:paraId="0BACAE6F" w14:textId="0BDC7A09" w:rsidR="00C1210F" w:rsidRDefault="00EE1EE3" w:rsidP="00BE5773">
            <w:pPr>
              <w:jc w:val="center"/>
              <w:rPr>
                <w:b/>
                <w:bCs/>
              </w:rPr>
            </w:pPr>
            <w:r w:rsidRPr="006A6630">
              <w:rPr>
                <w:b/>
                <w:bCs/>
              </w:rPr>
              <w:t xml:space="preserve"> durante el 2019</w:t>
            </w:r>
          </w:p>
          <w:p w14:paraId="24426005" w14:textId="77777777" w:rsidR="005230B3" w:rsidRPr="006A6630" w:rsidRDefault="005230B3" w:rsidP="00BE5773">
            <w:pPr>
              <w:jc w:val="center"/>
              <w:rPr>
                <w:b/>
                <w:bCs/>
              </w:rPr>
            </w:pP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0"/>
              <w:gridCol w:w="1624"/>
            </w:tblGrid>
            <w:tr w:rsidR="00713387" w:rsidRPr="004C5DAA" w14:paraId="33F68FC7" w14:textId="77777777" w:rsidTr="002368D8">
              <w:trPr>
                <w:trHeight w:val="251"/>
                <w:jc w:val="center"/>
              </w:trPr>
              <w:tc>
                <w:tcPr>
                  <w:tcW w:w="4710" w:type="dxa"/>
                  <w:shd w:val="clear" w:color="auto" w:fill="B8CCE4" w:themeFill="accent1" w:themeFillTint="66"/>
                  <w:noWrap/>
                  <w:vAlign w:val="bottom"/>
                  <w:hideMark/>
                </w:tcPr>
                <w:p w14:paraId="6B8BDAB3" w14:textId="77777777" w:rsidR="00713387" w:rsidRPr="004C5DAA" w:rsidRDefault="00713387" w:rsidP="00713387">
                  <w:pPr>
                    <w:jc w:val="center"/>
                    <w:rPr>
                      <w:b/>
                      <w:bCs/>
                      <w:color w:val="000000"/>
                      <w:sz w:val="22"/>
                      <w:szCs w:val="22"/>
                      <w:lang w:eastAsia="es-CR"/>
                    </w:rPr>
                  </w:pPr>
                  <w:r w:rsidRPr="004C5DAA">
                    <w:rPr>
                      <w:b/>
                      <w:bCs/>
                      <w:color w:val="000000"/>
                      <w:sz w:val="22"/>
                      <w:szCs w:val="22"/>
                      <w:lang w:eastAsia="es-CR"/>
                    </w:rPr>
                    <w:t xml:space="preserve">Actividad </w:t>
                  </w:r>
                </w:p>
              </w:tc>
              <w:tc>
                <w:tcPr>
                  <w:tcW w:w="1624" w:type="dxa"/>
                  <w:shd w:val="clear" w:color="auto" w:fill="B8CCE4" w:themeFill="accent1" w:themeFillTint="66"/>
                  <w:noWrap/>
                  <w:vAlign w:val="bottom"/>
                  <w:hideMark/>
                </w:tcPr>
                <w:p w14:paraId="6F51E622" w14:textId="77777777" w:rsidR="00713387" w:rsidRPr="004C5DAA" w:rsidRDefault="00713387" w:rsidP="00713387">
                  <w:pPr>
                    <w:jc w:val="center"/>
                    <w:rPr>
                      <w:b/>
                      <w:bCs/>
                      <w:color w:val="000000"/>
                      <w:sz w:val="22"/>
                      <w:szCs w:val="22"/>
                      <w:lang w:eastAsia="es-CR"/>
                    </w:rPr>
                  </w:pPr>
                  <w:r w:rsidRPr="004C5DAA">
                    <w:rPr>
                      <w:b/>
                      <w:bCs/>
                      <w:color w:val="000000"/>
                      <w:sz w:val="22"/>
                      <w:szCs w:val="22"/>
                      <w:lang w:eastAsia="es-CR"/>
                    </w:rPr>
                    <w:t>Cantidad de labores</w:t>
                  </w:r>
                </w:p>
              </w:tc>
            </w:tr>
            <w:tr w:rsidR="00713387" w:rsidRPr="004C5DAA" w14:paraId="7ECE989F" w14:textId="77777777" w:rsidTr="002368D8">
              <w:trPr>
                <w:trHeight w:val="251"/>
                <w:jc w:val="center"/>
              </w:trPr>
              <w:tc>
                <w:tcPr>
                  <w:tcW w:w="4710" w:type="dxa"/>
                  <w:shd w:val="clear" w:color="auto" w:fill="auto"/>
                  <w:noWrap/>
                  <w:vAlign w:val="bottom"/>
                  <w:hideMark/>
                </w:tcPr>
                <w:p w14:paraId="14F68EA7" w14:textId="77777777" w:rsidR="00713387" w:rsidRPr="004C5DAA" w:rsidRDefault="00713387" w:rsidP="00713387">
                  <w:pPr>
                    <w:rPr>
                      <w:color w:val="000000"/>
                      <w:sz w:val="22"/>
                      <w:szCs w:val="22"/>
                      <w:lang w:eastAsia="es-CR"/>
                    </w:rPr>
                  </w:pPr>
                  <w:r w:rsidRPr="004C5DAA">
                    <w:rPr>
                      <w:color w:val="000000"/>
                      <w:sz w:val="22"/>
                      <w:szCs w:val="22"/>
                      <w:lang w:eastAsia="es-CR"/>
                    </w:rPr>
                    <w:t>Proceso sancionatorio</w:t>
                  </w:r>
                </w:p>
              </w:tc>
              <w:tc>
                <w:tcPr>
                  <w:tcW w:w="1624" w:type="dxa"/>
                  <w:shd w:val="clear" w:color="auto" w:fill="auto"/>
                  <w:noWrap/>
                  <w:vAlign w:val="bottom"/>
                  <w:hideMark/>
                </w:tcPr>
                <w:p w14:paraId="51CB4979"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178</w:t>
                  </w:r>
                </w:p>
              </w:tc>
            </w:tr>
            <w:tr w:rsidR="00713387" w:rsidRPr="004C5DAA" w14:paraId="75C4C010" w14:textId="77777777" w:rsidTr="002368D8">
              <w:trPr>
                <w:trHeight w:val="251"/>
                <w:jc w:val="center"/>
              </w:trPr>
              <w:tc>
                <w:tcPr>
                  <w:tcW w:w="4710" w:type="dxa"/>
                  <w:shd w:val="clear" w:color="auto" w:fill="auto"/>
                  <w:noWrap/>
                  <w:vAlign w:val="bottom"/>
                  <w:hideMark/>
                </w:tcPr>
                <w:p w14:paraId="56C1FAA8" w14:textId="77777777" w:rsidR="00713387" w:rsidRPr="004C5DAA" w:rsidRDefault="00713387" w:rsidP="00713387">
                  <w:pPr>
                    <w:rPr>
                      <w:color w:val="000000"/>
                      <w:sz w:val="22"/>
                      <w:szCs w:val="22"/>
                      <w:lang w:eastAsia="es-CR"/>
                    </w:rPr>
                  </w:pPr>
                  <w:r w:rsidRPr="004C5DAA">
                    <w:rPr>
                      <w:color w:val="000000"/>
                      <w:sz w:val="22"/>
                      <w:szCs w:val="22"/>
                      <w:lang w:eastAsia="es-CR"/>
                    </w:rPr>
                    <w:t>Proceso de cobro de cláusula penal</w:t>
                  </w:r>
                </w:p>
              </w:tc>
              <w:tc>
                <w:tcPr>
                  <w:tcW w:w="1624" w:type="dxa"/>
                  <w:shd w:val="clear" w:color="auto" w:fill="auto"/>
                  <w:noWrap/>
                  <w:vAlign w:val="bottom"/>
                  <w:hideMark/>
                </w:tcPr>
                <w:p w14:paraId="6AB9D246" w14:textId="77777777" w:rsidR="00713387" w:rsidRPr="004C5DAA" w:rsidRDefault="00713387" w:rsidP="00713387">
                  <w:pPr>
                    <w:jc w:val="center"/>
                    <w:rPr>
                      <w:color w:val="000000"/>
                      <w:sz w:val="22"/>
                      <w:szCs w:val="22"/>
                      <w:lang w:eastAsia="es-CR"/>
                    </w:rPr>
                  </w:pPr>
                  <w:r w:rsidRPr="004C5DAA">
                    <w:rPr>
                      <w:color w:val="000000"/>
                      <w:sz w:val="22"/>
                      <w:szCs w:val="22"/>
                      <w:lang w:eastAsia="es-CR"/>
                    </w:rPr>
                    <w:t>48</w:t>
                  </w:r>
                </w:p>
              </w:tc>
            </w:tr>
            <w:tr w:rsidR="00713387" w:rsidRPr="004C5DAA" w14:paraId="3468ED28" w14:textId="77777777" w:rsidTr="002368D8">
              <w:trPr>
                <w:trHeight w:val="251"/>
                <w:jc w:val="center"/>
              </w:trPr>
              <w:tc>
                <w:tcPr>
                  <w:tcW w:w="4710" w:type="dxa"/>
                  <w:shd w:val="clear" w:color="auto" w:fill="auto"/>
                  <w:noWrap/>
                  <w:vAlign w:val="bottom"/>
                  <w:hideMark/>
                </w:tcPr>
                <w:p w14:paraId="18091097" w14:textId="77777777" w:rsidR="00713387" w:rsidRPr="004C5DAA" w:rsidRDefault="00713387" w:rsidP="00713387">
                  <w:pPr>
                    <w:rPr>
                      <w:color w:val="000000"/>
                      <w:sz w:val="22"/>
                      <w:szCs w:val="22"/>
                      <w:lang w:eastAsia="es-CR"/>
                    </w:rPr>
                  </w:pPr>
                  <w:r w:rsidRPr="004C5DAA">
                    <w:rPr>
                      <w:color w:val="000000"/>
                      <w:sz w:val="22"/>
                      <w:szCs w:val="22"/>
                      <w:lang w:eastAsia="es-CR"/>
                    </w:rPr>
                    <w:t>Proceso de cobro de daños</w:t>
                  </w:r>
                </w:p>
              </w:tc>
              <w:tc>
                <w:tcPr>
                  <w:tcW w:w="1624" w:type="dxa"/>
                  <w:shd w:val="clear" w:color="auto" w:fill="auto"/>
                  <w:noWrap/>
                  <w:vAlign w:val="bottom"/>
                  <w:hideMark/>
                </w:tcPr>
                <w:p w14:paraId="2ECE1E30" w14:textId="77777777" w:rsidR="00713387" w:rsidRPr="004C5DAA" w:rsidRDefault="00713387" w:rsidP="00713387">
                  <w:pPr>
                    <w:jc w:val="center"/>
                    <w:rPr>
                      <w:color w:val="000000"/>
                      <w:sz w:val="22"/>
                      <w:szCs w:val="22"/>
                      <w:lang w:eastAsia="es-CR"/>
                    </w:rPr>
                  </w:pPr>
                  <w:r w:rsidRPr="004C5DAA">
                    <w:rPr>
                      <w:color w:val="000000"/>
                      <w:sz w:val="22"/>
                      <w:szCs w:val="22"/>
                      <w:lang w:eastAsia="es-CR"/>
                    </w:rPr>
                    <w:t>39</w:t>
                  </w:r>
                </w:p>
              </w:tc>
            </w:tr>
            <w:tr w:rsidR="00713387" w:rsidRPr="004C5DAA" w14:paraId="54D92ED5" w14:textId="77777777" w:rsidTr="002368D8">
              <w:trPr>
                <w:trHeight w:val="251"/>
                <w:jc w:val="center"/>
              </w:trPr>
              <w:tc>
                <w:tcPr>
                  <w:tcW w:w="4710" w:type="dxa"/>
                  <w:shd w:val="clear" w:color="auto" w:fill="auto"/>
                  <w:noWrap/>
                  <w:vAlign w:val="bottom"/>
                  <w:hideMark/>
                </w:tcPr>
                <w:p w14:paraId="385EE994" w14:textId="77777777" w:rsidR="00713387" w:rsidRPr="004C5DAA" w:rsidRDefault="00713387" w:rsidP="00713387">
                  <w:pPr>
                    <w:rPr>
                      <w:color w:val="000000"/>
                      <w:sz w:val="22"/>
                      <w:szCs w:val="22"/>
                      <w:lang w:eastAsia="es-CR"/>
                    </w:rPr>
                  </w:pPr>
                  <w:r w:rsidRPr="004C5DAA">
                    <w:rPr>
                      <w:color w:val="000000"/>
                      <w:sz w:val="22"/>
                      <w:szCs w:val="22"/>
                      <w:lang w:eastAsia="es-CR"/>
                    </w:rPr>
                    <w:t>Formulación presupuestaria</w:t>
                  </w:r>
                </w:p>
              </w:tc>
              <w:tc>
                <w:tcPr>
                  <w:tcW w:w="1624" w:type="dxa"/>
                  <w:shd w:val="clear" w:color="auto" w:fill="auto"/>
                  <w:noWrap/>
                  <w:vAlign w:val="bottom"/>
                  <w:hideMark/>
                </w:tcPr>
                <w:p w14:paraId="2C33A8A3"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17</w:t>
                  </w:r>
                </w:p>
              </w:tc>
            </w:tr>
            <w:tr w:rsidR="00713387" w:rsidRPr="004C5DAA" w14:paraId="0A89FFB0" w14:textId="77777777" w:rsidTr="002368D8">
              <w:trPr>
                <w:trHeight w:val="251"/>
                <w:jc w:val="center"/>
              </w:trPr>
              <w:tc>
                <w:tcPr>
                  <w:tcW w:w="4710" w:type="dxa"/>
                  <w:shd w:val="clear" w:color="auto" w:fill="auto"/>
                  <w:noWrap/>
                  <w:vAlign w:val="bottom"/>
                  <w:hideMark/>
                </w:tcPr>
                <w:p w14:paraId="2AE6955F" w14:textId="77777777" w:rsidR="00713387" w:rsidRPr="004C5DAA" w:rsidRDefault="00713387" w:rsidP="00713387">
                  <w:pPr>
                    <w:rPr>
                      <w:color w:val="000000"/>
                      <w:sz w:val="22"/>
                      <w:szCs w:val="22"/>
                      <w:lang w:eastAsia="es-CR"/>
                    </w:rPr>
                  </w:pPr>
                  <w:r w:rsidRPr="004C5DAA">
                    <w:rPr>
                      <w:color w:val="000000"/>
                      <w:sz w:val="22"/>
                      <w:szCs w:val="22"/>
                      <w:lang w:eastAsia="es-CR"/>
                    </w:rPr>
                    <w:t>Archivo</w:t>
                  </w:r>
                </w:p>
              </w:tc>
              <w:tc>
                <w:tcPr>
                  <w:tcW w:w="1624" w:type="dxa"/>
                  <w:shd w:val="clear" w:color="auto" w:fill="auto"/>
                  <w:noWrap/>
                  <w:vAlign w:val="bottom"/>
                  <w:hideMark/>
                </w:tcPr>
                <w:p w14:paraId="6AFD17E1"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12</w:t>
                  </w:r>
                </w:p>
              </w:tc>
            </w:tr>
            <w:tr w:rsidR="00713387" w:rsidRPr="004C5DAA" w14:paraId="5F3F3220" w14:textId="77777777" w:rsidTr="002368D8">
              <w:trPr>
                <w:trHeight w:val="251"/>
                <w:jc w:val="center"/>
              </w:trPr>
              <w:tc>
                <w:tcPr>
                  <w:tcW w:w="4710" w:type="dxa"/>
                  <w:shd w:val="clear" w:color="auto" w:fill="auto"/>
                  <w:noWrap/>
                  <w:vAlign w:val="bottom"/>
                  <w:hideMark/>
                </w:tcPr>
                <w:p w14:paraId="6B22BA9B" w14:textId="77777777" w:rsidR="00713387" w:rsidRPr="004C5DAA" w:rsidRDefault="00713387" w:rsidP="00713387">
                  <w:pPr>
                    <w:rPr>
                      <w:color w:val="000000"/>
                      <w:sz w:val="22"/>
                      <w:szCs w:val="22"/>
                      <w:lang w:eastAsia="es-CR"/>
                    </w:rPr>
                  </w:pPr>
                  <w:r w:rsidRPr="004C5DAA">
                    <w:rPr>
                      <w:color w:val="000000"/>
                      <w:sz w:val="22"/>
                      <w:szCs w:val="22"/>
                      <w:lang w:eastAsia="es-CR"/>
                    </w:rPr>
                    <w:t xml:space="preserve">Proceso de resolución contractual </w:t>
                  </w:r>
                </w:p>
              </w:tc>
              <w:tc>
                <w:tcPr>
                  <w:tcW w:w="1624" w:type="dxa"/>
                  <w:shd w:val="clear" w:color="auto" w:fill="auto"/>
                  <w:noWrap/>
                  <w:vAlign w:val="bottom"/>
                  <w:hideMark/>
                </w:tcPr>
                <w:p w14:paraId="2E5DCAF0"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12</w:t>
                  </w:r>
                </w:p>
              </w:tc>
            </w:tr>
            <w:tr w:rsidR="00713387" w:rsidRPr="004C5DAA" w14:paraId="4D77F04E" w14:textId="77777777" w:rsidTr="002368D8">
              <w:trPr>
                <w:trHeight w:val="251"/>
                <w:jc w:val="center"/>
              </w:trPr>
              <w:tc>
                <w:tcPr>
                  <w:tcW w:w="4710" w:type="dxa"/>
                  <w:shd w:val="clear" w:color="auto" w:fill="auto"/>
                  <w:noWrap/>
                  <w:vAlign w:val="bottom"/>
                  <w:hideMark/>
                </w:tcPr>
                <w:p w14:paraId="1672E6C5" w14:textId="77777777" w:rsidR="00713387" w:rsidRPr="004C5DAA" w:rsidRDefault="00713387" w:rsidP="00713387">
                  <w:pPr>
                    <w:rPr>
                      <w:color w:val="000000"/>
                      <w:sz w:val="22"/>
                      <w:szCs w:val="22"/>
                      <w:lang w:eastAsia="es-CR"/>
                    </w:rPr>
                  </w:pPr>
                  <w:r w:rsidRPr="004C5DAA">
                    <w:rPr>
                      <w:color w:val="000000"/>
                      <w:sz w:val="22"/>
                      <w:szCs w:val="22"/>
                      <w:lang w:eastAsia="es-CR"/>
                    </w:rPr>
                    <w:t>Caduco</w:t>
                  </w:r>
                </w:p>
              </w:tc>
              <w:tc>
                <w:tcPr>
                  <w:tcW w:w="1624" w:type="dxa"/>
                  <w:shd w:val="clear" w:color="auto" w:fill="auto"/>
                  <w:noWrap/>
                  <w:vAlign w:val="bottom"/>
                  <w:hideMark/>
                </w:tcPr>
                <w:p w14:paraId="510BD1AE" w14:textId="77777777" w:rsidR="00713387" w:rsidRPr="004C5DAA" w:rsidRDefault="00713387" w:rsidP="00713387">
                  <w:pPr>
                    <w:jc w:val="center"/>
                    <w:rPr>
                      <w:color w:val="000000"/>
                      <w:sz w:val="22"/>
                      <w:szCs w:val="22"/>
                      <w:lang w:eastAsia="es-CR"/>
                    </w:rPr>
                  </w:pPr>
                  <w:r w:rsidRPr="004C5DAA">
                    <w:rPr>
                      <w:color w:val="000000"/>
                      <w:sz w:val="22"/>
                      <w:szCs w:val="22"/>
                      <w:lang w:eastAsia="es-CR"/>
                    </w:rPr>
                    <w:t>7</w:t>
                  </w:r>
                </w:p>
              </w:tc>
            </w:tr>
            <w:tr w:rsidR="00713387" w:rsidRPr="004C5DAA" w14:paraId="241EB214" w14:textId="77777777" w:rsidTr="002368D8">
              <w:trPr>
                <w:trHeight w:val="251"/>
                <w:jc w:val="center"/>
              </w:trPr>
              <w:tc>
                <w:tcPr>
                  <w:tcW w:w="4710" w:type="dxa"/>
                  <w:shd w:val="clear" w:color="auto" w:fill="auto"/>
                  <w:noWrap/>
                  <w:vAlign w:val="bottom"/>
                  <w:hideMark/>
                </w:tcPr>
                <w:p w14:paraId="0D4AAFFD" w14:textId="77777777" w:rsidR="00713387" w:rsidRPr="004C5DAA" w:rsidRDefault="00713387" w:rsidP="00713387">
                  <w:pPr>
                    <w:rPr>
                      <w:color w:val="000000"/>
                      <w:sz w:val="22"/>
                      <w:szCs w:val="22"/>
                      <w:lang w:eastAsia="es-CR"/>
                    </w:rPr>
                  </w:pPr>
                  <w:r w:rsidRPr="004C5DAA">
                    <w:rPr>
                      <w:color w:val="000000"/>
                      <w:sz w:val="22"/>
                      <w:szCs w:val="22"/>
                      <w:lang w:eastAsia="es-CR"/>
                    </w:rPr>
                    <w:lastRenderedPageBreak/>
                    <w:t>Informes varios</w:t>
                  </w:r>
                </w:p>
              </w:tc>
              <w:tc>
                <w:tcPr>
                  <w:tcW w:w="1624" w:type="dxa"/>
                  <w:shd w:val="clear" w:color="auto" w:fill="auto"/>
                  <w:noWrap/>
                  <w:vAlign w:val="bottom"/>
                  <w:hideMark/>
                </w:tcPr>
                <w:p w14:paraId="054E339D" w14:textId="77777777" w:rsidR="00713387" w:rsidRPr="004C5DAA" w:rsidRDefault="00713387" w:rsidP="00713387">
                  <w:pPr>
                    <w:jc w:val="center"/>
                    <w:rPr>
                      <w:color w:val="000000"/>
                      <w:sz w:val="22"/>
                      <w:szCs w:val="22"/>
                      <w:lang w:eastAsia="es-CR"/>
                    </w:rPr>
                  </w:pPr>
                  <w:r w:rsidRPr="004C5DAA">
                    <w:rPr>
                      <w:color w:val="000000"/>
                      <w:sz w:val="22"/>
                      <w:szCs w:val="22"/>
                      <w:lang w:eastAsia="es-CR"/>
                    </w:rPr>
                    <w:t>7</w:t>
                  </w:r>
                </w:p>
              </w:tc>
            </w:tr>
            <w:tr w:rsidR="00713387" w:rsidRPr="004C5DAA" w14:paraId="0D85D164" w14:textId="77777777" w:rsidTr="002368D8">
              <w:trPr>
                <w:trHeight w:val="251"/>
                <w:jc w:val="center"/>
              </w:trPr>
              <w:tc>
                <w:tcPr>
                  <w:tcW w:w="4710" w:type="dxa"/>
                  <w:shd w:val="clear" w:color="auto" w:fill="auto"/>
                  <w:noWrap/>
                  <w:vAlign w:val="bottom"/>
                  <w:hideMark/>
                </w:tcPr>
                <w:p w14:paraId="48A26AE7" w14:textId="77777777" w:rsidR="00713387" w:rsidRPr="004C5DAA" w:rsidRDefault="00713387" w:rsidP="00713387">
                  <w:pPr>
                    <w:rPr>
                      <w:color w:val="000000"/>
                      <w:sz w:val="22"/>
                      <w:szCs w:val="22"/>
                      <w:lang w:eastAsia="es-CR"/>
                    </w:rPr>
                  </w:pPr>
                  <w:r w:rsidRPr="004C5DAA">
                    <w:rPr>
                      <w:color w:val="000000"/>
                      <w:sz w:val="22"/>
                      <w:szCs w:val="22"/>
                      <w:lang w:eastAsia="es-CR"/>
                    </w:rPr>
                    <w:t>Seguimiento de criterio</w:t>
                  </w:r>
                </w:p>
              </w:tc>
              <w:tc>
                <w:tcPr>
                  <w:tcW w:w="1624" w:type="dxa"/>
                  <w:shd w:val="clear" w:color="auto" w:fill="auto"/>
                  <w:noWrap/>
                  <w:vAlign w:val="bottom"/>
                  <w:hideMark/>
                </w:tcPr>
                <w:p w14:paraId="19EBFE41" w14:textId="77777777" w:rsidR="00713387" w:rsidRPr="004C5DAA" w:rsidRDefault="00713387" w:rsidP="00713387">
                  <w:pPr>
                    <w:jc w:val="center"/>
                    <w:rPr>
                      <w:color w:val="000000"/>
                      <w:sz w:val="22"/>
                      <w:szCs w:val="22"/>
                      <w:lang w:eastAsia="es-CR"/>
                    </w:rPr>
                  </w:pPr>
                  <w:r w:rsidRPr="004C5DAA">
                    <w:rPr>
                      <w:color w:val="000000"/>
                      <w:sz w:val="22"/>
                      <w:szCs w:val="22"/>
                      <w:lang w:eastAsia="es-CR"/>
                    </w:rPr>
                    <w:t>6</w:t>
                  </w:r>
                </w:p>
              </w:tc>
            </w:tr>
            <w:tr w:rsidR="00713387" w:rsidRPr="004C5DAA" w14:paraId="126ABE39" w14:textId="77777777" w:rsidTr="002368D8">
              <w:trPr>
                <w:trHeight w:val="251"/>
                <w:jc w:val="center"/>
              </w:trPr>
              <w:tc>
                <w:tcPr>
                  <w:tcW w:w="4710" w:type="dxa"/>
                  <w:shd w:val="clear" w:color="auto" w:fill="auto"/>
                  <w:noWrap/>
                  <w:vAlign w:val="bottom"/>
                  <w:hideMark/>
                </w:tcPr>
                <w:p w14:paraId="61BEB1A2" w14:textId="77777777" w:rsidR="00713387" w:rsidRPr="004C5DAA" w:rsidRDefault="00713387" w:rsidP="00713387">
                  <w:pPr>
                    <w:rPr>
                      <w:color w:val="000000"/>
                      <w:sz w:val="22"/>
                      <w:szCs w:val="22"/>
                      <w:lang w:eastAsia="es-CR"/>
                    </w:rPr>
                  </w:pPr>
                  <w:r w:rsidRPr="004C5DAA">
                    <w:rPr>
                      <w:color w:val="000000"/>
                      <w:sz w:val="22"/>
                      <w:szCs w:val="22"/>
                      <w:lang w:eastAsia="es-CR"/>
                    </w:rPr>
                    <w:t>Proceso de resolución contractual y apercibimiento</w:t>
                  </w:r>
                </w:p>
              </w:tc>
              <w:tc>
                <w:tcPr>
                  <w:tcW w:w="1624" w:type="dxa"/>
                  <w:shd w:val="clear" w:color="auto" w:fill="auto"/>
                  <w:noWrap/>
                  <w:vAlign w:val="bottom"/>
                  <w:hideMark/>
                </w:tcPr>
                <w:p w14:paraId="6BB1788E" w14:textId="77777777" w:rsidR="00713387" w:rsidRPr="004C5DAA" w:rsidRDefault="00713387" w:rsidP="00713387">
                  <w:pPr>
                    <w:jc w:val="center"/>
                    <w:rPr>
                      <w:color w:val="000000"/>
                      <w:sz w:val="22"/>
                      <w:szCs w:val="22"/>
                      <w:lang w:eastAsia="es-CR"/>
                    </w:rPr>
                  </w:pPr>
                  <w:r w:rsidRPr="004C5DAA">
                    <w:rPr>
                      <w:color w:val="000000"/>
                      <w:sz w:val="22"/>
                      <w:szCs w:val="22"/>
                      <w:lang w:eastAsia="es-CR"/>
                    </w:rPr>
                    <w:t>5</w:t>
                  </w:r>
                </w:p>
              </w:tc>
            </w:tr>
            <w:tr w:rsidR="00713387" w:rsidRPr="004C5DAA" w14:paraId="45517999" w14:textId="77777777" w:rsidTr="002368D8">
              <w:trPr>
                <w:trHeight w:val="251"/>
                <w:jc w:val="center"/>
              </w:trPr>
              <w:tc>
                <w:tcPr>
                  <w:tcW w:w="4710" w:type="dxa"/>
                  <w:shd w:val="clear" w:color="auto" w:fill="auto"/>
                  <w:noWrap/>
                  <w:vAlign w:val="bottom"/>
                  <w:hideMark/>
                </w:tcPr>
                <w:p w14:paraId="24105412" w14:textId="77777777" w:rsidR="00713387" w:rsidRPr="004C5DAA" w:rsidRDefault="00713387" w:rsidP="00713387">
                  <w:pPr>
                    <w:rPr>
                      <w:color w:val="000000"/>
                      <w:sz w:val="22"/>
                      <w:szCs w:val="22"/>
                      <w:lang w:eastAsia="es-CR"/>
                    </w:rPr>
                  </w:pPr>
                  <w:r w:rsidRPr="004C5DAA">
                    <w:rPr>
                      <w:color w:val="000000"/>
                      <w:sz w:val="22"/>
                      <w:szCs w:val="22"/>
                      <w:lang w:eastAsia="es-CR"/>
                    </w:rPr>
                    <w:t>Registro y archivo</w:t>
                  </w:r>
                </w:p>
              </w:tc>
              <w:tc>
                <w:tcPr>
                  <w:tcW w:w="1624" w:type="dxa"/>
                  <w:shd w:val="clear" w:color="auto" w:fill="auto"/>
                  <w:noWrap/>
                  <w:vAlign w:val="bottom"/>
                  <w:hideMark/>
                </w:tcPr>
                <w:p w14:paraId="2175F555" w14:textId="77777777" w:rsidR="00713387" w:rsidRPr="004C5DAA" w:rsidRDefault="00713387" w:rsidP="00713387">
                  <w:pPr>
                    <w:jc w:val="center"/>
                    <w:rPr>
                      <w:color w:val="000000"/>
                      <w:sz w:val="22"/>
                      <w:szCs w:val="22"/>
                      <w:lang w:eastAsia="es-CR"/>
                    </w:rPr>
                  </w:pPr>
                  <w:r w:rsidRPr="004C5DAA">
                    <w:rPr>
                      <w:color w:val="000000"/>
                      <w:sz w:val="22"/>
                      <w:szCs w:val="22"/>
                      <w:lang w:eastAsia="es-CR"/>
                    </w:rPr>
                    <w:t>5</w:t>
                  </w:r>
                </w:p>
              </w:tc>
            </w:tr>
            <w:tr w:rsidR="00713387" w:rsidRPr="004C5DAA" w14:paraId="6E1F00AE" w14:textId="77777777" w:rsidTr="002368D8">
              <w:trPr>
                <w:trHeight w:val="251"/>
                <w:jc w:val="center"/>
              </w:trPr>
              <w:tc>
                <w:tcPr>
                  <w:tcW w:w="4710" w:type="dxa"/>
                  <w:shd w:val="clear" w:color="auto" w:fill="auto"/>
                  <w:noWrap/>
                  <w:vAlign w:val="bottom"/>
                  <w:hideMark/>
                </w:tcPr>
                <w:p w14:paraId="61B2B381" w14:textId="77777777" w:rsidR="00713387" w:rsidRPr="004C5DAA" w:rsidRDefault="00713387" w:rsidP="00713387">
                  <w:pPr>
                    <w:rPr>
                      <w:color w:val="000000"/>
                      <w:sz w:val="22"/>
                      <w:szCs w:val="22"/>
                      <w:lang w:eastAsia="es-CR"/>
                    </w:rPr>
                  </w:pPr>
                  <w:r w:rsidRPr="004C5DAA">
                    <w:rPr>
                      <w:color w:val="000000"/>
                      <w:sz w:val="22"/>
                      <w:szCs w:val="22"/>
                      <w:lang w:eastAsia="es-CR"/>
                    </w:rPr>
                    <w:t>Comparecencia</w:t>
                  </w:r>
                </w:p>
              </w:tc>
              <w:tc>
                <w:tcPr>
                  <w:tcW w:w="1624" w:type="dxa"/>
                  <w:shd w:val="clear" w:color="auto" w:fill="auto"/>
                  <w:noWrap/>
                  <w:vAlign w:val="bottom"/>
                  <w:hideMark/>
                </w:tcPr>
                <w:p w14:paraId="1F9D3C4C" w14:textId="77777777" w:rsidR="00713387" w:rsidRPr="004C5DAA" w:rsidRDefault="00713387" w:rsidP="00713387">
                  <w:pPr>
                    <w:jc w:val="center"/>
                    <w:rPr>
                      <w:color w:val="000000"/>
                      <w:sz w:val="22"/>
                      <w:szCs w:val="22"/>
                      <w:lang w:eastAsia="es-CR"/>
                    </w:rPr>
                  </w:pPr>
                  <w:r w:rsidRPr="004C5DAA">
                    <w:rPr>
                      <w:color w:val="000000"/>
                      <w:sz w:val="22"/>
                      <w:szCs w:val="22"/>
                      <w:lang w:eastAsia="es-CR"/>
                    </w:rPr>
                    <w:t>4</w:t>
                  </w:r>
                </w:p>
              </w:tc>
            </w:tr>
            <w:tr w:rsidR="00713387" w:rsidRPr="004C5DAA" w14:paraId="68157AFE" w14:textId="77777777" w:rsidTr="002368D8">
              <w:trPr>
                <w:trHeight w:val="251"/>
                <w:jc w:val="center"/>
              </w:trPr>
              <w:tc>
                <w:tcPr>
                  <w:tcW w:w="4710" w:type="dxa"/>
                  <w:shd w:val="clear" w:color="auto" w:fill="auto"/>
                  <w:noWrap/>
                  <w:vAlign w:val="bottom"/>
                  <w:hideMark/>
                </w:tcPr>
                <w:p w14:paraId="366A0195" w14:textId="77777777" w:rsidR="00713387" w:rsidRPr="004C5DAA" w:rsidRDefault="00713387" w:rsidP="00713387">
                  <w:pPr>
                    <w:rPr>
                      <w:color w:val="000000"/>
                      <w:sz w:val="22"/>
                      <w:szCs w:val="22"/>
                      <w:lang w:eastAsia="es-CR"/>
                    </w:rPr>
                  </w:pPr>
                  <w:r w:rsidRPr="004C5DAA">
                    <w:rPr>
                      <w:color w:val="000000"/>
                      <w:sz w:val="22"/>
                      <w:szCs w:val="22"/>
                      <w:lang w:eastAsia="es-CR"/>
                    </w:rPr>
                    <w:t>Solicitud de criterio</w:t>
                  </w:r>
                </w:p>
              </w:tc>
              <w:tc>
                <w:tcPr>
                  <w:tcW w:w="1624" w:type="dxa"/>
                  <w:shd w:val="clear" w:color="auto" w:fill="auto"/>
                  <w:noWrap/>
                  <w:vAlign w:val="bottom"/>
                  <w:hideMark/>
                </w:tcPr>
                <w:p w14:paraId="1BCB7A09" w14:textId="77777777" w:rsidR="00713387" w:rsidRPr="004C5DAA" w:rsidRDefault="00713387" w:rsidP="00713387">
                  <w:pPr>
                    <w:jc w:val="center"/>
                    <w:rPr>
                      <w:color w:val="000000"/>
                      <w:sz w:val="22"/>
                      <w:szCs w:val="22"/>
                      <w:lang w:eastAsia="es-CR"/>
                    </w:rPr>
                  </w:pPr>
                  <w:r w:rsidRPr="004C5DAA">
                    <w:rPr>
                      <w:color w:val="000000"/>
                      <w:sz w:val="22"/>
                      <w:szCs w:val="22"/>
                      <w:lang w:eastAsia="es-CR"/>
                    </w:rPr>
                    <w:t>4</w:t>
                  </w:r>
                </w:p>
              </w:tc>
            </w:tr>
            <w:tr w:rsidR="00713387" w:rsidRPr="004C5DAA" w14:paraId="776C69C5" w14:textId="77777777" w:rsidTr="002368D8">
              <w:trPr>
                <w:trHeight w:val="251"/>
                <w:jc w:val="center"/>
              </w:trPr>
              <w:tc>
                <w:tcPr>
                  <w:tcW w:w="4710" w:type="dxa"/>
                  <w:shd w:val="clear" w:color="auto" w:fill="auto"/>
                  <w:noWrap/>
                  <w:vAlign w:val="bottom"/>
                  <w:hideMark/>
                </w:tcPr>
                <w:p w14:paraId="1B1C464E" w14:textId="77777777" w:rsidR="00713387" w:rsidRPr="004C5DAA" w:rsidRDefault="00713387" w:rsidP="00713387">
                  <w:pPr>
                    <w:rPr>
                      <w:color w:val="000000"/>
                      <w:sz w:val="22"/>
                      <w:szCs w:val="22"/>
                      <w:lang w:eastAsia="es-CR"/>
                    </w:rPr>
                  </w:pPr>
                  <w:r w:rsidRPr="004C5DAA">
                    <w:rPr>
                      <w:color w:val="000000"/>
                      <w:sz w:val="22"/>
                      <w:szCs w:val="22"/>
                      <w:lang w:eastAsia="es-CR"/>
                    </w:rPr>
                    <w:t>Prórroga</w:t>
                  </w:r>
                </w:p>
              </w:tc>
              <w:tc>
                <w:tcPr>
                  <w:tcW w:w="1624" w:type="dxa"/>
                  <w:shd w:val="clear" w:color="auto" w:fill="auto"/>
                  <w:noWrap/>
                  <w:vAlign w:val="bottom"/>
                  <w:hideMark/>
                </w:tcPr>
                <w:p w14:paraId="26C1E49F" w14:textId="77777777" w:rsidR="00713387" w:rsidRPr="004C5DAA" w:rsidRDefault="00713387" w:rsidP="00713387">
                  <w:pPr>
                    <w:jc w:val="center"/>
                    <w:rPr>
                      <w:color w:val="000000"/>
                      <w:sz w:val="22"/>
                      <w:szCs w:val="22"/>
                      <w:lang w:eastAsia="es-CR"/>
                    </w:rPr>
                  </w:pPr>
                  <w:r w:rsidRPr="004C5DAA">
                    <w:rPr>
                      <w:color w:val="000000"/>
                      <w:sz w:val="22"/>
                      <w:szCs w:val="22"/>
                      <w:lang w:eastAsia="es-CR"/>
                    </w:rPr>
                    <w:t>4</w:t>
                  </w:r>
                </w:p>
              </w:tc>
            </w:tr>
            <w:tr w:rsidR="00713387" w:rsidRPr="004C5DAA" w14:paraId="61AE7320" w14:textId="77777777" w:rsidTr="002368D8">
              <w:trPr>
                <w:trHeight w:val="251"/>
                <w:jc w:val="center"/>
              </w:trPr>
              <w:tc>
                <w:tcPr>
                  <w:tcW w:w="4710" w:type="dxa"/>
                  <w:shd w:val="clear" w:color="auto" w:fill="auto"/>
                  <w:noWrap/>
                  <w:vAlign w:val="bottom"/>
                  <w:hideMark/>
                </w:tcPr>
                <w:p w14:paraId="1522ABBF" w14:textId="77777777" w:rsidR="00713387" w:rsidRPr="004C5DAA" w:rsidRDefault="00713387" w:rsidP="00713387">
                  <w:pPr>
                    <w:rPr>
                      <w:color w:val="000000"/>
                      <w:sz w:val="22"/>
                      <w:szCs w:val="22"/>
                      <w:lang w:eastAsia="es-CR"/>
                    </w:rPr>
                  </w:pPr>
                  <w:r w:rsidRPr="004C5DAA">
                    <w:rPr>
                      <w:color w:val="000000"/>
                      <w:sz w:val="22"/>
                      <w:szCs w:val="22"/>
                      <w:lang w:eastAsia="es-CR"/>
                    </w:rPr>
                    <w:t>Registro de sanciones SIGA-PJ</w:t>
                  </w:r>
                </w:p>
              </w:tc>
              <w:tc>
                <w:tcPr>
                  <w:tcW w:w="1624" w:type="dxa"/>
                  <w:shd w:val="clear" w:color="auto" w:fill="auto"/>
                  <w:noWrap/>
                  <w:vAlign w:val="bottom"/>
                  <w:hideMark/>
                </w:tcPr>
                <w:p w14:paraId="6E23778E" w14:textId="77777777" w:rsidR="00713387" w:rsidRPr="004C5DAA" w:rsidRDefault="00713387" w:rsidP="00713387">
                  <w:pPr>
                    <w:jc w:val="center"/>
                    <w:rPr>
                      <w:color w:val="000000"/>
                      <w:sz w:val="22"/>
                      <w:szCs w:val="22"/>
                      <w:lang w:eastAsia="es-CR"/>
                    </w:rPr>
                  </w:pPr>
                  <w:r w:rsidRPr="004C5DAA">
                    <w:rPr>
                      <w:color w:val="000000"/>
                      <w:sz w:val="22"/>
                      <w:szCs w:val="22"/>
                      <w:lang w:eastAsia="es-CR"/>
                    </w:rPr>
                    <w:t>4</w:t>
                  </w:r>
                </w:p>
              </w:tc>
            </w:tr>
            <w:tr w:rsidR="00713387" w:rsidRPr="004C5DAA" w14:paraId="0480F31A" w14:textId="77777777" w:rsidTr="002368D8">
              <w:trPr>
                <w:trHeight w:val="251"/>
                <w:jc w:val="center"/>
              </w:trPr>
              <w:tc>
                <w:tcPr>
                  <w:tcW w:w="4710" w:type="dxa"/>
                  <w:shd w:val="clear" w:color="auto" w:fill="auto"/>
                  <w:noWrap/>
                  <w:vAlign w:val="bottom"/>
                  <w:hideMark/>
                </w:tcPr>
                <w:p w14:paraId="7C838C3B" w14:textId="014BD04F" w:rsidR="00713387" w:rsidRPr="004C5DAA" w:rsidRDefault="00713387" w:rsidP="00713387">
                  <w:pPr>
                    <w:rPr>
                      <w:color w:val="000000"/>
                      <w:sz w:val="22"/>
                      <w:szCs w:val="22"/>
                      <w:lang w:eastAsia="es-CR"/>
                    </w:rPr>
                  </w:pPr>
                  <w:r w:rsidRPr="004C5DAA">
                    <w:rPr>
                      <w:color w:val="000000"/>
                      <w:sz w:val="22"/>
                      <w:szCs w:val="22"/>
                      <w:lang w:eastAsia="es-CR"/>
                    </w:rPr>
                    <w:t>Proceso de cobro administrativo</w:t>
                  </w:r>
                </w:p>
              </w:tc>
              <w:tc>
                <w:tcPr>
                  <w:tcW w:w="1624" w:type="dxa"/>
                  <w:shd w:val="clear" w:color="auto" w:fill="auto"/>
                  <w:noWrap/>
                  <w:vAlign w:val="bottom"/>
                  <w:hideMark/>
                </w:tcPr>
                <w:p w14:paraId="5DA7AC11" w14:textId="77777777" w:rsidR="00713387" w:rsidRPr="004C5DAA" w:rsidRDefault="00713387" w:rsidP="00713387">
                  <w:pPr>
                    <w:jc w:val="center"/>
                    <w:rPr>
                      <w:color w:val="000000"/>
                      <w:sz w:val="22"/>
                      <w:szCs w:val="22"/>
                      <w:lang w:eastAsia="es-CR"/>
                    </w:rPr>
                  </w:pPr>
                  <w:r w:rsidRPr="004C5DAA">
                    <w:rPr>
                      <w:color w:val="000000"/>
                      <w:sz w:val="22"/>
                      <w:szCs w:val="22"/>
                      <w:lang w:eastAsia="es-CR"/>
                    </w:rPr>
                    <w:t>3</w:t>
                  </w:r>
                </w:p>
              </w:tc>
            </w:tr>
            <w:tr w:rsidR="00713387" w:rsidRPr="004C5DAA" w14:paraId="068833EA" w14:textId="77777777" w:rsidTr="002368D8">
              <w:trPr>
                <w:trHeight w:val="251"/>
                <w:jc w:val="center"/>
              </w:trPr>
              <w:tc>
                <w:tcPr>
                  <w:tcW w:w="4710" w:type="dxa"/>
                  <w:shd w:val="clear" w:color="auto" w:fill="auto"/>
                  <w:noWrap/>
                  <w:vAlign w:val="bottom"/>
                  <w:hideMark/>
                </w:tcPr>
                <w:p w14:paraId="61FAE7A3" w14:textId="77777777" w:rsidR="00713387" w:rsidRPr="004C5DAA" w:rsidRDefault="00713387" w:rsidP="00713387">
                  <w:pPr>
                    <w:rPr>
                      <w:color w:val="000000"/>
                      <w:sz w:val="22"/>
                      <w:szCs w:val="22"/>
                      <w:lang w:eastAsia="es-CR"/>
                    </w:rPr>
                  </w:pPr>
                  <w:r w:rsidRPr="004C5DAA">
                    <w:rPr>
                      <w:color w:val="000000"/>
                      <w:sz w:val="22"/>
                      <w:szCs w:val="22"/>
                      <w:lang w:eastAsia="es-CR"/>
                    </w:rPr>
                    <w:t>Consulta</w:t>
                  </w:r>
                </w:p>
              </w:tc>
              <w:tc>
                <w:tcPr>
                  <w:tcW w:w="1624" w:type="dxa"/>
                  <w:shd w:val="clear" w:color="auto" w:fill="auto"/>
                  <w:noWrap/>
                  <w:vAlign w:val="bottom"/>
                  <w:hideMark/>
                </w:tcPr>
                <w:p w14:paraId="71954515" w14:textId="77777777" w:rsidR="00713387" w:rsidRPr="004C5DAA" w:rsidRDefault="00713387" w:rsidP="00713387">
                  <w:pPr>
                    <w:jc w:val="center"/>
                    <w:rPr>
                      <w:color w:val="000000"/>
                      <w:sz w:val="22"/>
                      <w:szCs w:val="22"/>
                      <w:lang w:eastAsia="es-CR"/>
                    </w:rPr>
                  </w:pPr>
                  <w:r w:rsidRPr="004C5DAA">
                    <w:rPr>
                      <w:color w:val="000000"/>
                      <w:sz w:val="22"/>
                      <w:szCs w:val="22"/>
                      <w:lang w:eastAsia="es-CR"/>
                    </w:rPr>
                    <w:t>3</w:t>
                  </w:r>
                </w:p>
              </w:tc>
            </w:tr>
            <w:tr w:rsidR="00713387" w:rsidRPr="004C5DAA" w14:paraId="0E9B7DDB" w14:textId="77777777" w:rsidTr="002368D8">
              <w:trPr>
                <w:trHeight w:val="251"/>
                <w:jc w:val="center"/>
              </w:trPr>
              <w:tc>
                <w:tcPr>
                  <w:tcW w:w="4710" w:type="dxa"/>
                  <w:shd w:val="clear" w:color="auto" w:fill="auto"/>
                  <w:noWrap/>
                  <w:vAlign w:val="bottom"/>
                  <w:hideMark/>
                </w:tcPr>
                <w:p w14:paraId="323C4018" w14:textId="77777777" w:rsidR="00713387" w:rsidRPr="004C5DAA" w:rsidRDefault="00713387" w:rsidP="00713387">
                  <w:pPr>
                    <w:rPr>
                      <w:color w:val="000000"/>
                      <w:sz w:val="22"/>
                      <w:szCs w:val="22"/>
                      <w:lang w:eastAsia="es-CR"/>
                    </w:rPr>
                  </w:pPr>
                  <w:r w:rsidRPr="004C5DAA">
                    <w:rPr>
                      <w:color w:val="000000"/>
                      <w:sz w:val="22"/>
                      <w:szCs w:val="22"/>
                      <w:lang w:eastAsia="es-CR"/>
                    </w:rPr>
                    <w:t>Proceso de rescisión</w:t>
                  </w:r>
                </w:p>
              </w:tc>
              <w:tc>
                <w:tcPr>
                  <w:tcW w:w="1624" w:type="dxa"/>
                  <w:shd w:val="clear" w:color="auto" w:fill="auto"/>
                  <w:noWrap/>
                  <w:vAlign w:val="bottom"/>
                  <w:hideMark/>
                </w:tcPr>
                <w:p w14:paraId="4C73B960" w14:textId="77777777" w:rsidR="00713387" w:rsidRPr="004C5DAA" w:rsidRDefault="00713387" w:rsidP="00713387">
                  <w:pPr>
                    <w:jc w:val="center"/>
                    <w:rPr>
                      <w:color w:val="000000"/>
                      <w:sz w:val="22"/>
                      <w:szCs w:val="22"/>
                      <w:lang w:eastAsia="es-CR"/>
                    </w:rPr>
                  </w:pPr>
                  <w:r w:rsidRPr="004C5DAA">
                    <w:rPr>
                      <w:color w:val="000000"/>
                      <w:sz w:val="22"/>
                      <w:szCs w:val="22"/>
                      <w:lang w:eastAsia="es-CR"/>
                    </w:rPr>
                    <w:t>2</w:t>
                  </w:r>
                </w:p>
              </w:tc>
            </w:tr>
            <w:tr w:rsidR="00713387" w:rsidRPr="004C5DAA" w14:paraId="742D2D18" w14:textId="77777777" w:rsidTr="002368D8">
              <w:trPr>
                <w:trHeight w:val="251"/>
                <w:jc w:val="center"/>
              </w:trPr>
              <w:tc>
                <w:tcPr>
                  <w:tcW w:w="4710" w:type="dxa"/>
                  <w:shd w:val="clear" w:color="auto" w:fill="auto"/>
                  <w:noWrap/>
                  <w:vAlign w:val="bottom"/>
                  <w:hideMark/>
                </w:tcPr>
                <w:p w14:paraId="7E37F633" w14:textId="181A0C4C" w:rsidR="00713387" w:rsidRPr="004C5DAA" w:rsidRDefault="00713387" w:rsidP="00713387">
                  <w:pPr>
                    <w:rPr>
                      <w:color w:val="000000"/>
                      <w:sz w:val="22"/>
                      <w:szCs w:val="22"/>
                      <w:lang w:eastAsia="es-CR"/>
                    </w:rPr>
                  </w:pPr>
                  <w:r w:rsidRPr="004C5DAA">
                    <w:rPr>
                      <w:color w:val="000000"/>
                      <w:sz w:val="22"/>
                      <w:szCs w:val="22"/>
                      <w:lang w:eastAsia="es-CR"/>
                    </w:rPr>
                    <w:t>Solicitud de Actas</w:t>
                  </w:r>
                </w:p>
              </w:tc>
              <w:tc>
                <w:tcPr>
                  <w:tcW w:w="1624" w:type="dxa"/>
                  <w:shd w:val="clear" w:color="auto" w:fill="auto"/>
                  <w:noWrap/>
                  <w:vAlign w:val="bottom"/>
                  <w:hideMark/>
                </w:tcPr>
                <w:p w14:paraId="43ECF2D8"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33EC7C15" w14:textId="77777777" w:rsidTr="002368D8">
              <w:trPr>
                <w:trHeight w:val="251"/>
                <w:jc w:val="center"/>
              </w:trPr>
              <w:tc>
                <w:tcPr>
                  <w:tcW w:w="4710" w:type="dxa"/>
                  <w:shd w:val="clear" w:color="auto" w:fill="auto"/>
                  <w:noWrap/>
                  <w:vAlign w:val="bottom"/>
                  <w:hideMark/>
                </w:tcPr>
                <w:p w14:paraId="0427EFC1" w14:textId="77777777" w:rsidR="00713387" w:rsidRPr="004C5DAA" w:rsidRDefault="00713387" w:rsidP="00713387">
                  <w:pPr>
                    <w:rPr>
                      <w:color w:val="000000"/>
                      <w:sz w:val="22"/>
                      <w:szCs w:val="22"/>
                      <w:lang w:eastAsia="es-CR"/>
                    </w:rPr>
                  </w:pPr>
                  <w:r w:rsidRPr="004C5DAA">
                    <w:rPr>
                      <w:color w:val="000000"/>
                      <w:sz w:val="22"/>
                      <w:szCs w:val="22"/>
                      <w:lang w:eastAsia="es-CR"/>
                    </w:rPr>
                    <w:t>Agregar a expediente</w:t>
                  </w:r>
                </w:p>
              </w:tc>
              <w:tc>
                <w:tcPr>
                  <w:tcW w:w="1624" w:type="dxa"/>
                  <w:shd w:val="clear" w:color="auto" w:fill="auto"/>
                  <w:noWrap/>
                  <w:vAlign w:val="bottom"/>
                  <w:hideMark/>
                </w:tcPr>
                <w:p w14:paraId="0B25604F"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401456F1" w14:textId="77777777" w:rsidTr="002368D8">
              <w:trPr>
                <w:trHeight w:val="251"/>
                <w:jc w:val="center"/>
              </w:trPr>
              <w:tc>
                <w:tcPr>
                  <w:tcW w:w="4710" w:type="dxa"/>
                  <w:shd w:val="clear" w:color="auto" w:fill="auto"/>
                  <w:noWrap/>
                  <w:vAlign w:val="bottom"/>
                  <w:hideMark/>
                </w:tcPr>
                <w:p w14:paraId="1261131D" w14:textId="77777777" w:rsidR="00713387" w:rsidRPr="004C5DAA" w:rsidRDefault="00713387" w:rsidP="00713387">
                  <w:pPr>
                    <w:rPr>
                      <w:color w:val="000000"/>
                      <w:sz w:val="22"/>
                      <w:szCs w:val="22"/>
                      <w:lang w:eastAsia="es-CR"/>
                    </w:rPr>
                  </w:pPr>
                  <w:r w:rsidRPr="004C5DAA">
                    <w:rPr>
                      <w:color w:val="000000"/>
                      <w:sz w:val="22"/>
                      <w:szCs w:val="22"/>
                      <w:lang w:eastAsia="es-CR"/>
                    </w:rPr>
                    <w:t>Ejecución de garantía</w:t>
                  </w:r>
                </w:p>
              </w:tc>
              <w:tc>
                <w:tcPr>
                  <w:tcW w:w="1624" w:type="dxa"/>
                  <w:shd w:val="clear" w:color="auto" w:fill="auto"/>
                  <w:noWrap/>
                  <w:vAlign w:val="bottom"/>
                  <w:hideMark/>
                </w:tcPr>
                <w:p w14:paraId="3126FF13"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41EE5B8E" w14:textId="77777777" w:rsidTr="002368D8">
              <w:trPr>
                <w:trHeight w:val="251"/>
                <w:jc w:val="center"/>
              </w:trPr>
              <w:tc>
                <w:tcPr>
                  <w:tcW w:w="4710" w:type="dxa"/>
                  <w:shd w:val="clear" w:color="auto" w:fill="auto"/>
                  <w:noWrap/>
                  <w:vAlign w:val="bottom"/>
                  <w:hideMark/>
                </w:tcPr>
                <w:p w14:paraId="675829A0" w14:textId="54831FCB" w:rsidR="00713387" w:rsidRPr="004C5DAA" w:rsidRDefault="00713387" w:rsidP="00713387">
                  <w:pPr>
                    <w:rPr>
                      <w:color w:val="000000"/>
                      <w:sz w:val="22"/>
                      <w:szCs w:val="22"/>
                      <w:lang w:eastAsia="es-CR"/>
                    </w:rPr>
                  </w:pPr>
                  <w:r w:rsidRPr="004C5DAA">
                    <w:rPr>
                      <w:color w:val="000000"/>
                      <w:sz w:val="22"/>
                      <w:szCs w:val="22"/>
                      <w:lang w:eastAsia="es-CR"/>
                    </w:rPr>
                    <w:t>Ejecución contractual</w:t>
                  </w:r>
                </w:p>
              </w:tc>
              <w:tc>
                <w:tcPr>
                  <w:tcW w:w="1624" w:type="dxa"/>
                  <w:shd w:val="clear" w:color="auto" w:fill="auto"/>
                  <w:noWrap/>
                  <w:vAlign w:val="bottom"/>
                  <w:hideMark/>
                </w:tcPr>
                <w:p w14:paraId="3C41C34E"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187BCA6D" w14:textId="77777777" w:rsidTr="002368D8">
              <w:trPr>
                <w:trHeight w:val="251"/>
                <w:jc w:val="center"/>
              </w:trPr>
              <w:tc>
                <w:tcPr>
                  <w:tcW w:w="4710" w:type="dxa"/>
                  <w:shd w:val="clear" w:color="auto" w:fill="auto"/>
                  <w:noWrap/>
                  <w:vAlign w:val="bottom"/>
                  <w:hideMark/>
                </w:tcPr>
                <w:p w14:paraId="703B36B7" w14:textId="77777777" w:rsidR="00713387" w:rsidRPr="004C5DAA" w:rsidRDefault="00713387" w:rsidP="00713387">
                  <w:pPr>
                    <w:rPr>
                      <w:color w:val="000000"/>
                      <w:sz w:val="22"/>
                      <w:szCs w:val="22"/>
                      <w:lang w:eastAsia="es-CR"/>
                    </w:rPr>
                  </w:pPr>
                  <w:r w:rsidRPr="004C5DAA">
                    <w:rPr>
                      <w:color w:val="000000"/>
                      <w:sz w:val="22"/>
                      <w:szCs w:val="22"/>
                      <w:lang w:eastAsia="es-CR"/>
                    </w:rPr>
                    <w:t>Proceso de resolución contractual y sancionatorio</w:t>
                  </w:r>
                </w:p>
              </w:tc>
              <w:tc>
                <w:tcPr>
                  <w:tcW w:w="1624" w:type="dxa"/>
                  <w:shd w:val="clear" w:color="auto" w:fill="auto"/>
                  <w:noWrap/>
                  <w:vAlign w:val="bottom"/>
                  <w:hideMark/>
                </w:tcPr>
                <w:p w14:paraId="2AAF0C68"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1AF46A77" w14:textId="77777777" w:rsidTr="002368D8">
              <w:trPr>
                <w:trHeight w:val="251"/>
                <w:jc w:val="center"/>
              </w:trPr>
              <w:tc>
                <w:tcPr>
                  <w:tcW w:w="4710" w:type="dxa"/>
                  <w:shd w:val="clear" w:color="auto" w:fill="auto"/>
                  <w:noWrap/>
                  <w:vAlign w:val="bottom"/>
                  <w:hideMark/>
                </w:tcPr>
                <w:p w14:paraId="60116680" w14:textId="77777777" w:rsidR="00713387" w:rsidRPr="004C5DAA" w:rsidRDefault="00713387" w:rsidP="00713387">
                  <w:pPr>
                    <w:rPr>
                      <w:color w:val="000000"/>
                      <w:sz w:val="22"/>
                      <w:szCs w:val="22"/>
                      <w:lang w:eastAsia="es-CR"/>
                    </w:rPr>
                  </w:pPr>
                  <w:r w:rsidRPr="004C5DAA">
                    <w:rPr>
                      <w:color w:val="000000"/>
                      <w:sz w:val="22"/>
                      <w:szCs w:val="22"/>
                      <w:lang w:eastAsia="es-CR"/>
                    </w:rPr>
                    <w:t>Proceso de riesgos</w:t>
                  </w:r>
                </w:p>
              </w:tc>
              <w:tc>
                <w:tcPr>
                  <w:tcW w:w="1624" w:type="dxa"/>
                  <w:shd w:val="clear" w:color="auto" w:fill="auto"/>
                  <w:noWrap/>
                  <w:vAlign w:val="bottom"/>
                  <w:hideMark/>
                </w:tcPr>
                <w:p w14:paraId="16963177"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71AA184D" w14:textId="77777777" w:rsidTr="002368D8">
              <w:trPr>
                <w:trHeight w:val="251"/>
                <w:jc w:val="center"/>
              </w:trPr>
              <w:tc>
                <w:tcPr>
                  <w:tcW w:w="4710" w:type="dxa"/>
                  <w:shd w:val="clear" w:color="auto" w:fill="auto"/>
                  <w:noWrap/>
                  <w:vAlign w:val="bottom"/>
                  <w:hideMark/>
                </w:tcPr>
                <w:p w14:paraId="2DA50E9B" w14:textId="77777777" w:rsidR="00713387" w:rsidRPr="004C5DAA" w:rsidRDefault="00713387" w:rsidP="00713387">
                  <w:pPr>
                    <w:rPr>
                      <w:color w:val="000000"/>
                      <w:sz w:val="22"/>
                      <w:szCs w:val="22"/>
                      <w:lang w:eastAsia="es-CR"/>
                    </w:rPr>
                  </w:pPr>
                  <w:r w:rsidRPr="004C5DAA">
                    <w:rPr>
                      <w:color w:val="000000"/>
                      <w:sz w:val="22"/>
                      <w:szCs w:val="22"/>
                      <w:lang w:eastAsia="es-CR"/>
                    </w:rPr>
                    <w:t xml:space="preserve">Proceso judicial </w:t>
                  </w:r>
                </w:p>
              </w:tc>
              <w:tc>
                <w:tcPr>
                  <w:tcW w:w="1624" w:type="dxa"/>
                  <w:shd w:val="clear" w:color="auto" w:fill="auto"/>
                  <w:noWrap/>
                  <w:vAlign w:val="bottom"/>
                  <w:hideMark/>
                </w:tcPr>
                <w:p w14:paraId="302E0CB4" w14:textId="77777777" w:rsidR="00713387" w:rsidRPr="004C5DAA" w:rsidRDefault="00713387" w:rsidP="00713387">
                  <w:pPr>
                    <w:jc w:val="center"/>
                    <w:rPr>
                      <w:color w:val="000000"/>
                      <w:sz w:val="22"/>
                      <w:szCs w:val="22"/>
                      <w:lang w:eastAsia="es-CR"/>
                    </w:rPr>
                  </w:pPr>
                  <w:r w:rsidRPr="004C5DAA">
                    <w:rPr>
                      <w:color w:val="000000"/>
                      <w:sz w:val="22"/>
                      <w:szCs w:val="22"/>
                      <w:lang w:eastAsia="es-CR"/>
                    </w:rPr>
                    <w:t>1</w:t>
                  </w:r>
                </w:p>
              </w:tc>
            </w:tr>
            <w:tr w:rsidR="00713387" w:rsidRPr="004C5DAA" w14:paraId="43CF61B5" w14:textId="77777777" w:rsidTr="002368D8">
              <w:trPr>
                <w:trHeight w:val="251"/>
                <w:jc w:val="center"/>
              </w:trPr>
              <w:tc>
                <w:tcPr>
                  <w:tcW w:w="4710" w:type="dxa"/>
                  <w:shd w:val="clear" w:color="auto" w:fill="B8CCE4" w:themeFill="accent1" w:themeFillTint="66"/>
                  <w:noWrap/>
                  <w:vAlign w:val="bottom"/>
                  <w:hideMark/>
                </w:tcPr>
                <w:p w14:paraId="257323AE" w14:textId="115A31E7" w:rsidR="00713387" w:rsidRPr="004C5DAA" w:rsidRDefault="00713387" w:rsidP="00713387">
                  <w:pPr>
                    <w:rPr>
                      <w:b/>
                      <w:bCs/>
                      <w:color w:val="000000"/>
                      <w:sz w:val="22"/>
                      <w:szCs w:val="22"/>
                      <w:lang w:eastAsia="es-CR"/>
                    </w:rPr>
                  </w:pPr>
                  <w:r w:rsidRPr="004C5DAA">
                    <w:rPr>
                      <w:b/>
                      <w:bCs/>
                      <w:color w:val="000000"/>
                      <w:sz w:val="22"/>
                      <w:szCs w:val="22"/>
                      <w:lang w:eastAsia="es-CR"/>
                    </w:rPr>
                    <w:t>Total, general</w:t>
                  </w:r>
                </w:p>
              </w:tc>
              <w:tc>
                <w:tcPr>
                  <w:tcW w:w="1624" w:type="dxa"/>
                  <w:shd w:val="clear" w:color="auto" w:fill="B8CCE4" w:themeFill="accent1" w:themeFillTint="66"/>
                  <w:noWrap/>
                  <w:vAlign w:val="bottom"/>
                  <w:hideMark/>
                </w:tcPr>
                <w:p w14:paraId="4D2C9EA8" w14:textId="77777777" w:rsidR="00713387" w:rsidRPr="004C5DAA" w:rsidRDefault="00713387" w:rsidP="00713387">
                  <w:pPr>
                    <w:jc w:val="center"/>
                    <w:rPr>
                      <w:b/>
                      <w:bCs/>
                      <w:color w:val="000000"/>
                      <w:sz w:val="22"/>
                      <w:szCs w:val="22"/>
                      <w:lang w:eastAsia="es-CR"/>
                    </w:rPr>
                  </w:pPr>
                  <w:r w:rsidRPr="004C5DAA">
                    <w:rPr>
                      <w:b/>
                      <w:bCs/>
                      <w:color w:val="000000"/>
                      <w:sz w:val="22"/>
                      <w:szCs w:val="22"/>
                      <w:lang w:eastAsia="es-CR"/>
                    </w:rPr>
                    <w:t>367</w:t>
                  </w:r>
                </w:p>
              </w:tc>
            </w:tr>
          </w:tbl>
          <w:p w14:paraId="7A30442C" w14:textId="69BEFCF5" w:rsidR="00150354" w:rsidRPr="004C5DAA" w:rsidRDefault="00D63972" w:rsidP="00D63972">
            <w:pPr>
              <w:ind w:left="708"/>
              <w:rPr>
                <w:i/>
                <w:sz w:val="20"/>
                <w:szCs w:val="20"/>
              </w:rPr>
            </w:pPr>
            <w:r>
              <w:rPr>
                <w:b/>
                <w:i/>
                <w:sz w:val="20"/>
                <w:szCs w:val="20"/>
              </w:rPr>
              <w:t xml:space="preserve">        </w:t>
            </w:r>
            <w:r w:rsidR="00150354" w:rsidRPr="004C5DAA">
              <w:rPr>
                <w:b/>
                <w:i/>
                <w:sz w:val="20"/>
                <w:szCs w:val="20"/>
              </w:rPr>
              <w:t>Fuente:</w:t>
            </w:r>
            <w:r w:rsidR="00150354" w:rsidRPr="004C5DAA">
              <w:rPr>
                <w:i/>
                <w:sz w:val="20"/>
                <w:szCs w:val="20"/>
              </w:rPr>
              <w:t xml:space="preserve"> Elaboración propia, con información de los informes trimestrales.</w:t>
            </w:r>
          </w:p>
          <w:p w14:paraId="473CF780" w14:textId="08EFC00C" w:rsidR="00C1210F" w:rsidRPr="006A6630" w:rsidRDefault="00C1210F" w:rsidP="00FD5D12">
            <w:pPr>
              <w:jc w:val="both"/>
              <w:rPr>
                <w:iCs/>
                <w:lang w:val="es-ES"/>
              </w:rPr>
            </w:pPr>
          </w:p>
          <w:p w14:paraId="0A696D03" w14:textId="05CE8886" w:rsidR="006D5C85" w:rsidRPr="006A6630" w:rsidRDefault="00AF4DFB" w:rsidP="00FD5D12">
            <w:pPr>
              <w:jc w:val="both"/>
              <w:rPr>
                <w:iCs/>
                <w:lang w:val="es-ES"/>
              </w:rPr>
            </w:pPr>
            <w:r w:rsidRPr="006A6630">
              <w:rPr>
                <w:bCs/>
              </w:rPr>
              <w:t>En</w:t>
            </w:r>
            <w:r w:rsidR="004307F6" w:rsidRPr="006A6630">
              <w:rPr>
                <w:bCs/>
              </w:rPr>
              <w:t xml:space="preserve"> el cuadro anterior,</w:t>
            </w:r>
            <w:r w:rsidRPr="006A6630">
              <w:rPr>
                <w:bCs/>
              </w:rPr>
              <w:t xml:space="preserve"> se puede observar la</w:t>
            </w:r>
            <w:r w:rsidR="004307F6" w:rsidRPr="006A6630">
              <w:rPr>
                <w:bCs/>
              </w:rPr>
              <w:t xml:space="preserve"> variabilidad de labores que se deben realizar en el puesto para concluir un proceso </w:t>
            </w:r>
            <w:r w:rsidRPr="006A6630">
              <w:rPr>
                <w:bCs/>
              </w:rPr>
              <w:t>de</w:t>
            </w:r>
            <w:r w:rsidR="004307F6" w:rsidRPr="006A6630">
              <w:rPr>
                <w:bCs/>
              </w:rPr>
              <w:t xml:space="preserve"> las contrataciones. Durante el 2019</w:t>
            </w:r>
            <w:r w:rsidRPr="006A6630">
              <w:rPr>
                <w:bCs/>
              </w:rPr>
              <w:t>,</w:t>
            </w:r>
            <w:r w:rsidR="004307F6" w:rsidRPr="006A6630">
              <w:rPr>
                <w:bCs/>
              </w:rPr>
              <w:t xml:space="preserve"> se realizaron 367 actividades finalizadas, donde las primeras cuatro actividades son: un 49% corresponde a </w:t>
            </w:r>
            <w:r w:rsidRPr="006A6630">
              <w:rPr>
                <w:bCs/>
              </w:rPr>
              <w:t xml:space="preserve">las labores realizadas </w:t>
            </w:r>
            <w:r w:rsidR="004307F6" w:rsidRPr="006A6630">
              <w:rPr>
                <w:bCs/>
              </w:rPr>
              <w:t xml:space="preserve">para los procesos sancionatorios, un 13% </w:t>
            </w:r>
            <w:r w:rsidR="00A50777" w:rsidRPr="006A6630">
              <w:rPr>
                <w:bCs/>
              </w:rPr>
              <w:t xml:space="preserve">a las </w:t>
            </w:r>
            <w:r w:rsidR="004307F6" w:rsidRPr="006A6630">
              <w:rPr>
                <w:bCs/>
              </w:rPr>
              <w:t xml:space="preserve">labores para los cobros y clausulas penales, un 11% </w:t>
            </w:r>
            <w:r w:rsidRPr="006A6630">
              <w:rPr>
                <w:bCs/>
              </w:rPr>
              <w:t xml:space="preserve">para </w:t>
            </w:r>
            <w:r w:rsidR="004307F6" w:rsidRPr="006A6630">
              <w:rPr>
                <w:bCs/>
              </w:rPr>
              <w:t xml:space="preserve">cobro de daños y un 4% para la formulación presupuestaria. </w:t>
            </w:r>
            <w:r w:rsidR="006D5C85" w:rsidRPr="006A6630">
              <w:rPr>
                <w:bCs/>
              </w:rPr>
              <w:t xml:space="preserve">Se aclara que </w:t>
            </w:r>
            <w:r w:rsidR="00CC369B" w:rsidRPr="006A6630">
              <w:rPr>
                <w:bCs/>
              </w:rPr>
              <w:t>en la información anterior</w:t>
            </w:r>
            <w:r w:rsidR="006D5C85" w:rsidRPr="006A6630">
              <w:rPr>
                <w:bCs/>
              </w:rPr>
              <w:t xml:space="preserve"> no se </w:t>
            </w:r>
            <w:r w:rsidR="00CC369B" w:rsidRPr="006A6630">
              <w:rPr>
                <w:bCs/>
              </w:rPr>
              <w:t xml:space="preserve">incluyeron </w:t>
            </w:r>
            <w:r w:rsidR="006D5C85" w:rsidRPr="006A6630">
              <w:rPr>
                <w:bCs/>
              </w:rPr>
              <w:t>las consultas efectuadas vía telefónica.</w:t>
            </w:r>
            <w:r w:rsidR="00CC369B" w:rsidRPr="006A6630">
              <w:rPr>
                <w:bCs/>
              </w:rPr>
              <w:t xml:space="preserve"> Se solicito un muestreo del 3 al 7 de febrero 2020, sin embargo</w:t>
            </w:r>
            <w:r w:rsidR="00711300" w:rsidRPr="006A6630">
              <w:rPr>
                <w:bCs/>
              </w:rPr>
              <w:t xml:space="preserve">, se efectúa del 3 al 6, donde se obtuvieron 4 llamadas, por lo </w:t>
            </w:r>
            <w:r w:rsidR="00FC7C64" w:rsidRPr="006A6630">
              <w:rPr>
                <w:bCs/>
              </w:rPr>
              <w:t>tanto,</w:t>
            </w:r>
            <w:r w:rsidR="00711300" w:rsidRPr="006A6630">
              <w:rPr>
                <w:bCs/>
              </w:rPr>
              <w:t xml:space="preserve"> en promedio se recibe una llamada diaria.</w:t>
            </w:r>
          </w:p>
          <w:p w14:paraId="4CB67860" w14:textId="0F34D278" w:rsidR="00116D0C" w:rsidRPr="006A6630" w:rsidRDefault="00116D0C" w:rsidP="00FD5D12">
            <w:pPr>
              <w:jc w:val="both"/>
              <w:rPr>
                <w:iCs/>
                <w:lang w:val="es-ES"/>
              </w:rPr>
            </w:pPr>
          </w:p>
          <w:p w14:paraId="7D630B25" w14:textId="0D492855" w:rsidR="00906F19" w:rsidRPr="006A6630" w:rsidRDefault="007050A7" w:rsidP="00FD5D12">
            <w:pPr>
              <w:jc w:val="both"/>
              <w:rPr>
                <w:iCs/>
                <w:lang w:val="es-ES"/>
              </w:rPr>
            </w:pPr>
            <w:r w:rsidRPr="006A6630">
              <w:rPr>
                <w:iCs/>
                <w:lang w:val="es-ES"/>
              </w:rPr>
              <w:t xml:space="preserve">Con respecto a los asuntos pendientes, </w:t>
            </w:r>
            <w:r w:rsidR="00C3729C" w:rsidRPr="006A6630">
              <w:rPr>
                <w:iCs/>
                <w:lang w:val="es-ES"/>
              </w:rPr>
              <w:t>al 23 de enero 2020</w:t>
            </w:r>
            <w:r w:rsidR="00A50777" w:rsidRPr="006A6630">
              <w:rPr>
                <w:iCs/>
                <w:lang w:val="es-ES"/>
              </w:rPr>
              <w:t>,</w:t>
            </w:r>
            <w:r w:rsidR="00C3729C" w:rsidRPr="006A6630">
              <w:rPr>
                <w:iCs/>
                <w:lang w:val="es-ES"/>
              </w:rPr>
              <w:t xml:space="preserve"> hay 192 </w:t>
            </w:r>
            <w:r w:rsidR="00FC05F7" w:rsidRPr="006A6630">
              <w:rPr>
                <w:iCs/>
                <w:lang w:val="es-ES"/>
              </w:rPr>
              <w:t xml:space="preserve">expedientes </w:t>
            </w:r>
            <w:r w:rsidR="00116D0C" w:rsidRPr="006A6630">
              <w:rPr>
                <w:iCs/>
                <w:lang w:val="es-ES"/>
              </w:rPr>
              <w:t xml:space="preserve">pendientes de iniciar el proceso </w:t>
            </w:r>
            <w:r w:rsidR="00672C6E" w:rsidRPr="006A6630">
              <w:rPr>
                <w:iCs/>
                <w:lang w:val="es-ES"/>
              </w:rPr>
              <w:t>correspondiente</w:t>
            </w:r>
            <w:r w:rsidR="00B13837" w:rsidRPr="006A6630">
              <w:rPr>
                <w:iCs/>
                <w:lang w:val="es-ES"/>
              </w:rPr>
              <w:t xml:space="preserve">. </w:t>
            </w:r>
            <w:r w:rsidR="00FC05F7" w:rsidRPr="006A6630">
              <w:rPr>
                <w:iCs/>
                <w:lang w:val="es-ES"/>
              </w:rPr>
              <w:t>A d</w:t>
            </w:r>
            <w:r w:rsidR="00C1210F" w:rsidRPr="006A6630">
              <w:rPr>
                <w:iCs/>
                <w:lang w:val="es-ES"/>
              </w:rPr>
              <w:t>iciembre 2018, se tenía pendiente</w:t>
            </w:r>
            <w:r w:rsidRPr="006A6630">
              <w:rPr>
                <w:iCs/>
                <w:lang w:val="es-ES"/>
              </w:rPr>
              <w:t xml:space="preserve"> 276 asuntos, hay una disminución de </w:t>
            </w:r>
            <w:r w:rsidR="00C3729C" w:rsidRPr="006A6630">
              <w:rPr>
                <w:iCs/>
                <w:lang w:val="es-ES"/>
              </w:rPr>
              <w:t>84</w:t>
            </w:r>
            <w:r w:rsidRPr="006A6630">
              <w:rPr>
                <w:iCs/>
                <w:lang w:val="es-ES"/>
              </w:rPr>
              <w:t xml:space="preserve"> asuntos con el apoyo del permiso</w:t>
            </w:r>
            <w:r w:rsidR="0039641F" w:rsidRPr="006A6630">
              <w:rPr>
                <w:iCs/>
                <w:lang w:val="es-ES"/>
              </w:rPr>
              <w:t>,</w:t>
            </w:r>
            <w:r w:rsidRPr="006A6630">
              <w:rPr>
                <w:iCs/>
                <w:lang w:val="es-ES"/>
              </w:rPr>
              <w:t xml:space="preserve"> sin embargo</w:t>
            </w:r>
            <w:r w:rsidR="00C3729C" w:rsidRPr="006A6630">
              <w:rPr>
                <w:iCs/>
                <w:lang w:val="es-ES"/>
              </w:rPr>
              <w:t xml:space="preserve">, </w:t>
            </w:r>
            <w:r w:rsidR="00870841" w:rsidRPr="006A6630">
              <w:rPr>
                <w:iCs/>
                <w:lang w:val="es-ES"/>
              </w:rPr>
              <w:t xml:space="preserve">solo de procesos sancionatorios ingresaron 132 asuntos, es decir, </w:t>
            </w:r>
            <w:r w:rsidR="00C3729C" w:rsidRPr="006A6630">
              <w:rPr>
                <w:iCs/>
                <w:lang w:val="es-ES"/>
              </w:rPr>
              <w:t>lo pendiente</w:t>
            </w:r>
            <w:r w:rsidRPr="006A6630">
              <w:rPr>
                <w:iCs/>
                <w:lang w:val="es-ES"/>
              </w:rPr>
              <w:t xml:space="preserve"> no se finaliza en su totalidad por la cantidad de entrados y la duración de los proceso y análisis correspondientes.</w:t>
            </w:r>
          </w:p>
          <w:p w14:paraId="0C5729E0" w14:textId="06EE2D87" w:rsidR="001C7244" w:rsidRPr="006A6630" w:rsidRDefault="001C7244" w:rsidP="00FD5D12">
            <w:pPr>
              <w:jc w:val="both"/>
              <w:rPr>
                <w:i/>
                <w:lang w:val="es-ES"/>
              </w:rPr>
            </w:pPr>
          </w:p>
          <w:p w14:paraId="30B90A6E" w14:textId="2441AEB1" w:rsidR="000A2689" w:rsidRPr="006A6630" w:rsidRDefault="000A2689" w:rsidP="000A2689">
            <w:pPr>
              <w:jc w:val="both"/>
              <w:rPr>
                <w:b/>
                <w:bCs/>
                <w:iCs/>
                <w:lang w:val="es-ES"/>
              </w:rPr>
            </w:pPr>
            <w:r w:rsidRPr="006A6630">
              <w:rPr>
                <w:b/>
                <w:bCs/>
                <w:iCs/>
                <w:lang w:val="es-ES"/>
              </w:rPr>
              <w:t>3.3</w:t>
            </w:r>
            <w:r w:rsidR="00FE6F69">
              <w:rPr>
                <w:b/>
                <w:bCs/>
                <w:iCs/>
                <w:lang w:val="es-ES"/>
              </w:rPr>
              <w:t xml:space="preserve"> </w:t>
            </w:r>
            <w:r w:rsidRPr="006A6630">
              <w:rPr>
                <w:b/>
                <w:bCs/>
                <w:iCs/>
                <w:lang w:val="es-ES"/>
              </w:rPr>
              <w:t xml:space="preserve">Informe de </w:t>
            </w:r>
            <w:r w:rsidR="0070037A" w:rsidRPr="006A6630">
              <w:rPr>
                <w:b/>
                <w:bCs/>
                <w:iCs/>
                <w:lang w:val="es-ES"/>
              </w:rPr>
              <w:t>l</w:t>
            </w:r>
            <w:r w:rsidRPr="006A6630">
              <w:rPr>
                <w:b/>
                <w:bCs/>
                <w:iCs/>
                <w:lang w:val="es-ES"/>
              </w:rPr>
              <w:t>abores de las plazas con permiso con goce de salario y sustitución</w:t>
            </w:r>
          </w:p>
          <w:p w14:paraId="45D1FC72" w14:textId="77777777" w:rsidR="000A2689" w:rsidRPr="005230B3" w:rsidRDefault="000A2689" w:rsidP="000A2689">
            <w:pPr>
              <w:jc w:val="both"/>
              <w:rPr>
                <w:i/>
                <w:lang w:val="es-ES"/>
              </w:rPr>
            </w:pPr>
          </w:p>
          <w:p w14:paraId="43A31B0D" w14:textId="48B997BB" w:rsidR="000A2689" w:rsidRPr="006A6630" w:rsidRDefault="00AC0F5E" w:rsidP="000A2689">
            <w:pPr>
              <w:jc w:val="both"/>
              <w:rPr>
                <w:iCs/>
                <w:lang w:val="es-ES"/>
              </w:rPr>
            </w:pPr>
            <w:r w:rsidRPr="006A6630">
              <w:rPr>
                <w:iCs/>
                <w:lang w:val="es-ES"/>
              </w:rPr>
              <w:t xml:space="preserve">Durante el 2019, </w:t>
            </w:r>
            <w:r w:rsidR="00366EA0" w:rsidRPr="006A6630">
              <w:rPr>
                <w:iCs/>
                <w:lang w:val="es-ES"/>
              </w:rPr>
              <w:t>el Subproceso</w:t>
            </w:r>
            <w:r w:rsidR="00D23BF8" w:rsidRPr="006A6630">
              <w:rPr>
                <w:iCs/>
                <w:lang w:val="es-ES"/>
              </w:rPr>
              <w:t xml:space="preserve"> </w:t>
            </w:r>
            <w:r w:rsidRPr="006A6630">
              <w:rPr>
                <w:iCs/>
                <w:lang w:val="es-ES"/>
              </w:rPr>
              <w:t>obtuvo apoyo de dos plazas</w:t>
            </w:r>
            <w:r w:rsidR="00D23BF8" w:rsidRPr="006A6630">
              <w:rPr>
                <w:iCs/>
                <w:lang w:val="es-ES"/>
              </w:rPr>
              <w:t xml:space="preserve"> bajo la modalidad </w:t>
            </w:r>
            <w:r w:rsidR="000A2689" w:rsidRPr="006A6630">
              <w:rPr>
                <w:iCs/>
                <w:lang w:val="es-ES"/>
              </w:rPr>
              <w:t>de permisos con goce de salario y sustitución, los encargados de las plazas remitieron</w:t>
            </w:r>
            <w:r w:rsidRPr="006A6630">
              <w:rPr>
                <w:iCs/>
                <w:lang w:val="es-ES"/>
              </w:rPr>
              <w:t xml:space="preserve"> los</w:t>
            </w:r>
            <w:r w:rsidR="000A2689" w:rsidRPr="006A6630">
              <w:rPr>
                <w:iCs/>
                <w:lang w:val="es-ES"/>
              </w:rPr>
              <w:t xml:space="preserve"> informes</w:t>
            </w:r>
            <w:r w:rsidR="00366EA0" w:rsidRPr="006A6630">
              <w:rPr>
                <w:iCs/>
                <w:lang w:val="es-ES"/>
              </w:rPr>
              <w:t xml:space="preserve"> </w:t>
            </w:r>
            <w:r w:rsidR="000A2689" w:rsidRPr="006A6630">
              <w:rPr>
                <w:iCs/>
                <w:lang w:val="es-ES"/>
              </w:rPr>
              <w:t xml:space="preserve">de labores </w:t>
            </w:r>
            <w:r w:rsidR="00366EA0" w:rsidRPr="006A6630">
              <w:rPr>
                <w:iCs/>
                <w:lang w:val="es-ES"/>
              </w:rPr>
              <w:t xml:space="preserve">trimestrales </w:t>
            </w:r>
            <w:r w:rsidR="000A2689" w:rsidRPr="006A6630">
              <w:rPr>
                <w:iCs/>
                <w:lang w:val="es-ES"/>
              </w:rPr>
              <w:t>a la Dirección Ejecutiva</w:t>
            </w:r>
            <w:r w:rsidR="00302E5E" w:rsidRPr="006A6630">
              <w:rPr>
                <w:iCs/>
                <w:lang w:val="es-ES"/>
              </w:rPr>
              <w:t>, p</w:t>
            </w:r>
            <w:r w:rsidR="000A2689" w:rsidRPr="006A6630">
              <w:rPr>
                <w:iCs/>
                <w:lang w:val="es-ES"/>
              </w:rPr>
              <w:t>or lo tanto, para analizar los puestos se obtuvieron los datos de dichos informes y se validaron con las personas que se encuentran en los puestos ordinarios.</w:t>
            </w:r>
          </w:p>
          <w:p w14:paraId="12FEB322" w14:textId="77777777" w:rsidR="00302E5E" w:rsidRPr="006A6630" w:rsidRDefault="00302E5E" w:rsidP="000A2689">
            <w:pPr>
              <w:jc w:val="both"/>
              <w:rPr>
                <w:iCs/>
                <w:lang w:val="es-ES"/>
              </w:rPr>
            </w:pPr>
          </w:p>
          <w:p w14:paraId="6351A72C" w14:textId="6FDABC41" w:rsidR="000A2689" w:rsidRPr="006A6630" w:rsidRDefault="000A2689" w:rsidP="000A2689">
            <w:pPr>
              <w:jc w:val="both"/>
              <w:rPr>
                <w:iCs/>
                <w:lang w:val="es-ES"/>
              </w:rPr>
            </w:pPr>
            <w:r w:rsidRPr="006A6630">
              <w:rPr>
                <w:iCs/>
                <w:lang w:val="es-ES"/>
              </w:rPr>
              <w:t>A continuación, se realiza el análisis de las labores efectuadas en cada plaza</w:t>
            </w:r>
            <w:r w:rsidR="005230B3">
              <w:rPr>
                <w:iCs/>
                <w:lang w:val="es-ES"/>
              </w:rPr>
              <w:t>.</w:t>
            </w:r>
          </w:p>
          <w:p w14:paraId="4E8740F0" w14:textId="77777777" w:rsidR="000A2689" w:rsidRPr="006A6630" w:rsidRDefault="000A2689" w:rsidP="000A2689">
            <w:pPr>
              <w:jc w:val="both"/>
              <w:rPr>
                <w:i/>
                <w:lang w:val="es-ES"/>
              </w:rPr>
            </w:pPr>
          </w:p>
          <w:p w14:paraId="35D31DFD" w14:textId="77777777" w:rsidR="000A2689" w:rsidRPr="006A6630" w:rsidRDefault="000A2689" w:rsidP="000A2689">
            <w:pPr>
              <w:spacing w:after="240"/>
              <w:jc w:val="both"/>
              <w:rPr>
                <w:b/>
                <w:bCs/>
                <w:iCs/>
                <w:lang w:val="es-ES"/>
              </w:rPr>
            </w:pPr>
            <w:r w:rsidRPr="006A6630">
              <w:rPr>
                <w:b/>
                <w:bCs/>
                <w:iCs/>
                <w:lang w:val="es-ES"/>
              </w:rPr>
              <w:t xml:space="preserve">3.3.1 Permiso con goce de salario de la plaza </w:t>
            </w:r>
            <w:r w:rsidRPr="006A6630">
              <w:rPr>
                <w:b/>
                <w:bCs/>
                <w:iCs/>
              </w:rPr>
              <w:t>19687</w:t>
            </w:r>
          </w:p>
          <w:p w14:paraId="7F3254D7" w14:textId="400868DE" w:rsidR="000A2689" w:rsidRPr="006A6630" w:rsidRDefault="000A2689" w:rsidP="000A2689">
            <w:pPr>
              <w:jc w:val="both"/>
              <w:rPr>
                <w:iCs/>
                <w:lang w:val="es-ES"/>
              </w:rPr>
            </w:pPr>
            <w:r w:rsidRPr="006A6630">
              <w:rPr>
                <w:iCs/>
                <w:lang w:val="es-ES"/>
              </w:rPr>
              <w:t>A la persona encargada del permiso, se le asign</w:t>
            </w:r>
            <w:r w:rsidR="00026171" w:rsidRPr="006A6630">
              <w:rPr>
                <w:iCs/>
                <w:lang w:val="es-ES"/>
              </w:rPr>
              <w:t>aron los contratos continuados que presentan casos o situaciones por incumplimiento</w:t>
            </w:r>
            <w:r w:rsidR="00237B32" w:rsidRPr="006A6630">
              <w:rPr>
                <w:iCs/>
                <w:lang w:val="es-ES"/>
              </w:rPr>
              <w:t>, a los cuales se debe apl</w:t>
            </w:r>
            <w:r w:rsidRPr="006A6630">
              <w:rPr>
                <w:iCs/>
                <w:lang w:val="es-ES"/>
              </w:rPr>
              <w:t xml:space="preserve">icar </w:t>
            </w:r>
            <w:r w:rsidR="00026171" w:rsidRPr="006A6630">
              <w:rPr>
                <w:iCs/>
                <w:lang w:val="es-ES"/>
              </w:rPr>
              <w:t xml:space="preserve">la </w:t>
            </w:r>
            <w:r w:rsidRPr="006A6630">
              <w:rPr>
                <w:iCs/>
                <w:lang w:val="es-ES"/>
              </w:rPr>
              <w:t>multa o clausula penal</w:t>
            </w:r>
            <w:r w:rsidR="00723BC2" w:rsidRPr="006A6630">
              <w:rPr>
                <w:iCs/>
                <w:lang w:val="es-ES"/>
              </w:rPr>
              <w:t>. Se entregaron los asuntos con mayor antigüedad.</w:t>
            </w:r>
          </w:p>
          <w:p w14:paraId="48EDA574" w14:textId="77777777" w:rsidR="000A2689" w:rsidRPr="006A6630" w:rsidRDefault="000A2689" w:rsidP="000A2689">
            <w:pPr>
              <w:jc w:val="both"/>
              <w:rPr>
                <w:iCs/>
                <w:lang w:val="es-ES"/>
              </w:rPr>
            </w:pPr>
          </w:p>
          <w:p w14:paraId="5FF13BF7" w14:textId="61E72743" w:rsidR="000A2689" w:rsidRPr="006A6630" w:rsidRDefault="00442A4C" w:rsidP="000A2689">
            <w:pPr>
              <w:jc w:val="both"/>
              <w:rPr>
                <w:iCs/>
                <w:lang w:val="es-ES"/>
              </w:rPr>
            </w:pPr>
            <w:r w:rsidRPr="006A6630">
              <w:rPr>
                <w:iCs/>
                <w:lang w:val="es-ES"/>
              </w:rPr>
              <w:t>Cabe aclarar que</w:t>
            </w:r>
            <w:r w:rsidR="00723BC2" w:rsidRPr="006A6630">
              <w:rPr>
                <w:iCs/>
                <w:lang w:val="es-ES"/>
              </w:rPr>
              <w:t>,</w:t>
            </w:r>
            <w:r w:rsidRPr="006A6630">
              <w:rPr>
                <w:iCs/>
                <w:lang w:val="es-ES"/>
              </w:rPr>
              <w:t xml:space="preserve"> a </w:t>
            </w:r>
            <w:r w:rsidR="000A2689" w:rsidRPr="006A6630">
              <w:rPr>
                <w:iCs/>
                <w:lang w:val="es-ES"/>
              </w:rPr>
              <w:t xml:space="preserve">un contrato continuado </w:t>
            </w:r>
            <w:r w:rsidRPr="006A6630">
              <w:rPr>
                <w:iCs/>
                <w:lang w:val="es-ES"/>
              </w:rPr>
              <w:t>se debe</w:t>
            </w:r>
            <w:r w:rsidR="000A2689" w:rsidRPr="006A6630">
              <w:rPr>
                <w:iCs/>
                <w:lang w:val="es-ES"/>
              </w:rPr>
              <w:t xml:space="preserve"> analizar todos los casos que se hayan presentado, </w:t>
            </w:r>
            <w:r w:rsidR="00723BC2" w:rsidRPr="006A6630">
              <w:rPr>
                <w:iCs/>
                <w:lang w:val="es-ES"/>
              </w:rPr>
              <w:t xml:space="preserve">así como los </w:t>
            </w:r>
            <w:r w:rsidR="000A2689" w:rsidRPr="006A6630">
              <w:rPr>
                <w:iCs/>
                <w:lang w:val="es-ES"/>
              </w:rPr>
              <w:t>pedidos o reportes según cada situación</w:t>
            </w:r>
            <w:r w:rsidR="00723BC2" w:rsidRPr="006A6630">
              <w:rPr>
                <w:iCs/>
                <w:lang w:val="es-ES"/>
              </w:rPr>
              <w:t>;</w:t>
            </w:r>
            <w:r w:rsidR="000A2689" w:rsidRPr="006A6630">
              <w:rPr>
                <w:iCs/>
                <w:lang w:val="es-ES"/>
              </w:rPr>
              <w:t xml:space="preserve"> la cantidad de casos o pedidos fue aumentando conforme se analizaban, </w:t>
            </w:r>
            <w:r w:rsidR="00150354" w:rsidRPr="006A6630">
              <w:rPr>
                <w:iCs/>
                <w:lang w:val="es-ES"/>
              </w:rPr>
              <w:t>porque</w:t>
            </w:r>
            <w:r w:rsidR="000A2689" w:rsidRPr="006A6630">
              <w:rPr>
                <w:iCs/>
                <w:lang w:val="es-ES"/>
              </w:rPr>
              <w:t xml:space="preserve"> durante el análisis se detectaban más situaciones que no se habían contabilizado anteriormente.</w:t>
            </w:r>
          </w:p>
          <w:p w14:paraId="449650FE" w14:textId="77777777" w:rsidR="000A2689" w:rsidRPr="006A6630" w:rsidRDefault="000A2689" w:rsidP="000A2689">
            <w:pPr>
              <w:jc w:val="both"/>
              <w:rPr>
                <w:iCs/>
                <w:lang w:val="es-ES"/>
              </w:rPr>
            </w:pPr>
          </w:p>
          <w:p w14:paraId="55ADE714" w14:textId="37F261B7" w:rsidR="000A2689" w:rsidRPr="006A6630" w:rsidRDefault="000A2689" w:rsidP="000A2689">
            <w:pPr>
              <w:jc w:val="both"/>
              <w:rPr>
                <w:iCs/>
                <w:lang w:val="es-ES"/>
              </w:rPr>
            </w:pPr>
            <w:r w:rsidRPr="006A6630">
              <w:rPr>
                <w:iCs/>
                <w:lang w:val="es-ES"/>
              </w:rPr>
              <w:t xml:space="preserve">En conjunto con la persona encargada del puesto se obtuvo los siguientes </w:t>
            </w:r>
            <w:r w:rsidR="00150354" w:rsidRPr="006A6630">
              <w:rPr>
                <w:iCs/>
                <w:lang w:val="es-ES"/>
              </w:rPr>
              <w:t>datos</w:t>
            </w:r>
            <w:r w:rsidRPr="006A6630">
              <w:rPr>
                <w:iCs/>
                <w:lang w:val="es-ES"/>
              </w:rPr>
              <w:t>:</w:t>
            </w:r>
          </w:p>
          <w:p w14:paraId="0B86DD0F" w14:textId="357509E4" w:rsidR="000A2689" w:rsidRDefault="000A2689" w:rsidP="000A2689">
            <w:pPr>
              <w:jc w:val="both"/>
              <w:rPr>
                <w:iCs/>
                <w:lang w:val="es-ES"/>
              </w:rPr>
            </w:pPr>
          </w:p>
          <w:p w14:paraId="4FDB466A" w14:textId="28117329" w:rsidR="000A2689" w:rsidRPr="006A6630" w:rsidRDefault="000A2689" w:rsidP="000A2689">
            <w:pPr>
              <w:jc w:val="center"/>
              <w:rPr>
                <w:b/>
                <w:bCs/>
              </w:rPr>
            </w:pPr>
            <w:r w:rsidRPr="006A6630">
              <w:rPr>
                <w:b/>
                <w:bCs/>
              </w:rPr>
              <w:t xml:space="preserve">Cuadro </w:t>
            </w:r>
            <w:r w:rsidR="00BE5773" w:rsidRPr="006A6630">
              <w:rPr>
                <w:b/>
                <w:bCs/>
              </w:rPr>
              <w:t>7</w:t>
            </w:r>
          </w:p>
          <w:p w14:paraId="2A2932AA" w14:textId="255CE4F3" w:rsidR="000A2689" w:rsidRPr="006A6630" w:rsidRDefault="00861361" w:rsidP="000A2689">
            <w:pPr>
              <w:jc w:val="center"/>
              <w:rPr>
                <w:b/>
                <w:bCs/>
              </w:rPr>
            </w:pPr>
            <w:r w:rsidRPr="006A6630">
              <w:rPr>
                <w:b/>
                <w:bCs/>
              </w:rPr>
              <w:t>Informe de labores del</w:t>
            </w:r>
            <w:r w:rsidR="00BE5773" w:rsidRPr="006A6630">
              <w:rPr>
                <w:b/>
                <w:bCs/>
              </w:rPr>
              <w:t xml:space="preserve"> </w:t>
            </w:r>
            <w:r w:rsidR="000A2689" w:rsidRPr="006A6630">
              <w:rPr>
                <w:b/>
                <w:bCs/>
              </w:rPr>
              <w:t xml:space="preserve">puesto con permiso con goce de salario de la plaza 19687 </w:t>
            </w:r>
          </w:p>
          <w:p w14:paraId="7A596B9D" w14:textId="6F661F0D" w:rsidR="000A2689" w:rsidRDefault="000A2689" w:rsidP="00861361">
            <w:pPr>
              <w:jc w:val="center"/>
              <w:rPr>
                <w:b/>
                <w:bCs/>
              </w:rPr>
            </w:pPr>
            <w:r w:rsidRPr="006A6630">
              <w:rPr>
                <w:b/>
                <w:bCs/>
              </w:rPr>
              <w:t>durante del 7 de enero al 30 de noviembre del 2019</w:t>
            </w:r>
          </w:p>
          <w:p w14:paraId="3BC2315B" w14:textId="77777777" w:rsidR="005230B3" w:rsidRPr="006A6630" w:rsidRDefault="005230B3" w:rsidP="00861361">
            <w:pPr>
              <w:jc w:val="center"/>
              <w:rPr>
                <w:b/>
              </w:rPr>
            </w:pPr>
          </w:p>
          <w:tbl>
            <w:tblPr>
              <w:tblStyle w:val="Tablaconcuadrcula"/>
              <w:tblW w:w="0" w:type="auto"/>
              <w:jc w:val="center"/>
              <w:tblLayout w:type="fixed"/>
              <w:tblLook w:val="04A0" w:firstRow="1" w:lastRow="0" w:firstColumn="1" w:lastColumn="0" w:noHBand="0" w:noVBand="1"/>
            </w:tblPr>
            <w:tblGrid>
              <w:gridCol w:w="3130"/>
              <w:gridCol w:w="1822"/>
            </w:tblGrid>
            <w:tr w:rsidR="000A2689" w:rsidRPr="004C5DAA" w14:paraId="666967E2" w14:textId="77777777" w:rsidTr="00BE5773">
              <w:trPr>
                <w:trHeight w:val="257"/>
                <w:jc w:val="center"/>
              </w:trPr>
              <w:tc>
                <w:tcPr>
                  <w:tcW w:w="3130" w:type="dxa"/>
                  <w:shd w:val="clear" w:color="auto" w:fill="B8CCE4" w:themeFill="accent1" w:themeFillTint="66"/>
                  <w:vAlign w:val="center"/>
                </w:tcPr>
                <w:p w14:paraId="53825DD8" w14:textId="6518B4D2" w:rsidR="000A2689" w:rsidRPr="004C5DAA" w:rsidRDefault="00150354" w:rsidP="00BE5773">
                  <w:pPr>
                    <w:rPr>
                      <w:b/>
                      <w:bCs/>
                      <w:iCs/>
                      <w:sz w:val="22"/>
                      <w:szCs w:val="22"/>
                      <w:lang w:val="es-ES"/>
                    </w:rPr>
                  </w:pPr>
                  <w:r w:rsidRPr="004C5DAA">
                    <w:rPr>
                      <w:b/>
                      <w:bCs/>
                      <w:iCs/>
                      <w:sz w:val="22"/>
                      <w:szCs w:val="22"/>
                      <w:lang w:val="es-ES"/>
                    </w:rPr>
                    <w:t>Variable</w:t>
                  </w:r>
                </w:p>
              </w:tc>
              <w:tc>
                <w:tcPr>
                  <w:tcW w:w="1822" w:type="dxa"/>
                  <w:shd w:val="clear" w:color="auto" w:fill="B8CCE4" w:themeFill="accent1" w:themeFillTint="66"/>
                  <w:vAlign w:val="center"/>
                </w:tcPr>
                <w:p w14:paraId="4B571264" w14:textId="77777777" w:rsidR="000A2689" w:rsidRPr="004C5DAA" w:rsidRDefault="000A2689" w:rsidP="00BE5773">
                  <w:pPr>
                    <w:jc w:val="center"/>
                    <w:rPr>
                      <w:b/>
                      <w:bCs/>
                      <w:iCs/>
                      <w:sz w:val="22"/>
                      <w:szCs w:val="22"/>
                      <w:lang w:val="es-ES"/>
                    </w:rPr>
                  </w:pPr>
                  <w:r w:rsidRPr="004C5DAA">
                    <w:rPr>
                      <w:b/>
                      <w:bCs/>
                      <w:iCs/>
                      <w:sz w:val="22"/>
                      <w:szCs w:val="22"/>
                      <w:lang w:val="es-ES"/>
                    </w:rPr>
                    <w:t>Cantidad</w:t>
                  </w:r>
                </w:p>
              </w:tc>
            </w:tr>
            <w:tr w:rsidR="000A2689" w:rsidRPr="004C5DAA" w14:paraId="4482F953" w14:textId="77777777" w:rsidTr="00BE5773">
              <w:trPr>
                <w:trHeight w:val="257"/>
                <w:jc w:val="center"/>
              </w:trPr>
              <w:tc>
                <w:tcPr>
                  <w:tcW w:w="3130" w:type="dxa"/>
                  <w:vAlign w:val="center"/>
                </w:tcPr>
                <w:p w14:paraId="74C335F8" w14:textId="77777777" w:rsidR="000A2689" w:rsidRPr="004C5DAA" w:rsidRDefault="000A2689" w:rsidP="00BE5773">
                  <w:pPr>
                    <w:rPr>
                      <w:iCs/>
                      <w:sz w:val="22"/>
                      <w:szCs w:val="22"/>
                      <w:lang w:val="es-ES"/>
                    </w:rPr>
                  </w:pPr>
                  <w:r w:rsidRPr="004C5DAA">
                    <w:rPr>
                      <w:iCs/>
                      <w:sz w:val="22"/>
                      <w:szCs w:val="22"/>
                      <w:lang w:val="es-ES"/>
                    </w:rPr>
                    <w:t>Contratos asignados</w:t>
                  </w:r>
                </w:p>
              </w:tc>
              <w:tc>
                <w:tcPr>
                  <w:tcW w:w="1822" w:type="dxa"/>
                  <w:vAlign w:val="center"/>
                </w:tcPr>
                <w:p w14:paraId="7FFA685F" w14:textId="77777777" w:rsidR="000A2689" w:rsidRPr="004C5DAA" w:rsidRDefault="000A2689" w:rsidP="00BE5773">
                  <w:pPr>
                    <w:jc w:val="center"/>
                    <w:rPr>
                      <w:iCs/>
                      <w:sz w:val="22"/>
                      <w:szCs w:val="22"/>
                      <w:lang w:val="es-ES"/>
                    </w:rPr>
                  </w:pPr>
                  <w:r w:rsidRPr="004C5DAA">
                    <w:rPr>
                      <w:iCs/>
                      <w:sz w:val="22"/>
                      <w:szCs w:val="22"/>
                      <w:lang w:val="es-ES"/>
                    </w:rPr>
                    <w:t>81</w:t>
                  </w:r>
                </w:p>
              </w:tc>
            </w:tr>
            <w:tr w:rsidR="000A2689" w:rsidRPr="004C5DAA" w14:paraId="78371664" w14:textId="77777777" w:rsidTr="00BE5773">
              <w:trPr>
                <w:trHeight w:val="246"/>
                <w:jc w:val="center"/>
              </w:trPr>
              <w:tc>
                <w:tcPr>
                  <w:tcW w:w="3130" w:type="dxa"/>
                  <w:vAlign w:val="center"/>
                </w:tcPr>
                <w:p w14:paraId="6FA3C5E2" w14:textId="3BA49F43" w:rsidR="000A2689" w:rsidRPr="004C5DAA" w:rsidRDefault="000A2689" w:rsidP="00BE5773">
                  <w:pPr>
                    <w:rPr>
                      <w:i/>
                      <w:sz w:val="22"/>
                      <w:szCs w:val="22"/>
                      <w:lang w:val="es-ES"/>
                    </w:rPr>
                  </w:pPr>
                  <w:r w:rsidRPr="004C5DAA">
                    <w:rPr>
                      <w:i/>
                      <w:sz w:val="22"/>
                      <w:szCs w:val="22"/>
                      <w:lang w:val="es-ES"/>
                    </w:rPr>
                    <w:t>Casos por analizar</w:t>
                  </w:r>
                </w:p>
              </w:tc>
              <w:tc>
                <w:tcPr>
                  <w:tcW w:w="1822" w:type="dxa"/>
                  <w:vAlign w:val="center"/>
                </w:tcPr>
                <w:p w14:paraId="78EB5C0B" w14:textId="77777777" w:rsidR="000A2689" w:rsidRPr="004C5DAA" w:rsidRDefault="000A2689" w:rsidP="00BE5773">
                  <w:pPr>
                    <w:jc w:val="center"/>
                    <w:rPr>
                      <w:i/>
                      <w:sz w:val="22"/>
                      <w:szCs w:val="22"/>
                      <w:lang w:val="es-ES"/>
                    </w:rPr>
                  </w:pPr>
                  <w:r w:rsidRPr="004C5DAA">
                    <w:rPr>
                      <w:i/>
                      <w:sz w:val="22"/>
                      <w:szCs w:val="22"/>
                      <w:lang w:val="es-ES"/>
                    </w:rPr>
                    <w:t>848</w:t>
                  </w:r>
                </w:p>
              </w:tc>
            </w:tr>
            <w:tr w:rsidR="000A2689" w:rsidRPr="004C5DAA" w14:paraId="407C43CA" w14:textId="77777777" w:rsidTr="00BE5773">
              <w:trPr>
                <w:trHeight w:val="257"/>
                <w:jc w:val="center"/>
              </w:trPr>
              <w:tc>
                <w:tcPr>
                  <w:tcW w:w="3130" w:type="dxa"/>
                  <w:vAlign w:val="center"/>
                </w:tcPr>
                <w:p w14:paraId="7462F907" w14:textId="357E9C77" w:rsidR="000A2689" w:rsidRPr="004C5DAA" w:rsidRDefault="000A2689" w:rsidP="00BE5773">
                  <w:pPr>
                    <w:rPr>
                      <w:i/>
                      <w:sz w:val="22"/>
                      <w:szCs w:val="22"/>
                      <w:lang w:val="es-ES"/>
                    </w:rPr>
                  </w:pPr>
                  <w:r w:rsidRPr="004C5DAA">
                    <w:rPr>
                      <w:i/>
                      <w:sz w:val="22"/>
                      <w:szCs w:val="22"/>
                      <w:lang w:val="es-ES"/>
                    </w:rPr>
                    <w:t>Pedidos por analizar</w:t>
                  </w:r>
                </w:p>
              </w:tc>
              <w:tc>
                <w:tcPr>
                  <w:tcW w:w="1822" w:type="dxa"/>
                  <w:vAlign w:val="center"/>
                </w:tcPr>
                <w:p w14:paraId="13F887BE" w14:textId="77777777" w:rsidR="000A2689" w:rsidRPr="004C5DAA" w:rsidRDefault="000A2689" w:rsidP="00BE5773">
                  <w:pPr>
                    <w:jc w:val="center"/>
                    <w:rPr>
                      <w:i/>
                      <w:sz w:val="22"/>
                      <w:szCs w:val="22"/>
                      <w:lang w:val="es-ES"/>
                    </w:rPr>
                  </w:pPr>
                  <w:r w:rsidRPr="004C5DAA">
                    <w:rPr>
                      <w:i/>
                      <w:sz w:val="22"/>
                      <w:szCs w:val="22"/>
                      <w:lang w:val="es-ES"/>
                    </w:rPr>
                    <w:t>202</w:t>
                  </w:r>
                </w:p>
              </w:tc>
            </w:tr>
            <w:tr w:rsidR="005630A3" w:rsidRPr="004C5DAA" w14:paraId="728E5E94" w14:textId="77777777" w:rsidTr="00BE5773">
              <w:trPr>
                <w:trHeight w:val="257"/>
                <w:jc w:val="center"/>
              </w:trPr>
              <w:tc>
                <w:tcPr>
                  <w:tcW w:w="3130" w:type="dxa"/>
                  <w:vAlign w:val="center"/>
                </w:tcPr>
                <w:p w14:paraId="7CEB86E5" w14:textId="17A95362" w:rsidR="005630A3" w:rsidRPr="004C5DAA" w:rsidRDefault="005630A3" w:rsidP="00BE5773">
                  <w:pPr>
                    <w:rPr>
                      <w:iCs/>
                      <w:sz w:val="22"/>
                      <w:szCs w:val="22"/>
                      <w:lang w:val="es-ES"/>
                    </w:rPr>
                  </w:pPr>
                  <w:r w:rsidRPr="004C5DAA">
                    <w:rPr>
                      <w:iCs/>
                      <w:sz w:val="22"/>
                      <w:szCs w:val="22"/>
                      <w:lang w:val="es-ES"/>
                    </w:rPr>
                    <w:t>Contratos atendidos</w:t>
                  </w:r>
                </w:p>
              </w:tc>
              <w:tc>
                <w:tcPr>
                  <w:tcW w:w="1822" w:type="dxa"/>
                  <w:vAlign w:val="center"/>
                </w:tcPr>
                <w:p w14:paraId="72A301F1" w14:textId="0B43AC88" w:rsidR="005630A3" w:rsidRPr="004C5DAA" w:rsidRDefault="005630A3" w:rsidP="00BE5773">
                  <w:pPr>
                    <w:jc w:val="center"/>
                    <w:rPr>
                      <w:iCs/>
                      <w:sz w:val="22"/>
                      <w:szCs w:val="22"/>
                      <w:lang w:val="es-ES"/>
                    </w:rPr>
                  </w:pPr>
                  <w:r w:rsidRPr="004C5DAA">
                    <w:rPr>
                      <w:iCs/>
                      <w:sz w:val="22"/>
                      <w:szCs w:val="22"/>
                      <w:lang w:val="es-ES"/>
                    </w:rPr>
                    <w:t>57</w:t>
                  </w:r>
                </w:p>
              </w:tc>
            </w:tr>
            <w:tr w:rsidR="000A2689" w:rsidRPr="004C5DAA" w14:paraId="7F59B26D" w14:textId="77777777" w:rsidTr="00BE5773">
              <w:trPr>
                <w:trHeight w:val="257"/>
                <w:jc w:val="center"/>
              </w:trPr>
              <w:tc>
                <w:tcPr>
                  <w:tcW w:w="3130" w:type="dxa"/>
                  <w:vAlign w:val="center"/>
                </w:tcPr>
                <w:p w14:paraId="7A4165F6" w14:textId="77777777" w:rsidR="000A2689" w:rsidRPr="004C5DAA" w:rsidRDefault="000A2689" w:rsidP="00BE5773">
                  <w:pPr>
                    <w:rPr>
                      <w:iCs/>
                      <w:sz w:val="22"/>
                      <w:szCs w:val="22"/>
                      <w:lang w:val="es-ES"/>
                    </w:rPr>
                  </w:pPr>
                  <w:r w:rsidRPr="004C5DAA">
                    <w:rPr>
                      <w:iCs/>
                      <w:sz w:val="22"/>
                      <w:szCs w:val="22"/>
                      <w:lang w:val="es-ES"/>
                    </w:rPr>
                    <w:t>Contratos iniciados, pero no finalizados</w:t>
                  </w:r>
                </w:p>
              </w:tc>
              <w:tc>
                <w:tcPr>
                  <w:tcW w:w="1822" w:type="dxa"/>
                  <w:vAlign w:val="center"/>
                </w:tcPr>
                <w:p w14:paraId="39F17671" w14:textId="77777777" w:rsidR="000A2689" w:rsidRPr="004C5DAA" w:rsidRDefault="000A2689" w:rsidP="00BE5773">
                  <w:pPr>
                    <w:jc w:val="center"/>
                    <w:rPr>
                      <w:iCs/>
                      <w:sz w:val="22"/>
                      <w:szCs w:val="22"/>
                      <w:lang w:val="es-ES"/>
                    </w:rPr>
                  </w:pPr>
                  <w:r w:rsidRPr="004C5DAA">
                    <w:rPr>
                      <w:iCs/>
                      <w:sz w:val="22"/>
                      <w:szCs w:val="22"/>
                      <w:lang w:val="es-ES"/>
                    </w:rPr>
                    <w:t>8</w:t>
                  </w:r>
                </w:p>
              </w:tc>
            </w:tr>
            <w:tr w:rsidR="000A2689" w:rsidRPr="004C5DAA" w14:paraId="1723DD48" w14:textId="77777777" w:rsidTr="00BE5773">
              <w:trPr>
                <w:trHeight w:val="257"/>
                <w:jc w:val="center"/>
              </w:trPr>
              <w:tc>
                <w:tcPr>
                  <w:tcW w:w="3130" w:type="dxa"/>
                  <w:vAlign w:val="center"/>
                </w:tcPr>
                <w:p w14:paraId="2F1EF696" w14:textId="77777777" w:rsidR="000A2689" w:rsidRPr="004C5DAA" w:rsidRDefault="000A2689" w:rsidP="00BE5773">
                  <w:pPr>
                    <w:rPr>
                      <w:iCs/>
                      <w:sz w:val="22"/>
                      <w:szCs w:val="22"/>
                      <w:lang w:val="es-ES"/>
                    </w:rPr>
                  </w:pPr>
                  <w:r w:rsidRPr="004C5DAA">
                    <w:rPr>
                      <w:iCs/>
                      <w:sz w:val="22"/>
                      <w:szCs w:val="22"/>
                      <w:lang w:val="es-ES"/>
                    </w:rPr>
                    <w:t>Contratos pendientes</w:t>
                  </w:r>
                </w:p>
              </w:tc>
              <w:tc>
                <w:tcPr>
                  <w:tcW w:w="1822" w:type="dxa"/>
                  <w:vAlign w:val="center"/>
                </w:tcPr>
                <w:p w14:paraId="51E69D0D" w14:textId="77777777" w:rsidR="000A2689" w:rsidRPr="004C5DAA" w:rsidRDefault="000A2689" w:rsidP="00BE5773">
                  <w:pPr>
                    <w:jc w:val="center"/>
                    <w:rPr>
                      <w:iCs/>
                      <w:sz w:val="22"/>
                      <w:szCs w:val="22"/>
                      <w:lang w:val="es-ES"/>
                    </w:rPr>
                  </w:pPr>
                  <w:r w:rsidRPr="004C5DAA">
                    <w:rPr>
                      <w:iCs/>
                      <w:sz w:val="22"/>
                      <w:szCs w:val="22"/>
                      <w:lang w:val="es-ES"/>
                    </w:rPr>
                    <w:t>16 contratos, 43 casos</w:t>
                  </w:r>
                </w:p>
              </w:tc>
            </w:tr>
          </w:tbl>
          <w:p w14:paraId="55ECD9AA" w14:textId="44C2954E" w:rsidR="000A2689" w:rsidRPr="006A6630" w:rsidRDefault="00D63972" w:rsidP="005230B3">
            <w:pPr>
              <w:ind w:left="1416"/>
              <w:rPr>
                <w:i/>
              </w:rPr>
            </w:pPr>
            <w:r>
              <w:rPr>
                <w:b/>
                <w:i/>
                <w:sz w:val="20"/>
                <w:szCs w:val="20"/>
              </w:rPr>
              <w:t xml:space="preserve">       </w:t>
            </w:r>
            <w:r w:rsidR="000A2689" w:rsidRPr="004C5DAA">
              <w:rPr>
                <w:b/>
                <w:i/>
                <w:sz w:val="20"/>
                <w:szCs w:val="20"/>
              </w:rPr>
              <w:t>Fuente:</w:t>
            </w:r>
            <w:r w:rsidR="000A2689" w:rsidRPr="004C5DAA">
              <w:rPr>
                <w:i/>
                <w:sz w:val="20"/>
                <w:szCs w:val="20"/>
              </w:rPr>
              <w:t xml:space="preserve"> Elaboración propia</w:t>
            </w:r>
            <w:r w:rsidR="00BE5773" w:rsidRPr="006A6630">
              <w:rPr>
                <w:i/>
              </w:rPr>
              <w:t>.</w:t>
            </w:r>
          </w:p>
          <w:p w14:paraId="7A6725AC" w14:textId="77777777" w:rsidR="000A2689" w:rsidRPr="006A6630" w:rsidRDefault="000A2689" w:rsidP="000A2689">
            <w:pPr>
              <w:jc w:val="both"/>
              <w:rPr>
                <w:iCs/>
                <w:lang w:val="es-ES"/>
              </w:rPr>
            </w:pPr>
          </w:p>
          <w:p w14:paraId="7366368C" w14:textId="59EC0A7A" w:rsidR="000A2689" w:rsidRPr="006A6630" w:rsidRDefault="000A2689" w:rsidP="000A2689">
            <w:pPr>
              <w:jc w:val="both"/>
              <w:rPr>
                <w:iCs/>
                <w:lang w:val="es-ES"/>
              </w:rPr>
            </w:pPr>
            <w:r w:rsidRPr="006A6630">
              <w:rPr>
                <w:iCs/>
                <w:lang w:val="es-ES"/>
              </w:rPr>
              <w:t xml:space="preserve">Con respecto a los asuntos finalizados, debe entenderse que se </w:t>
            </w:r>
            <w:r w:rsidR="005630A3" w:rsidRPr="006A6630">
              <w:rPr>
                <w:iCs/>
                <w:lang w:val="es-ES"/>
              </w:rPr>
              <w:t>analizaron</w:t>
            </w:r>
            <w:r w:rsidRPr="006A6630">
              <w:rPr>
                <w:iCs/>
                <w:lang w:val="es-ES"/>
              </w:rPr>
              <w:t xml:space="preserve"> </w:t>
            </w:r>
            <w:r w:rsidR="00B92FE5" w:rsidRPr="006A6630">
              <w:rPr>
                <w:iCs/>
                <w:lang w:val="es-ES"/>
              </w:rPr>
              <w:t>aproximadamente 1000</w:t>
            </w:r>
            <w:r w:rsidR="005630A3" w:rsidRPr="006A6630">
              <w:rPr>
                <w:iCs/>
                <w:lang w:val="es-ES"/>
              </w:rPr>
              <w:t xml:space="preserve"> casos o pedidos para concluir con </w:t>
            </w:r>
            <w:r w:rsidR="00640A15" w:rsidRPr="006A6630">
              <w:rPr>
                <w:iCs/>
                <w:lang w:val="es-ES"/>
              </w:rPr>
              <w:t>los</w:t>
            </w:r>
            <w:r w:rsidR="005630A3" w:rsidRPr="006A6630">
              <w:rPr>
                <w:iCs/>
                <w:lang w:val="es-ES"/>
              </w:rPr>
              <w:t xml:space="preserve"> proceso</w:t>
            </w:r>
            <w:r w:rsidR="00640A15" w:rsidRPr="006A6630">
              <w:rPr>
                <w:iCs/>
                <w:lang w:val="es-ES"/>
              </w:rPr>
              <w:t>s</w:t>
            </w:r>
            <w:r w:rsidR="005630A3" w:rsidRPr="006A6630">
              <w:rPr>
                <w:iCs/>
                <w:lang w:val="es-ES"/>
              </w:rPr>
              <w:t xml:space="preserve"> de cobro de multa o clausula penal</w:t>
            </w:r>
            <w:r w:rsidRPr="006A6630">
              <w:rPr>
                <w:iCs/>
                <w:lang w:val="es-ES"/>
              </w:rPr>
              <w:t xml:space="preserve">. </w:t>
            </w:r>
            <w:r w:rsidR="005630A3" w:rsidRPr="006A6630">
              <w:rPr>
                <w:iCs/>
                <w:lang w:val="es-ES"/>
              </w:rPr>
              <w:t>Cabe señalar, que p</w:t>
            </w:r>
            <w:r w:rsidRPr="006A6630">
              <w:rPr>
                <w:iCs/>
                <w:lang w:val="es-ES"/>
              </w:rPr>
              <w:t>ara determinar si se deben aplicar o no la cláusula, siempre deben realizar el análisis respectivo.</w:t>
            </w:r>
          </w:p>
          <w:p w14:paraId="766FF275" w14:textId="77777777" w:rsidR="005630A3" w:rsidRPr="006A6630" w:rsidRDefault="005630A3" w:rsidP="000A2689">
            <w:pPr>
              <w:jc w:val="both"/>
              <w:rPr>
                <w:iCs/>
                <w:lang w:val="es-ES"/>
              </w:rPr>
            </w:pPr>
          </w:p>
          <w:p w14:paraId="3AD9C067" w14:textId="30EF6FB6" w:rsidR="000A2689" w:rsidRPr="006A6630" w:rsidRDefault="005630A3" w:rsidP="000A2689">
            <w:pPr>
              <w:jc w:val="both"/>
              <w:rPr>
                <w:bCs/>
              </w:rPr>
            </w:pPr>
            <w:r w:rsidRPr="006A6630">
              <w:rPr>
                <w:iCs/>
                <w:lang w:val="es-ES"/>
              </w:rPr>
              <w:t xml:space="preserve">Para atender </w:t>
            </w:r>
            <w:r w:rsidR="00693E0D" w:rsidRPr="006A6630">
              <w:rPr>
                <w:iCs/>
                <w:lang w:val="es-ES"/>
              </w:rPr>
              <w:t xml:space="preserve">estas </w:t>
            </w:r>
            <w:r w:rsidRPr="006A6630">
              <w:rPr>
                <w:iCs/>
                <w:lang w:val="es-ES"/>
              </w:rPr>
              <w:t xml:space="preserve">situaciones, según la bitácora semanal </w:t>
            </w:r>
            <w:r w:rsidRPr="006A6630">
              <w:rPr>
                <w:bCs/>
              </w:rPr>
              <w:t>se realizaron las siguientes labores durante el 2019</w:t>
            </w:r>
            <w:r w:rsidR="005230B3">
              <w:rPr>
                <w:bCs/>
              </w:rPr>
              <w:t>.</w:t>
            </w:r>
          </w:p>
          <w:p w14:paraId="51F64E52" w14:textId="779EB991" w:rsidR="00F353CD" w:rsidRDefault="00F353CD" w:rsidP="004C5DAA">
            <w:pPr>
              <w:jc w:val="both"/>
            </w:pPr>
          </w:p>
          <w:p w14:paraId="1F41F1AE" w14:textId="3FE15962" w:rsidR="004C5DAA" w:rsidRDefault="004C5DAA" w:rsidP="004C5DAA">
            <w:pPr>
              <w:jc w:val="both"/>
            </w:pPr>
          </w:p>
          <w:p w14:paraId="432ECEC8" w14:textId="75BFA1C0" w:rsidR="004C5DAA" w:rsidRDefault="004C5DAA" w:rsidP="004C5DAA">
            <w:pPr>
              <w:jc w:val="both"/>
            </w:pPr>
          </w:p>
          <w:p w14:paraId="53AD2D72" w14:textId="35B5616E" w:rsidR="004C5DAA" w:rsidRDefault="004C5DAA" w:rsidP="004C5DAA">
            <w:pPr>
              <w:jc w:val="both"/>
            </w:pPr>
          </w:p>
          <w:p w14:paraId="0A678BD6" w14:textId="416C402C" w:rsidR="004C5DAA" w:rsidRDefault="004C5DAA" w:rsidP="004C5DAA">
            <w:pPr>
              <w:jc w:val="both"/>
            </w:pPr>
          </w:p>
          <w:p w14:paraId="70E6B0FF" w14:textId="5D211EBF" w:rsidR="004C5DAA" w:rsidRDefault="004C5DAA" w:rsidP="004C5DAA">
            <w:pPr>
              <w:jc w:val="both"/>
            </w:pPr>
          </w:p>
          <w:p w14:paraId="5AA565D1" w14:textId="163FFA5D" w:rsidR="004C5DAA" w:rsidRDefault="004C5DAA" w:rsidP="004C5DAA">
            <w:pPr>
              <w:jc w:val="both"/>
            </w:pPr>
          </w:p>
          <w:p w14:paraId="2F7489CB" w14:textId="24D6F994" w:rsidR="004C5DAA" w:rsidRDefault="004C5DAA" w:rsidP="004C5DAA">
            <w:pPr>
              <w:jc w:val="both"/>
            </w:pPr>
          </w:p>
          <w:p w14:paraId="66316B85" w14:textId="10F6B578" w:rsidR="004C5DAA" w:rsidRDefault="004C5DAA" w:rsidP="004C5DAA">
            <w:pPr>
              <w:jc w:val="both"/>
            </w:pPr>
          </w:p>
          <w:p w14:paraId="797D961B" w14:textId="77777777" w:rsidR="004C5DAA" w:rsidRPr="004C5DAA" w:rsidRDefault="004C5DAA" w:rsidP="004C5DAA">
            <w:pPr>
              <w:jc w:val="both"/>
            </w:pPr>
          </w:p>
          <w:p w14:paraId="04674F96" w14:textId="2958E282" w:rsidR="00B92FE5" w:rsidRPr="006A6630" w:rsidRDefault="00B92FE5" w:rsidP="00B92FE5">
            <w:pPr>
              <w:jc w:val="center"/>
              <w:rPr>
                <w:b/>
                <w:bCs/>
              </w:rPr>
            </w:pPr>
            <w:r w:rsidRPr="006A6630">
              <w:rPr>
                <w:b/>
                <w:bCs/>
              </w:rPr>
              <w:lastRenderedPageBreak/>
              <w:t xml:space="preserve">Cuadro </w:t>
            </w:r>
            <w:r w:rsidR="00861361" w:rsidRPr="006A6630">
              <w:rPr>
                <w:b/>
                <w:bCs/>
              </w:rPr>
              <w:t>8</w:t>
            </w:r>
          </w:p>
          <w:p w14:paraId="0A64EF95" w14:textId="77777777" w:rsidR="00B92FE5" w:rsidRPr="006A6630" w:rsidRDefault="00B92FE5" w:rsidP="00B92FE5">
            <w:pPr>
              <w:jc w:val="center"/>
              <w:rPr>
                <w:b/>
                <w:bCs/>
              </w:rPr>
            </w:pPr>
            <w:r w:rsidRPr="006A6630">
              <w:rPr>
                <w:b/>
                <w:bCs/>
              </w:rPr>
              <w:t xml:space="preserve">Labores realizadas al puesto con permiso con goce de salario de la plaza 19687 </w:t>
            </w:r>
          </w:p>
          <w:p w14:paraId="4EB70DC1" w14:textId="17A22855" w:rsidR="000A2689" w:rsidRDefault="00B92FE5" w:rsidP="00861361">
            <w:pPr>
              <w:jc w:val="center"/>
              <w:rPr>
                <w:b/>
                <w:bCs/>
              </w:rPr>
            </w:pPr>
            <w:r w:rsidRPr="006A6630">
              <w:rPr>
                <w:b/>
                <w:bCs/>
              </w:rPr>
              <w:t>del 7 de enero al 30 de noviembre del 2019</w:t>
            </w:r>
          </w:p>
          <w:p w14:paraId="42F1F13D" w14:textId="77777777" w:rsidR="005230B3" w:rsidRPr="006A6630" w:rsidRDefault="005230B3" w:rsidP="00861361">
            <w:pPr>
              <w:jc w:val="center"/>
              <w:rPr>
                <w:b/>
              </w:rPr>
            </w:pPr>
          </w:p>
          <w:tbl>
            <w:tblPr>
              <w:tblW w:w="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2"/>
              <w:gridCol w:w="1701"/>
            </w:tblGrid>
            <w:tr w:rsidR="00A56324" w:rsidRPr="004C5DAA" w14:paraId="1A89AC3A" w14:textId="77777777" w:rsidTr="00861361">
              <w:trPr>
                <w:trHeight w:val="272"/>
                <w:jc w:val="center"/>
              </w:trPr>
              <w:tc>
                <w:tcPr>
                  <w:tcW w:w="4312" w:type="dxa"/>
                  <w:shd w:val="clear" w:color="auto" w:fill="B8CCE4" w:themeFill="accent1" w:themeFillTint="66"/>
                  <w:noWrap/>
                  <w:vAlign w:val="center"/>
                  <w:hideMark/>
                </w:tcPr>
                <w:p w14:paraId="346E88B3" w14:textId="284BC10E" w:rsidR="00A56324" w:rsidRPr="004C5DAA" w:rsidRDefault="00861361" w:rsidP="00861361">
                  <w:pPr>
                    <w:rPr>
                      <w:b/>
                      <w:bCs/>
                      <w:color w:val="000000"/>
                      <w:sz w:val="22"/>
                      <w:szCs w:val="22"/>
                      <w:lang w:eastAsia="es-CR"/>
                    </w:rPr>
                  </w:pPr>
                  <w:bookmarkStart w:id="3" w:name="_Hlk33566520"/>
                  <w:r w:rsidRPr="004C5DAA">
                    <w:rPr>
                      <w:b/>
                      <w:bCs/>
                      <w:color w:val="000000"/>
                      <w:sz w:val="22"/>
                      <w:szCs w:val="22"/>
                      <w:lang w:eastAsia="es-CR"/>
                    </w:rPr>
                    <w:t>Actividad</w:t>
                  </w:r>
                </w:p>
              </w:tc>
              <w:tc>
                <w:tcPr>
                  <w:tcW w:w="1701" w:type="dxa"/>
                  <w:shd w:val="clear" w:color="auto" w:fill="B8CCE4" w:themeFill="accent1" w:themeFillTint="66"/>
                  <w:noWrap/>
                  <w:vAlign w:val="center"/>
                  <w:hideMark/>
                </w:tcPr>
                <w:p w14:paraId="0F7F1D09" w14:textId="6FBDCF63" w:rsidR="00A56324" w:rsidRPr="004C5DAA" w:rsidRDefault="00861361" w:rsidP="00861361">
                  <w:pPr>
                    <w:jc w:val="center"/>
                    <w:rPr>
                      <w:b/>
                      <w:bCs/>
                      <w:color w:val="000000"/>
                      <w:sz w:val="22"/>
                      <w:szCs w:val="22"/>
                      <w:lang w:eastAsia="es-CR"/>
                    </w:rPr>
                  </w:pPr>
                  <w:r w:rsidRPr="004C5DAA">
                    <w:rPr>
                      <w:b/>
                      <w:bCs/>
                      <w:color w:val="000000"/>
                      <w:sz w:val="22"/>
                      <w:szCs w:val="22"/>
                      <w:lang w:eastAsia="es-CR"/>
                    </w:rPr>
                    <w:t>Cantidad de labores</w:t>
                  </w:r>
                </w:p>
              </w:tc>
            </w:tr>
            <w:tr w:rsidR="00A56324" w:rsidRPr="004C5DAA" w14:paraId="15B55D2A" w14:textId="77777777" w:rsidTr="00861361">
              <w:trPr>
                <w:trHeight w:val="272"/>
                <w:jc w:val="center"/>
              </w:trPr>
              <w:tc>
                <w:tcPr>
                  <w:tcW w:w="4312" w:type="dxa"/>
                  <w:shd w:val="clear" w:color="auto" w:fill="auto"/>
                  <w:noWrap/>
                  <w:vAlign w:val="center"/>
                  <w:hideMark/>
                </w:tcPr>
                <w:p w14:paraId="2EA0EB43" w14:textId="77777777" w:rsidR="00A56324" w:rsidRPr="004C5DAA" w:rsidRDefault="00A56324" w:rsidP="00861361">
                  <w:pPr>
                    <w:rPr>
                      <w:color w:val="000000"/>
                      <w:sz w:val="22"/>
                      <w:szCs w:val="22"/>
                      <w:lang w:eastAsia="es-CR"/>
                    </w:rPr>
                  </w:pPr>
                  <w:r w:rsidRPr="004C5DAA">
                    <w:rPr>
                      <w:color w:val="000000"/>
                      <w:sz w:val="22"/>
                      <w:szCs w:val="22"/>
                      <w:lang w:eastAsia="es-CR"/>
                    </w:rPr>
                    <w:t>Análisis de pedido</w:t>
                  </w:r>
                </w:p>
              </w:tc>
              <w:tc>
                <w:tcPr>
                  <w:tcW w:w="1701" w:type="dxa"/>
                  <w:shd w:val="clear" w:color="auto" w:fill="auto"/>
                  <w:noWrap/>
                  <w:vAlign w:val="center"/>
                  <w:hideMark/>
                </w:tcPr>
                <w:p w14:paraId="6E6E3A09" w14:textId="77777777" w:rsidR="00A56324" w:rsidRPr="004C5DAA" w:rsidRDefault="00A56324" w:rsidP="00861361">
                  <w:pPr>
                    <w:jc w:val="center"/>
                    <w:rPr>
                      <w:color w:val="000000"/>
                      <w:sz w:val="22"/>
                      <w:szCs w:val="22"/>
                      <w:lang w:eastAsia="es-CR"/>
                    </w:rPr>
                  </w:pPr>
                  <w:r w:rsidRPr="004C5DAA">
                    <w:rPr>
                      <w:color w:val="000000"/>
                      <w:sz w:val="22"/>
                      <w:szCs w:val="22"/>
                      <w:lang w:eastAsia="es-CR"/>
                    </w:rPr>
                    <w:t>51</w:t>
                  </w:r>
                </w:p>
              </w:tc>
            </w:tr>
            <w:tr w:rsidR="00A56324" w:rsidRPr="004C5DAA" w14:paraId="497A063C" w14:textId="77777777" w:rsidTr="00861361">
              <w:trPr>
                <w:trHeight w:val="272"/>
                <w:jc w:val="center"/>
              </w:trPr>
              <w:tc>
                <w:tcPr>
                  <w:tcW w:w="4312" w:type="dxa"/>
                  <w:shd w:val="clear" w:color="auto" w:fill="auto"/>
                  <w:noWrap/>
                  <w:vAlign w:val="center"/>
                  <w:hideMark/>
                </w:tcPr>
                <w:p w14:paraId="69C3CB54" w14:textId="1AB7CE20" w:rsidR="00A56324" w:rsidRPr="004C5DAA" w:rsidRDefault="00B92FE5" w:rsidP="00861361">
                  <w:pPr>
                    <w:rPr>
                      <w:color w:val="000000"/>
                      <w:sz w:val="22"/>
                      <w:szCs w:val="22"/>
                      <w:lang w:eastAsia="es-CR"/>
                    </w:rPr>
                  </w:pPr>
                  <w:r w:rsidRPr="004C5DAA">
                    <w:rPr>
                      <w:color w:val="000000"/>
                      <w:sz w:val="22"/>
                      <w:szCs w:val="22"/>
                      <w:lang w:eastAsia="es-CR"/>
                    </w:rPr>
                    <w:t>Remisión</w:t>
                  </w:r>
                  <w:r w:rsidR="00A56324" w:rsidRPr="004C5DAA">
                    <w:rPr>
                      <w:color w:val="000000"/>
                      <w:sz w:val="22"/>
                      <w:szCs w:val="22"/>
                      <w:lang w:eastAsia="es-CR"/>
                    </w:rPr>
                    <w:t xml:space="preserve"> de Información</w:t>
                  </w:r>
                </w:p>
              </w:tc>
              <w:tc>
                <w:tcPr>
                  <w:tcW w:w="1701" w:type="dxa"/>
                  <w:shd w:val="clear" w:color="auto" w:fill="auto"/>
                  <w:noWrap/>
                  <w:vAlign w:val="center"/>
                  <w:hideMark/>
                </w:tcPr>
                <w:p w14:paraId="175C42C4"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16</w:t>
                  </w:r>
                </w:p>
              </w:tc>
            </w:tr>
            <w:tr w:rsidR="00A56324" w:rsidRPr="004C5DAA" w14:paraId="1F3E7990" w14:textId="77777777" w:rsidTr="00861361">
              <w:trPr>
                <w:trHeight w:val="272"/>
                <w:jc w:val="center"/>
              </w:trPr>
              <w:tc>
                <w:tcPr>
                  <w:tcW w:w="4312" w:type="dxa"/>
                  <w:shd w:val="clear" w:color="auto" w:fill="auto"/>
                  <w:noWrap/>
                  <w:vAlign w:val="center"/>
                  <w:hideMark/>
                </w:tcPr>
                <w:p w14:paraId="694E0C01" w14:textId="77777777" w:rsidR="00A56324" w:rsidRPr="004C5DAA" w:rsidRDefault="00A56324" w:rsidP="00861361">
                  <w:pPr>
                    <w:rPr>
                      <w:color w:val="000000"/>
                      <w:sz w:val="22"/>
                      <w:szCs w:val="22"/>
                      <w:lang w:eastAsia="es-CR"/>
                    </w:rPr>
                  </w:pPr>
                  <w:r w:rsidRPr="004C5DAA">
                    <w:rPr>
                      <w:color w:val="000000"/>
                      <w:sz w:val="22"/>
                      <w:szCs w:val="22"/>
                      <w:lang w:eastAsia="es-CR"/>
                    </w:rPr>
                    <w:t>Cobro multa</w:t>
                  </w:r>
                </w:p>
              </w:tc>
              <w:tc>
                <w:tcPr>
                  <w:tcW w:w="1701" w:type="dxa"/>
                  <w:shd w:val="clear" w:color="auto" w:fill="auto"/>
                  <w:noWrap/>
                  <w:vAlign w:val="center"/>
                  <w:hideMark/>
                </w:tcPr>
                <w:p w14:paraId="722F64E4"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15</w:t>
                  </w:r>
                </w:p>
              </w:tc>
            </w:tr>
            <w:tr w:rsidR="00A56324" w:rsidRPr="004C5DAA" w14:paraId="4505EBBC" w14:textId="77777777" w:rsidTr="00861361">
              <w:trPr>
                <w:trHeight w:val="272"/>
                <w:jc w:val="center"/>
              </w:trPr>
              <w:tc>
                <w:tcPr>
                  <w:tcW w:w="4312" w:type="dxa"/>
                  <w:shd w:val="clear" w:color="auto" w:fill="auto"/>
                  <w:noWrap/>
                  <w:vAlign w:val="center"/>
                  <w:hideMark/>
                </w:tcPr>
                <w:p w14:paraId="3ACA512B" w14:textId="77777777" w:rsidR="00A56324" w:rsidRPr="004C5DAA" w:rsidRDefault="00A56324" w:rsidP="00861361">
                  <w:pPr>
                    <w:rPr>
                      <w:color w:val="000000"/>
                      <w:sz w:val="22"/>
                      <w:szCs w:val="22"/>
                      <w:lang w:eastAsia="es-CR"/>
                    </w:rPr>
                  </w:pPr>
                  <w:r w:rsidRPr="004C5DAA">
                    <w:rPr>
                      <w:color w:val="000000"/>
                      <w:sz w:val="22"/>
                      <w:szCs w:val="22"/>
                      <w:lang w:eastAsia="es-CR"/>
                    </w:rPr>
                    <w:t>Oficio</w:t>
                  </w:r>
                </w:p>
              </w:tc>
              <w:tc>
                <w:tcPr>
                  <w:tcW w:w="1701" w:type="dxa"/>
                  <w:shd w:val="clear" w:color="auto" w:fill="auto"/>
                  <w:noWrap/>
                  <w:vAlign w:val="center"/>
                  <w:hideMark/>
                </w:tcPr>
                <w:p w14:paraId="7E98BFE0"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14</w:t>
                  </w:r>
                </w:p>
              </w:tc>
            </w:tr>
            <w:tr w:rsidR="00A56324" w:rsidRPr="004C5DAA" w14:paraId="45741474" w14:textId="77777777" w:rsidTr="00861361">
              <w:trPr>
                <w:trHeight w:val="272"/>
                <w:jc w:val="center"/>
              </w:trPr>
              <w:tc>
                <w:tcPr>
                  <w:tcW w:w="4312" w:type="dxa"/>
                  <w:shd w:val="clear" w:color="auto" w:fill="auto"/>
                  <w:noWrap/>
                  <w:vAlign w:val="center"/>
                  <w:hideMark/>
                </w:tcPr>
                <w:p w14:paraId="0F3172C7" w14:textId="64CE885E" w:rsidR="00A56324" w:rsidRPr="004C5DAA" w:rsidRDefault="00A56324" w:rsidP="00861361">
                  <w:pPr>
                    <w:rPr>
                      <w:color w:val="000000"/>
                      <w:sz w:val="22"/>
                      <w:szCs w:val="22"/>
                      <w:lang w:eastAsia="es-CR"/>
                    </w:rPr>
                  </w:pPr>
                  <w:r w:rsidRPr="004C5DAA">
                    <w:rPr>
                      <w:color w:val="000000"/>
                      <w:sz w:val="22"/>
                      <w:szCs w:val="22"/>
                      <w:lang w:eastAsia="es-CR"/>
                    </w:rPr>
                    <w:t xml:space="preserve">Solicitud de </w:t>
                  </w:r>
                  <w:r w:rsidR="00861361" w:rsidRPr="004C5DAA">
                    <w:rPr>
                      <w:color w:val="000000"/>
                      <w:sz w:val="22"/>
                      <w:szCs w:val="22"/>
                      <w:lang w:eastAsia="es-CR"/>
                    </w:rPr>
                    <w:t>información</w:t>
                  </w:r>
                </w:p>
              </w:tc>
              <w:tc>
                <w:tcPr>
                  <w:tcW w:w="1701" w:type="dxa"/>
                  <w:shd w:val="clear" w:color="auto" w:fill="auto"/>
                  <w:noWrap/>
                  <w:vAlign w:val="center"/>
                  <w:hideMark/>
                </w:tcPr>
                <w:p w14:paraId="770CE9D9"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13</w:t>
                  </w:r>
                </w:p>
              </w:tc>
            </w:tr>
            <w:tr w:rsidR="00A56324" w:rsidRPr="004C5DAA" w14:paraId="3C204545" w14:textId="77777777" w:rsidTr="00861361">
              <w:trPr>
                <w:trHeight w:val="272"/>
                <w:jc w:val="center"/>
              </w:trPr>
              <w:tc>
                <w:tcPr>
                  <w:tcW w:w="4312" w:type="dxa"/>
                  <w:shd w:val="clear" w:color="auto" w:fill="auto"/>
                  <w:noWrap/>
                  <w:vAlign w:val="center"/>
                  <w:hideMark/>
                </w:tcPr>
                <w:p w14:paraId="11419244" w14:textId="60BFFBA4" w:rsidR="00A56324" w:rsidRPr="004C5DAA" w:rsidRDefault="00A56324" w:rsidP="00861361">
                  <w:pPr>
                    <w:rPr>
                      <w:color w:val="000000"/>
                      <w:sz w:val="22"/>
                      <w:szCs w:val="22"/>
                      <w:lang w:eastAsia="es-CR"/>
                    </w:rPr>
                  </w:pPr>
                  <w:r w:rsidRPr="004C5DAA">
                    <w:rPr>
                      <w:color w:val="000000"/>
                      <w:sz w:val="22"/>
                      <w:szCs w:val="22"/>
                      <w:lang w:eastAsia="es-CR"/>
                    </w:rPr>
                    <w:t>Actualización sistema SIGA-PJ</w:t>
                  </w:r>
                </w:p>
              </w:tc>
              <w:tc>
                <w:tcPr>
                  <w:tcW w:w="1701" w:type="dxa"/>
                  <w:shd w:val="clear" w:color="auto" w:fill="auto"/>
                  <w:noWrap/>
                  <w:vAlign w:val="center"/>
                  <w:hideMark/>
                </w:tcPr>
                <w:p w14:paraId="1B94F24D" w14:textId="77777777" w:rsidR="00A56324" w:rsidRPr="004C5DAA" w:rsidRDefault="00A56324" w:rsidP="00861361">
                  <w:pPr>
                    <w:jc w:val="center"/>
                    <w:rPr>
                      <w:color w:val="000000"/>
                      <w:sz w:val="22"/>
                      <w:szCs w:val="22"/>
                      <w:lang w:eastAsia="es-CR"/>
                    </w:rPr>
                  </w:pPr>
                  <w:r w:rsidRPr="004C5DAA">
                    <w:rPr>
                      <w:color w:val="000000"/>
                      <w:sz w:val="22"/>
                      <w:szCs w:val="22"/>
                      <w:lang w:eastAsia="es-CR"/>
                    </w:rPr>
                    <w:t>7</w:t>
                  </w:r>
                </w:p>
              </w:tc>
            </w:tr>
            <w:tr w:rsidR="00A56324" w:rsidRPr="004C5DAA" w14:paraId="2A0D898D" w14:textId="77777777" w:rsidTr="00861361">
              <w:trPr>
                <w:trHeight w:val="272"/>
                <w:jc w:val="center"/>
              </w:trPr>
              <w:tc>
                <w:tcPr>
                  <w:tcW w:w="4312" w:type="dxa"/>
                  <w:shd w:val="clear" w:color="auto" w:fill="auto"/>
                  <w:noWrap/>
                  <w:vAlign w:val="center"/>
                  <w:hideMark/>
                </w:tcPr>
                <w:p w14:paraId="3D0E44FA" w14:textId="77777777" w:rsidR="00A56324" w:rsidRPr="004C5DAA" w:rsidRDefault="00A56324" w:rsidP="00861361">
                  <w:pPr>
                    <w:rPr>
                      <w:color w:val="000000"/>
                      <w:sz w:val="22"/>
                      <w:szCs w:val="22"/>
                      <w:lang w:eastAsia="es-CR"/>
                    </w:rPr>
                  </w:pPr>
                  <w:r w:rsidRPr="004C5DAA">
                    <w:rPr>
                      <w:color w:val="000000"/>
                      <w:sz w:val="22"/>
                      <w:szCs w:val="22"/>
                      <w:lang w:eastAsia="es-CR"/>
                    </w:rPr>
                    <w:t>Depósito</w:t>
                  </w:r>
                </w:p>
              </w:tc>
              <w:tc>
                <w:tcPr>
                  <w:tcW w:w="1701" w:type="dxa"/>
                  <w:shd w:val="clear" w:color="auto" w:fill="auto"/>
                  <w:noWrap/>
                  <w:vAlign w:val="center"/>
                  <w:hideMark/>
                </w:tcPr>
                <w:p w14:paraId="67790DA6" w14:textId="77777777" w:rsidR="00A56324" w:rsidRPr="004C5DAA" w:rsidRDefault="00A56324" w:rsidP="00861361">
                  <w:pPr>
                    <w:jc w:val="center"/>
                    <w:rPr>
                      <w:color w:val="000000"/>
                      <w:sz w:val="22"/>
                      <w:szCs w:val="22"/>
                      <w:lang w:eastAsia="es-CR"/>
                    </w:rPr>
                  </w:pPr>
                  <w:r w:rsidRPr="004C5DAA">
                    <w:rPr>
                      <w:color w:val="000000"/>
                      <w:sz w:val="22"/>
                      <w:szCs w:val="22"/>
                      <w:lang w:eastAsia="es-CR"/>
                    </w:rPr>
                    <w:t>6</w:t>
                  </w:r>
                </w:p>
              </w:tc>
            </w:tr>
            <w:tr w:rsidR="00A56324" w:rsidRPr="004C5DAA" w14:paraId="28060FF4" w14:textId="77777777" w:rsidTr="00861361">
              <w:trPr>
                <w:trHeight w:val="272"/>
                <w:jc w:val="center"/>
              </w:trPr>
              <w:tc>
                <w:tcPr>
                  <w:tcW w:w="4312" w:type="dxa"/>
                  <w:shd w:val="clear" w:color="auto" w:fill="auto"/>
                  <w:noWrap/>
                  <w:vAlign w:val="center"/>
                  <w:hideMark/>
                </w:tcPr>
                <w:p w14:paraId="64629D71" w14:textId="77777777" w:rsidR="00A56324" w:rsidRPr="004C5DAA" w:rsidRDefault="00A56324" w:rsidP="00861361">
                  <w:pPr>
                    <w:rPr>
                      <w:color w:val="000000"/>
                      <w:sz w:val="22"/>
                      <w:szCs w:val="22"/>
                      <w:lang w:eastAsia="es-CR"/>
                    </w:rPr>
                  </w:pPr>
                  <w:r w:rsidRPr="004C5DAA">
                    <w:rPr>
                      <w:color w:val="000000"/>
                      <w:sz w:val="22"/>
                      <w:szCs w:val="22"/>
                      <w:lang w:eastAsia="es-CR"/>
                    </w:rPr>
                    <w:t>Informe</w:t>
                  </w:r>
                </w:p>
              </w:tc>
              <w:tc>
                <w:tcPr>
                  <w:tcW w:w="1701" w:type="dxa"/>
                  <w:shd w:val="clear" w:color="auto" w:fill="auto"/>
                  <w:noWrap/>
                  <w:vAlign w:val="center"/>
                  <w:hideMark/>
                </w:tcPr>
                <w:p w14:paraId="363EF33C" w14:textId="77777777" w:rsidR="00A56324" w:rsidRPr="004C5DAA" w:rsidRDefault="00A56324" w:rsidP="00861361">
                  <w:pPr>
                    <w:jc w:val="center"/>
                    <w:rPr>
                      <w:color w:val="000000"/>
                      <w:sz w:val="22"/>
                      <w:szCs w:val="22"/>
                      <w:lang w:eastAsia="es-CR"/>
                    </w:rPr>
                  </w:pPr>
                  <w:r w:rsidRPr="004C5DAA">
                    <w:rPr>
                      <w:color w:val="000000"/>
                      <w:sz w:val="22"/>
                      <w:szCs w:val="22"/>
                      <w:lang w:eastAsia="es-CR"/>
                    </w:rPr>
                    <w:t>5</w:t>
                  </w:r>
                </w:p>
              </w:tc>
            </w:tr>
            <w:tr w:rsidR="00A56324" w:rsidRPr="004C5DAA" w14:paraId="4426C50B" w14:textId="77777777" w:rsidTr="00861361">
              <w:trPr>
                <w:trHeight w:val="272"/>
                <w:jc w:val="center"/>
              </w:trPr>
              <w:tc>
                <w:tcPr>
                  <w:tcW w:w="4312" w:type="dxa"/>
                  <w:shd w:val="clear" w:color="auto" w:fill="auto"/>
                  <w:noWrap/>
                  <w:vAlign w:val="center"/>
                  <w:hideMark/>
                </w:tcPr>
                <w:p w14:paraId="0B9EBE3D" w14:textId="77777777" w:rsidR="00A56324" w:rsidRPr="004C5DAA" w:rsidRDefault="00A56324" w:rsidP="00861361">
                  <w:pPr>
                    <w:rPr>
                      <w:color w:val="000000"/>
                      <w:sz w:val="22"/>
                      <w:szCs w:val="22"/>
                      <w:lang w:eastAsia="es-CR"/>
                    </w:rPr>
                  </w:pPr>
                  <w:r w:rsidRPr="004C5DAA">
                    <w:rPr>
                      <w:color w:val="000000"/>
                      <w:sz w:val="22"/>
                      <w:szCs w:val="22"/>
                      <w:lang w:eastAsia="es-CR"/>
                    </w:rPr>
                    <w:t>Recurso</w:t>
                  </w:r>
                </w:p>
              </w:tc>
              <w:tc>
                <w:tcPr>
                  <w:tcW w:w="1701" w:type="dxa"/>
                  <w:shd w:val="clear" w:color="auto" w:fill="auto"/>
                  <w:noWrap/>
                  <w:vAlign w:val="center"/>
                  <w:hideMark/>
                </w:tcPr>
                <w:p w14:paraId="63F4DF48" w14:textId="77777777" w:rsidR="00A56324" w:rsidRPr="004C5DAA" w:rsidRDefault="00A56324" w:rsidP="00861361">
                  <w:pPr>
                    <w:jc w:val="center"/>
                    <w:rPr>
                      <w:color w:val="000000"/>
                      <w:sz w:val="22"/>
                      <w:szCs w:val="22"/>
                      <w:lang w:eastAsia="es-CR"/>
                    </w:rPr>
                  </w:pPr>
                  <w:r w:rsidRPr="004C5DAA">
                    <w:rPr>
                      <w:color w:val="000000"/>
                      <w:sz w:val="22"/>
                      <w:szCs w:val="22"/>
                      <w:lang w:eastAsia="es-CR"/>
                    </w:rPr>
                    <w:t>5</w:t>
                  </w:r>
                </w:p>
              </w:tc>
            </w:tr>
            <w:tr w:rsidR="00A56324" w:rsidRPr="004C5DAA" w14:paraId="201C57E4" w14:textId="77777777" w:rsidTr="00861361">
              <w:trPr>
                <w:trHeight w:val="272"/>
                <w:jc w:val="center"/>
              </w:trPr>
              <w:tc>
                <w:tcPr>
                  <w:tcW w:w="4312" w:type="dxa"/>
                  <w:shd w:val="clear" w:color="auto" w:fill="auto"/>
                  <w:noWrap/>
                  <w:vAlign w:val="center"/>
                  <w:hideMark/>
                </w:tcPr>
                <w:p w14:paraId="1E620274" w14:textId="77777777" w:rsidR="00A56324" w:rsidRPr="004C5DAA" w:rsidRDefault="00A56324" w:rsidP="00861361">
                  <w:pPr>
                    <w:rPr>
                      <w:color w:val="000000"/>
                      <w:sz w:val="22"/>
                      <w:szCs w:val="22"/>
                      <w:lang w:eastAsia="es-CR"/>
                    </w:rPr>
                  </w:pPr>
                  <w:r w:rsidRPr="004C5DAA">
                    <w:rPr>
                      <w:color w:val="000000"/>
                      <w:sz w:val="22"/>
                      <w:szCs w:val="22"/>
                      <w:lang w:eastAsia="es-CR"/>
                    </w:rPr>
                    <w:t>Solicitud de materiales</w:t>
                  </w:r>
                </w:p>
              </w:tc>
              <w:tc>
                <w:tcPr>
                  <w:tcW w:w="1701" w:type="dxa"/>
                  <w:shd w:val="clear" w:color="auto" w:fill="auto"/>
                  <w:noWrap/>
                  <w:vAlign w:val="center"/>
                  <w:hideMark/>
                </w:tcPr>
                <w:p w14:paraId="3104CC3F" w14:textId="77777777" w:rsidR="00A56324" w:rsidRPr="004C5DAA" w:rsidRDefault="00A56324" w:rsidP="00861361">
                  <w:pPr>
                    <w:jc w:val="center"/>
                    <w:rPr>
                      <w:color w:val="000000"/>
                      <w:sz w:val="22"/>
                      <w:szCs w:val="22"/>
                      <w:lang w:eastAsia="es-CR"/>
                    </w:rPr>
                  </w:pPr>
                  <w:r w:rsidRPr="004C5DAA">
                    <w:rPr>
                      <w:color w:val="000000"/>
                      <w:sz w:val="22"/>
                      <w:szCs w:val="22"/>
                      <w:lang w:eastAsia="es-CR"/>
                    </w:rPr>
                    <w:t>5</w:t>
                  </w:r>
                </w:p>
              </w:tc>
            </w:tr>
            <w:tr w:rsidR="00A56324" w:rsidRPr="004C5DAA" w14:paraId="7D448528" w14:textId="77777777" w:rsidTr="00861361">
              <w:trPr>
                <w:trHeight w:val="272"/>
                <w:jc w:val="center"/>
              </w:trPr>
              <w:tc>
                <w:tcPr>
                  <w:tcW w:w="4312" w:type="dxa"/>
                  <w:shd w:val="clear" w:color="auto" w:fill="auto"/>
                  <w:noWrap/>
                  <w:vAlign w:val="center"/>
                  <w:hideMark/>
                </w:tcPr>
                <w:p w14:paraId="7A6498D8" w14:textId="77777777" w:rsidR="00A56324" w:rsidRPr="004C5DAA" w:rsidRDefault="00A56324" w:rsidP="00861361">
                  <w:pPr>
                    <w:rPr>
                      <w:color w:val="000000"/>
                      <w:sz w:val="22"/>
                      <w:szCs w:val="22"/>
                      <w:lang w:eastAsia="es-CR"/>
                    </w:rPr>
                  </w:pPr>
                  <w:r w:rsidRPr="004C5DAA">
                    <w:rPr>
                      <w:color w:val="000000"/>
                      <w:sz w:val="22"/>
                      <w:szCs w:val="22"/>
                      <w:lang w:eastAsia="es-CR"/>
                    </w:rPr>
                    <w:t>Orden de inicio</w:t>
                  </w:r>
                </w:p>
              </w:tc>
              <w:tc>
                <w:tcPr>
                  <w:tcW w:w="1701" w:type="dxa"/>
                  <w:shd w:val="clear" w:color="auto" w:fill="auto"/>
                  <w:noWrap/>
                  <w:vAlign w:val="center"/>
                  <w:hideMark/>
                </w:tcPr>
                <w:p w14:paraId="0048A091" w14:textId="77777777" w:rsidR="00A56324" w:rsidRPr="004C5DAA" w:rsidRDefault="00A56324" w:rsidP="00861361">
                  <w:pPr>
                    <w:jc w:val="center"/>
                    <w:rPr>
                      <w:color w:val="000000"/>
                      <w:sz w:val="22"/>
                      <w:szCs w:val="22"/>
                      <w:lang w:eastAsia="es-CR"/>
                    </w:rPr>
                  </w:pPr>
                  <w:r w:rsidRPr="004C5DAA">
                    <w:rPr>
                      <w:color w:val="000000"/>
                      <w:sz w:val="22"/>
                      <w:szCs w:val="22"/>
                      <w:lang w:eastAsia="es-CR"/>
                    </w:rPr>
                    <w:t>4</w:t>
                  </w:r>
                </w:p>
              </w:tc>
            </w:tr>
            <w:tr w:rsidR="00A56324" w:rsidRPr="004C5DAA" w14:paraId="4C19C933" w14:textId="77777777" w:rsidTr="00861361">
              <w:trPr>
                <w:trHeight w:val="272"/>
                <w:jc w:val="center"/>
              </w:trPr>
              <w:tc>
                <w:tcPr>
                  <w:tcW w:w="4312" w:type="dxa"/>
                  <w:shd w:val="clear" w:color="auto" w:fill="auto"/>
                  <w:noWrap/>
                  <w:vAlign w:val="center"/>
                  <w:hideMark/>
                </w:tcPr>
                <w:p w14:paraId="48B54F5C" w14:textId="77777777" w:rsidR="00A56324" w:rsidRPr="004C5DAA" w:rsidRDefault="00A56324" w:rsidP="00861361">
                  <w:pPr>
                    <w:rPr>
                      <w:color w:val="000000"/>
                      <w:sz w:val="22"/>
                      <w:szCs w:val="22"/>
                      <w:lang w:eastAsia="es-CR"/>
                    </w:rPr>
                  </w:pPr>
                  <w:r w:rsidRPr="004C5DAA">
                    <w:rPr>
                      <w:color w:val="000000"/>
                      <w:sz w:val="22"/>
                      <w:szCs w:val="22"/>
                      <w:lang w:eastAsia="es-CR"/>
                    </w:rPr>
                    <w:t xml:space="preserve">Cláusula penal </w:t>
                  </w:r>
                </w:p>
              </w:tc>
              <w:tc>
                <w:tcPr>
                  <w:tcW w:w="1701" w:type="dxa"/>
                  <w:shd w:val="clear" w:color="auto" w:fill="auto"/>
                  <w:noWrap/>
                  <w:vAlign w:val="center"/>
                  <w:hideMark/>
                </w:tcPr>
                <w:p w14:paraId="6EB26000" w14:textId="77777777" w:rsidR="00A56324" w:rsidRPr="004C5DAA" w:rsidRDefault="00A56324" w:rsidP="00861361">
                  <w:pPr>
                    <w:jc w:val="center"/>
                    <w:rPr>
                      <w:color w:val="000000"/>
                      <w:sz w:val="22"/>
                      <w:szCs w:val="22"/>
                      <w:lang w:eastAsia="es-CR"/>
                    </w:rPr>
                  </w:pPr>
                  <w:r w:rsidRPr="004C5DAA">
                    <w:rPr>
                      <w:color w:val="000000"/>
                      <w:sz w:val="22"/>
                      <w:szCs w:val="22"/>
                      <w:lang w:eastAsia="es-CR"/>
                    </w:rPr>
                    <w:t>3</w:t>
                  </w:r>
                </w:p>
              </w:tc>
            </w:tr>
            <w:tr w:rsidR="00A56324" w:rsidRPr="004C5DAA" w14:paraId="502F0E5E" w14:textId="77777777" w:rsidTr="00861361">
              <w:trPr>
                <w:trHeight w:val="272"/>
                <w:jc w:val="center"/>
              </w:trPr>
              <w:tc>
                <w:tcPr>
                  <w:tcW w:w="4312" w:type="dxa"/>
                  <w:shd w:val="clear" w:color="auto" w:fill="auto"/>
                  <w:noWrap/>
                  <w:vAlign w:val="center"/>
                  <w:hideMark/>
                </w:tcPr>
                <w:p w14:paraId="14488445" w14:textId="77777777" w:rsidR="00A56324" w:rsidRPr="004C5DAA" w:rsidRDefault="00A56324" w:rsidP="00861361">
                  <w:pPr>
                    <w:rPr>
                      <w:color w:val="000000"/>
                      <w:sz w:val="22"/>
                      <w:szCs w:val="22"/>
                      <w:lang w:eastAsia="es-CR"/>
                    </w:rPr>
                  </w:pPr>
                  <w:r w:rsidRPr="004C5DAA">
                    <w:rPr>
                      <w:color w:val="000000"/>
                      <w:sz w:val="22"/>
                      <w:szCs w:val="22"/>
                      <w:lang w:eastAsia="es-CR"/>
                    </w:rPr>
                    <w:t>Otros</w:t>
                  </w:r>
                </w:p>
              </w:tc>
              <w:tc>
                <w:tcPr>
                  <w:tcW w:w="1701" w:type="dxa"/>
                  <w:shd w:val="clear" w:color="auto" w:fill="auto"/>
                  <w:noWrap/>
                  <w:vAlign w:val="center"/>
                  <w:hideMark/>
                </w:tcPr>
                <w:p w14:paraId="3D06FD45" w14:textId="77777777" w:rsidR="00A56324" w:rsidRPr="004C5DAA" w:rsidRDefault="00A56324" w:rsidP="00861361">
                  <w:pPr>
                    <w:jc w:val="center"/>
                    <w:rPr>
                      <w:color w:val="000000"/>
                      <w:sz w:val="22"/>
                      <w:szCs w:val="22"/>
                      <w:lang w:eastAsia="es-CR"/>
                    </w:rPr>
                  </w:pPr>
                  <w:r w:rsidRPr="004C5DAA">
                    <w:rPr>
                      <w:color w:val="000000"/>
                      <w:sz w:val="22"/>
                      <w:szCs w:val="22"/>
                      <w:lang w:eastAsia="es-CR"/>
                    </w:rPr>
                    <w:t>3</w:t>
                  </w:r>
                </w:p>
              </w:tc>
            </w:tr>
            <w:tr w:rsidR="00A56324" w:rsidRPr="004C5DAA" w14:paraId="71A5BDE7" w14:textId="77777777" w:rsidTr="00861361">
              <w:trPr>
                <w:trHeight w:val="272"/>
                <w:jc w:val="center"/>
              </w:trPr>
              <w:tc>
                <w:tcPr>
                  <w:tcW w:w="4312" w:type="dxa"/>
                  <w:shd w:val="clear" w:color="auto" w:fill="auto"/>
                  <w:noWrap/>
                  <w:vAlign w:val="center"/>
                  <w:hideMark/>
                </w:tcPr>
                <w:p w14:paraId="3846FEDF" w14:textId="77777777" w:rsidR="00A56324" w:rsidRPr="004C5DAA" w:rsidRDefault="00A56324" w:rsidP="00861361">
                  <w:pPr>
                    <w:rPr>
                      <w:color w:val="000000"/>
                      <w:sz w:val="22"/>
                      <w:szCs w:val="22"/>
                      <w:lang w:eastAsia="es-CR"/>
                    </w:rPr>
                  </w:pPr>
                  <w:r w:rsidRPr="004C5DAA">
                    <w:rPr>
                      <w:color w:val="000000"/>
                      <w:sz w:val="22"/>
                      <w:szCs w:val="22"/>
                      <w:lang w:eastAsia="es-CR"/>
                    </w:rPr>
                    <w:t>Ejecución garantía</w:t>
                  </w:r>
                </w:p>
              </w:tc>
              <w:tc>
                <w:tcPr>
                  <w:tcW w:w="1701" w:type="dxa"/>
                  <w:shd w:val="clear" w:color="auto" w:fill="auto"/>
                  <w:noWrap/>
                  <w:vAlign w:val="center"/>
                  <w:hideMark/>
                </w:tcPr>
                <w:p w14:paraId="16AC78DF" w14:textId="77777777" w:rsidR="00A56324" w:rsidRPr="004C5DAA" w:rsidRDefault="00A56324" w:rsidP="00861361">
                  <w:pPr>
                    <w:jc w:val="center"/>
                    <w:rPr>
                      <w:color w:val="000000"/>
                      <w:sz w:val="22"/>
                      <w:szCs w:val="22"/>
                      <w:lang w:eastAsia="es-CR"/>
                    </w:rPr>
                  </w:pPr>
                  <w:r w:rsidRPr="004C5DAA">
                    <w:rPr>
                      <w:color w:val="000000"/>
                      <w:sz w:val="22"/>
                      <w:szCs w:val="22"/>
                      <w:lang w:eastAsia="es-CR"/>
                    </w:rPr>
                    <w:t>2</w:t>
                  </w:r>
                </w:p>
              </w:tc>
            </w:tr>
            <w:tr w:rsidR="00A56324" w:rsidRPr="004C5DAA" w14:paraId="10885810" w14:textId="77777777" w:rsidTr="00861361">
              <w:trPr>
                <w:trHeight w:val="272"/>
                <w:jc w:val="center"/>
              </w:trPr>
              <w:tc>
                <w:tcPr>
                  <w:tcW w:w="4312" w:type="dxa"/>
                  <w:shd w:val="clear" w:color="auto" w:fill="auto"/>
                  <w:noWrap/>
                  <w:vAlign w:val="center"/>
                  <w:hideMark/>
                </w:tcPr>
                <w:p w14:paraId="7E733E46" w14:textId="77777777" w:rsidR="00A56324" w:rsidRPr="004C5DAA" w:rsidRDefault="00A56324" w:rsidP="00861361">
                  <w:pPr>
                    <w:rPr>
                      <w:color w:val="000000"/>
                      <w:sz w:val="22"/>
                      <w:szCs w:val="22"/>
                      <w:lang w:eastAsia="es-CR"/>
                    </w:rPr>
                  </w:pPr>
                  <w:r w:rsidRPr="004C5DAA">
                    <w:rPr>
                      <w:color w:val="000000"/>
                      <w:sz w:val="22"/>
                      <w:szCs w:val="22"/>
                      <w:lang w:eastAsia="es-CR"/>
                    </w:rPr>
                    <w:t xml:space="preserve">Resolución </w:t>
                  </w:r>
                </w:p>
              </w:tc>
              <w:tc>
                <w:tcPr>
                  <w:tcW w:w="1701" w:type="dxa"/>
                  <w:shd w:val="clear" w:color="auto" w:fill="auto"/>
                  <w:noWrap/>
                  <w:vAlign w:val="center"/>
                  <w:hideMark/>
                </w:tcPr>
                <w:p w14:paraId="26291145" w14:textId="77777777" w:rsidR="00A56324" w:rsidRPr="004C5DAA" w:rsidRDefault="00A56324" w:rsidP="00861361">
                  <w:pPr>
                    <w:jc w:val="center"/>
                    <w:rPr>
                      <w:color w:val="000000"/>
                      <w:sz w:val="22"/>
                      <w:szCs w:val="22"/>
                      <w:lang w:eastAsia="es-CR"/>
                    </w:rPr>
                  </w:pPr>
                  <w:r w:rsidRPr="004C5DAA">
                    <w:rPr>
                      <w:color w:val="000000"/>
                      <w:sz w:val="22"/>
                      <w:szCs w:val="22"/>
                      <w:lang w:eastAsia="es-CR"/>
                    </w:rPr>
                    <w:t>2</w:t>
                  </w:r>
                </w:p>
              </w:tc>
            </w:tr>
            <w:tr w:rsidR="00A56324" w:rsidRPr="004C5DAA" w14:paraId="772BE150" w14:textId="77777777" w:rsidTr="00861361">
              <w:trPr>
                <w:trHeight w:val="272"/>
                <w:jc w:val="center"/>
              </w:trPr>
              <w:tc>
                <w:tcPr>
                  <w:tcW w:w="4312" w:type="dxa"/>
                  <w:shd w:val="clear" w:color="auto" w:fill="auto"/>
                  <w:noWrap/>
                  <w:vAlign w:val="center"/>
                  <w:hideMark/>
                </w:tcPr>
                <w:p w14:paraId="59A7290A" w14:textId="77777777" w:rsidR="00A56324" w:rsidRPr="004C5DAA" w:rsidRDefault="00A56324" w:rsidP="00861361">
                  <w:pPr>
                    <w:rPr>
                      <w:color w:val="000000"/>
                      <w:sz w:val="22"/>
                      <w:szCs w:val="22"/>
                      <w:lang w:eastAsia="es-CR"/>
                    </w:rPr>
                  </w:pPr>
                  <w:r w:rsidRPr="004C5DAA">
                    <w:rPr>
                      <w:color w:val="000000"/>
                      <w:sz w:val="22"/>
                      <w:szCs w:val="22"/>
                      <w:lang w:eastAsia="es-CR"/>
                    </w:rPr>
                    <w:t>Revisión de cartel</w:t>
                  </w:r>
                </w:p>
              </w:tc>
              <w:tc>
                <w:tcPr>
                  <w:tcW w:w="1701" w:type="dxa"/>
                  <w:shd w:val="clear" w:color="auto" w:fill="auto"/>
                  <w:noWrap/>
                  <w:vAlign w:val="center"/>
                  <w:hideMark/>
                </w:tcPr>
                <w:p w14:paraId="7CDE4C8E" w14:textId="77777777" w:rsidR="00A56324" w:rsidRPr="004C5DAA" w:rsidRDefault="00A56324" w:rsidP="00861361">
                  <w:pPr>
                    <w:jc w:val="center"/>
                    <w:rPr>
                      <w:color w:val="000000"/>
                      <w:sz w:val="22"/>
                      <w:szCs w:val="22"/>
                      <w:lang w:eastAsia="es-CR"/>
                    </w:rPr>
                  </w:pPr>
                  <w:r w:rsidRPr="004C5DAA">
                    <w:rPr>
                      <w:color w:val="000000"/>
                      <w:sz w:val="22"/>
                      <w:szCs w:val="22"/>
                      <w:lang w:eastAsia="es-CR"/>
                    </w:rPr>
                    <w:t>2</w:t>
                  </w:r>
                </w:p>
              </w:tc>
            </w:tr>
            <w:tr w:rsidR="00A56324" w:rsidRPr="004C5DAA" w14:paraId="1B35DB82" w14:textId="77777777" w:rsidTr="00861361">
              <w:trPr>
                <w:trHeight w:val="272"/>
                <w:jc w:val="center"/>
              </w:trPr>
              <w:tc>
                <w:tcPr>
                  <w:tcW w:w="4312" w:type="dxa"/>
                  <w:shd w:val="clear" w:color="auto" w:fill="auto"/>
                  <w:noWrap/>
                  <w:vAlign w:val="center"/>
                  <w:hideMark/>
                </w:tcPr>
                <w:p w14:paraId="696FB278" w14:textId="77777777" w:rsidR="00A56324" w:rsidRPr="004C5DAA" w:rsidRDefault="00A56324" w:rsidP="00861361">
                  <w:pPr>
                    <w:rPr>
                      <w:color w:val="000000"/>
                      <w:sz w:val="22"/>
                      <w:szCs w:val="22"/>
                      <w:lang w:eastAsia="es-CR"/>
                    </w:rPr>
                  </w:pPr>
                  <w:r w:rsidRPr="004C5DAA">
                    <w:rPr>
                      <w:color w:val="000000"/>
                      <w:sz w:val="22"/>
                      <w:szCs w:val="22"/>
                      <w:lang w:eastAsia="es-CR"/>
                    </w:rPr>
                    <w:t>Reajuste de precios</w:t>
                  </w:r>
                </w:p>
              </w:tc>
              <w:tc>
                <w:tcPr>
                  <w:tcW w:w="1701" w:type="dxa"/>
                  <w:shd w:val="clear" w:color="auto" w:fill="auto"/>
                  <w:noWrap/>
                  <w:vAlign w:val="center"/>
                  <w:hideMark/>
                </w:tcPr>
                <w:p w14:paraId="7D1EA1E5" w14:textId="77777777" w:rsidR="00A56324" w:rsidRPr="004C5DAA" w:rsidRDefault="00A56324" w:rsidP="00861361">
                  <w:pPr>
                    <w:jc w:val="center"/>
                    <w:rPr>
                      <w:color w:val="000000"/>
                      <w:sz w:val="22"/>
                      <w:szCs w:val="22"/>
                      <w:lang w:eastAsia="es-CR"/>
                    </w:rPr>
                  </w:pPr>
                  <w:r w:rsidRPr="004C5DAA">
                    <w:rPr>
                      <w:color w:val="000000"/>
                      <w:sz w:val="22"/>
                      <w:szCs w:val="22"/>
                      <w:lang w:eastAsia="es-CR"/>
                    </w:rPr>
                    <w:t>2</w:t>
                  </w:r>
                </w:p>
              </w:tc>
            </w:tr>
            <w:tr w:rsidR="00A56324" w:rsidRPr="004C5DAA" w14:paraId="5E6FD2FD" w14:textId="77777777" w:rsidTr="00861361">
              <w:trPr>
                <w:trHeight w:val="272"/>
                <w:jc w:val="center"/>
              </w:trPr>
              <w:tc>
                <w:tcPr>
                  <w:tcW w:w="4312" w:type="dxa"/>
                  <w:shd w:val="clear" w:color="auto" w:fill="auto"/>
                  <w:noWrap/>
                  <w:vAlign w:val="center"/>
                  <w:hideMark/>
                </w:tcPr>
                <w:p w14:paraId="7C32D3E1" w14:textId="77777777" w:rsidR="00A56324" w:rsidRPr="004C5DAA" w:rsidRDefault="00A56324" w:rsidP="00861361">
                  <w:pPr>
                    <w:rPr>
                      <w:color w:val="000000"/>
                      <w:sz w:val="22"/>
                      <w:szCs w:val="22"/>
                      <w:lang w:eastAsia="es-CR"/>
                    </w:rPr>
                  </w:pPr>
                  <w:r w:rsidRPr="004C5DAA">
                    <w:rPr>
                      <w:color w:val="000000"/>
                      <w:sz w:val="22"/>
                      <w:szCs w:val="22"/>
                      <w:lang w:eastAsia="es-CR"/>
                    </w:rPr>
                    <w:t>Prevención</w:t>
                  </w:r>
                </w:p>
              </w:tc>
              <w:tc>
                <w:tcPr>
                  <w:tcW w:w="1701" w:type="dxa"/>
                  <w:shd w:val="clear" w:color="auto" w:fill="auto"/>
                  <w:noWrap/>
                  <w:vAlign w:val="center"/>
                  <w:hideMark/>
                </w:tcPr>
                <w:p w14:paraId="44F74DC8"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w:t>
                  </w:r>
                </w:p>
              </w:tc>
            </w:tr>
            <w:tr w:rsidR="00A56324" w:rsidRPr="004C5DAA" w14:paraId="7CD3C15B" w14:textId="77777777" w:rsidTr="00861361">
              <w:trPr>
                <w:trHeight w:val="272"/>
                <w:jc w:val="center"/>
              </w:trPr>
              <w:tc>
                <w:tcPr>
                  <w:tcW w:w="4312" w:type="dxa"/>
                  <w:shd w:val="clear" w:color="auto" w:fill="auto"/>
                  <w:noWrap/>
                  <w:vAlign w:val="center"/>
                  <w:hideMark/>
                </w:tcPr>
                <w:p w14:paraId="02FE0BE1" w14:textId="77777777" w:rsidR="00A56324" w:rsidRPr="004C5DAA" w:rsidRDefault="00A56324" w:rsidP="00861361">
                  <w:pPr>
                    <w:rPr>
                      <w:color w:val="000000"/>
                      <w:sz w:val="22"/>
                      <w:szCs w:val="22"/>
                      <w:lang w:eastAsia="es-CR"/>
                    </w:rPr>
                  </w:pPr>
                  <w:r w:rsidRPr="004C5DAA">
                    <w:rPr>
                      <w:color w:val="000000"/>
                      <w:sz w:val="22"/>
                      <w:szCs w:val="22"/>
                      <w:lang w:eastAsia="es-CR"/>
                    </w:rPr>
                    <w:t>Solicitud de actas</w:t>
                  </w:r>
                </w:p>
              </w:tc>
              <w:tc>
                <w:tcPr>
                  <w:tcW w:w="1701" w:type="dxa"/>
                  <w:shd w:val="clear" w:color="auto" w:fill="auto"/>
                  <w:noWrap/>
                  <w:vAlign w:val="center"/>
                  <w:hideMark/>
                </w:tcPr>
                <w:p w14:paraId="671A73A7"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w:t>
                  </w:r>
                </w:p>
              </w:tc>
            </w:tr>
            <w:tr w:rsidR="00A56324" w:rsidRPr="004C5DAA" w14:paraId="79A1E344" w14:textId="77777777" w:rsidTr="00861361">
              <w:trPr>
                <w:trHeight w:val="272"/>
                <w:jc w:val="center"/>
              </w:trPr>
              <w:tc>
                <w:tcPr>
                  <w:tcW w:w="4312" w:type="dxa"/>
                  <w:shd w:val="clear" w:color="auto" w:fill="auto"/>
                  <w:noWrap/>
                  <w:vAlign w:val="center"/>
                  <w:hideMark/>
                </w:tcPr>
                <w:p w14:paraId="62ADC248" w14:textId="77777777" w:rsidR="00A56324" w:rsidRPr="004C5DAA" w:rsidRDefault="00A56324" w:rsidP="00861361">
                  <w:pPr>
                    <w:rPr>
                      <w:color w:val="000000"/>
                      <w:sz w:val="22"/>
                      <w:szCs w:val="22"/>
                      <w:lang w:eastAsia="es-CR"/>
                    </w:rPr>
                  </w:pPr>
                  <w:r w:rsidRPr="004C5DAA">
                    <w:rPr>
                      <w:color w:val="000000"/>
                      <w:sz w:val="22"/>
                      <w:szCs w:val="22"/>
                      <w:lang w:eastAsia="es-CR"/>
                    </w:rPr>
                    <w:t>Realizar circular</w:t>
                  </w:r>
                </w:p>
              </w:tc>
              <w:tc>
                <w:tcPr>
                  <w:tcW w:w="1701" w:type="dxa"/>
                  <w:shd w:val="clear" w:color="auto" w:fill="auto"/>
                  <w:noWrap/>
                  <w:vAlign w:val="center"/>
                  <w:hideMark/>
                </w:tcPr>
                <w:p w14:paraId="3F0338AC"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w:t>
                  </w:r>
                </w:p>
              </w:tc>
            </w:tr>
            <w:tr w:rsidR="00A56324" w:rsidRPr="004C5DAA" w14:paraId="31FFC41E" w14:textId="77777777" w:rsidTr="00861361">
              <w:trPr>
                <w:trHeight w:val="272"/>
                <w:jc w:val="center"/>
              </w:trPr>
              <w:tc>
                <w:tcPr>
                  <w:tcW w:w="4312" w:type="dxa"/>
                  <w:shd w:val="clear" w:color="auto" w:fill="auto"/>
                  <w:noWrap/>
                  <w:vAlign w:val="center"/>
                  <w:hideMark/>
                </w:tcPr>
                <w:p w14:paraId="52989E2A" w14:textId="7F6F513F" w:rsidR="00A56324" w:rsidRPr="004C5DAA" w:rsidRDefault="00A56324" w:rsidP="00861361">
                  <w:pPr>
                    <w:rPr>
                      <w:color w:val="000000"/>
                      <w:sz w:val="22"/>
                      <w:szCs w:val="22"/>
                      <w:lang w:eastAsia="es-CR"/>
                    </w:rPr>
                  </w:pPr>
                  <w:r w:rsidRPr="004C5DAA">
                    <w:rPr>
                      <w:color w:val="000000"/>
                      <w:sz w:val="22"/>
                      <w:szCs w:val="22"/>
                      <w:lang w:eastAsia="es-CR"/>
                    </w:rPr>
                    <w:t>Procesos sancionatorio</w:t>
                  </w:r>
                  <w:r w:rsidR="00C271F1" w:rsidRPr="004C5DAA">
                    <w:rPr>
                      <w:color w:val="000000"/>
                      <w:sz w:val="22"/>
                      <w:szCs w:val="22"/>
                      <w:lang w:eastAsia="es-CR"/>
                    </w:rPr>
                    <w:t>s</w:t>
                  </w:r>
                </w:p>
              </w:tc>
              <w:tc>
                <w:tcPr>
                  <w:tcW w:w="1701" w:type="dxa"/>
                  <w:shd w:val="clear" w:color="auto" w:fill="auto"/>
                  <w:noWrap/>
                  <w:vAlign w:val="center"/>
                  <w:hideMark/>
                </w:tcPr>
                <w:p w14:paraId="43F891D7"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w:t>
                  </w:r>
                </w:p>
              </w:tc>
            </w:tr>
            <w:tr w:rsidR="00A56324" w:rsidRPr="004C5DAA" w14:paraId="3A60A451" w14:textId="77777777" w:rsidTr="00861361">
              <w:trPr>
                <w:trHeight w:val="272"/>
                <w:jc w:val="center"/>
              </w:trPr>
              <w:tc>
                <w:tcPr>
                  <w:tcW w:w="4312" w:type="dxa"/>
                  <w:shd w:val="clear" w:color="auto" w:fill="auto"/>
                  <w:noWrap/>
                  <w:vAlign w:val="center"/>
                  <w:hideMark/>
                </w:tcPr>
                <w:p w14:paraId="3C1372AA" w14:textId="77777777" w:rsidR="00A56324" w:rsidRPr="004C5DAA" w:rsidRDefault="00A56324" w:rsidP="00861361">
                  <w:pPr>
                    <w:rPr>
                      <w:color w:val="000000"/>
                      <w:sz w:val="22"/>
                      <w:szCs w:val="22"/>
                      <w:lang w:eastAsia="es-CR"/>
                    </w:rPr>
                  </w:pPr>
                  <w:r w:rsidRPr="004C5DAA">
                    <w:rPr>
                      <w:color w:val="000000"/>
                      <w:sz w:val="22"/>
                      <w:szCs w:val="22"/>
                      <w:lang w:eastAsia="es-CR"/>
                    </w:rPr>
                    <w:t>Apercibimiento</w:t>
                  </w:r>
                </w:p>
              </w:tc>
              <w:tc>
                <w:tcPr>
                  <w:tcW w:w="1701" w:type="dxa"/>
                  <w:shd w:val="clear" w:color="auto" w:fill="auto"/>
                  <w:noWrap/>
                  <w:vAlign w:val="center"/>
                  <w:hideMark/>
                </w:tcPr>
                <w:p w14:paraId="5122AD56" w14:textId="77777777" w:rsidR="00A56324" w:rsidRPr="004C5DAA" w:rsidRDefault="00A56324" w:rsidP="00861361">
                  <w:pPr>
                    <w:jc w:val="center"/>
                    <w:rPr>
                      <w:color w:val="000000"/>
                      <w:sz w:val="22"/>
                      <w:szCs w:val="22"/>
                      <w:lang w:eastAsia="es-CR"/>
                    </w:rPr>
                  </w:pPr>
                  <w:r w:rsidRPr="004C5DAA">
                    <w:rPr>
                      <w:color w:val="000000"/>
                      <w:sz w:val="22"/>
                      <w:szCs w:val="22"/>
                      <w:lang w:eastAsia="es-CR"/>
                    </w:rPr>
                    <w:t>1</w:t>
                  </w:r>
                </w:p>
              </w:tc>
            </w:tr>
            <w:tr w:rsidR="00A56324" w:rsidRPr="004C5DAA" w14:paraId="1143188A" w14:textId="77777777" w:rsidTr="00861361">
              <w:trPr>
                <w:trHeight w:val="115"/>
                <w:jc w:val="center"/>
              </w:trPr>
              <w:tc>
                <w:tcPr>
                  <w:tcW w:w="4312" w:type="dxa"/>
                  <w:shd w:val="clear" w:color="auto" w:fill="B8CCE4" w:themeFill="accent1" w:themeFillTint="66"/>
                  <w:noWrap/>
                  <w:vAlign w:val="center"/>
                  <w:hideMark/>
                </w:tcPr>
                <w:p w14:paraId="288C9CBB" w14:textId="6C8CD9D1" w:rsidR="00A56324" w:rsidRPr="004C5DAA" w:rsidRDefault="00A56324" w:rsidP="00861361">
                  <w:pPr>
                    <w:rPr>
                      <w:b/>
                      <w:bCs/>
                      <w:color w:val="000000"/>
                      <w:sz w:val="22"/>
                      <w:szCs w:val="22"/>
                      <w:lang w:eastAsia="es-CR"/>
                    </w:rPr>
                  </w:pPr>
                  <w:r w:rsidRPr="004C5DAA">
                    <w:rPr>
                      <w:b/>
                      <w:bCs/>
                      <w:color w:val="000000"/>
                      <w:sz w:val="22"/>
                      <w:szCs w:val="22"/>
                      <w:lang w:eastAsia="es-CR"/>
                    </w:rPr>
                    <w:t>Total</w:t>
                  </w:r>
                  <w:r w:rsidR="00C271F1" w:rsidRPr="004C5DAA">
                    <w:rPr>
                      <w:b/>
                      <w:bCs/>
                      <w:color w:val="000000"/>
                      <w:sz w:val="22"/>
                      <w:szCs w:val="22"/>
                      <w:lang w:eastAsia="es-CR"/>
                    </w:rPr>
                    <w:t>,</w:t>
                  </w:r>
                  <w:r w:rsidRPr="004C5DAA">
                    <w:rPr>
                      <w:b/>
                      <w:bCs/>
                      <w:color w:val="000000"/>
                      <w:sz w:val="22"/>
                      <w:szCs w:val="22"/>
                      <w:lang w:eastAsia="es-CR"/>
                    </w:rPr>
                    <w:t xml:space="preserve"> general</w:t>
                  </w:r>
                </w:p>
              </w:tc>
              <w:tc>
                <w:tcPr>
                  <w:tcW w:w="1701" w:type="dxa"/>
                  <w:shd w:val="clear" w:color="auto" w:fill="B8CCE4" w:themeFill="accent1" w:themeFillTint="66"/>
                  <w:noWrap/>
                  <w:vAlign w:val="center"/>
                  <w:hideMark/>
                </w:tcPr>
                <w:p w14:paraId="35657B97" w14:textId="77777777" w:rsidR="00A56324" w:rsidRPr="004C5DAA" w:rsidRDefault="00A56324" w:rsidP="00861361">
                  <w:pPr>
                    <w:jc w:val="center"/>
                    <w:rPr>
                      <w:b/>
                      <w:bCs/>
                      <w:color w:val="000000"/>
                      <w:sz w:val="22"/>
                      <w:szCs w:val="22"/>
                      <w:lang w:eastAsia="es-CR"/>
                    </w:rPr>
                  </w:pPr>
                  <w:r w:rsidRPr="004C5DAA">
                    <w:rPr>
                      <w:b/>
                      <w:bCs/>
                      <w:color w:val="000000"/>
                      <w:sz w:val="22"/>
                      <w:szCs w:val="22"/>
                      <w:lang w:eastAsia="es-CR"/>
                    </w:rPr>
                    <w:t>119</w:t>
                  </w:r>
                </w:p>
              </w:tc>
            </w:tr>
          </w:tbl>
          <w:bookmarkEnd w:id="3"/>
          <w:p w14:paraId="290B115A" w14:textId="2DD1EA89" w:rsidR="002F440D" w:rsidRPr="004C5DAA" w:rsidRDefault="002F440D" w:rsidP="00D63972">
            <w:pPr>
              <w:ind w:left="1416"/>
              <w:rPr>
                <w:i/>
                <w:sz w:val="20"/>
                <w:szCs w:val="20"/>
              </w:rPr>
            </w:pPr>
            <w:r w:rsidRPr="004C5DAA">
              <w:rPr>
                <w:b/>
                <w:i/>
                <w:sz w:val="20"/>
                <w:szCs w:val="20"/>
              </w:rPr>
              <w:t>Fuente:</w:t>
            </w:r>
            <w:r w:rsidRPr="004C5DAA">
              <w:rPr>
                <w:i/>
                <w:sz w:val="20"/>
                <w:szCs w:val="20"/>
              </w:rPr>
              <w:t xml:space="preserve"> Elaboración propia, con información de los informes trimestrales.</w:t>
            </w:r>
          </w:p>
          <w:p w14:paraId="5F9772E3" w14:textId="77777777" w:rsidR="000A2689" w:rsidRPr="006A6630" w:rsidRDefault="000A2689" w:rsidP="000A2689">
            <w:pPr>
              <w:jc w:val="both"/>
              <w:rPr>
                <w:iCs/>
                <w:lang w:val="es-ES"/>
              </w:rPr>
            </w:pPr>
          </w:p>
          <w:p w14:paraId="0C8AAD69" w14:textId="3F2B5968" w:rsidR="00F353CD" w:rsidRPr="006A6630" w:rsidRDefault="002F440D" w:rsidP="002F440D">
            <w:pPr>
              <w:jc w:val="both"/>
              <w:rPr>
                <w:bCs/>
              </w:rPr>
            </w:pPr>
            <w:r w:rsidRPr="006A6630">
              <w:rPr>
                <w:bCs/>
              </w:rPr>
              <w:t>En el cuadro anterior, se puede observar la variabilidad de labores que se deben realizar en el puesto para concluir el cobro de multa o clausula penal. Durante el 2019, se realizaron 119 actividades finalizadas, donde las primeras cuatro actividades son: las labores realizadas para los análisis de pedido</w:t>
            </w:r>
            <w:r w:rsidR="00302E5E" w:rsidRPr="006A6630">
              <w:rPr>
                <w:bCs/>
              </w:rPr>
              <w:t xml:space="preserve"> que corresponde a un 43%</w:t>
            </w:r>
            <w:r w:rsidRPr="006A6630">
              <w:rPr>
                <w:bCs/>
              </w:rPr>
              <w:t>, un 13% de remisión de información a distintas oficinas, un 13% para cobro de multa y un 12% en la elaboración de oficios.</w:t>
            </w:r>
          </w:p>
          <w:p w14:paraId="179E9D2F" w14:textId="2AAB9C39" w:rsidR="002F440D" w:rsidRPr="006A6630" w:rsidRDefault="002F440D" w:rsidP="002F440D">
            <w:pPr>
              <w:jc w:val="both"/>
              <w:rPr>
                <w:iCs/>
                <w:lang w:val="es-ES"/>
              </w:rPr>
            </w:pPr>
          </w:p>
          <w:p w14:paraId="5B5530A8" w14:textId="439D9A39" w:rsidR="00514C06" w:rsidRPr="006A6630" w:rsidRDefault="000A2689" w:rsidP="000A2689">
            <w:pPr>
              <w:jc w:val="both"/>
              <w:rPr>
                <w:iCs/>
                <w:lang w:val="es-ES"/>
              </w:rPr>
            </w:pPr>
            <w:r w:rsidRPr="006A6630">
              <w:rPr>
                <w:iCs/>
                <w:lang w:val="es-ES"/>
              </w:rPr>
              <w:t>Además</w:t>
            </w:r>
            <w:r w:rsidR="0003560B" w:rsidRPr="006A6630">
              <w:rPr>
                <w:iCs/>
                <w:lang w:val="es-ES"/>
              </w:rPr>
              <w:t xml:space="preserve">, la </w:t>
            </w:r>
            <w:r w:rsidRPr="006A6630">
              <w:rPr>
                <w:iCs/>
                <w:lang w:val="es-ES"/>
              </w:rPr>
              <w:t>encargada del puesto brind</w:t>
            </w:r>
            <w:r w:rsidR="00302E5E" w:rsidRPr="006A6630">
              <w:rPr>
                <w:iCs/>
                <w:lang w:val="es-ES"/>
              </w:rPr>
              <w:t xml:space="preserve">ó </w:t>
            </w:r>
            <w:r w:rsidRPr="006A6630">
              <w:rPr>
                <w:iCs/>
                <w:lang w:val="es-ES"/>
              </w:rPr>
              <w:t>apoyo a la Profesional encargada de los reajustes de precios (</w:t>
            </w:r>
            <w:r w:rsidR="007864F4" w:rsidRPr="006A6630">
              <w:rPr>
                <w:iCs/>
                <w:lang w:val="es-ES"/>
              </w:rPr>
              <w:t>103614</w:t>
            </w:r>
            <w:r w:rsidRPr="006A6630">
              <w:rPr>
                <w:iCs/>
                <w:lang w:val="es-ES"/>
              </w:rPr>
              <w:t>)</w:t>
            </w:r>
            <w:r w:rsidR="0003560B" w:rsidRPr="006A6630">
              <w:rPr>
                <w:iCs/>
                <w:lang w:val="es-ES"/>
              </w:rPr>
              <w:t xml:space="preserve"> y </w:t>
            </w:r>
            <w:r w:rsidRPr="006A6630">
              <w:rPr>
                <w:iCs/>
                <w:lang w:val="es-ES"/>
              </w:rPr>
              <w:t>por quince días sustituy</w:t>
            </w:r>
            <w:r w:rsidR="005C40A6" w:rsidRPr="006A6630">
              <w:rPr>
                <w:iCs/>
                <w:lang w:val="es-ES"/>
              </w:rPr>
              <w:t>ó</w:t>
            </w:r>
            <w:r w:rsidRPr="006A6630">
              <w:rPr>
                <w:iCs/>
                <w:lang w:val="es-ES"/>
              </w:rPr>
              <w:t xml:space="preserve"> a la persona </w:t>
            </w:r>
            <w:r w:rsidR="005C40A6" w:rsidRPr="006A6630">
              <w:rPr>
                <w:iCs/>
                <w:lang w:val="es-ES"/>
              </w:rPr>
              <w:t xml:space="preserve">que ocupa </w:t>
            </w:r>
            <w:r w:rsidRPr="006A6630">
              <w:rPr>
                <w:iCs/>
                <w:lang w:val="es-ES"/>
              </w:rPr>
              <w:t xml:space="preserve">la plaza </w:t>
            </w:r>
            <w:r w:rsidR="005C40A6" w:rsidRPr="006A6630">
              <w:rPr>
                <w:iCs/>
                <w:lang w:val="es-ES"/>
              </w:rPr>
              <w:t xml:space="preserve">ordinaria  </w:t>
            </w:r>
            <w:r w:rsidRPr="006A6630">
              <w:rPr>
                <w:bCs/>
              </w:rPr>
              <w:t>(19687)</w:t>
            </w:r>
            <w:r w:rsidRPr="006A6630">
              <w:t xml:space="preserve"> </w:t>
            </w:r>
            <w:r w:rsidRPr="006A6630">
              <w:rPr>
                <w:iCs/>
                <w:lang w:val="es-ES"/>
              </w:rPr>
              <w:t>de contratos continuados, la cual efectuó labores varias a nueve contratos, atendió 68 correos electrónicos, actualizó el sistema SIGA-PJ, realizó la inclusión de contrato en el control de Excel y en SIGAPJ</w:t>
            </w:r>
            <w:r w:rsidR="00514C06" w:rsidRPr="006A6630">
              <w:rPr>
                <w:iCs/>
                <w:lang w:val="es-ES"/>
              </w:rPr>
              <w:t xml:space="preserve">, por lo cual se detectó que la Jefatura del </w:t>
            </w:r>
            <w:r w:rsidR="002A51B9" w:rsidRPr="006A6630">
              <w:rPr>
                <w:iCs/>
                <w:lang w:val="es-ES"/>
              </w:rPr>
              <w:t>Subproceso</w:t>
            </w:r>
            <w:r w:rsidR="00514C06" w:rsidRPr="006A6630">
              <w:rPr>
                <w:iCs/>
                <w:lang w:val="es-ES"/>
              </w:rPr>
              <w:t xml:space="preserve"> durante </w:t>
            </w:r>
            <w:r w:rsidR="00E44620" w:rsidRPr="006A6630">
              <w:rPr>
                <w:iCs/>
                <w:lang w:val="es-ES"/>
              </w:rPr>
              <w:t>aproximadamente 22</w:t>
            </w:r>
            <w:r w:rsidR="00514C06" w:rsidRPr="006A6630">
              <w:rPr>
                <w:iCs/>
                <w:lang w:val="es-ES"/>
              </w:rPr>
              <w:t xml:space="preserve"> días utilizó </w:t>
            </w:r>
            <w:r w:rsidR="002A51B9" w:rsidRPr="006A6630">
              <w:rPr>
                <w:iCs/>
                <w:lang w:val="es-ES"/>
              </w:rPr>
              <w:t xml:space="preserve">licencia con goce de salario </w:t>
            </w:r>
            <w:r w:rsidR="00514C06" w:rsidRPr="006A6630">
              <w:rPr>
                <w:iCs/>
                <w:lang w:val="es-ES"/>
              </w:rPr>
              <w:t>en un proyecto diferente al original</w:t>
            </w:r>
            <w:r w:rsidR="002A51B9" w:rsidRPr="006A6630">
              <w:rPr>
                <w:iCs/>
                <w:lang w:val="es-ES"/>
              </w:rPr>
              <w:t>.</w:t>
            </w:r>
          </w:p>
          <w:p w14:paraId="21B8EDE9" w14:textId="77777777" w:rsidR="00514C06" w:rsidRPr="006A6630" w:rsidRDefault="00514C06" w:rsidP="000A2689">
            <w:pPr>
              <w:jc w:val="both"/>
              <w:rPr>
                <w:i/>
                <w:lang w:val="es-ES"/>
              </w:rPr>
            </w:pPr>
          </w:p>
          <w:p w14:paraId="2C6FAD7F" w14:textId="77777777" w:rsidR="000A2689" w:rsidRPr="006A6630" w:rsidRDefault="000A2689" w:rsidP="000A2689">
            <w:pPr>
              <w:jc w:val="both"/>
              <w:rPr>
                <w:b/>
                <w:bCs/>
                <w:iCs/>
                <w:lang w:val="es-ES"/>
              </w:rPr>
            </w:pPr>
            <w:r w:rsidRPr="006A6630">
              <w:rPr>
                <w:b/>
                <w:bCs/>
                <w:iCs/>
                <w:lang w:val="es-ES"/>
              </w:rPr>
              <w:t xml:space="preserve">3.3.2 Permiso con goce de salario de la plaza </w:t>
            </w:r>
            <w:r w:rsidRPr="006A6630">
              <w:rPr>
                <w:b/>
              </w:rPr>
              <w:t>(103613)</w:t>
            </w:r>
          </w:p>
          <w:p w14:paraId="535F98F5" w14:textId="77777777" w:rsidR="000A2689" w:rsidRPr="006A6630" w:rsidRDefault="000A2689" w:rsidP="000A2689">
            <w:pPr>
              <w:jc w:val="both"/>
              <w:rPr>
                <w:i/>
                <w:lang w:val="es-ES"/>
              </w:rPr>
            </w:pPr>
          </w:p>
          <w:p w14:paraId="67CE3EAD" w14:textId="0B59B933" w:rsidR="004E094D" w:rsidRPr="006A6630" w:rsidRDefault="000A2689" w:rsidP="000A2689">
            <w:pPr>
              <w:jc w:val="both"/>
              <w:rPr>
                <w:iCs/>
                <w:lang w:val="es-ES"/>
              </w:rPr>
            </w:pPr>
            <w:r w:rsidRPr="006A6630">
              <w:rPr>
                <w:iCs/>
                <w:lang w:val="es-ES"/>
              </w:rPr>
              <w:t>A la persona encargada del permiso, se le asign</w:t>
            </w:r>
            <w:r w:rsidR="005C40A6" w:rsidRPr="006A6630">
              <w:rPr>
                <w:iCs/>
                <w:lang w:val="es-ES"/>
              </w:rPr>
              <w:t>aron</w:t>
            </w:r>
            <w:r w:rsidRPr="006A6630">
              <w:rPr>
                <w:iCs/>
                <w:lang w:val="es-ES"/>
              </w:rPr>
              <w:t xml:space="preserve"> los procesos sancionatorios de las contrataciones. Para comprender el proceso, entiéndase que cada contratación es un expediente, el cual se debe analizar para determinar si se debe efectuar el proceso</w:t>
            </w:r>
            <w:r w:rsidR="004E094D" w:rsidRPr="006A6630">
              <w:rPr>
                <w:iCs/>
                <w:lang w:val="es-ES"/>
              </w:rPr>
              <w:t>; un proveedor puede tener varias contrataciones, por lo tanto, en una recomendación final se puede acumular los procesos que se realizaron a varias contrataciones.</w:t>
            </w:r>
            <w:r w:rsidRPr="006A6630">
              <w:rPr>
                <w:iCs/>
                <w:lang w:val="es-ES"/>
              </w:rPr>
              <w:t xml:space="preserve"> </w:t>
            </w:r>
          </w:p>
          <w:p w14:paraId="4AAF22CD" w14:textId="77777777" w:rsidR="000A2689" w:rsidRPr="006A6630" w:rsidRDefault="000A2689" w:rsidP="000A2689">
            <w:pPr>
              <w:jc w:val="both"/>
              <w:rPr>
                <w:iCs/>
                <w:lang w:val="es-ES"/>
              </w:rPr>
            </w:pPr>
          </w:p>
          <w:p w14:paraId="3BD6F66D" w14:textId="48BC9F7F" w:rsidR="000A2689" w:rsidRPr="006A6630" w:rsidRDefault="000A2689" w:rsidP="000A2689">
            <w:pPr>
              <w:jc w:val="both"/>
              <w:rPr>
                <w:iCs/>
                <w:lang w:val="es-ES"/>
              </w:rPr>
            </w:pPr>
            <w:r w:rsidRPr="006A6630">
              <w:rPr>
                <w:iCs/>
                <w:lang w:val="es-ES"/>
              </w:rPr>
              <w:t xml:space="preserve">Los procesos sancionatorios conllevan mayor duración para finalizar cada caso, debido a que deben analizar si existió algún atraso o no, deben crear los expedientes físicamente, foliar, confeccionar auto de traslado, agendar la comparecencia (que depende de la agenda de Jefatura </w:t>
            </w:r>
            <w:r w:rsidR="003B16FF" w:rsidRPr="006A6630">
              <w:rPr>
                <w:iCs/>
                <w:lang w:val="es-ES"/>
              </w:rPr>
              <w:t>d</w:t>
            </w:r>
            <w:r w:rsidRPr="006A6630">
              <w:rPr>
                <w:iCs/>
                <w:lang w:val="es-ES"/>
              </w:rPr>
              <w:t xml:space="preserve">irecta y Jefatura del </w:t>
            </w:r>
            <w:r w:rsidR="003B16FF" w:rsidRPr="006A6630">
              <w:rPr>
                <w:iCs/>
                <w:lang w:val="es-ES"/>
              </w:rPr>
              <w:t>D</w:t>
            </w:r>
            <w:r w:rsidRPr="006A6630">
              <w:rPr>
                <w:iCs/>
                <w:lang w:val="es-ES"/>
              </w:rPr>
              <w:t>epartamento), atender recursos en caso de que existan y generar la recomendación final.</w:t>
            </w:r>
          </w:p>
          <w:p w14:paraId="40B89947" w14:textId="77777777" w:rsidR="000A2689" w:rsidRPr="006A6630" w:rsidRDefault="000A2689" w:rsidP="000A2689">
            <w:pPr>
              <w:jc w:val="both"/>
              <w:rPr>
                <w:iCs/>
                <w:lang w:val="es-ES"/>
              </w:rPr>
            </w:pPr>
          </w:p>
          <w:p w14:paraId="04DCFEEE" w14:textId="42EA94FB" w:rsidR="000A2689" w:rsidRPr="006A6630" w:rsidRDefault="000A2689" w:rsidP="000A2689">
            <w:pPr>
              <w:jc w:val="both"/>
              <w:rPr>
                <w:iCs/>
                <w:lang w:val="es-ES"/>
              </w:rPr>
            </w:pPr>
            <w:r w:rsidRPr="006A6630">
              <w:rPr>
                <w:iCs/>
                <w:lang w:val="es-ES"/>
              </w:rPr>
              <w:t>Del informe de labores</w:t>
            </w:r>
            <w:r w:rsidR="003B16FF" w:rsidRPr="006A6630">
              <w:rPr>
                <w:iCs/>
                <w:lang w:val="es-ES"/>
              </w:rPr>
              <w:t>,</w:t>
            </w:r>
            <w:r w:rsidRPr="006A6630">
              <w:rPr>
                <w:iCs/>
                <w:lang w:val="es-ES"/>
              </w:rPr>
              <w:t xml:space="preserve"> se obtuvo </w:t>
            </w:r>
            <w:r w:rsidR="003B16FF" w:rsidRPr="006A6630">
              <w:rPr>
                <w:iCs/>
                <w:lang w:val="es-ES"/>
              </w:rPr>
              <w:t>la siguiente información</w:t>
            </w:r>
            <w:r w:rsidRPr="006A6630">
              <w:rPr>
                <w:iCs/>
                <w:lang w:val="es-ES"/>
              </w:rPr>
              <w:t>:</w:t>
            </w:r>
          </w:p>
          <w:p w14:paraId="2D2CA48A" w14:textId="691F560B" w:rsidR="000A2689" w:rsidRDefault="000A2689" w:rsidP="000A2689">
            <w:pPr>
              <w:jc w:val="both"/>
              <w:rPr>
                <w:iCs/>
                <w:lang w:val="es-ES"/>
              </w:rPr>
            </w:pPr>
          </w:p>
          <w:p w14:paraId="24B0FED4" w14:textId="6E32B76A" w:rsidR="000A2689" w:rsidRPr="006A6630" w:rsidRDefault="000A2689" w:rsidP="000A2689">
            <w:pPr>
              <w:jc w:val="center"/>
              <w:rPr>
                <w:b/>
                <w:bCs/>
              </w:rPr>
            </w:pPr>
            <w:r w:rsidRPr="006A6630">
              <w:rPr>
                <w:b/>
                <w:bCs/>
              </w:rPr>
              <w:t xml:space="preserve">Cuadro </w:t>
            </w:r>
            <w:r w:rsidR="00861361" w:rsidRPr="006A6630">
              <w:rPr>
                <w:b/>
                <w:bCs/>
              </w:rPr>
              <w:t>9</w:t>
            </w:r>
          </w:p>
          <w:p w14:paraId="352CC370" w14:textId="52B38366" w:rsidR="000A2689" w:rsidRPr="006A6630" w:rsidRDefault="00861361" w:rsidP="000A2689">
            <w:pPr>
              <w:jc w:val="center"/>
              <w:rPr>
                <w:b/>
                <w:bCs/>
              </w:rPr>
            </w:pPr>
            <w:r w:rsidRPr="006A6630">
              <w:rPr>
                <w:b/>
                <w:bCs/>
              </w:rPr>
              <w:t>Informe de labores del</w:t>
            </w:r>
            <w:r w:rsidR="000A2689" w:rsidRPr="006A6630">
              <w:rPr>
                <w:b/>
                <w:bCs/>
              </w:rPr>
              <w:t xml:space="preserve"> puesto con permiso con goce de salario de la plaza </w:t>
            </w:r>
            <w:r w:rsidR="000A2689" w:rsidRPr="006A6630">
              <w:rPr>
                <w:b/>
              </w:rPr>
              <w:t>103613</w:t>
            </w:r>
            <w:r w:rsidR="000A2689" w:rsidRPr="006A6630">
              <w:rPr>
                <w:b/>
                <w:bCs/>
              </w:rPr>
              <w:t xml:space="preserve"> </w:t>
            </w:r>
          </w:p>
          <w:p w14:paraId="22C27097" w14:textId="5C4EB7B2" w:rsidR="000A2689" w:rsidRDefault="000A2689" w:rsidP="00861361">
            <w:pPr>
              <w:jc w:val="center"/>
              <w:rPr>
                <w:b/>
                <w:bCs/>
              </w:rPr>
            </w:pPr>
            <w:r w:rsidRPr="006A6630">
              <w:rPr>
                <w:b/>
                <w:bCs/>
              </w:rPr>
              <w:t>durante del 7 de enero al 30 de noviembre del 2019</w:t>
            </w:r>
          </w:p>
          <w:p w14:paraId="52EA2013" w14:textId="77777777" w:rsidR="005230B3" w:rsidRPr="006A6630" w:rsidRDefault="005230B3" w:rsidP="00861361">
            <w:pPr>
              <w:jc w:val="center"/>
              <w:rPr>
                <w:b/>
              </w:rPr>
            </w:pPr>
          </w:p>
          <w:tbl>
            <w:tblPr>
              <w:tblStyle w:val="Tablaconcuadrcula"/>
              <w:tblW w:w="0" w:type="auto"/>
              <w:jc w:val="center"/>
              <w:tblLayout w:type="fixed"/>
              <w:tblLook w:val="04A0" w:firstRow="1" w:lastRow="0" w:firstColumn="1" w:lastColumn="0" w:noHBand="0" w:noVBand="1"/>
            </w:tblPr>
            <w:tblGrid>
              <w:gridCol w:w="5580"/>
              <w:gridCol w:w="1576"/>
            </w:tblGrid>
            <w:tr w:rsidR="000A2689" w:rsidRPr="004C5DAA" w14:paraId="15AE177B" w14:textId="77777777" w:rsidTr="004C5DAA">
              <w:trPr>
                <w:trHeight w:val="268"/>
                <w:jc w:val="center"/>
              </w:trPr>
              <w:tc>
                <w:tcPr>
                  <w:tcW w:w="5580" w:type="dxa"/>
                  <w:shd w:val="clear" w:color="auto" w:fill="B8CCE4" w:themeFill="accent1" w:themeFillTint="66"/>
                </w:tcPr>
                <w:p w14:paraId="18661172" w14:textId="1F1CE8EC" w:rsidR="000A2689" w:rsidRPr="004C5DAA" w:rsidRDefault="00861361" w:rsidP="004C5DAA">
                  <w:pPr>
                    <w:jc w:val="center"/>
                    <w:rPr>
                      <w:b/>
                      <w:bCs/>
                      <w:iCs/>
                      <w:sz w:val="22"/>
                      <w:szCs w:val="22"/>
                      <w:lang w:val="es-ES"/>
                    </w:rPr>
                  </w:pPr>
                  <w:r w:rsidRPr="004C5DAA">
                    <w:rPr>
                      <w:b/>
                      <w:bCs/>
                      <w:iCs/>
                      <w:sz w:val="22"/>
                      <w:szCs w:val="22"/>
                      <w:lang w:val="es-ES"/>
                    </w:rPr>
                    <w:t>Variables</w:t>
                  </w:r>
                </w:p>
              </w:tc>
              <w:tc>
                <w:tcPr>
                  <w:tcW w:w="1576" w:type="dxa"/>
                  <w:shd w:val="clear" w:color="auto" w:fill="B8CCE4" w:themeFill="accent1" w:themeFillTint="66"/>
                </w:tcPr>
                <w:p w14:paraId="1EB80BEC" w14:textId="77777777" w:rsidR="000A2689" w:rsidRPr="004C5DAA" w:rsidRDefault="000A2689" w:rsidP="004C5DAA">
                  <w:pPr>
                    <w:jc w:val="center"/>
                    <w:rPr>
                      <w:b/>
                      <w:bCs/>
                      <w:iCs/>
                      <w:sz w:val="22"/>
                      <w:szCs w:val="22"/>
                      <w:lang w:val="es-ES"/>
                    </w:rPr>
                  </w:pPr>
                  <w:r w:rsidRPr="004C5DAA">
                    <w:rPr>
                      <w:b/>
                      <w:bCs/>
                      <w:iCs/>
                      <w:sz w:val="22"/>
                      <w:szCs w:val="22"/>
                      <w:lang w:val="es-ES"/>
                    </w:rPr>
                    <w:t>Cantidad</w:t>
                  </w:r>
                </w:p>
              </w:tc>
            </w:tr>
            <w:tr w:rsidR="000A2689" w:rsidRPr="004C5DAA" w14:paraId="63AA2052" w14:textId="77777777" w:rsidTr="004C5DAA">
              <w:trPr>
                <w:trHeight w:val="268"/>
                <w:jc w:val="center"/>
              </w:trPr>
              <w:tc>
                <w:tcPr>
                  <w:tcW w:w="5580" w:type="dxa"/>
                </w:tcPr>
                <w:p w14:paraId="52C78CBE" w14:textId="77777777" w:rsidR="000A2689" w:rsidRPr="004C5DAA" w:rsidRDefault="000A2689" w:rsidP="000A2689">
                  <w:pPr>
                    <w:jc w:val="both"/>
                    <w:rPr>
                      <w:iCs/>
                      <w:sz w:val="22"/>
                      <w:szCs w:val="22"/>
                      <w:lang w:val="es-ES"/>
                    </w:rPr>
                  </w:pPr>
                  <w:r w:rsidRPr="004C5DAA">
                    <w:rPr>
                      <w:iCs/>
                      <w:sz w:val="22"/>
                      <w:szCs w:val="22"/>
                      <w:lang w:val="es-ES"/>
                    </w:rPr>
                    <w:t>Contrataciones o expedientes asignados</w:t>
                  </w:r>
                </w:p>
              </w:tc>
              <w:tc>
                <w:tcPr>
                  <w:tcW w:w="1576" w:type="dxa"/>
                </w:tcPr>
                <w:p w14:paraId="4C6F44AB" w14:textId="3D2B2A8C" w:rsidR="000A2689" w:rsidRPr="004C5DAA" w:rsidRDefault="00602F1B" w:rsidP="000A2689">
                  <w:pPr>
                    <w:jc w:val="center"/>
                    <w:rPr>
                      <w:iCs/>
                      <w:sz w:val="22"/>
                      <w:szCs w:val="22"/>
                      <w:lang w:val="es-ES"/>
                    </w:rPr>
                  </w:pPr>
                  <w:r w:rsidRPr="004C5DAA">
                    <w:rPr>
                      <w:iCs/>
                      <w:sz w:val="22"/>
                      <w:szCs w:val="22"/>
                      <w:lang w:val="es-ES"/>
                    </w:rPr>
                    <w:t>243</w:t>
                  </w:r>
                </w:p>
              </w:tc>
            </w:tr>
            <w:tr w:rsidR="000A2689" w:rsidRPr="004C5DAA" w14:paraId="4DE94C80" w14:textId="77777777" w:rsidTr="004C5DAA">
              <w:trPr>
                <w:trHeight w:val="257"/>
                <w:jc w:val="center"/>
              </w:trPr>
              <w:tc>
                <w:tcPr>
                  <w:tcW w:w="5580" w:type="dxa"/>
                </w:tcPr>
                <w:p w14:paraId="10A6DF94" w14:textId="77777777" w:rsidR="000A2689" w:rsidRPr="004C5DAA" w:rsidRDefault="000A2689" w:rsidP="000A2689">
                  <w:pPr>
                    <w:jc w:val="both"/>
                    <w:rPr>
                      <w:iCs/>
                      <w:sz w:val="22"/>
                      <w:szCs w:val="22"/>
                      <w:lang w:val="es-ES"/>
                    </w:rPr>
                  </w:pPr>
                  <w:r w:rsidRPr="004C5DAA">
                    <w:rPr>
                      <w:iCs/>
                      <w:sz w:val="22"/>
                      <w:szCs w:val="22"/>
                      <w:lang w:val="es-ES"/>
                    </w:rPr>
                    <w:t>Nuevos durante el periodo en análisis</w:t>
                  </w:r>
                </w:p>
              </w:tc>
              <w:tc>
                <w:tcPr>
                  <w:tcW w:w="1576" w:type="dxa"/>
                </w:tcPr>
                <w:p w14:paraId="6CDBF8EB" w14:textId="77777777" w:rsidR="000A2689" w:rsidRPr="004C5DAA" w:rsidRDefault="000A2689" w:rsidP="000A2689">
                  <w:pPr>
                    <w:jc w:val="center"/>
                    <w:rPr>
                      <w:iCs/>
                      <w:sz w:val="22"/>
                      <w:szCs w:val="22"/>
                      <w:lang w:val="es-ES"/>
                    </w:rPr>
                  </w:pPr>
                  <w:r w:rsidRPr="004C5DAA">
                    <w:rPr>
                      <w:iCs/>
                      <w:sz w:val="22"/>
                      <w:szCs w:val="22"/>
                      <w:lang w:val="es-ES"/>
                    </w:rPr>
                    <w:t>132</w:t>
                  </w:r>
                </w:p>
              </w:tc>
            </w:tr>
            <w:tr w:rsidR="000A2689" w:rsidRPr="004C5DAA" w14:paraId="71639CF0" w14:textId="77777777" w:rsidTr="004C5DAA">
              <w:trPr>
                <w:trHeight w:val="268"/>
                <w:jc w:val="center"/>
              </w:trPr>
              <w:tc>
                <w:tcPr>
                  <w:tcW w:w="5580" w:type="dxa"/>
                </w:tcPr>
                <w:p w14:paraId="0A28B188" w14:textId="77777777" w:rsidR="000A2689" w:rsidRPr="004C5DAA" w:rsidRDefault="000A2689" w:rsidP="000A2689">
                  <w:pPr>
                    <w:jc w:val="both"/>
                    <w:rPr>
                      <w:iCs/>
                      <w:sz w:val="22"/>
                      <w:szCs w:val="22"/>
                      <w:lang w:val="es-ES"/>
                    </w:rPr>
                  </w:pPr>
                  <w:r w:rsidRPr="004C5DAA">
                    <w:rPr>
                      <w:iCs/>
                      <w:sz w:val="22"/>
                      <w:szCs w:val="22"/>
                      <w:lang w:val="es-ES"/>
                    </w:rPr>
                    <w:t>Contrataciones o expedientes Atendidos</w:t>
                  </w:r>
                </w:p>
              </w:tc>
              <w:tc>
                <w:tcPr>
                  <w:tcW w:w="1576" w:type="dxa"/>
                </w:tcPr>
                <w:p w14:paraId="562F5884" w14:textId="3E3CCA56" w:rsidR="000A2689" w:rsidRPr="004C5DAA" w:rsidRDefault="00602F1B" w:rsidP="000A2689">
                  <w:pPr>
                    <w:jc w:val="center"/>
                    <w:rPr>
                      <w:iCs/>
                      <w:sz w:val="22"/>
                      <w:szCs w:val="22"/>
                      <w:lang w:val="es-ES"/>
                    </w:rPr>
                  </w:pPr>
                  <w:r w:rsidRPr="004C5DAA">
                    <w:rPr>
                      <w:iCs/>
                      <w:sz w:val="22"/>
                      <w:szCs w:val="22"/>
                      <w:lang w:val="es-ES"/>
                    </w:rPr>
                    <w:t>206</w:t>
                  </w:r>
                </w:p>
              </w:tc>
            </w:tr>
            <w:tr w:rsidR="000A2689" w:rsidRPr="004C5DAA" w14:paraId="2E1BFD15" w14:textId="77777777" w:rsidTr="004C5DAA">
              <w:trPr>
                <w:trHeight w:val="257"/>
                <w:jc w:val="center"/>
              </w:trPr>
              <w:tc>
                <w:tcPr>
                  <w:tcW w:w="5580" w:type="dxa"/>
                </w:tcPr>
                <w:p w14:paraId="15888CFD" w14:textId="77777777" w:rsidR="000A2689" w:rsidRPr="004C5DAA" w:rsidRDefault="000A2689" w:rsidP="000A2689">
                  <w:pPr>
                    <w:jc w:val="both"/>
                    <w:rPr>
                      <w:iCs/>
                      <w:sz w:val="22"/>
                      <w:szCs w:val="22"/>
                      <w:lang w:val="es-ES"/>
                    </w:rPr>
                  </w:pPr>
                  <w:r w:rsidRPr="004C5DAA">
                    <w:rPr>
                      <w:iCs/>
                      <w:sz w:val="22"/>
                      <w:szCs w:val="22"/>
                      <w:lang w:val="es-ES"/>
                    </w:rPr>
                    <w:t>Contrataciones o expedientes iniciados, pero no finalizados</w:t>
                  </w:r>
                </w:p>
              </w:tc>
              <w:tc>
                <w:tcPr>
                  <w:tcW w:w="1576" w:type="dxa"/>
                </w:tcPr>
                <w:p w14:paraId="32958BAB" w14:textId="77777777" w:rsidR="000A2689" w:rsidRPr="004C5DAA" w:rsidRDefault="000A2689" w:rsidP="000A2689">
                  <w:pPr>
                    <w:jc w:val="center"/>
                    <w:rPr>
                      <w:iCs/>
                      <w:sz w:val="22"/>
                      <w:szCs w:val="22"/>
                      <w:lang w:val="es-ES"/>
                    </w:rPr>
                  </w:pPr>
                  <w:r w:rsidRPr="004C5DAA">
                    <w:rPr>
                      <w:iCs/>
                      <w:sz w:val="22"/>
                      <w:szCs w:val="22"/>
                      <w:lang w:val="es-ES"/>
                    </w:rPr>
                    <w:t>29</w:t>
                  </w:r>
                </w:p>
              </w:tc>
            </w:tr>
            <w:tr w:rsidR="000A2689" w:rsidRPr="004C5DAA" w14:paraId="07608390" w14:textId="77777777" w:rsidTr="004C5DAA">
              <w:trPr>
                <w:trHeight w:val="257"/>
                <w:jc w:val="center"/>
              </w:trPr>
              <w:tc>
                <w:tcPr>
                  <w:tcW w:w="5580" w:type="dxa"/>
                </w:tcPr>
                <w:p w14:paraId="02C8DFEE" w14:textId="11092127" w:rsidR="000A2689" w:rsidRPr="004C5DAA" w:rsidRDefault="000A2689" w:rsidP="000A2689">
                  <w:pPr>
                    <w:jc w:val="both"/>
                    <w:rPr>
                      <w:iCs/>
                      <w:sz w:val="22"/>
                      <w:szCs w:val="22"/>
                      <w:lang w:val="es-ES"/>
                    </w:rPr>
                  </w:pPr>
                  <w:r w:rsidRPr="004C5DAA">
                    <w:rPr>
                      <w:iCs/>
                      <w:sz w:val="22"/>
                      <w:szCs w:val="22"/>
                      <w:lang w:val="es-ES"/>
                    </w:rPr>
                    <w:t>Pendientes</w:t>
                  </w:r>
                </w:p>
              </w:tc>
              <w:tc>
                <w:tcPr>
                  <w:tcW w:w="1576" w:type="dxa"/>
                </w:tcPr>
                <w:p w14:paraId="6F436402" w14:textId="5F268210" w:rsidR="000A2689" w:rsidRPr="004C5DAA" w:rsidRDefault="00602F1B" w:rsidP="000A2689">
                  <w:pPr>
                    <w:jc w:val="center"/>
                    <w:rPr>
                      <w:iCs/>
                      <w:sz w:val="22"/>
                      <w:szCs w:val="22"/>
                      <w:lang w:val="es-ES"/>
                    </w:rPr>
                  </w:pPr>
                  <w:r w:rsidRPr="004C5DAA">
                    <w:rPr>
                      <w:iCs/>
                      <w:sz w:val="22"/>
                      <w:szCs w:val="22"/>
                      <w:lang w:val="es-ES"/>
                    </w:rPr>
                    <w:t>169</w:t>
                  </w:r>
                </w:p>
              </w:tc>
            </w:tr>
          </w:tbl>
          <w:p w14:paraId="5E69E95F" w14:textId="10F48E70" w:rsidR="00A14DEE" w:rsidRPr="004C5DAA" w:rsidRDefault="00A14DEE" w:rsidP="005230B3">
            <w:pPr>
              <w:ind w:left="708"/>
              <w:rPr>
                <w:i/>
                <w:sz w:val="20"/>
                <w:szCs w:val="20"/>
              </w:rPr>
            </w:pPr>
            <w:r w:rsidRPr="004C5DAA">
              <w:rPr>
                <w:b/>
                <w:i/>
                <w:sz w:val="20"/>
                <w:szCs w:val="20"/>
              </w:rPr>
              <w:t>Fuente:</w:t>
            </w:r>
            <w:r w:rsidRPr="004C5DAA">
              <w:rPr>
                <w:i/>
                <w:sz w:val="20"/>
                <w:szCs w:val="20"/>
              </w:rPr>
              <w:t xml:space="preserve"> Elaboración propia</w:t>
            </w:r>
            <w:r w:rsidR="00861361" w:rsidRPr="004C5DAA">
              <w:rPr>
                <w:i/>
                <w:sz w:val="20"/>
                <w:szCs w:val="20"/>
              </w:rPr>
              <w:t>.</w:t>
            </w:r>
          </w:p>
          <w:p w14:paraId="56B4F0E6" w14:textId="77777777" w:rsidR="000A2689" w:rsidRPr="006A6630" w:rsidRDefault="000A2689" w:rsidP="000A2689">
            <w:pPr>
              <w:jc w:val="both"/>
              <w:rPr>
                <w:iCs/>
                <w:lang w:val="es-ES"/>
              </w:rPr>
            </w:pPr>
          </w:p>
          <w:p w14:paraId="7AF5801D" w14:textId="40A97123" w:rsidR="000464F0" w:rsidRPr="006A6630" w:rsidRDefault="000464F0" w:rsidP="000A2689">
            <w:pPr>
              <w:jc w:val="both"/>
              <w:rPr>
                <w:iCs/>
                <w:lang w:val="es-ES"/>
              </w:rPr>
            </w:pPr>
            <w:r w:rsidRPr="006A6630">
              <w:rPr>
                <w:iCs/>
                <w:lang w:val="es-ES"/>
              </w:rPr>
              <w:t>Del cuadro anterior, se puede observar que la cantidad de asuntos atendidos corresponde al 85% de lo asignado, no obstante, se vuelven acumular gran cantidad de asuntos pendientes de abordar, por la alta cantidad de asuntos ingresados.</w:t>
            </w:r>
          </w:p>
          <w:p w14:paraId="3F662362" w14:textId="77777777" w:rsidR="000464F0" w:rsidRPr="006A6630" w:rsidRDefault="000464F0" w:rsidP="000A2689">
            <w:pPr>
              <w:jc w:val="both"/>
              <w:rPr>
                <w:iCs/>
                <w:lang w:val="es-ES"/>
              </w:rPr>
            </w:pPr>
          </w:p>
          <w:p w14:paraId="05F27CEF" w14:textId="20ED60A3" w:rsidR="009E74F0" w:rsidRDefault="000A2689" w:rsidP="000A2689">
            <w:pPr>
              <w:jc w:val="both"/>
              <w:rPr>
                <w:bCs/>
              </w:rPr>
            </w:pPr>
            <w:r w:rsidRPr="006A6630">
              <w:rPr>
                <w:iCs/>
                <w:lang w:val="es-ES"/>
              </w:rPr>
              <w:t xml:space="preserve">De los asuntos atendidos, </w:t>
            </w:r>
            <w:r w:rsidR="009E74F0" w:rsidRPr="006A6630">
              <w:rPr>
                <w:bCs/>
              </w:rPr>
              <w:t xml:space="preserve">mediante la herramienta de la bitácora semanal, se pudo determinar la cantidad de labores que se tuvieron que realizar para efectuar </w:t>
            </w:r>
            <w:r w:rsidR="000464F0" w:rsidRPr="006A6630">
              <w:rPr>
                <w:bCs/>
              </w:rPr>
              <w:t>el</w:t>
            </w:r>
            <w:r w:rsidR="009E74F0" w:rsidRPr="006A6630">
              <w:rPr>
                <w:bCs/>
              </w:rPr>
              <w:t xml:space="preserve"> proceso durante el 2019:</w:t>
            </w:r>
          </w:p>
          <w:p w14:paraId="4DA10EC7" w14:textId="36C0BFA9" w:rsidR="004C5DAA" w:rsidRDefault="004C5DAA" w:rsidP="000A2689">
            <w:pPr>
              <w:jc w:val="both"/>
              <w:rPr>
                <w:bCs/>
              </w:rPr>
            </w:pPr>
          </w:p>
          <w:p w14:paraId="1B85884B" w14:textId="6CCA6D2D" w:rsidR="004C5DAA" w:rsidRDefault="004C5DAA" w:rsidP="000A2689">
            <w:pPr>
              <w:jc w:val="both"/>
              <w:rPr>
                <w:bCs/>
              </w:rPr>
            </w:pPr>
          </w:p>
          <w:p w14:paraId="2CCB3F93" w14:textId="0C52B75B" w:rsidR="004C5DAA" w:rsidRDefault="004C5DAA" w:rsidP="000A2689">
            <w:pPr>
              <w:jc w:val="both"/>
              <w:rPr>
                <w:bCs/>
              </w:rPr>
            </w:pPr>
          </w:p>
          <w:p w14:paraId="5C50E670" w14:textId="26A5425C" w:rsidR="004C5DAA" w:rsidRDefault="004C5DAA" w:rsidP="000A2689">
            <w:pPr>
              <w:jc w:val="both"/>
              <w:rPr>
                <w:bCs/>
              </w:rPr>
            </w:pPr>
          </w:p>
          <w:p w14:paraId="2CEF9DF0" w14:textId="7F8AC3D8" w:rsidR="004C5DAA" w:rsidRDefault="004C5DAA" w:rsidP="000A2689">
            <w:pPr>
              <w:jc w:val="both"/>
              <w:rPr>
                <w:bCs/>
              </w:rPr>
            </w:pPr>
          </w:p>
          <w:p w14:paraId="05C6F977" w14:textId="3D5CEDF9" w:rsidR="004C5DAA" w:rsidRDefault="004C5DAA" w:rsidP="000A2689">
            <w:pPr>
              <w:jc w:val="both"/>
              <w:rPr>
                <w:bCs/>
              </w:rPr>
            </w:pPr>
          </w:p>
          <w:p w14:paraId="31223596" w14:textId="086E83F4" w:rsidR="004C5DAA" w:rsidRDefault="004C5DAA" w:rsidP="000A2689">
            <w:pPr>
              <w:jc w:val="both"/>
              <w:rPr>
                <w:bCs/>
              </w:rPr>
            </w:pPr>
          </w:p>
          <w:p w14:paraId="12C8CD8F" w14:textId="3C8296FB" w:rsidR="004C5DAA" w:rsidRDefault="004C5DAA" w:rsidP="000A2689">
            <w:pPr>
              <w:jc w:val="both"/>
              <w:rPr>
                <w:bCs/>
              </w:rPr>
            </w:pPr>
          </w:p>
          <w:p w14:paraId="78E6DF37" w14:textId="77777777" w:rsidR="004C5DAA" w:rsidRPr="006A6630" w:rsidRDefault="004C5DAA" w:rsidP="000A2689">
            <w:pPr>
              <w:jc w:val="both"/>
              <w:rPr>
                <w:iCs/>
                <w:lang w:val="es-ES"/>
              </w:rPr>
            </w:pPr>
          </w:p>
          <w:p w14:paraId="55E93112" w14:textId="4958F560" w:rsidR="009E74F0" w:rsidRPr="006A6630" w:rsidRDefault="009E74F0" w:rsidP="009E74F0">
            <w:pPr>
              <w:jc w:val="center"/>
              <w:rPr>
                <w:b/>
                <w:bCs/>
              </w:rPr>
            </w:pPr>
            <w:r w:rsidRPr="006A6630">
              <w:rPr>
                <w:b/>
                <w:bCs/>
              </w:rPr>
              <w:lastRenderedPageBreak/>
              <w:t xml:space="preserve">Cuadro </w:t>
            </w:r>
            <w:r w:rsidR="00861361" w:rsidRPr="006A6630">
              <w:rPr>
                <w:b/>
                <w:bCs/>
              </w:rPr>
              <w:t>10</w:t>
            </w:r>
          </w:p>
          <w:p w14:paraId="6E0C631E" w14:textId="77777777" w:rsidR="009E74F0" w:rsidRPr="006A6630" w:rsidRDefault="009E74F0" w:rsidP="009E74F0">
            <w:pPr>
              <w:jc w:val="center"/>
              <w:rPr>
                <w:b/>
                <w:bCs/>
              </w:rPr>
            </w:pPr>
            <w:r w:rsidRPr="006A6630">
              <w:rPr>
                <w:b/>
                <w:bCs/>
              </w:rPr>
              <w:t xml:space="preserve">Labores realizadas al puesto con permiso con goce de salario de la plaza </w:t>
            </w:r>
            <w:r w:rsidRPr="006A6630">
              <w:rPr>
                <w:b/>
              </w:rPr>
              <w:t>103613</w:t>
            </w:r>
            <w:r w:rsidRPr="006A6630">
              <w:rPr>
                <w:b/>
                <w:bCs/>
              </w:rPr>
              <w:t xml:space="preserve"> </w:t>
            </w:r>
          </w:p>
          <w:p w14:paraId="0E0F8C73" w14:textId="26498D11" w:rsidR="000A2689" w:rsidRDefault="009E74F0" w:rsidP="00AD3D10">
            <w:pPr>
              <w:jc w:val="center"/>
              <w:rPr>
                <w:b/>
                <w:bCs/>
              </w:rPr>
            </w:pPr>
            <w:r w:rsidRPr="006A6630">
              <w:rPr>
                <w:b/>
                <w:bCs/>
              </w:rPr>
              <w:t>del 7 de enero al 30 de noviembre del 2019</w:t>
            </w:r>
          </w:p>
          <w:p w14:paraId="6EB58BFB" w14:textId="77777777" w:rsidR="005230B3" w:rsidRPr="006A6630" w:rsidRDefault="005230B3" w:rsidP="00AD3D10">
            <w:pPr>
              <w:jc w:val="center"/>
              <w:rPr>
                <w:b/>
              </w:rPr>
            </w:pPr>
          </w:p>
          <w:tbl>
            <w:tblPr>
              <w:tblW w:w="6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2"/>
              <w:gridCol w:w="1684"/>
            </w:tblGrid>
            <w:tr w:rsidR="000A2689" w:rsidRPr="004C5DAA" w14:paraId="1A7BE928" w14:textId="77777777" w:rsidTr="005230B3">
              <w:trPr>
                <w:trHeight w:val="248"/>
                <w:jc w:val="center"/>
              </w:trPr>
              <w:tc>
                <w:tcPr>
                  <w:tcW w:w="5302" w:type="dxa"/>
                  <w:shd w:val="clear" w:color="auto" w:fill="B8CCE4" w:themeFill="accent1" w:themeFillTint="66"/>
                  <w:noWrap/>
                  <w:vAlign w:val="center"/>
                  <w:hideMark/>
                </w:tcPr>
                <w:p w14:paraId="058BDEF7" w14:textId="77777777" w:rsidR="000A2689" w:rsidRPr="004C5DAA" w:rsidRDefault="000A2689" w:rsidP="005230B3">
                  <w:pPr>
                    <w:jc w:val="center"/>
                    <w:rPr>
                      <w:b/>
                      <w:bCs/>
                      <w:color w:val="000000"/>
                      <w:sz w:val="22"/>
                      <w:szCs w:val="22"/>
                      <w:lang w:eastAsia="es-CR"/>
                    </w:rPr>
                  </w:pPr>
                  <w:r w:rsidRPr="004C5DAA">
                    <w:rPr>
                      <w:b/>
                      <w:bCs/>
                      <w:color w:val="000000"/>
                      <w:sz w:val="22"/>
                      <w:szCs w:val="22"/>
                      <w:lang w:eastAsia="es-CR"/>
                    </w:rPr>
                    <w:t>Actividades</w:t>
                  </w:r>
                </w:p>
              </w:tc>
              <w:tc>
                <w:tcPr>
                  <w:tcW w:w="1684" w:type="dxa"/>
                  <w:shd w:val="clear" w:color="auto" w:fill="B8CCE4" w:themeFill="accent1" w:themeFillTint="66"/>
                  <w:noWrap/>
                  <w:vAlign w:val="center"/>
                  <w:hideMark/>
                </w:tcPr>
                <w:p w14:paraId="61F54C45" w14:textId="77777777" w:rsidR="000A2689" w:rsidRPr="004C5DAA" w:rsidRDefault="000A2689" w:rsidP="005230B3">
                  <w:pPr>
                    <w:jc w:val="center"/>
                    <w:rPr>
                      <w:b/>
                      <w:bCs/>
                      <w:color w:val="000000"/>
                      <w:sz w:val="22"/>
                      <w:szCs w:val="22"/>
                      <w:lang w:eastAsia="es-CR"/>
                    </w:rPr>
                  </w:pPr>
                  <w:r w:rsidRPr="004C5DAA">
                    <w:rPr>
                      <w:b/>
                      <w:bCs/>
                      <w:color w:val="000000"/>
                      <w:sz w:val="22"/>
                      <w:szCs w:val="22"/>
                      <w:lang w:eastAsia="es-CR"/>
                    </w:rPr>
                    <w:t>Cantidad de labores</w:t>
                  </w:r>
                </w:p>
              </w:tc>
            </w:tr>
            <w:tr w:rsidR="000A2689" w:rsidRPr="004C5DAA" w14:paraId="31479893" w14:textId="77777777" w:rsidTr="005230B3">
              <w:trPr>
                <w:trHeight w:val="248"/>
                <w:jc w:val="center"/>
              </w:trPr>
              <w:tc>
                <w:tcPr>
                  <w:tcW w:w="5302" w:type="dxa"/>
                  <w:shd w:val="clear" w:color="auto" w:fill="auto"/>
                  <w:noWrap/>
                  <w:vAlign w:val="bottom"/>
                  <w:hideMark/>
                </w:tcPr>
                <w:p w14:paraId="1EAC6133" w14:textId="77777777" w:rsidR="000A2689" w:rsidRPr="004C5DAA" w:rsidRDefault="000A2689" w:rsidP="000A2689">
                  <w:pPr>
                    <w:rPr>
                      <w:color w:val="000000"/>
                      <w:sz w:val="22"/>
                      <w:szCs w:val="22"/>
                      <w:lang w:eastAsia="es-CR"/>
                    </w:rPr>
                  </w:pPr>
                  <w:r w:rsidRPr="004C5DAA">
                    <w:rPr>
                      <w:color w:val="000000"/>
                      <w:sz w:val="22"/>
                      <w:szCs w:val="22"/>
                      <w:lang w:eastAsia="es-CR"/>
                    </w:rPr>
                    <w:t>Proceso sancionatorio</w:t>
                  </w:r>
                </w:p>
              </w:tc>
              <w:tc>
                <w:tcPr>
                  <w:tcW w:w="1684" w:type="dxa"/>
                  <w:shd w:val="clear" w:color="auto" w:fill="auto"/>
                  <w:noWrap/>
                  <w:vAlign w:val="bottom"/>
                  <w:hideMark/>
                </w:tcPr>
                <w:p w14:paraId="5619A7CF" w14:textId="77777777" w:rsidR="000A2689" w:rsidRPr="004C5DAA" w:rsidRDefault="000A2689" w:rsidP="00262FAC">
                  <w:pPr>
                    <w:jc w:val="center"/>
                    <w:rPr>
                      <w:color w:val="000000"/>
                      <w:sz w:val="22"/>
                      <w:szCs w:val="22"/>
                      <w:lang w:eastAsia="es-CR"/>
                    </w:rPr>
                  </w:pPr>
                  <w:r w:rsidRPr="004C5DAA">
                    <w:rPr>
                      <w:color w:val="000000"/>
                      <w:sz w:val="22"/>
                      <w:szCs w:val="22"/>
                      <w:lang w:eastAsia="es-CR"/>
                    </w:rPr>
                    <w:t>82</w:t>
                  </w:r>
                </w:p>
              </w:tc>
            </w:tr>
            <w:tr w:rsidR="000A2689" w:rsidRPr="004C5DAA" w14:paraId="6E7D8521" w14:textId="77777777" w:rsidTr="005230B3">
              <w:trPr>
                <w:trHeight w:val="248"/>
                <w:jc w:val="center"/>
              </w:trPr>
              <w:tc>
                <w:tcPr>
                  <w:tcW w:w="5302" w:type="dxa"/>
                  <w:shd w:val="clear" w:color="auto" w:fill="auto"/>
                  <w:noWrap/>
                  <w:vAlign w:val="bottom"/>
                  <w:hideMark/>
                </w:tcPr>
                <w:p w14:paraId="22B51A38" w14:textId="77777777" w:rsidR="000A2689" w:rsidRPr="004C5DAA" w:rsidRDefault="000A2689" w:rsidP="000A2689">
                  <w:pPr>
                    <w:rPr>
                      <w:color w:val="000000"/>
                      <w:sz w:val="22"/>
                      <w:szCs w:val="22"/>
                      <w:lang w:eastAsia="es-CR"/>
                    </w:rPr>
                  </w:pPr>
                  <w:r w:rsidRPr="004C5DAA">
                    <w:rPr>
                      <w:color w:val="000000"/>
                      <w:sz w:val="22"/>
                      <w:szCs w:val="22"/>
                      <w:lang w:eastAsia="es-CR"/>
                    </w:rPr>
                    <w:t xml:space="preserve">Recomendación </w:t>
                  </w:r>
                </w:p>
              </w:tc>
              <w:tc>
                <w:tcPr>
                  <w:tcW w:w="1684" w:type="dxa"/>
                  <w:shd w:val="clear" w:color="auto" w:fill="auto"/>
                  <w:noWrap/>
                  <w:vAlign w:val="bottom"/>
                  <w:hideMark/>
                </w:tcPr>
                <w:p w14:paraId="18BB8F84" w14:textId="77777777" w:rsidR="000A2689" w:rsidRPr="004C5DAA" w:rsidRDefault="000A2689" w:rsidP="00262FAC">
                  <w:pPr>
                    <w:jc w:val="center"/>
                    <w:rPr>
                      <w:color w:val="000000"/>
                      <w:sz w:val="22"/>
                      <w:szCs w:val="22"/>
                      <w:lang w:eastAsia="es-CR"/>
                    </w:rPr>
                  </w:pPr>
                  <w:r w:rsidRPr="004C5DAA">
                    <w:rPr>
                      <w:color w:val="000000"/>
                      <w:sz w:val="22"/>
                      <w:szCs w:val="22"/>
                      <w:lang w:eastAsia="es-CR"/>
                    </w:rPr>
                    <w:t>68</w:t>
                  </w:r>
                </w:p>
              </w:tc>
            </w:tr>
            <w:tr w:rsidR="000A2689" w:rsidRPr="004C5DAA" w14:paraId="10E62110" w14:textId="77777777" w:rsidTr="005230B3">
              <w:trPr>
                <w:trHeight w:val="248"/>
                <w:jc w:val="center"/>
              </w:trPr>
              <w:tc>
                <w:tcPr>
                  <w:tcW w:w="5302" w:type="dxa"/>
                  <w:shd w:val="clear" w:color="auto" w:fill="auto"/>
                  <w:noWrap/>
                  <w:vAlign w:val="bottom"/>
                  <w:hideMark/>
                </w:tcPr>
                <w:p w14:paraId="60693C72" w14:textId="77777777" w:rsidR="000A2689" w:rsidRPr="004C5DAA" w:rsidRDefault="000A2689" w:rsidP="000A2689">
                  <w:pPr>
                    <w:rPr>
                      <w:color w:val="000000"/>
                      <w:sz w:val="22"/>
                      <w:szCs w:val="22"/>
                      <w:lang w:eastAsia="es-CR"/>
                    </w:rPr>
                  </w:pPr>
                  <w:r w:rsidRPr="004C5DAA">
                    <w:rPr>
                      <w:color w:val="000000"/>
                      <w:sz w:val="22"/>
                      <w:szCs w:val="22"/>
                      <w:lang w:eastAsia="es-CR"/>
                    </w:rPr>
                    <w:t>Señalamiento</w:t>
                  </w:r>
                </w:p>
              </w:tc>
              <w:tc>
                <w:tcPr>
                  <w:tcW w:w="1684" w:type="dxa"/>
                  <w:shd w:val="clear" w:color="auto" w:fill="auto"/>
                  <w:noWrap/>
                  <w:vAlign w:val="bottom"/>
                  <w:hideMark/>
                </w:tcPr>
                <w:p w14:paraId="4040CC30" w14:textId="77777777" w:rsidR="000A2689" w:rsidRPr="004C5DAA" w:rsidRDefault="000A2689" w:rsidP="00262FAC">
                  <w:pPr>
                    <w:jc w:val="center"/>
                    <w:rPr>
                      <w:color w:val="000000"/>
                      <w:sz w:val="22"/>
                      <w:szCs w:val="22"/>
                      <w:lang w:eastAsia="es-CR"/>
                    </w:rPr>
                  </w:pPr>
                  <w:r w:rsidRPr="004C5DAA">
                    <w:rPr>
                      <w:color w:val="000000"/>
                      <w:sz w:val="22"/>
                      <w:szCs w:val="22"/>
                      <w:lang w:eastAsia="es-CR"/>
                    </w:rPr>
                    <w:t>11</w:t>
                  </w:r>
                </w:p>
              </w:tc>
            </w:tr>
            <w:tr w:rsidR="000A2689" w:rsidRPr="004C5DAA" w14:paraId="1B227729" w14:textId="77777777" w:rsidTr="005230B3">
              <w:trPr>
                <w:trHeight w:val="248"/>
                <w:jc w:val="center"/>
              </w:trPr>
              <w:tc>
                <w:tcPr>
                  <w:tcW w:w="5302" w:type="dxa"/>
                  <w:shd w:val="clear" w:color="auto" w:fill="auto"/>
                  <w:noWrap/>
                  <w:vAlign w:val="bottom"/>
                  <w:hideMark/>
                </w:tcPr>
                <w:p w14:paraId="678F0B32" w14:textId="77777777" w:rsidR="000A2689" w:rsidRPr="004C5DAA" w:rsidRDefault="000A2689" w:rsidP="000A2689">
                  <w:pPr>
                    <w:rPr>
                      <w:color w:val="000000"/>
                      <w:sz w:val="22"/>
                      <w:szCs w:val="22"/>
                      <w:lang w:eastAsia="es-CR"/>
                    </w:rPr>
                  </w:pPr>
                  <w:r w:rsidRPr="004C5DAA">
                    <w:rPr>
                      <w:color w:val="000000"/>
                      <w:sz w:val="22"/>
                      <w:szCs w:val="22"/>
                      <w:lang w:eastAsia="es-CR"/>
                    </w:rPr>
                    <w:t>Audiencia</w:t>
                  </w:r>
                </w:p>
              </w:tc>
              <w:tc>
                <w:tcPr>
                  <w:tcW w:w="1684" w:type="dxa"/>
                  <w:shd w:val="clear" w:color="auto" w:fill="auto"/>
                  <w:noWrap/>
                  <w:vAlign w:val="bottom"/>
                  <w:hideMark/>
                </w:tcPr>
                <w:p w14:paraId="75AD79B1" w14:textId="77777777" w:rsidR="000A2689" w:rsidRPr="004C5DAA" w:rsidRDefault="000A2689" w:rsidP="00262FAC">
                  <w:pPr>
                    <w:jc w:val="center"/>
                    <w:rPr>
                      <w:color w:val="000000"/>
                      <w:sz w:val="22"/>
                      <w:szCs w:val="22"/>
                      <w:lang w:eastAsia="es-CR"/>
                    </w:rPr>
                  </w:pPr>
                  <w:r w:rsidRPr="004C5DAA">
                    <w:rPr>
                      <w:color w:val="000000"/>
                      <w:sz w:val="22"/>
                      <w:szCs w:val="22"/>
                      <w:lang w:eastAsia="es-CR"/>
                    </w:rPr>
                    <w:t>9</w:t>
                  </w:r>
                </w:p>
              </w:tc>
            </w:tr>
            <w:tr w:rsidR="000A2689" w:rsidRPr="004C5DAA" w14:paraId="54A5AB40" w14:textId="77777777" w:rsidTr="005230B3">
              <w:trPr>
                <w:trHeight w:val="248"/>
                <w:jc w:val="center"/>
              </w:trPr>
              <w:tc>
                <w:tcPr>
                  <w:tcW w:w="5302" w:type="dxa"/>
                  <w:shd w:val="clear" w:color="auto" w:fill="auto"/>
                  <w:noWrap/>
                  <w:vAlign w:val="bottom"/>
                  <w:hideMark/>
                </w:tcPr>
                <w:p w14:paraId="14421D1D" w14:textId="77777777" w:rsidR="000A2689" w:rsidRPr="004C5DAA" w:rsidRDefault="000A2689" w:rsidP="000A2689">
                  <w:pPr>
                    <w:rPr>
                      <w:color w:val="000000"/>
                      <w:sz w:val="22"/>
                      <w:szCs w:val="22"/>
                      <w:lang w:eastAsia="es-CR"/>
                    </w:rPr>
                  </w:pPr>
                  <w:r w:rsidRPr="004C5DAA">
                    <w:rPr>
                      <w:color w:val="000000"/>
                      <w:sz w:val="22"/>
                      <w:szCs w:val="22"/>
                      <w:lang w:eastAsia="es-CR"/>
                    </w:rPr>
                    <w:t>Notificación</w:t>
                  </w:r>
                </w:p>
              </w:tc>
              <w:tc>
                <w:tcPr>
                  <w:tcW w:w="1684" w:type="dxa"/>
                  <w:shd w:val="clear" w:color="auto" w:fill="auto"/>
                  <w:noWrap/>
                  <w:vAlign w:val="bottom"/>
                  <w:hideMark/>
                </w:tcPr>
                <w:p w14:paraId="4763A45F" w14:textId="77777777" w:rsidR="000A2689" w:rsidRPr="004C5DAA" w:rsidRDefault="000A2689" w:rsidP="00262FAC">
                  <w:pPr>
                    <w:jc w:val="center"/>
                    <w:rPr>
                      <w:color w:val="000000"/>
                      <w:sz w:val="22"/>
                      <w:szCs w:val="22"/>
                      <w:lang w:eastAsia="es-CR"/>
                    </w:rPr>
                  </w:pPr>
                  <w:r w:rsidRPr="004C5DAA">
                    <w:rPr>
                      <w:color w:val="000000"/>
                      <w:sz w:val="22"/>
                      <w:szCs w:val="22"/>
                      <w:lang w:eastAsia="es-CR"/>
                    </w:rPr>
                    <w:t>9</w:t>
                  </w:r>
                </w:p>
              </w:tc>
            </w:tr>
            <w:tr w:rsidR="000A2689" w:rsidRPr="004C5DAA" w14:paraId="3241A1DE" w14:textId="77777777" w:rsidTr="005230B3">
              <w:trPr>
                <w:trHeight w:val="248"/>
                <w:jc w:val="center"/>
              </w:trPr>
              <w:tc>
                <w:tcPr>
                  <w:tcW w:w="5302" w:type="dxa"/>
                  <w:shd w:val="clear" w:color="auto" w:fill="auto"/>
                  <w:noWrap/>
                  <w:vAlign w:val="bottom"/>
                  <w:hideMark/>
                </w:tcPr>
                <w:p w14:paraId="72A78ED0" w14:textId="77777777" w:rsidR="000A2689" w:rsidRPr="004C5DAA" w:rsidRDefault="000A2689" w:rsidP="000A2689">
                  <w:pPr>
                    <w:rPr>
                      <w:color w:val="000000"/>
                      <w:sz w:val="22"/>
                      <w:szCs w:val="22"/>
                      <w:lang w:eastAsia="es-CR"/>
                    </w:rPr>
                  </w:pPr>
                  <w:r w:rsidRPr="004C5DAA">
                    <w:rPr>
                      <w:color w:val="000000"/>
                      <w:sz w:val="22"/>
                      <w:szCs w:val="22"/>
                      <w:lang w:eastAsia="es-CR"/>
                    </w:rPr>
                    <w:t>Cobro administrativo</w:t>
                  </w:r>
                </w:p>
              </w:tc>
              <w:tc>
                <w:tcPr>
                  <w:tcW w:w="1684" w:type="dxa"/>
                  <w:shd w:val="clear" w:color="auto" w:fill="auto"/>
                  <w:noWrap/>
                  <w:vAlign w:val="bottom"/>
                  <w:hideMark/>
                </w:tcPr>
                <w:p w14:paraId="211EB63A" w14:textId="77777777" w:rsidR="000A2689" w:rsidRPr="004C5DAA" w:rsidRDefault="000A2689" w:rsidP="00262FAC">
                  <w:pPr>
                    <w:jc w:val="center"/>
                    <w:rPr>
                      <w:color w:val="000000"/>
                      <w:sz w:val="22"/>
                      <w:szCs w:val="22"/>
                      <w:lang w:eastAsia="es-CR"/>
                    </w:rPr>
                  </w:pPr>
                  <w:r w:rsidRPr="004C5DAA">
                    <w:rPr>
                      <w:color w:val="000000"/>
                      <w:sz w:val="22"/>
                      <w:szCs w:val="22"/>
                      <w:lang w:eastAsia="es-CR"/>
                    </w:rPr>
                    <w:t>7</w:t>
                  </w:r>
                </w:p>
              </w:tc>
            </w:tr>
            <w:tr w:rsidR="000A2689" w:rsidRPr="004C5DAA" w14:paraId="0B711D18" w14:textId="77777777" w:rsidTr="005230B3">
              <w:trPr>
                <w:trHeight w:val="248"/>
                <w:jc w:val="center"/>
              </w:trPr>
              <w:tc>
                <w:tcPr>
                  <w:tcW w:w="5302" w:type="dxa"/>
                  <w:shd w:val="clear" w:color="auto" w:fill="auto"/>
                  <w:noWrap/>
                  <w:vAlign w:val="bottom"/>
                  <w:hideMark/>
                </w:tcPr>
                <w:p w14:paraId="1AEB907A" w14:textId="77777777" w:rsidR="000A2689" w:rsidRPr="004C5DAA" w:rsidRDefault="000A2689" w:rsidP="000A2689">
                  <w:pPr>
                    <w:rPr>
                      <w:color w:val="000000"/>
                      <w:sz w:val="22"/>
                      <w:szCs w:val="22"/>
                      <w:lang w:eastAsia="es-CR"/>
                    </w:rPr>
                  </w:pPr>
                  <w:r w:rsidRPr="004C5DAA">
                    <w:rPr>
                      <w:color w:val="000000"/>
                      <w:sz w:val="22"/>
                      <w:szCs w:val="22"/>
                      <w:lang w:eastAsia="es-CR"/>
                    </w:rPr>
                    <w:t>Comunicación Contraloría General de la Republica</w:t>
                  </w:r>
                </w:p>
              </w:tc>
              <w:tc>
                <w:tcPr>
                  <w:tcW w:w="1684" w:type="dxa"/>
                  <w:shd w:val="clear" w:color="auto" w:fill="auto"/>
                  <w:noWrap/>
                  <w:vAlign w:val="bottom"/>
                  <w:hideMark/>
                </w:tcPr>
                <w:p w14:paraId="5A124F17" w14:textId="77777777" w:rsidR="000A2689" w:rsidRPr="004C5DAA" w:rsidRDefault="000A2689" w:rsidP="00262FAC">
                  <w:pPr>
                    <w:jc w:val="center"/>
                    <w:rPr>
                      <w:color w:val="000000"/>
                      <w:sz w:val="22"/>
                      <w:szCs w:val="22"/>
                      <w:lang w:eastAsia="es-CR"/>
                    </w:rPr>
                  </w:pPr>
                  <w:r w:rsidRPr="004C5DAA">
                    <w:rPr>
                      <w:color w:val="000000"/>
                      <w:sz w:val="22"/>
                      <w:szCs w:val="22"/>
                      <w:lang w:eastAsia="es-CR"/>
                    </w:rPr>
                    <w:t>6</w:t>
                  </w:r>
                </w:p>
              </w:tc>
            </w:tr>
            <w:tr w:rsidR="000A2689" w:rsidRPr="004C5DAA" w14:paraId="28E8487B" w14:textId="77777777" w:rsidTr="005230B3">
              <w:trPr>
                <w:trHeight w:val="248"/>
                <w:jc w:val="center"/>
              </w:trPr>
              <w:tc>
                <w:tcPr>
                  <w:tcW w:w="5302" w:type="dxa"/>
                  <w:shd w:val="clear" w:color="auto" w:fill="auto"/>
                  <w:noWrap/>
                  <w:vAlign w:val="bottom"/>
                  <w:hideMark/>
                </w:tcPr>
                <w:p w14:paraId="0D75DF3D" w14:textId="77777777" w:rsidR="000A2689" w:rsidRPr="004C5DAA" w:rsidRDefault="000A2689" w:rsidP="000A2689">
                  <w:pPr>
                    <w:rPr>
                      <w:color w:val="000000"/>
                      <w:sz w:val="22"/>
                      <w:szCs w:val="22"/>
                      <w:lang w:eastAsia="es-CR"/>
                    </w:rPr>
                  </w:pPr>
                  <w:r w:rsidRPr="004C5DAA">
                    <w:rPr>
                      <w:color w:val="000000"/>
                      <w:sz w:val="22"/>
                      <w:szCs w:val="22"/>
                      <w:lang w:eastAsia="es-CR"/>
                    </w:rPr>
                    <w:t>Cobro de Cláusula Penal</w:t>
                  </w:r>
                </w:p>
              </w:tc>
              <w:tc>
                <w:tcPr>
                  <w:tcW w:w="1684" w:type="dxa"/>
                  <w:shd w:val="clear" w:color="auto" w:fill="auto"/>
                  <w:noWrap/>
                  <w:vAlign w:val="bottom"/>
                  <w:hideMark/>
                </w:tcPr>
                <w:p w14:paraId="7E01DF81" w14:textId="77777777" w:rsidR="000A2689" w:rsidRPr="004C5DAA" w:rsidRDefault="000A2689" w:rsidP="00262FAC">
                  <w:pPr>
                    <w:jc w:val="center"/>
                    <w:rPr>
                      <w:color w:val="000000"/>
                      <w:sz w:val="22"/>
                      <w:szCs w:val="22"/>
                      <w:lang w:eastAsia="es-CR"/>
                    </w:rPr>
                  </w:pPr>
                  <w:r w:rsidRPr="004C5DAA">
                    <w:rPr>
                      <w:color w:val="000000"/>
                      <w:sz w:val="22"/>
                      <w:szCs w:val="22"/>
                      <w:lang w:eastAsia="es-CR"/>
                    </w:rPr>
                    <w:t>5</w:t>
                  </w:r>
                </w:p>
              </w:tc>
            </w:tr>
            <w:tr w:rsidR="000A2689" w:rsidRPr="004C5DAA" w14:paraId="49CC7BCC" w14:textId="77777777" w:rsidTr="005230B3">
              <w:trPr>
                <w:trHeight w:val="248"/>
                <w:jc w:val="center"/>
              </w:trPr>
              <w:tc>
                <w:tcPr>
                  <w:tcW w:w="5302" w:type="dxa"/>
                  <w:shd w:val="clear" w:color="auto" w:fill="auto"/>
                  <w:noWrap/>
                  <w:vAlign w:val="bottom"/>
                  <w:hideMark/>
                </w:tcPr>
                <w:p w14:paraId="723170D2" w14:textId="77777777" w:rsidR="000A2689" w:rsidRPr="004C5DAA" w:rsidRDefault="000A2689" w:rsidP="000A2689">
                  <w:pPr>
                    <w:rPr>
                      <w:color w:val="000000"/>
                      <w:sz w:val="22"/>
                      <w:szCs w:val="22"/>
                      <w:lang w:eastAsia="es-CR"/>
                    </w:rPr>
                  </w:pPr>
                  <w:r w:rsidRPr="004C5DAA">
                    <w:rPr>
                      <w:color w:val="000000"/>
                      <w:sz w:val="22"/>
                      <w:szCs w:val="22"/>
                      <w:lang w:eastAsia="es-CR"/>
                    </w:rPr>
                    <w:t>Oficio</w:t>
                  </w:r>
                </w:p>
              </w:tc>
              <w:tc>
                <w:tcPr>
                  <w:tcW w:w="1684" w:type="dxa"/>
                  <w:shd w:val="clear" w:color="auto" w:fill="auto"/>
                  <w:noWrap/>
                  <w:vAlign w:val="bottom"/>
                  <w:hideMark/>
                </w:tcPr>
                <w:p w14:paraId="6DC215D5" w14:textId="77777777" w:rsidR="000A2689" w:rsidRPr="004C5DAA" w:rsidRDefault="000A2689" w:rsidP="00262FAC">
                  <w:pPr>
                    <w:jc w:val="center"/>
                    <w:rPr>
                      <w:color w:val="000000"/>
                      <w:sz w:val="22"/>
                      <w:szCs w:val="22"/>
                      <w:lang w:eastAsia="es-CR"/>
                    </w:rPr>
                  </w:pPr>
                  <w:r w:rsidRPr="004C5DAA">
                    <w:rPr>
                      <w:color w:val="000000"/>
                      <w:sz w:val="22"/>
                      <w:szCs w:val="22"/>
                      <w:lang w:eastAsia="es-CR"/>
                    </w:rPr>
                    <w:t>5</w:t>
                  </w:r>
                </w:p>
              </w:tc>
            </w:tr>
            <w:tr w:rsidR="000A2689" w:rsidRPr="004C5DAA" w14:paraId="7B4F9EFA" w14:textId="77777777" w:rsidTr="005230B3">
              <w:trPr>
                <w:trHeight w:val="248"/>
                <w:jc w:val="center"/>
              </w:trPr>
              <w:tc>
                <w:tcPr>
                  <w:tcW w:w="5302" w:type="dxa"/>
                  <w:shd w:val="clear" w:color="auto" w:fill="auto"/>
                  <w:noWrap/>
                  <w:vAlign w:val="bottom"/>
                  <w:hideMark/>
                </w:tcPr>
                <w:p w14:paraId="44B61ED8" w14:textId="77777777" w:rsidR="000A2689" w:rsidRPr="004C5DAA" w:rsidRDefault="000A2689" w:rsidP="000A2689">
                  <w:pPr>
                    <w:rPr>
                      <w:color w:val="000000"/>
                      <w:sz w:val="22"/>
                      <w:szCs w:val="22"/>
                      <w:lang w:eastAsia="es-CR"/>
                    </w:rPr>
                  </w:pPr>
                  <w:r w:rsidRPr="004C5DAA">
                    <w:rPr>
                      <w:color w:val="000000"/>
                      <w:sz w:val="22"/>
                      <w:szCs w:val="22"/>
                      <w:lang w:eastAsia="es-CR"/>
                    </w:rPr>
                    <w:t>Recurso</w:t>
                  </w:r>
                </w:p>
              </w:tc>
              <w:tc>
                <w:tcPr>
                  <w:tcW w:w="1684" w:type="dxa"/>
                  <w:shd w:val="clear" w:color="auto" w:fill="auto"/>
                  <w:noWrap/>
                  <w:vAlign w:val="bottom"/>
                  <w:hideMark/>
                </w:tcPr>
                <w:p w14:paraId="19CA273A" w14:textId="77777777" w:rsidR="000A2689" w:rsidRPr="004C5DAA" w:rsidRDefault="000A2689" w:rsidP="00262FAC">
                  <w:pPr>
                    <w:jc w:val="center"/>
                    <w:rPr>
                      <w:color w:val="000000"/>
                      <w:sz w:val="22"/>
                      <w:szCs w:val="22"/>
                      <w:lang w:eastAsia="es-CR"/>
                    </w:rPr>
                  </w:pPr>
                  <w:r w:rsidRPr="004C5DAA">
                    <w:rPr>
                      <w:color w:val="000000"/>
                      <w:sz w:val="22"/>
                      <w:szCs w:val="22"/>
                      <w:lang w:eastAsia="es-CR"/>
                    </w:rPr>
                    <w:t>5</w:t>
                  </w:r>
                </w:p>
              </w:tc>
            </w:tr>
            <w:tr w:rsidR="000A2689" w:rsidRPr="004C5DAA" w14:paraId="6EACF31A" w14:textId="77777777" w:rsidTr="005230B3">
              <w:trPr>
                <w:trHeight w:val="248"/>
                <w:jc w:val="center"/>
              </w:trPr>
              <w:tc>
                <w:tcPr>
                  <w:tcW w:w="5302" w:type="dxa"/>
                  <w:shd w:val="clear" w:color="auto" w:fill="auto"/>
                  <w:noWrap/>
                  <w:vAlign w:val="bottom"/>
                  <w:hideMark/>
                </w:tcPr>
                <w:p w14:paraId="3892E4E4" w14:textId="77777777" w:rsidR="000A2689" w:rsidRPr="004C5DAA" w:rsidRDefault="000A2689" w:rsidP="000A2689">
                  <w:pPr>
                    <w:rPr>
                      <w:color w:val="000000"/>
                      <w:sz w:val="22"/>
                      <w:szCs w:val="22"/>
                      <w:lang w:eastAsia="es-CR"/>
                    </w:rPr>
                  </w:pPr>
                  <w:r w:rsidRPr="004C5DAA">
                    <w:rPr>
                      <w:color w:val="000000"/>
                      <w:sz w:val="22"/>
                      <w:szCs w:val="22"/>
                      <w:lang w:eastAsia="es-CR"/>
                    </w:rPr>
                    <w:t>Acumulación de comunicación</w:t>
                  </w:r>
                </w:p>
              </w:tc>
              <w:tc>
                <w:tcPr>
                  <w:tcW w:w="1684" w:type="dxa"/>
                  <w:shd w:val="clear" w:color="auto" w:fill="auto"/>
                  <w:noWrap/>
                  <w:vAlign w:val="bottom"/>
                  <w:hideMark/>
                </w:tcPr>
                <w:p w14:paraId="7663D345" w14:textId="77777777" w:rsidR="000A2689" w:rsidRPr="004C5DAA" w:rsidRDefault="000A2689" w:rsidP="00262FAC">
                  <w:pPr>
                    <w:jc w:val="center"/>
                    <w:rPr>
                      <w:color w:val="000000"/>
                      <w:sz w:val="22"/>
                      <w:szCs w:val="22"/>
                      <w:lang w:eastAsia="es-CR"/>
                    </w:rPr>
                  </w:pPr>
                  <w:r w:rsidRPr="004C5DAA">
                    <w:rPr>
                      <w:color w:val="000000"/>
                      <w:sz w:val="22"/>
                      <w:szCs w:val="22"/>
                      <w:lang w:eastAsia="es-CR"/>
                    </w:rPr>
                    <w:t>4</w:t>
                  </w:r>
                </w:p>
              </w:tc>
            </w:tr>
            <w:tr w:rsidR="000A2689" w:rsidRPr="004C5DAA" w14:paraId="66382076" w14:textId="77777777" w:rsidTr="005230B3">
              <w:trPr>
                <w:trHeight w:val="248"/>
                <w:jc w:val="center"/>
              </w:trPr>
              <w:tc>
                <w:tcPr>
                  <w:tcW w:w="5302" w:type="dxa"/>
                  <w:shd w:val="clear" w:color="auto" w:fill="auto"/>
                  <w:noWrap/>
                  <w:vAlign w:val="bottom"/>
                  <w:hideMark/>
                </w:tcPr>
                <w:p w14:paraId="7BF72228" w14:textId="77777777" w:rsidR="000A2689" w:rsidRPr="004C5DAA" w:rsidRDefault="000A2689" w:rsidP="000A2689">
                  <w:pPr>
                    <w:rPr>
                      <w:color w:val="000000"/>
                      <w:sz w:val="22"/>
                      <w:szCs w:val="22"/>
                      <w:lang w:eastAsia="es-CR"/>
                    </w:rPr>
                  </w:pPr>
                  <w:r w:rsidRPr="004C5DAA">
                    <w:rPr>
                      <w:color w:val="000000"/>
                      <w:sz w:val="22"/>
                      <w:szCs w:val="22"/>
                      <w:lang w:eastAsia="es-CR"/>
                    </w:rPr>
                    <w:t>Exoneración</w:t>
                  </w:r>
                </w:p>
              </w:tc>
              <w:tc>
                <w:tcPr>
                  <w:tcW w:w="1684" w:type="dxa"/>
                  <w:shd w:val="clear" w:color="auto" w:fill="auto"/>
                  <w:noWrap/>
                  <w:vAlign w:val="bottom"/>
                  <w:hideMark/>
                </w:tcPr>
                <w:p w14:paraId="52E64028" w14:textId="77777777" w:rsidR="000A2689" w:rsidRPr="004C5DAA" w:rsidRDefault="000A2689" w:rsidP="00262FAC">
                  <w:pPr>
                    <w:jc w:val="center"/>
                    <w:rPr>
                      <w:color w:val="000000"/>
                      <w:sz w:val="22"/>
                      <w:szCs w:val="22"/>
                      <w:lang w:eastAsia="es-CR"/>
                    </w:rPr>
                  </w:pPr>
                  <w:r w:rsidRPr="004C5DAA">
                    <w:rPr>
                      <w:color w:val="000000"/>
                      <w:sz w:val="22"/>
                      <w:szCs w:val="22"/>
                      <w:lang w:eastAsia="es-CR"/>
                    </w:rPr>
                    <w:t>4</w:t>
                  </w:r>
                </w:p>
              </w:tc>
            </w:tr>
            <w:tr w:rsidR="000A2689" w:rsidRPr="004C5DAA" w14:paraId="16CEC35B" w14:textId="77777777" w:rsidTr="005230B3">
              <w:trPr>
                <w:trHeight w:val="248"/>
                <w:jc w:val="center"/>
              </w:trPr>
              <w:tc>
                <w:tcPr>
                  <w:tcW w:w="5302" w:type="dxa"/>
                  <w:shd w:val="clear" w:color="auto" w:fill="auto"/>
                  <w:noWrap/>
                  <w:vAlign w:val="bottom"/>
                  <w:hideMark/>
                </w:tcPr>
                <w:p w14:paraId="12423838" w14:textId="77777777" w:rsidR="000A2689" w:rsidRPr="004C5DAA" w:rsidRDefault="000A2689" w:rsidP="000A2689">
                  <w:pPr>
                    <w:rPr>
                      <w:color w:val="000000"/>
                      <w:sz w:val="22"/>
                      <w:szCs w:val="22"/>
                      <w:lang w:eastAsia="es-CR"/>
                    </w:rPr>
                  </w:pPr>
                  <w:r w:rsidRPr="004C5DAA">
                    <w:rPr>
                      <w:color w:val="000000"/>
                      <w:sz w:val="22"/>
                      <w:szCs w:val="22"/>
                      <w:lang w:eastAsia="es-CR"/>
                    </w:rPr>
                    <w:t>Legajo de cobro</w:t>
                  </w:r>
                </w:p>
              </w:tc>
              <w:tc>
                <w:tcPr>
                  <w:tcW w:w="1684" w:type="dxa"/>
                  <w:shd w:val="clear" w:color="auto" w:fill="auto"/>
                  <w:noWrap/>
                  <w:vAlign w:val="bottom"/>
                  <w:hideMark/>
                </w:tcPr>
                <w:p w14:paraId="11737EA9" w14:textId="77777777" w:rsidR="000A2689" w:rsidRPr="004C5DAA" w:rsidRDefault="000A2689" w:rsidP="00262FAC">
                  <w:pPr>
                    <w:jc w:val="center"/>
                    <w:rPr>
                      <w:color w:val="000000"/>
                      <w:sz w:val="22"/>
                      <w:szCs w:val="22"/>
                      <w:lang w:eastAsia="es-CR"/>
                    </w:rPr>
                  </w:pPr>
                  <w:r w:rsidRPr="004C5DAA">
                    <w:rPr>
                      <w:color w:val="000000"/>
                      <w:sz w:val="22"/>
                      <w:szCs w:val="22"/>
                      <w:lang w:eastAsia="es-CR"/>
                    </w:rPr>
                    <w:t>4</w:t>
                  </w:r>
                </w:p>
              </w:tc>
            </w:tr>
            <w:tr w:rsidR="000A2689" w:rsidRPr="004C5DAA" w14:paraId="0536AA35" w14:textId="77777777" w:rsidTr="005230B3">
              <w:trPr>
                <w:trHeight w:val="248"/>
                <w:jc w:val="center"/>
              </w:trPr>
              <w:tc>
                <w:tcPr>
                  <w:tcW w:w="5302" w:type="dxa"/>
                  <w:shd w:val="clear" w:color="auto" w:fill="auto"/>
                  <w:noWrap/>
                  <w:vAlign w:val="bottom"/>
                  <w:hideMark/>
                </w:tcPr>
                <w:p w14:paraId="1529491C" w14:textId="77777777" w:rsidR="000A2689" w:rsidRPr="004C5DAA" w:rsidRDefault="000A2689" w:rsidP="000A2689">
                  <w:pPr>
                    <w:rPr>
                      <w:color w:val="000000"/>
                      <w:sz w:val="22"/>
                      <w:szCs w:val="22"/>
                      <w:lang w:eastAsia="es-CR"/>
                    </w:rPr>
                  </w:pPr>
                  <w:r w:rsidRPr="004C5DAA">
                    <w:rPr>
                      <w:color w:val="000000"/>
                      <w:sz w:val="22"/>
                      <w:szCs w:val="22"/>
                      <w:lang w:eastAsia="es-CR"/>
                    </w:rPr>
                    <w:t>Consulta FICO</w:t>
                  </w:r>
                </w:p>
              </w:tc>
              <w:tc>
                <w:tcPr>
                  <w:tcW w:w="1684" w:type="dxa"/>
                  <w:shd w:val="clear" w:color="auto" w:fill="auto"/>
                  <w:noWrap/>
                  <w:vAlign w:val="bottom"/>
                  <w:hideMark/>
                </w:tcPr>
                <w:p w14:paraId="6BE682D9" w14:textId="77777777" w:rsidR="000A2689" w:rsidRPr="004C5DAA" w:rsidRDefault="000A2689" w:rsidP="00262FAC">
                  <w:pPr>
                    <w:jc w:val="center"/>
                    <w:rPr>
                      <w:color w:val="000000"/>
                      <w:sz w:val="22"/>
                      <w:szCs w:val="22"/>
                      <w:lang w:eastAsia="es-CR"/>
                    </w:rPr>
                  </w:pPr>
                  <w:r w:rsidRPr="004C5DAA">
                    <w:rPr>
                      <w:color w:val="000000"/>
                      <w:sz w:val="22"/>
                      <w:szCs w:val="22"/>
                      <w:lang w:eastAsia="es-CR"/>
                    </w:rPr>
                    <w:t>3</w:t>
                  </w:r>
                </w:p>
              </w:tc>
            </w:tr>
            <w:tr w:rsidR="000A2689" w:rsidRPr="004C5DAA" w14:paraId="6F50504C" w14:textId="77777777" w:rsidTr="005230B3">
              <w:trPr>
                <w:trHeight w:val="248"/>
                <w:jc w:val="center"/>
              </w:trPr>
              <w:tc>
                <w:tcPr>
                  <w:tcW w:w="5302" w:type="dxa"/>
                  <w:shd w:val="clear" w:color="auto" w:fill="auto"/>
                  <w:noWrap/>
                  <w:vAlign w:val="bottom"/>
                  <w:hideMark/>
                </w:tcPr>
                <w:p w14:paraId="1D2C71F9" w14:textId="77777777" w:rsidR="000A2689" w:rsidRPr="004C5DAA" w:rsidRDefault="000A2689" w:rsidP="000A2689">
                  <w:pPr>
                    <w:rPr>
                      <w:color w:val="000000"/>
                      <w:sz w:val="22"/>
                      <w:szCs w:val="22"/>
                      <w:lang w:eastAsia="es-CR"/>
                    </w:rPr>
                  </w:pPr>
                  <w:r w:rsidRPr="004C5DAA">
                    <w:rPr>
                      <w:color w:val="000000"/>
                      <w:sz w:val="22"/>
                      <w:szCs w:val="22"/>
                      <w:lang w:eastAsia="es-CR"/>
                    </w:rPr>
                    <w:t>Revisión de Sentencia</w:t>
                  </w:r>
                </w:p>
              </w:tc>
              <w:tc>
                <w:tcPr>
                  <w:tcW w:w="1684" w:type="dxa"/>
                  <w:shd w:val="clear" w:color="auto" w:fill="auto"/>
                  <w:noWrap/>
                  <w:vAlign w:val="bottom"/>
                  <w:hideMark/>
                </w:tcPr>
                <w:p w14:paraId="4D1D1235" w14:textId="77777777" w:rsidR="000A2689" w:rsidRPr="004C5DAA" w:rsidRDefault="000A2689" w:rsidP="00262FAC">
                  <w:pPr>
                    <w:jc w:val="center"/>
                    <w:rPr>
                      <w:color w:val="000000"/>
                      <w:sz w:val="22"/>
                      <w:szCs w:val="22"/>
                      <w:lang w:eastAsia="es-CR"/>
                    </w:rPr>
                  </w:pPr>
                  <w:r w:rsidRPr="004C5DAA">
                    <w:rPr>
                      <w:color w:val="000000"/>
                      <w:sz w:val="22"/>
                      <w:szCs w:val="22"/>
                      <w:lang w:eastAsia="es-CR"/>
                    </w:rPr>
                    <w:t>3</w:t>
                  </w:r>
                </w:p>
              </w:tc>
            </w:tr>
            <w:tr w:rsidR="000A2689" w:rsidRPr="004C5DAA" w14:paraId="34F357E9" w14:textId="77777777" w:rsidTr="005230B3">
              <w:trPr>
                <w:trHeight w:val="248"/>
                <w:jc w:val="center"/>
              </w:trPr>
              <w:tc>
                <w:tcPr>
                  <w:tcW w:w="5302" w:type="dxa"/>
                  <w:shd w:val="clear" w:color="auto" w:fill="auto"/>
                  <w:noWrap/>
                  <w:vAlign w:val="bottom"/>
                  <w:hideMark/>
                </w:tcPr>
                <w:p w14:paraId="772553AA" w14:textId="77777777" w:rsidR="000A2689" w:rsidRPr="004C5DAA" w:rsidRDefault="000A2689" w:rsidP="000A2689">
                  <w:pPr>
                    <w:rPr>
                      <w:color w:val="000000"/>
                      <w:sz w:val="22"/>
                      <w:szCs w:val="22"/>
                      <w:lang w:eastAsia="es-CR"/>
                    </w:rPr>
                  </w:pPr>
                  <w:r w:rsidRPr="004C5DAA">
                    <w:rPr>
                      <w:color w:val="000000"/>
                      <w:sz w:val="22"/>
                      <w:szCs w:val="22"/>
                      <w:lang w:eastAsia="es-CR"/>
                    </w:rPr>
                    <w:t>Devolución de contrato al archivo</w:t>
                  </w:r>
                </w:p>
              </w:tc>
              <w:tc>
                <w:tcPr>
                  <w:tcW w:w="1684" w:type="dxa"/>
                  <w:shd w:val="clear" w:color="auto" w:fill="auto"/>
                  <w:noWrap/>
                  <w:vAlign w:val="bottom"/>
                  <w:hideMark/>
                </w:tcPr>
                <w:p w14:paraId="6E079BDD" w14:textId="77777777" w:rsidR="000A2689" w:rsidRPr="004C5DAA" w:rsidRDefault="000A2689" w:rsidP="00262FAC">
                  <w:pPr>
                    <w:jc w:val="center"/>
                    <w:rPr>
                      <w:color w:val="000000"/>
                      <w:sz w:val="22"/>
                      <w:szCs w:val="22"/>
                      <w:lang w:eastAsia="es-CR"/>
                    </w:rPr>
                  </w:pPr>
                  <w:r w:rsidRPr="004C5DAA">
                    <w:rPr>
                      <w:color w:val="000000"/>
                      <w:sz w:val="22"/>
                      <w:szCs w:val="22"/>
                      <w:lang w:eastAsia="es-CR"/>
                    </w:rPr>
                    <w:t>2</w:t>
                  </w:r>
                </w:p>
              </w:tc>
            </w:tr>
            <w:tr w:rsidR="000A2689" w:rsidRPr="004C5DAA" w14:paraId="5EEB36AF" w14:textId="77777777" w:rsidTr="005230B3">
              <w:trPr>
                <w:trHeight w:val="248"/>
                <w:jc w:val="center"/>
              </w:trPr>
              <w:tc>
                <w:tcPr>
                  <w:tcW w:w="5302" w:type="dxa"/>
                  <w:shd w:val="clear" w:color="auto" w:fill="auto"/>
                  <w:noWrap/>
                  <w:vAlign w:val="bottom"/>
                  <w:hideMark/>
                </w:tcPr>
                <w:p w14:paraId="76804B66" w14:textId="77777777" w:rsidR="000A2689" w:rsidRPr="004C5DAA" w:rsidRDefault="000A2689" w:rsidP="000A2689">
                  <w:pPr>
                    <w:rPr>
                      <w:color w:val="000000"/>
                      <w:sz w:val="22"/>
                      <w:szCs w:val="22"/>
                      <w:lang w:eastAsia="es-CR"/>
                    </w:rPr>
                  </w:pPr>
                  <w:r w:rsidRPr="004C5DAA">
                    <w:rPr>
                      <w:color w:val="000000"/>
                      <w:sz w:val="22"/>
                      <w:szCs w:val="22"/>
                      <w:lang w:eastAsia="es-CR"/>
                    </w:rPr>
                    <w:t>Cobro</w:t>
                  </w:r>
                </w:p>
              </w:tc>
              <w:tc>
                <w:tcPr>
                  <w:tcW w:w="1684" w:type="dxa"/>
                  <w:shd w:val="clear" w:color="auto" w:fill="auto"/>
                  <w:noWrap/>
                  <w:vAlign w:val="bottom"/>
                  <w:hideMark/>
                </w:tcPr>
                <w:p w14:paraId="32D98C61" w14:textId="77777777" w:rsidR="000A2689" w:rsidRPr="004C5DAA" w:rsidRDefault="000A2689" w:rsidP="00262FAC">
                  <w:pPr>
                    <w:jc w:val="center"/>
                    <w:rPr>
                      <w:color w:val="000000"/>
                      <w:sz w:val="22"/>
                      <w:szCs w:val="22"/>
                      <w:lang w:eastAsia="es-CR"/>
                    </w:rPr>
                  </w:pPr>
                  <w:r w:rsidRPr="004C5DAA">
                    <w:rPr>
                      <w:color w:val="000000"/>
                      <w:sz w:val="22"/>
                      <w:szCs w:val="22"/>
                      <w:lang w:eastAsia="es-CR"/>
                    </w:rPr>
                    <w:t>1</w:t>
                  </w:r>
                </w:p>
              </w:tc>
            </w:tr>
            <w:tr w:rsidR="000A2689" w:rsidRPr="004C5DAA" w14:paraId="76260047" w14:textId="77777777" w:rsidTr="005230B3">
              <w:trPr>
                <w:trHeight w:val="248"/>
                <w:jc w:val="center"/>
              </w:trPr>
              <w:tc>
                <w:tcPr>
                  <w:tcW w:w="5302" w:type="dxa"/>
                  <w:shd w:val="clear" w:color="auto" w:fill="auto"/>
                  <w:noWrap/>
                  <w:vAlign w:val="bottom"/>
                  <w:hideMark/>
                </w:tcPr>
                <w:p w14:paraId="009DC26D" w14:textId="77777777" w:rsidR="000A2689" w:rsidRPr="004C5DAA" w:rsidRDefault="000A2689" w:rsidP="000A2689">
                  <w:pPr>
                    <w:rPr>
                      <w:color w:val="000000"/>
                      <w:sz w:val="22"/>
                      <w:szCs w:val="22"/>
                      <w:lang w:eastAsia="es-CR"/>
                    </w:rPr>
                  </w:pPr>
                  <w:r w:rsidRPr="004C5DAA">
                    <w:rPr>
                      <w:color w:val="000000"/>
                      <w:sz w:val="22"/>
                      <w:szCs w:val="22"/>
                      <w:lang w:eastAsia="es-CR"/>
                    </w:rPr>
                    <w:t>Prevención</w:t>
                  </w:r>
                </w:p>
              </w:tc>
              <w:tc>
                <w:tcPr>
                  <w:tcW w:w="1684" w:type="dxa"/>
                  <w:shd w:val="clear" w:color="auto" w:fill="auto"/>
                  <w:noWrap/>
                  <w:vAlign w:val="bottom"/>
                  <w:hideMark/>
                </w:tcPr>
                <w:p w14:paraId="3F3883D3" w14:textId="77777777" w:rsidR="000A2689" w:rsidRPr="004C5DAA" w:rsidRDefault="000A2689" w:rsidP="00262FAC">
                  <w:pPr>
                    <w:jc w:val="center"/>
                    <w:rPr>
                      <w:color w:val="000000"/>
                      <w:sz w:val="22"/>
                      <w:szCs w:val="22"/>
                      <w:lang w:eastAsia="es-CR"/>
                    </w:rPr>
                  </w:pPr>
                  <w:r w:rsidRPr="004C5DAA">
                    <w:rPr>
                      <w:color w:val="000000"/>
                      <w:sz w:val="22"/>
                      <w:szCs w:val="22"/>
                      <w:lang w:eastAsia="es-CR"/>
                    </w:rPr>
                    <w:t>1</w:t>
                  </w:r>
                </w:p>
              </w:tc>
            </w:tr>
            <w:tr w:rsidR="000A2689" w:rsidRPr="004C5DAA" w14:paraId="5871A92B" w14:textId="77777777" w:rsidTr="005230B3">
              <w:trPr>
                <w:trHeight w:val="248"/>
                <w:jc w:val="center"/>
              </w:trPr>
              <w:tc>
                <w:tcPr>
                  <w:tcW w:w="5302" w:type="dxa"/>
                  <w:shd w:val="clear" w:color="auto" w:fill="auto"/>
                  <w:noWrap/>
                  <w:vAlign w:val="bottom"/>
                  <w:hideMark/>
                </w:tcPr>
                <w:p w14:paraId="2AE5AC2A" w14:textId="77777777" w:rsidR="000A2689" w:rsidRPr="004C5DAA" w:rsidRDefault="000A2689" w:rsidP="000A2689">
                  <w:pPr>
                    <w:rPr>
                      <w:color w:val="000000"/>
                      <w:sz w:val="22"/>
                      <w:szCs w:val="22"/>
                      <w:lang w:eastAsia="es-CR"/>
                    </w:rPr>
                  </w:pPr>
                  <w:r w:rsidRPr="004C5DAA">
                    <w:rPr>
                      <w:color w:val="000000"/>
                      <w:sz w:val="22"/>
                      <w:szCs w:val="22"/>
                      <w:lang w:eastAsia="es-CR"/>
                    </w:rPr>
                    <w:t>Recomendación Secret Gen. Corte</w:t>
                  </w:r>
                </w:p>
              </w:tc>
              <w:tc>
                <w:tcPr>
                  <w:tcW w:w="1684" w:type="dxa"/>
                  <w:shd w:val="clear" w:color="auto" w:fill="auto"/>
                  <w:noWrap/>
                  <w:vAlign w:val="bottom"/>
                  <w:hideMark/>
                </w:tcPr>
                <w:p w14:paraId="480A9136" w14:textId="77777777" w:rsidR="000A2689" w:rsidRPr="004C5DAA" w:rsidRDefault="000A2689" w:rsidP="00262FAC">
                  <w:pPr>
                    <w:jc w:val="center"/>
                    <w:rPr>
                      <w:color w:val="000000"/>
                      <w:sz w:val="22"/>
                      <w:szCs w:val="22"/>
                      <w:lang w:eastAsia="es-CR"/>
                    </w:rPr>
                  </w:pPr>
                  <w:r w:rsidRPr="004C5DAA">
                    <w:rPr>
                      <w:color w:val="000000"/>
                      <w:sz w:val="22"/>
                      <w:szCs w:val="22"/>
                      <w:lang w:eastAsia="es-CR"/>
                    </w:rPr>
                    <w:t>1</w:t>
                  </w:r>
                </w:p>
              </w:tc>
            </w:tr>
            <w:tr w:rsidR="000A2689" w:rsidRPr="004C5DAA" w14:paraId="424088E2" w14:textId="77777777" w:rsidTr="005230B3">
              <w:trPr>
                <w:trHeight w:val="248"/>
                <w:jc w:val="center"/>
              </w:trPr>
              <w:tc>
                <w:tcPr>
                  <w:tcW w:w="5302" w:type="dxa"/>
                  <w:shd w:val="clear" w:color="auto" w:fill="B8CCE4" w:themeFill="accent1" w:themeFillTint="66"/>
                  <w:noWrap/>
                  <w:vAlign w:val="bottom"/>
                  <w:hideMark/>
                </w:tcPr>
                <w:p w14:paraId="1B73CDAF" w14:textId="045CB3EE" w:rsidR="000A2689" w:rsidRPr="004C5DAA" w:rsidRDefault="000A2689" w:rsidP="000A2689">
                  <w:pPr>
                    <w:rPr>
                      <w:b/>
                      <w:bCs/>
                      <w:color w:val="000000"/>
                      <w:sz w:val="22"/>
                      <w:szCs w:val="22"/>
                      <w:lang w:eastAsia="es-CR"/>
                    </w:rPr>
                  </w:pPr>
                  <w:r w:rsidRPr="004C5DAA">
                    <w:rPr>
                      <w:b/>
                      <w:bCs/>
                      <w:color w:val="000000"/>
                      <w:sz w:val="22"/>
                      <w:szCs w:val="22"/>
                      <w:lang w:eastAsia="es-CR"/>
                    </w:rPr>
                    <w:t>Total</w:t>
                  </w:r>
                  <w:r w:rsidR="000464F0" w:rsidRPr="004C5DAA">
                    <w:rPr>
                      <w:b/>
                      <w:bCs/>
                      <w:color w:val="000000"/>
                      <w:sz w:val="22"/>
                      <w:szCs w:val="22"/>
                      <w:lang w:eastAsia="es-CR"/>
                    </w:rPr>
                    <w:t>,</w:t>
                  </w:r>
                  <w:r w:rsidRPr="004C5DAA">
                    <w:rPr>
                      <w:b/>
                      <w:bCs/>
                      <w:color w:val="000000"/>
                      <w:sz w:val="22"/>
                      <w:szCs w:val="22"/>
                      <w:lang w:eastAsia="es-CR"/>
                    </w:rPr>
                    <w:t xml:space="preserve"> general</w:t>
                  </w:r>
                </w:p>
              </w:tc>
              <w:tc>
                <w:tcPr>
                  <w:tcW w:w="1684" w:type="dxa"/>
                  <w:shd w:val="clear" w:color="auto" w:fill="B8CCE4" w:themeFill="accent1" w:themeFillTint="66"/>
                  <w:noWrap/>
                  <w:vAlign w:val="bottom"/>
                  <w:hideMark/>
                </w:tcPr>
                <w:p w14:paraId="44A67E1A" w14:textId="77777777" w:rsidR="000A2689" w:rsidRPr="004C5DAA" w:rsidRDefault="000A2689" w:rsidP="00262FAC">
                  <w:pPr>
                    <w:jc w:val="center"/>
                    <w:rPr>
                      <w:b/>
                      <w:bCs/>
                      <w:color w:val="000000"/>
                      <w:sz w:val="22"/>
                      <w:szCs w:val="22"/>
                      <w:lang w:eastAsia="es-CR"/>
                    </w:rPr>
                  </w:pPr>
                  <w:r w:rsidRPr="004C5DAA">
                    <w:rPr>
                      <w:b/>
                      <w:bCs/>
                      <w:color w:val="000000"/>
                      <w:sz w:val="22"/>
                      <w:szCs w:val="22"/>
                      <w:lang w:eastAsia="es-CR"/>
                    </w:rPr>
                    <w:t>230</w:t>
                  </w:r>
                </w:p>
              </w:tc>
            </w:tr>
          </w:tbl>
          <w:p w14:paraId="70116952" w14:textId="3E46D9DD" w:rsidR="00B13837" w:rsidRPr="006A6630" w:rsidRDefault="00B13837" w:rsidP="005230B3">
            <w:pPr>
              <w:ind w:left="708"/>
              <w:rPr>
                <w:i/>
              </w:rPr>
            </w:pPr>
            <w:r w:rsidRPr="004C5DAA">
              <w:rPr>
                <w:b/>
                <w:i/>
                <w:sz w:val="20"/>
                <w:szCs w:val="20"/>
              </w:rPr>
              <w:t>Fuente:</w:t>
            </w:r>
            <w:r w:rsidRPr="004C5DAA">
              <w:rPr>
                <w:i/>
                <w:sz w:val="20"/>
                <w:szCs w:val="20"/>
              </w:rPr>
              <w:t xml:space="preserve"> Elaboración propia, con información de los informes trimestrales.</w:t>
            </w:r>
          </w:p>
          <w:p w14:paraId="40D00CFC" w14:textId="77777777" w:rsidR="000A2689" w:rsidRPr="006A6630" w:rsidRDefault="000A2689" w:rsidP="000A2689">
            <w:pPr>
              <w:jc w:val="both"/>
              <w:rPr>
                <w:iCs/>
                <w:lang w:val="es-ES"/>
              </w:rPr>
            </w:pPr>
          </w:p>
          <w:p w14:paraId="045C8A9B" w14:textId="275C9072" w:rsidR="009E74F0" w:rsidRPr="006A6630" w:rsidRDefault="009E74F0" w:rsidP="009E74F0">
            <w:pPr>
              <w:jc w:val="both"/>
              <w:rPr>
                <w:bCs/>
              </w:rPr>
            </w:pPr>
            <w:r w:rsidRPr="006A6630">
              <w:rPr>
                <w:bCs/>
              </w:rPr>
              <w:t>Tal como se observa en el cuadro anterior, hay variabilidad de labores que se deben realizar en el puesto para concluir el proceso. Durante el 2019</w:t>
            </w:r>
            <w:r w:rsidR="00BC229E" w:rsidRPr="006A6630">
              <w:rPr>
                <w:bCs/>
              </w:rPr>
              <w:t>,</w:t>
            </w:r>
            <w:r w:rsidRPr="006A6630">
              <w:rPr>
                <w:bCs/>
              </w:rPr>
              <w:t xml:space="preserve"> se realizaron 230 actividades finalizadas, donde las primeras </w:t>
            </w:r>
            <w:r w:rsidR="00BC229E" w:rsidRPr="006A6630">
              <w:rPr>
                <w:bCs/>
              </w:rPr>
              <w:t>tres</w:t>
            </w:r>
            <w:r w:rsidRPr="006A6630">
              <w:rPr>
                <w:bCs/>
              </w:rPr>
              <w:t xml:space="preserve"> actividades son: </w:t>
            </w:r>
            <w:r w:rsidR="00BC229E" w:rsidRPr="006A6630">
              <w:rPr>
                <w:bCs/>
              </w:rPr>
              <w:t xml:space="preserve">con un </w:t>
            </w:r>
            <w:r w:rsidRPr="006A6630">
              <w:rPr>
                <w:bCs/>
              </w:rPr>
              <w:t xml:space="preserve">36% labores </w:t>
            </w:r>
            <w:r w:rsidR="00BC229E" w:rsidRPr="006A6630">
              <w:rPr>
                <w:bCs/>
              </w:rPr>
              <w:t>correspondientes a</w:t>
            </w:r>
            <w:r w:rsidRPr="006A6630">
              <w:rPr>
                <w:bCs/>
              </w:rPr>
              <w:t>l proceso sancionatorio, 30% labores sobre recomendaciones y un 9% corresponde a labores de señalamientos y relacionadas con las comparecencias.</w:t>
            </w:r>
          </w:p>
          <w:p w14:paraId="1A56FC9B" w14:textId="77777777" w:rsidR="00693E0D" w:rsidRPr="006A6630" w:rsidRDefault="00693E0D" w:rsidP="009E74F0">
            <w:pPr>
              <w:jc w:val="both"/>
              <w:rPr>
                <w:bCs/>
              </w:rPr>
            </w:pPr>
          </w:p>
          <w:p w14:paraId="0AC4701E" w14:textId="251E3C1C" w:rsidR="00AF45C7" w:rsidRPr="006A6630" w:rsidRDefault="00B13837" w:rsidP="000A2689">
            <w:pPr>
              <w:jc w:val="both"/>
              <w:rPr>
                <w:iCs/>
                <w:lang w:val="es-ES"/>
              </w:rPr>
            </w:pPr>
            <w:r w:rsidRPr="006A6630">
              <w:rPr>
                <w:iCs/>
                <w:lang w:val="es-ES"/>
              </w:rPr>
              <w:t>Con respecto a los asuntos pendientes</w:t>
            </w:r>
            <w:r w:rsidR="00BC229E" w:rsidRPr="006A6630">
              <w:rPr>
                <w:iCs/>
                <w:lang w:val="es-ES"/>
              </w:rPr>
              <w:t xml:space="preserve"> al 20 de diciembre del 2019</w:t>
            </w:r>
            <w:r w:rsidRPr="006A6630">
              <w:rPr>
                <w:iCs/>
                <w:lang w:val="es-ES"/>
              </w:rPr>
              <w:t xml:space="preserve">, </w:t>
            </w:r>
            <w:r w:rsidR="00984CC6" w:rsidRPr="006A6630">
              <w:rPr>
                <w:iCs/>
                <w:lang w:val="es-ES"/>
              </w:rPr>
              <w:t xml:space="preserve">hay una disminución </w:t>
            </w:r>
            <w:r w:rsidR="00BC229E" w:rsidRPr="006A6630">
              <w:rPr>
                <w:iCs/>
                <w:lang w:val="es-ES"/>
              </w:rPr>
              <w:t xml:space="preserve">de 45 asuntos en comparación a </w:t>
            </w:r>
            <w:r w:rsidR="00984CC6" w:rsidRPr="006A6630">
              <w:rPr>
                <w:iCs/>
                <w:lang w:val="es-ES"/>
              </w:rPr>
              <w:t xml:space="preserve">los casos asignados </w:t>
            </w:r>
            <w:r w:rsidR="00BC229E" w:rsidRPr="006A6630">
              <w:rPr>
                <w:iCs/>
                <w:lang w:val="es-ES"/>
              </w:rPr>
              <w:t>en enero 2019</w:t>
            </w:r>
            <w:r w:rsidR="00984CC6" w:rsidRPr="006A6630">
              <w:rPr>
                <w:iCs/>
                <w:lang w:val="es-ES"/>
              </w:rPr>
              <w:t xml:space="preserve">, sin embargo, a pesar de la cantidad de asuntos atendidos </w:t>
            </w:r>
            <w:r w:rsidR="00AF45C7" w:rsidRPr="006A6630">
              <w:rPr>
                <w:iCs/>
                <w:lang w:val="es-ES"/>
              </w:rPr>
              <w:t>no se logra una disminución en el circulante dado a que en ese mismo periodo de tiempo se tuvo un alto ingreso.</w:t>
            </w:r>
          </w:p>
          <w:p w14:paraId="5D0EA207" w14:textId="4FB6D94B" w:rsidR="006B02EF" w:rsidRDefault="006B02EF" w:rsidP="000A2689">
            <w:pPr>
              <w:jc w:val="both"/>
              <w:rPr>
                <w:iCs/>
                <w:lang w:val="es-ES"/>
              </w:rPr>
            </w:pPr>
          </w:p>
          <w:p w14:paraId="34BAF1B5" w14:textId="02D76FF8" w:rsidR="00C95377" w:rsidRDefault="00C95377" w:rsidP="000A2689">
            <w:pPr>
              <w:jc w:val="both"/>
              <w:rPr>
                <w:iCs/>
                <w:lang w:val="es-ES"/>
              </w:rPr>
            </w:pPr>
          </w:p>
          <w:p w14:paraId="1DEF2DF3" w14:textId="77E6A255" w:rsidR="00C95377" w:rsidRDefault="00C95377" w:rsidP="000A2689">
            <w:pPr>
              <w:jc w:val="both"/>
              <w:rPr>
                <w:iCs/>
                <w:lang w:val="es-ES"/>
              </w:rPr>
            </w:pPr>
          </w:p>
          <w:p w14:paraId="65EE7E47" w14:textId="096F5D1C" w:rsidR="00D63972" w:rsidRDefault="00D63972" w:rsidP="000A2689">
            <w:pPr>
              <w:jc w:val="both"/>
              <w:rPr>
                <w:iCs/>
                <w:lang w:val="es-ES"/>
              </w:rPr>
            </w:pPr>
          </w:p>
          <w:p w14:paraId="1053C38E" w14:textId="7881E3E4" w:rsidR="00D63972" w:rsidRDefault="00D63972" w:rsidP="000A2689">
            <w:pPr>
              <w:jc w:val="both"/>
              <w:rPr>
                <w:iCs/>
                <w:lang w:val="es-ES"/>
              </w:rPr>
            </w:pPr>
          </w:p>
          <w:p w14:paraId="2A10A2B5" w14:textId="77777777" w:rsidR="00D63972" w:rsidRDefault="00D63972" w:rsidP="000A2689">
            <w:pPr>
              <w:jc w:val="both"/>
              <w:rPr>
                <w:iCs/>
                <w:lang w:val="es-ES"/>
              </w:rPr>
            </w:pPr>
          </w:p>
          <w:p w14:paraId="70CB1655" w14:textId="3A24BFBA" w:rsidR="00C95377" w:rsidRDefault="00C95377" w:rsidP="000A2689">
            <w:pPr>
              <w:jc w:val="both"/>
              <w:rPr>
                <w:iCs/>
                <w:lang w:val="es-ES"/>
              </w:rPr>
            </w:pPr>
          </w:p>
          <w:p w14:paraId="2EDC1E5C" w14:textId="77777777" w:rsidR="00C95377" w:rsidRPr="006A6630" w:rsidRDefault="00C95377" w:rsidP="000A2689">
            <w:pPr>
              <w:jc w:val="both"/>
              <w:rPr>
                <w:iCs/>
                <w:lang w:val="es-ES"/>
              </w:rPr>
            </w:pPr>
          </w:p>
          <w:p w14:paraId="1C380656" w14:textId="6FF843BD" w:rsidR="006B02EF" w:rsidRPr="006A6630" w:rsidRDefault="006B02EF" w:rsidP="006B02EF">
            <w:pPr>
              <w:jc w:val="both"/>
              <w:rPr>
                <w:b/>
                <w:iCs/>
                <w:lang w:val="es-ES"/>
              </w:rPr>
            </w:pPr>
            <w:r w:rsidRPr="006A6630">
              <w:rPr>
                <w:b/>
                <w:iCs/>
                <w:lang w:val="es-ES"/>
              </w:rPr>
              <w:lastRenderedPageBreak/>
              <w:t>3.</w:t>
            </w:r>
            <w:r w:rsidR="00C95377">
              <w:rPr>
                <w:b/>
                <w:iCs/>
                <w:lang w:val="es-ES"/>
              </w:rPr>
              <w:t>4</w:t>
            </w:r>
            <w:r w:rsidR="00FE6F69">
              <w:rPr>
                <w:b/>
                <w:iCs/>
                <w:lang w:val="es-ES"/>
              </w:rPr>
              <w:t xml:space="preserve"> </w:t>
            </w:r>
            <w:r w:rsidRPr="006A6630">
              <w:rPr>
                <w:b/>
                <w:iCs/>
                <w:lang w:val="es-ES"/>
              </w:rPr>
              <w:t>Criterio de l</w:t>
            </w:r>
            <w:r w:rsidR="00B64764" w:rsidRPr="006A6630">
              <w:rPr>
                <w:b/>
                <w:iCs/>
                <w:lang w:val="es-ES"/>
              </w:rPr>
              <w:t>as personas</w:t>
            </w:r>
            <w:r w:rsidRPr="006A6630">
              <w:rPr>
                <w:b/>
                <w:iCs/>
                <w:lang w:val="es-ES"/>
              </w:rPr>
              <w:t xml:space="preserve"> involucrad</w:t>
            </w:r>
            <w:r w:rsidR="00B64764" w:rsidRPr="006A6630">
              <w:rPr>
                <w:b/>
                <w:iCs/>
                <w:lang w:val="es-ES"/>
              </w:rPr>
              <w:t>a</w:t>
            </w:r>
            <w:r w:rsidRPr="006A6630">
              <w:rPr>
                <w:b/>
                <w:iCs/>
                <w:lang w:val="es-ES"/>
              </w:rPr>
              <w:t>s</w:t>
            </w:r>
          </w:p>
          <w:p w14:paraId="2C57E1DE" w14:textId="77777777" w:rsidR="006B02EF" w:rsidRPr="006A6630" w:rsidRDefault="006B02EF" w:rsidP="006B02EF">
            <w:pPr>
              <w:jc w:val="both"/>
              <w:rPr>
                <w:i/>
                <w:lang w:val="es-ES"/>
              </w:rPr>
            </w:pPr>
          </w:p>
          <w:p w14:paraId="4280C635" w14:textId="4109A892" w:rsidR="006B02EF" w:rsidRPr="006A6630" w:rsidRDefault="00AF45C7" w:rsidP="006B02EF">
            <w:pPr>
              <w:jc w:val="both"/>
              <w:rPr>
                <w:iCs/>
                <w:lang w:val="es-ES"/>
              </w:rPr>
            </w:pPr>
            <w:r w:rsidRPr="006A6630">
              <w:rPr>
                <w:iCs/>
                <w:lang w:val="es-ES"/>
              </w:rPr>
              <w:t xml:space="preserve">Según </w:t>
            </w:r>
            <w:r w:rsidR="00B47905" w:rsidRPr="006A6630">
              <w:rPr>
                <w:iCs/>
                <w:lang w:val="es-ES"/>
              </w:rPr>
              <w:t>l</w:t>
            </w:r>
            <w:r w:rsidR="00516BF6" w:rsidRPr="006A6630">
              <w:rPr>
                <w:iCs/>
                <w:lang w:val="es-ES"/>
              </w:rPr>
              <w:t>a</w:t>
            </w:r>
            <w:r w:rsidR="006B02EF" w:rsidRPr="006A6630">
              <w:rPr>
                <w:iCs/>
                <w:lang w:val="es-ES"/>
              </w:rPr>
              <w:t xml:space="preserve"> MSc. </w:t>
            </w:r>
            <w:r w:rsidR="00E339E8" w:rsidRPr="006A6630">
              <w:rPr>
                <w:iCs/>
                <w:lang w:val="es-ES"/>
              </w:rPr>
              <w:t>María</w:t>
            </w:r>
            <w:r w:rsidR="006B02EF" w:rsidRPr="006A6630">
              <w:rPr>
                <w:iCs/>
                <w:lang w:val="es-ES"/>
              </w:rPr>
              <w:t xml:space="preserve"> Gamboa Aguilar, </w:t>
            </w:r>
            <w:r w:rsidR="005230B3">
              <w:rPr>
                <w:iCs/>
                <w:lang w:val="es-ES"/>
              </w:rPr>
              <w:t>j</w:t>
            </w:r>
            <w:r w:rsidR="006B02EF" w:rsidRPr="006A6630">
              <w:rPr>
                <w:iCs/>
                <w:lang w:val="es-ES"/>
              </w:rPr>
              <w:t xml:space="preserve">efe del Subproceso y MBA. Miguel Ovares </w:t>
            </w:r>
            <w:r w:rsidR="00E339E8" w:rsidRPr="006A6630">
              <w:rPr>
                <w:iCs/>
                <w:lang w:val="es-ES"/>
              </w:rPr>
              <w:t>Chavarría</w:t>
            </w:r>
            <w:r w:rsidR="006B02EF" w:rsidRPr="006A6630">
              <w:rPr>
                <w:iCs/>
                <w:lang w:val="es-ES"/>
              </w:rPr>
              <w:t xml:space="preserve">, </w:t>
            </w:r>
            <w:r w:rsidR="004C5DAA">
              <w:rPr>
                <w:iCs/>
                <w:lang w:val="es-ES"/>
              </w:rPr>
              <w:t>j</w:t>
            </w:r>
            <w:r w:rsidR="006B02EF" w:rsidRPr="006A6630">
              <w:rPr>
                <w:iCs/>
                <w:lang w:val="es-ES"/>
              </w:rPr>
              <w:t xml:space="preserve">efe del Departamento de </w:t>
            </w:r>
            <w:r w:rsidR="00B47905" w:rsidRPr="006A6630">
              <w:rPr>
                <w:iCs/>
                <w:lang w:val="es-ES"/>
              </w:rPr>
              <w:t>P</w:t>
            </w:r>
            <w:r w:rsidR="006B02EF" w:rsidRPr="006A6630">
              <w:rPr>
                <w:iCs/>
                <w:lang w:val="es-ES"/>
              </w:rPr>
              <w:t>roveeduría</w:t>
            </w:r>
            <w:r w:rsidR="005C40A6" w:rsidRPr="006A6630">
              <w:rPr>
                <w:rStyle w:val="Refdenotaalpie"/>
                <w:iCs/>
                <w:lang w:val="es-ES"/>
              </w:rPr>
              <w:footnoteReference w:id="2"/>
            </w:r>
            <w:r w:rsidR="006B02EF" w:rsidRPr="006A6630">
              <w:rPr>
                <w:iCs/>
                <w:lang w:val="es-ES"/>
              </w:rPr>
              <w:t>, mencionan</w:t>
            </w:r>
            <w:r w:rsidR="00E438D1" w:rsidRPr="006A6630">
              <w:rPr>
                <w:iCs/>
                <w:lang w:val="es-ES"/>
              </w:rPr>
              <w:t xml:space="preserve"> que durante la adquisición de bienes y servicios se presentan</w:t>
            </w:r>
            <w:r w:rsidR="006B02EF" w:rsidRPr="006A6630">
              <w:rPr>
                <w:iCs/>
                <w:lang w:val="es-ES"/>
              </w:rPr>
              <w:t xml:space="preserve"> situaciones entre contratistas y supervisores de la institución, como por ejemplo: cambios o mejoras de los bienes, desajuste del equilibrio económico de los contratos, incumplimientos por parte de los contratistas y de la administración, y en muchas ocasiones abandono de obras o servicios pactados, entre otras, </w:t>
            </w:r>
            <w:r w:rsidR="005B2469" w:rsidRPr="006A6630">
              <w:rPr>
                <w:iCs/>
                <w:lang w:val="es-ES"/>
              </w:rPr>
              <w:t xml:space="preserve">las cuales </w:t>
            </w:r>
            <w:r w:rsidR="006B02EF" w:rsidRPr="006A6630">
              <w:rPr>
                <w:iCs/>
                <w:lang w:val="es-ES"/>
              </w:rPr>
              <w:t>debería</w:t>
            </w:r>
            <w:r w:rsidR="00E438D1" w:rsidRPr="006A6630">
              <w:rPr>
                <w:iCs/>
                <w:lang w:val="es-ES"/>
              </w:rPr>
              <w:t>n</w:t>
            </w:r>
            <w:r w:rsidR="006B02EF" w:rsidRPr="006A6630">
              <w:rPr>
                <w:iCs/>
                <w:lang w:val="es-ES"/>
              </w:rPr>
              <w:t xml:space="preserve"> ser solventadas eficaz y eficientemente, sin embargo con la estructura actual no se está logrando por las altas cargas de trabajo.</w:t>
            </w:r>
          </w:p>
          <w:p w14:paraId="69893374" w14:textId="77777777" w:rsidR="006B02EF" w:rsidRPr="006A6630" w:rsidRDefault="006B02EF" w:rsidP="006B02EF">
            <w:pPr>
              <w:jc w:val="both"/>
              <w:rPr>
                <w:iCs/>
                <w:lang w:val="es-ES"/>
              </w:rPr>
            </w:pPr>
          </w:p>
          <w:p w14:paraId="400F0B79" w14:textId="56F12616" w:rsidR="006B02EF" w:rsidRPr="006A6630" w:rsidRDefault="00B47905" w:rsidP="006B02EF">
            <w:pPr>
              <w:jc w:val="both"/>
              <w:rPr>
                <w:i/>
                <w:lang w:val="es-ES"/>
              </w:rPr>
            </w:pPr>
            <w:r w:rsidRPr="006A6630">
              <w:rPr>
                <w:iCs/>
                <w:lang w:val="es-ES"/>
              </w:rPr>
              <w:t>Asimismo</w:t>
            </w:r>
            <w:r w:rsidR="006B02EF" w:rsidRPr="006A6630">
              <w:rPr>
                <w:iCs/>
                <w:lang w:val="es-ES"/>
              </w:rPr>
              <w:t xml:space="preserve">, mencionan la preocupación, </w:t>
            </w:r>
            <w:r w:rsidR="00B031ED" w:rsidRPr="006A6630">
              <w:rPr>
                <w:iCs/>
                <w:lang w:val="es-ES"/>
              </w:rPr>
              <w:t>con respecto al proyecto de ley 21546 denominado “Ley General de Contratación Administrativa, el cual se encuentra en etapa final de aprobación por la Asamblea Legislativa ,</w:t>
            </w:r>
            <w:r w:rsidR="0042342C" w:rsidRPr="006A6630">
              <w:rPr>
                <w:iCs/>
                <w:lang w:val="es-ES"/>
              </w:rPr>
              <w:t xml:space="preserve">e indican </w:t>
            </w:r>
            <w:r w:rsidR="006B02EF" w:rsidRPr="006A6630">
              <w:rPr>
                <w:iCs/>
                <w:lang w:val="es-ES"/>
              </w:rPr>
              <w:t xml:space="preserve">lo siguiente: </w:t>
            </w:r>
            <w:r w:rsidR="00B031ED" w:rsidRPr="006A6630">
              <w:rPr>
                <w:iCs/>
                <w:lang w:val="es-ES"/>
              </w:rPr>
              <w:t>…</w:t>
            </w:r>
            <w:r w:rsidR="006B02EF" w:rsidRPr="006A6630">
              <w:rPr>
                <w:i/>
                <w:lang w:val="es-ES"/>
              </w:rPr>
              <w:t>viene a incorporar varios cambios importantes en la materia, y que afectan directamente en la etapa de ejecución, entre ellas, la implementación de la caducidad de la contratación o contrato, ante la inercia de actuaciones de la Administración durante la ejecución contractual por 6 meses. La incorporación de procedimientos de resolución alterna de conflictos, así como la desaparición de la figura del apercibimiento y la implementación de la inhabilitación simple y calificada; todo sin considerar que dichos cambios deberán ser analizados conforme los transitorios que disponga esa nueva normativa, en los cuales se tendrá que analizar cada caso en concreto para determinar la normativa a aplicar, sea la vigente actualmente o la que entrará en vigencia, todo lo cual implica un incremento en los análisis y procesos a realizar por parte de Verificación y Ejecución Contractual…”</w:t>
            </w:r>
            <w:r w:rsidR="00693E0D" w:rsidRPr="006A6630">
              <w:rPr>
                <w:i/>
                <w:lang w:val="es-ES"/>
              </w:rPr>
              <w:t xml:space="preserve"> </w:t>
            </w:r>
          </w:p>
          <w:p w14:paraId="22BF988E" w14:textId="2B4C498B" w:rsidR="00AF45C7" w:rsidRPr="006A6630" w:rsidRDefault="00AF45C7" w:rsidP="006B02EF">
            <w:pPr>
              <w:jc w:val="both"/>
              <w:rPr>
                <w:i/>
                <w:lang w:val="es-ES"/>
              </w:rPr>
            </w:pPr>
          </w:p>
          <w:p w14:paraId="256EF760" w14:textId="6914B748" w:rsidR="00B47905" w:rsidRPr="006A6630" w:rsidRDefault="00AF45C7" w:rsidP="00B47905">
            <w:pPr>
              <w:jc w:val="both"/>
              <w:rPr>
                <w:iCs/>
                <w:lang w:val="es-ES"/>
              </w:rPr>
            </w:pPr>
            <w:r w:rsidRPr="006A6630">
              <w:rPr>
                <w:iCs/>
                <w:lang w:val="es-ES"/>
              </w:rPr>
              <w:t>Adicionalmente</w:t>
            </w:r>
            <w:r w:rsidR="00E15069" w:rsidRPr="006A6630">
              <w:rPr>
                <w:iCs/>
                <w:lang w:val="es-ES"/>
              </w:rPr>
              <w:t>,</w:t>
            </w:r>
            <w:r w:rsidRPr="006A6630">
              <w:rPr>
                <w:iCs/>
                <w:lang w:val="es-ES"/>
              </w:rPr>
              <w:t xml:space="preserve"> </w:t>
            </w:r>
            <w:r w:rsidR="001A3160" w:rsidRPr="006A6630">
              <w:rPr>
                <w:iCs/>
                <w:lang w:val="es-ES"/>
              </w:rPr>
              <w:t>se efectuó una</w:t>
            </w:r>
            <w:r w:rsidRPr="006A6630">
              <w:rPr>
                <w:iCs/>
                <w:lang w:val="es-ES"/>
              </w:rPr>
              <w:t xml:space="preserve"> </w:t>
            </w:r>
            <w:r w:rsidR="00B47905" w:rsidRPr="006A6630">
              <w:rPr>
                <w:iCs/>
                <w:lang w:val="es-ES"/>
              </w:rPr>
              <w:t>reunión el 17 de enero del 2020</w:t>
            </w:r>
            <w:r w:rsidR="001A3160" w:rsidRPr="006A6630">
              <w:rPr>
                <w:iCs/>
                <w:lang w:val="es-ES"/>
              </w:rPr>
              <w:t xml:space="preserve"> con la MSc. </w:t>
            </w:r>
            <w:r w:rsidR="00E339E8" w:rsidRPr="006A6630">
              <w:rPr>
                <w:iCs/>
                <w:lang w:val="es-ES"/>
              </w:rPr>
              <w:t>María</w:t>
            </w:r>
            <w:r w:rsidR="001A3160" w:rsidRPr="006A6630">
              <w:rPr>
                <w:iCs/>
                <w:lang w:val="es-ES"/>
              </w:rPr>
              <w:t xml:space="preserve"> Gamboa Aguilar, </w:t>
            </w:r>
            <w:r w:rsidR="005230B3">
              <w:rPr>
                <w:iCs/>
                <w:lang w:val="es-ES"/>
              </w:rPr>
              <w:t>j</w:t>
            </w:r>
            <w:r w:rsidR="001A3160" w:rsidRPr="006A6630">
              <w:rPr>
                <w:iCs/>
                <w:lang w:val="es-ES"/>
              </w:rPr>
              <w:t xml:space="preserve">efe del Subproceso, MBA. Miguel Ovares </w:t>
            </w:r>
            <w:r w:rsidR="00E339E8" w:rsidRPr="006A6630">
              <w:rPr>
                <w:iCs/>
                <w:lang w:val="es-ES"/>
              </w:rPr>
              <w:t>Chavarría</w:t>
            </w:r>
            <w:r w:rsidR="001A3160" w:rsidRPr="006A6630">
              <w:rPr>
                <w:iCs/>
                <w:lang w:val="es-ES"/>
              </w:rPr>
              <w:t xml:space="preserve">, </w:t>
            </w:r>
            <w:r w:rsidR="005230B3">
              <w:rPr>
                <w:iCs/>
                <w:lang w:val="es-ES"/>
              </w:rPr>
              <w:t>j</w:t>
            </w:r>
            <w:r w:rsidR="001A3160" w:rsidRPr="006A6630">
              <w:rPr>
                <w:iCs/>
                <w:lang w:val="es-ES"/>
              </w:rPr>
              <w:t>efe del Departamento de Proveeduría</w:t>
            </w:r>
            <w:r w:rsidR="005230B3">
              <w:rPr>
                <w:iCs/>
                <w:lang w:val="es-ES"/>
              </w:rPr>
              <w:t xml:space="preserve"> </w:t>
            </w:r>
            <w:r w:rsidR="001A3160" w:rsidRPr="006A6630">
              <w:rPr>
                <w:iCs/>
                <w:lang w:val="es-ES"/>
              </w:rPr>
              <w:t xml:space="preserve">y Lic. Christian Quirós Vargas, Coordinador de unidad de la Dirección de Planificación, donde </w:t>
            </w:r>
            <w:r w:rsidRPr="006A6630">
              <w:rPr>
                <w:iCs/>
                <w:lang w:val="es-ES"/>
              </w:rPr>
              <w:t xml:space="preserve">se </w:t>
            </w:r>
            <w:r w:rsidR="00B47905" w:rsidRPr="006A6630">
              <w:rPr>
                <w:iCs/>
                <w:lang w:val="es-ES"/>
              </w:rPr>
              <w:t>reiteró</w:t>
            </w:r>
            <w:r w:rsidRPr="006A6630">
              <w:rPr>
                <w:iCs/>
                <w:lang w:val="es-ES"/>
              </w:rPr>
              <w:t xml:space="preserve"> </w:t>
            </w:r>
            <w:r w:rsidR="001A3160" w:rsidRPr="006A6630">
              <w:rPr>
                <w:iCs/>
                <w:lang w:val="es-ES"/>
              </w:rPr>
              <w:t xml:space="preserve">por parte de la Jefatura del Subproceso </w:t>
            </w:r>
            <w:r w:rsidRPr="006A6630">
              <w:rPr>
                <w:iCs/>
                <w:lang w:val="es-ES"/>
              </w:rPr>
              <w:t xml:space="preserve">la preocupación de la </w:t>
            </w:r>
            <w:r w:rsidR="00E15069" w:rsidRPr="006A6630">
              <w:rPr>
                <w:iCs/>
                <w:lang w:val="es-ES"/>
              </w:rPr>
              <w:t>aprobación</w:t>
            </w:r>
            <w:r w:rsidR="00E15069" w:rsidRPr="006A6630">
              <w:t xml:space="preserve"> d</w:t>
            </w:r>
            <w:r w:rsidR="00E15069" w:rsidRPr="006A6630">
              <w:rPr>
                <w:iCs/>
                <w:lang w:val="es-ES"/>
              </w:rPr>
              <w:t>el proyecto de ley 21546 denominado “Ley General de Contratación Administrativa”</w:t>
            </w:r>
            <w:r w:rsidR="001A3160" w:rsidRPr="006A6630">
              <w:rPr>
                <w:iCs/>
                <w:lang w:val="es-ES"/>
              </w:rPr>
              <w:t xml:space="preserve">, dado que los cambios </w:t>
            </w:r>
            <w:r w:rsidR="00B51F13" w:rsidRPr="006A6630">
              <w:rPr>
                <w:iCs/>
                <w:lang w:val="es-ES"/>
              </w:rPr>
              <w:t xml:space="preserve">que </w:t>
            </w:r>
            <w:r w:rsidR="005564E6" w:rsidRPr="006A6630">
              <w:rPr>
                <w:iCs/>
                <w:lang w:val="es-ES"/>
              </w:rPr>
              <w:t xml:space="preserve">el proyecto </w:t>
            </w:r>
            <w:r w:rsidR="00B51F13" w:rsidRPr="006A6630">
              <w:rPr>
                <w:iCs/>
                <w:lang w:val="es-ES"/>
              </w:rPr>
              <w:t xml:space="preserve">genere no </w:t>
            </w:r>
            <w:r w:rsidR="001A3160" w:rsidRPr="006A6630">
              <w:rPr>
                <w:iCs/>
                <w:lang w:val="es-ES"/>
              </w:rPr>
              <w:t>podrán ser atendidos con la estructura actual</w:t>
            </w:r>
            <w:r w:rsidR="00B031ED" w:rsidRPr="006A6630">
              <w:rPr>
                <w:iCs/>
                <w:lang w:val="es-ES"/>
              </w:rPr>
              <w:t>. Además</w:t>
            </w:r>
            <w:r w:rsidR="004C5DAA">
              <w:rPr>
                <w:iCs/>
                <w:lang w:val="es-ES"/>
              </w:rPr>
              <w:t>,</w:t>
            </w:r>
            <w:r w:rsidR="00AE5F4F" w:rsidRPr="006A6630">
              <w:rPr>
                <w:iCs/>
                <w:lang w:val="es-ES"/>
              </w:rPr>
              <w:t xml:space="preserve"> </w:t>
            </w:r>
            <w:r w:rsidR="001A3160" w:rsidRPr="006A6630">
              <w:rPr>
                <w:iCs/>
                <w:lang w:val="es-ES"/>
              </w:rPr>
              <w:t>se</w:t>
            </w:r>
            <w:r w:rsidRPr="006A6630">
              <w:rPr>
                <w:iCs/>
                <w:lang w:val="es-ES"/>
              </w:rPr>
              <w:t xml:space="preserve"> </w:t>
            </w:r>
            <w:r w:rsidR="00E15069" w:rsidRPr="006A6630">
              <w:rPr>
                <w:iCs/>
                <w:lang w:val="es-ES"/>
              </w:rPr>
              <w:t>conversó</w:t>
            </w:r>
            <w:r w:rsidRPr="006A6630">
              <w:rPr>
                <w:iCs/>
                <w:lang w:val="es-ES"/>
              </w:rPr>
              <w:t xml:space="preserve"> </w:t>
            </w:r>
            <w:r w:rsidR="00E15069" w:rsidRPr="006A6630">
              <w:rPr>
                <w:iCs/>
                <w:lang w:val="es-ES"/>
              </w:rPr>
              <w:t>d</w:t>
            </w:r>
            <w:r w:rsidRPr="006A6630">
              <w:rPr>
                <w:iCs/>
                <w:lang w:val="es-ES"/>
              </w:rPr>
              <w:t xml:space="preserve">el alcance del </w:t>
            </w:r>
            <w:r w:rsidR="00E15069" w:rsidRPr="006A6630">
              <w:rPr>
                <w:iCs/>
                <w:lang w:val="es-ES"/>
              </w:rPr>
              <w:t>estudio, el cual corresponde al análisis de las plazas 19687 y 103613</w:t>
            </w:r>
            <w:r w:rsidR="00B031ED" w:rsidRPr="006A6630">
              <w:rPr>
                <w:iCs/>
                <w:lang w:val="es-ES"/>
              </w:rPr>
              <w:t xml:space="preserve">, con respecto a ese </w:t>
            </w:r>
            <w:r w:rsidR="00A11FDF" w:rsidRPr="006A6630">
              <w:rPr>
                <w:iCs/>
                <w:lang w:val="es-ES"/>
              </w:rPr>
              <w:t>tema, señalaron</w:t>
            </w:r>
            <w:r w:rsidR="00B47905" w:rsidRPr="006A6630">
              <w:rPr>
                <w:iCs/>
                <w:lang w:val="es-ES"/>
              </w:rPr>
              <w:t xml:space="preserve"> que el apoyo de los permisos con goce de salario por un año, colaboraron a disminuir los tiempos de la atención de cierta cantidad de casos y procesos que estaban pendientes, pero no a solucionar el problema en su totalidad. Existe una alta cantidad de contratos continuados, los cuales aumentan cada año, así como las situaciones o problemáticas por atender en las contrataciones, provocando que siempre se mantenga alta la carga de trabajo en los puestos.</w:t>
            </w:r>
          </w:p>
          <w:p w14:paraId="7A553B87" w14:textId="61760C59" w:rsidR="001C7244" w:rsidRPr="006A6630" w:rsidRDefault="001C7244" w:rsidP="00FD5D12">
            <w:pPr>
              <w:jc w:val="both"/>
              <w:rPr>
                <w:i/>
                <w:lang w:val="es-ES"/>
              </w:rPr>
            </w:pPr>
          </w:p>
          <w:p w14:paraId="734F1BCB" w14:textId="0950584C" w:rsidR="006F15CE" w:rsidRPr="006A6630" w:rsidRDefault="006F15CE" w:rsidP="006F15CE">
            <w:pPr>
              <w:jc w:val="both"/>
              <w:rPr>
                <w:b/>
                <w:iCs/>
                <w:lang w:val="es-ES"/>
              </w:rPr>
            </w:pPr>
            <w:r w:rsidRPr="006A6630">
              <w:rPr>
                <w:b/>
                <w:iCs/>
                <w:lang w:val="es-ES"/>
              </w:rPr>
              <w:t>3.</w:t>
            </w:r>
            <w:r w:rsidR="00C95377">
              <w:rPr>
                <w:b/>
                <w:iCs/>
                <w:lang w:val="es-ES"/>
              </w:rPr>
              <w:t>5</w:t>
            </w:r>
            <w:r w:rsidR="00FE6F69">
              <w:rPr>
                <w:b/>
                <w:iCs/>
                <w:lang w:val="es-ES"/>
              </w:rPr>
              <w:t xml:space="preserve"> </w:t>
            </w:r>
            <w:r w:rsidRPr="006A6630">
              <w:rPr>
                <w:b/>
                <w:iCs/>
                <w:lang w:val="es-ES"/>
              </w:rPr>
              <w:t>Criterio de la Dirección Jurídica</w:t>
            </w:r>
          </w:p>
          <w:p w14:paraId="08C4AAF8" w14:textId="308C5A68" w:rsidR="006F15CE" w:rsidRPr="006A6630" w:rsidRDefault="006F15CE" w:rsidP="00FD5D12">
            <w:pPr>
              <w:jc w:val="both"/>
              <w:rPr>
                <w:i/>
                <w:lang w:val="es-ES"/>
              </w:rPr>
            </w:pPr>
          </w:p>
          <w:p w14:paraId="74766EF3" w14:textId="50110C7B" w:rsidR="00EC7958" w:rsidRPr="006A6630" w:rsidRDefault="00A76AD0" w:rsidP="00FD5D12">
            <w:pPr>
              <w:jc w:val="both"/>
              <w:rPr>
                <w:iCs/>
                <w:lang w:val="es-ES"/>
              </w:rPr>
            </w:pPr>
            <w:r w:rsidRPr="006A6630">
              <w:rPr>
                <w:iCs/>
                <w:lang w:val="es-ES"/>
              </w:rPr>
              <w:t>Se realizó una</w:t>
            </w:r>
            <w:r w:rsidR="00611891" w:rsidRPr="006A6630">
              <w:rPr>
                <w:iCs/>
                <w:lang w:val="es-ES"/>
              </w:rPr>
              <w:t xml:space="preserve"> reunión el día 7 de febrero 2020, </w:t>
            </w:r>
            <w:r w:rsidRPr="006A6630">
              <w:rPr>
                <w:iCs/>
                <w:lang w:val="es-ES"/>
              </w:rPr>
              <w:t>con</w:t>
            </w:r>
            <w:r w:rsidR="00611891" w:rsidRPr="006A6630">
              <w:rPr>
                <w:iCs/>
                <w:lang w:val="es-ES"/>
              </w:rPr>
              <w:t xml:space="preserve"> la Licda. Argili Gómez Siu</w:t>
            </w:r>
            <w:r w:rsidR="000E1F9F" w:rsidRPr="006A6630">
              <w:rPr>
                <w:iCs/>
                <w:lang w:val="es-ES"/>
              </w:rPr>
              <w:t xml:space="preserve">, </w:t>
            </w:r>
            <w:r w:rsidR="00E339E8" w:rsidRPr="006A6630">
              <w:rPr>
                <w:iCs/>
                <w:lang w:val="es-ES"/>
              </w:rPr>
              <w:t>subdirectora</w:t>
            </w:r>
            <w:r w:rsidR="000E1F9F" w:rsidRPr="006A6630">
              <w:rPr>
                <w:iCs/>
                <w:lang w:val="es-ES"/>
              </w:rPr>
              <w:t xml:space="preserve"> de la Dirección Jur</w:t>
            </w:r>
            <w:r w:rsidR="00065ED1" w:rsidRPr="006A6630">
              <w:rPr>
                <w:iCs/>
                <w:lang w:val="es-ES"/>
              </w:rPr>
              <w:t>í</w:t>
            </w:r>
            <w:r w:rsidR="000E1F9F" w:rsidRPr="006A6630">
              <w:rPr>
                <w:iCs/>
                <w:lang w:val="es-ES"/>
              </w:rPr>
              <w:t>dica</w:t>
            </w:r>
            <w:r w:rsidR="00611891" w:rsidRPr="006A6630">
              <w:rPr>
                <w:iCs/>
                <w:lang w:val="es-ES"/>
              </w:rPr>
              <w:t xml:space="preserve"> y la Licda. Ana Patricia Alvarez Mondragón, </w:t>
            </w:r>
            <w:r w:rsidR="00611891" w:rsidRPr="006A6630">
              <w:rPr>
                <w:iCs/>
                <w:lang w:val="es-ES"/>
              </w:rPr>
              <w:lastRenderedPageBreak/>
              <w:t xml:space="preserve">Coordinadora </w:t>
            </w:r>
            <w:r w:rsidR="000E1F9F" w:rsidRPr="006A6630">
              <w:rPr>
                <w:iCs/>
                <w:lang w:val="es-ES"/>
              </w:rPr>
              <w:t xml:space="preserve">del área de Contratación </w:t>
            </w:r>
            <w:r w:rsidR="00065ED1" w:rsidRPr="006A6630">
              <w:rPr>
                <w:iCs/>
                <w:lang w:val="es-ES"/>
              </w:rPr>
              <w:t>Administrativa, con</w:t>
            </w:r>
            <w:r w:rsidR="000E1F9F" w:rsidRPr="006A6630">
              <w:rPr>
                <w:iCs/>
                <w:lang w:val="es-ES"/>
              </w:rPr>
              <w:t xml:space="preserve"> el fin de conocer el criterio </w:t>
            </w:r>
            <w:r w:rsidRPr="006A6630">
              <w:rPr>
                <w:iCs/>
                <w:lang w:val="es-ES"/>
              </w:rPr>
              <w:t xml:space="preserve">de la Dirección </w:t>
            </w:r>
            <w:r w:rsidR="000E1F9F" w:rsidRPr="006A6630">
              <w:rPr>
                <w:iCs/>
                <w:lang w:val="es-ES"/>
              </w:rPr>
              <w:t>con respecto al proyecto de Ley 21546 denominado “Ley General de Contratación Administrativa”</w:t>
            </w:r>
            <w:r w:rsidR="00BD42BF" w:rsidRPr="006A6630">
              <w:rPr>
                <w:iCs/>
                <w:lang w:val="es-ES"/>
              </w:rPr>
              <w:t>.</w:t>
            </w:r>
          </w:p>
          <w:p w14:paraId="0A406EB5" w14:textId="142411A8" w:rsidR="00FC7C64" w:rsidRPr="006A6630" w:rsidRDefault="00FC7C64" w:rsidP="00FD5D12">
            <w:pPr>
              <w:jc w:val="both"/>
              <w:rPr>
                <w:iCs/>
                <w:lang w:val="es-ES"/>
              </w:rPr>
            </w:pPr>
          </w:p>
          <w:p w14:paraId="2E908FC7" w14:textId="4506A267" w:rsidR="00EC7958" w:rsidRPr="006A6630" w:rsidRDefault="00B031ED" w:rsidP="00EC7958">
            <w:pPr>
              <w:jc w:val="both"/>
              <w:rPr>
                <w:iCs/>
                <w:lang w:val="es-ES"/>
              </w:rPr>
            </w:pPr>
            <w:r w:rsidRPr="006A6630">
              <w:rPr>
                <w:iCs/>
                <w:lang w:val="es-ES"/>
              </w:rPr>
              <w:t>Se</w:t>
            </w:r>
            <w:r w:rsidR="009B51A2" w:rsidRPr="006A6630">
              <w:rPr>
                <w:iCs/>
                <w:lang w:val="es-ES"/>
              </w:rPr>
              <w:t>ñalan</w:t>
            </w:r>
            <w:r w:rsidR="00BD42BF" w:rsidRPr="006A6630">
              <w:rPr>
                <w:iCs/>
                <w:lang w:val="es-ES"/>
              </w:rPr>
              <w:t>, que el proyecto busca estandarizar procedimientos en la Administración Pública, pero presenta grandes cambios con respecto a la legislación actual. E</w:t>
            </w:r>
            <w:r w:rsidRPr="006A6630">
              <w:rPr>
                <w:iCs/>
                <w:lang w:val="es-ES"/>
              </w:rPr>
              <w:t>l</w:t>
            </w:r>
            <w:r w:rsidR="00EC7958" w:rsidRPr="006A6630">
              <w:rPr>
                <w:iCs/>
                <w:lang w:val="es-ES"/>
              </w:rPr>
              <w:t xml:space="preserve"> Poder Judicial recibirá un impacto en el proceso licitatorio y ejecución contractual, implicando al Departamento de Proveeduría y la Dirección </w:t>
            </w:r>
            <w:r w:rsidR="00C65444" w:rsidRPr="006A6630">
              <w:rPr>
                <w:iCs/>
                <w:lang w:val="es-ES"/>
              </w:rPr>
              <w:t>Jurídica</w:t>
            </w:r>
            <w:r w:rsidR="00925BBE" w:rsidRPr="006A6630">
              <w:rPr>
                <w:iCs/>
                <w:lang w:val="es-ES"/>
              </w:rPr>
              <w:t xml:space="preserve">, </w:t>
            </w:r>
            <w:r w:rsidR="00284A17" w:rsidRPr="006A6630">
              <w:rPr>
                <w:iCs/>
                <w:lang w:val="es-ES"/>
              </w:rPr>
              <w:t>debido a que</w:t>
            </w:r>
            <w:r w:rsidR="00BD42BF" w:rsidRPr="006A6630">
              <w:rPr>
                <w:iCs/>
                <w:lang w:val="es-ES"/>
              </w:rPr>
              <w:t xml:space="preserve"> se darán</w:t>
            </w:r>
            <w:r w:rsidR="005564E6" w:rsidRPr="006A6630">
              <w:rPr>
                <w:iCs/>
                <w:lang w:val="es-ES"/>
              </w:rPr>
              <w:t xml:space="preserve"> cambios como en </w:t>
            </w:r>
            <w:r w:rsidR="00EC7958" w:rsidRPr="006A6630">
              <w:rPr>
                <w:iCs/>
                <w:lang w:val="es-ES"/>
              </w:rPr>
              <w:t>la reducción de plazos, nuevos procedimientos</w:t>
            </w:r>
            <w:r w:rsidR="00284A17" w:rsidRPr="006A6630">
              <w:rPr>
                <w:iCs/>
                <w:lang w:val="es-ES"/>
              </w:rPr>
              <w:t>,</w:t>
            </w:r>
            <w:r w:rsidR="00EC7958" w:rsidRPr="006A6630">
              <w:rPr>
                <w:iCs/>
                <w:lang w:val="es-ES"/>
              </w:rPr>
              <w:t xml:space="preserve"> responsabilidades disciplinarias a los funcionarios que participan en cada procedimiento </w:t>
            </w:r>
            <w:r w:rsidR="00BD42BF" w:rsidRPr="006A6630">
              <w:rPr>
                <w:iCs/>
                <w:lang w:val="es-ES"/>
              </w:rPr>
              <w:t>cuando</w:t>
            </w:r>
            <w:r w:rsidR="005564E6" w:rsidRPr="006A6630">
              <w:rPr>
                <w:iCs/>
                <w:lang w:val="es-ES"/>
              </w:rPr>
              <w:t xml:space="preserve"> se incumple con </w:t>
            </w:r>
            <w:r w:rsidR="00EC7958" w:rsidRPr="006A6630">
              <w:rPr>
                <w:iCs/>
                <w:lang w:val="es-ES"/>
              </w:rPr>
              <w:t xml:space="preserve">lo establecido en la Ley, y </w:t>
            </w:r>
            <w:r w:rsidR="00BD42BF" w:rsidRPr="006A6630">
              <w:rPr>
                <w:iCs/>
                <w:lang w:val="es-ES"/>
              </w:rPr>
              <w:t>en</w:t>
            </w:r>
            <w:r w:rsidR="00FB6D3E" w:rsidRPr="006A6630">
              <w:rPr>
                <w:iCs/>
                <w:lang w:val="es-ES"/>
              </w:rPr>
              <w:t xml:space="preserve"> </w:t>
            </w:r>
            <w:r w:rsidR="00EC7958" w:rsidRPr="006A6630">
              <w:rPr>
                <w:iCs/>
                <w:lang w:val="es-ES"/>
              </w:rPr>
              <w:t>el Principio de Transparencia</w:t>
            </w:r>
            <w:r w:rsidR="005564E6" w:rsidRPr="006A6630">
              <w:rPr>
                <w:iCs/>
                <w:lang w:val="es-ES"/>
              </w:rPr>
              <w:t>, ya que</w:t>
            </w:r>
            <w:r w:rsidR="00EC7958" w:rsidRPr="006A6630">
              <w:rPr>
                <w:iCs/>
                <w:lang w:val="es-ES"/>
              </w:rPr>
              <w:t xml:space="preserve"> se </w:t>
            </w:r>
            <w:r w:rsidR="00FB6D3E" w:rsidRPr="006A6630">
              <w:rPr>
                <w:iCs/>
                <w:lang w:val="es-ES"/>
              </w:rPr>
              <w:t>va interactuar</w:t>
            </w:r>
            <w:r w:rsidR="00EC7958" w:rsidRPr="006A6630">
              <w:rPr>
                <w:iCs/>
                <w:lang w:val="es-ES"/>
              </w:rPr>
              <w:t xml:space="preserve"> con el Poder Ejecutivo por medio de una nueva plataforma de Sistema Digital Integral.</w:t>
            </w:r>
            <w:r w:rsidR="00BD42BF" w:rsidRPr="006A6630">
              <w:rPr>
                <w:iCs/>
                <w:lang w:val="es-ES"/>
              </w:rPr>
              <w:t xml:space="preserve"> Por lo anterior, determinan que las estructuras actuales, de las áreas que impacta la Ley, </w:t>
            </w:r>
            <w:r w:rsidR="0012178A" w:rsidRPr="006A6630">
              <w:rPr>
                <w:iCs/>
                <w:lang w:val="es-ES"/>
              </w:rPr>
              <w:t>se verán afectadas para cumplir</w:t>
            </w:r>
            <w:r w:rsidR="00BD42BF" w:rsidRPr="006A6630">
              <w:rPr>
                <w:iCs/>
                <w:lang w:val="es-ES"/>
              </w:rPr>
              <w:t xml:space="preserve"> con lo requerido</w:t>
            </w:r>
            <w:r w:rsidR="0012178A" w:rsidRPr="006A6630">
              <w:rPr>
                <w:iCs/>
                <w:lang w:val="es-ES"/>
              </w:rPr>
              <w:t>.</w:t>
            </w:r>
          </w:p>
          <w:p w14:paraId="078318EC" w14:textId="7FD72B46" w:rsidR="00611891" w:rsidRPr="006A6630" w:rsidRDefault="00611891" w:rsidP="00FD5D12">
            <w:pPr>
              <w:jc w:val="both"/>
              <w:rPr>
                <w:iCs/>
                <w:lang w:val="es-ES"/>
              </w:rPr>
            </w:pPr>
          </w:p>
          <w:p w14:paraId="7CA40C72" w14:textId="2A9112C6" w:rsidR="00EC7958" w:rsidRPr="006A6630" w:rsidRDefault="00EC7958" w:rsidP="00FD5D12">
            <w:pPr>
              <w:jc w:val="both"/>
              <w:rPr>
                <w:iCs/>
                <w:lang w:val="es-ES"/>
              </w:rPr>
            </w:pPr>
            <w:r w:rsidRPr="006A6630">
              <w:rPr>
                <w:iCs/>
                <w:lang w:val="es-ES"/>
              </w:rPr>
              <w:t xml:space="preserve">Con respecto al Subproceso de </w:t>
            </w:r>
            <w:r w:rsidR="00C65444" w:rsidRPr="006A6630">
              <w:rPr>
                <w:iCs/>
                <w:lang w:val="es-ES"/>
              </w:rPr>
              <w:t>Verificación</w:t>
            </w:r>
            <w:r w:rsidRPr="006A6630">
              <w:rPr>
                <w:iCs/>
                <w:lang w:val="es-ES"/>
              </w:rPr>
              <w:t xml:space="preserve"> y Ejecución Contractual</w:t>
            </w:r>
            <w:r w:rsidR="00FB6D3E" w:rsidRPr="006A6630">
              <w:rPr>
                <w:iCs/>
                <w:lang w:val="es-ES"/>
              </w:rPr>
              <w:t>,</w:t>
            </w:r>
            <w:r w:rsidRPr="006A6630">
              <w:rPr>
                <w:iCs/>
                <w:lang w:val="es-ES"/>
              </w:rPr>
              <w:t xml:space="preserve"> la Licda. Ana Alvarez </w:t>
            </w:r>
            <w:r w:rsidR="00FB6D3E" w:rsidRPr="006A6630">
              <w:rPr>
                <w:iCs/>
                <w:lang w:val="es-ES"/>
              </w:rPr>
              <w:t xml:space="preserve">mediante correo electrónico realizó </w:t>
            </w:r>
            <w:r w:rsidRPr="006A6630">
              <w:rPr>
                <w:iCs/>
                <w:lang w:val="es-ES"/>
              </w:rPr>
              <w:t>un breve resumen</w:t>
            </w:r>
            <w:r w:rsidR="00C65444" w:rsidRPr="006A6630">
              <w:rPr>
                <w:iCs/>
                <w:lang w:val="es-ES"/>
              </w:rPr>
              <w:t xml:space="preserve"> de las regulaci</w:t>
            </w:r>
            <w:r w:rsidR="00FB6D3E" w:rsidRPr="006A6630">
              <w:rPr>
                <w:iCs/>
                <w:lang w:val="es-ES"/>
              </w:rPr>
              <w:t>ones</w:t>
            </w:r>
            <w:r w:rsidR="00C65444" w:rsidRPr="006A6630">
              <w:rPr>
                <w:iCs/>
                <w:lang w:val="es-ES"/>
              </w:rPr>
              <w:t xml:space="preserve"> que impacta a </w:t>
            </w:r>
            <w:r w:rsidR="00925BBE" w:rsidRPr="006A6630">
              <w:rPr>
                <w:iCs/>
                <w:lang w:val="es-ES"/>
              </w:rPr>
              <w:t>la</w:t>
            </w:r>
            <w:r w:rsidR="00C65444" w:rsidRPr="006A6630">
              <w:rPr>
                <w:iCs/>
                <w:lang w:val="es-ES"/>
              </w:rPr>
              <w:t xml:space="preserve"> oficina en estudio</w:t>
            </w:r>
            <w:r w:rsidR="009B51A2" w:rsidRPr="006A6630">
              <w:rPr>
                <w:iCs/>
                <w:lang w:val="es-ES"/>
              </w:rPr>
              <w:t>,</w:t>
            </w:r>
            <w:r w:rsidR="001A7230" w:rsidRPr="006A6630">
              <w:rPr>
                <w:iCs/>
                <w:lang w:val="es-ES"/>
              </w:rPr>
              <w:t xml:space="preserve"> cuando la Ley sea aprobada</w:t>
            </w:r>
            <w:r w:rsidR="0012178A" w:rsidRPr="006A6630">
              <w:rPr>
                <w:iCs/>
                <w:lang w:val="es-ES"/>
              </w:rPr>
              <w:t xml:space="preserve">. Se hace </w:t>
            </w:r>
            <w:r w:rsidR="00C65444" w:rsidRPr="006A6630">
              <w:rPr>
                <w:iCs/>
                <w:lang w:val="es-ES"/>
              </w:rPr>
              <w:t>la aclaración de que pueden existir otras</w:t>
            </w:r>
            <w:r w:rsidR="0012178A" w:rsidRPr="006A6630">
              <w:rPr>
                <w:iCs/>
                <w:lang w:val="es-ES"/>
              </w:rPr>
              <w:t xml:space="preserve"> regulaciones</w:t>
            </w:r>
            <w:r w:rsidR="00C65444" w:rsidRPr="006A6630">
              <w:rPr>
                <w:iCs/>
                <w:lang w:val="es-ES"/>
              </w:rPr>
              <w:t>, mismas que también tendrán impacto a la Dirección Jur</w:t>
            </w:r>
            <w:r w:rsidR="00925BBE" w:rsidRPr="006A6630">
              <w:rPr>
                <w:iCs/>
                <w:lang w:val="es-ES"/>
              </w:rPr>
              <w:t>í</w:t>
            </w:r>
            <w:r w:rsidR="00C65444" w:rsidRPr="006A6630">
              <w:rPr>
                <w:iCs/>
                <w:lang w:val="es-ES"/>
              </w:rPr>
              <w:t>dica:</w:t>
            </w:r>
          </w:p>
          <w:p w14:paraId="0C3385D7" w14:textId="66690BBA" w:rsidR="00C65444" w:rsidRPr="006A6630" w:rsidRDefault="00C65444" w:rsidP="00FD5D12">
            <w:pPr>
              <w:jc w:val="both"/>
              <w:rPr>
                <w:iCs/>
                <w:lang w:val="es-ES"/>
              </w:rPr>
            </w:pPr>
          </w:p>
          <w:tbl>
            <w:tblPr>
              <w:tblW w:w="8715" w:type="dxa"/>
              <w:tblLayout w:type="fixed"/>
              <w:tblCellMar>
                <w:left w:w="0" w:type="dxa"/>
                <w:right w:w="0" w:type="dxa"/>
              </w:tblCellMar>
              <w:tblLook w:val="04A0" w:firstRow="1" w:lastRow="0" w:firstColumn="1" w:lastColumn="0" w:noHBand="0" w:noVBand="1"/>
            </w:tblPr>
            <w:tblGrid>
              <w:gridCol w:w="1080"/>
              <w:gridCol w:w="3265"/>
              <w:gridCol w:w="4370"/>
            </w:tblGrid>
            <w:tr w:rsidR="00C65444" w:rsidRPr="004C5DAA" w14:paraId="08A783C3" w14:textId="77777777" w:rsidTr="004C5DAA">
              <w:trPr>
                <w:trHeight w:val="290"/>
              </w:trPr>
              <w:tc>
                <w:tcPr>
                  <w:tcW w:w="1080" w:type="dxa"/>
                  <w:tcBorders>
                    <w:top w:val="single" w:sz="8" w:space="0" w:color="auto"/>
                    <w:left w:val="single" w:sz="8" w:space="0" w:color="auto"/>
                    <w:bottom w:val="single" w:sz="8" w:space="0" w:color="auto"/>
                    <w:right w:val="single" w:sz="8" w:space="0" w:color="auto"/>
                  </w:tcBorders>
                  <w:shd w:val="clear" w:color="auto" w:fill="1F497D" w:themeFill="text2"/>
                  <w:tcMar>
                    <w:top w:w="0" w:type="dxa"/>
                    <w:left w:w="108" w:type="dxa"/>
                    <w:bottom w:w="0" w:type="dxa"/>
                    <w:right w:w="108" w:type="dxa"/>
                  </w:tcMar>
                  <w:vAlign w:val="center"/>
                  <w:hideMark/>
                </w:tcPr>
                <w:p w14:paraId="31A846C8" w14:textId="77777777" w:rsidR="00C65444" w:rsidRPr="004C5DAA" w:rsidRDefault="00C65444" w:rsidP="00C65444">
                  <w:pPr>
                    <w:jc w:val="center"/>
                    <w:rPr>
                      <w:b/>
                      <w:bCs/>
                      <w:color w:val="F2F2F2" w:themeColor="background1" w:themeShade="F2"/>
                    </w:rPr>
                  </w:pPr>
                  <w:r w:rsidRPr="004C5DAA">
                    <w:rPr>
                      <w:b/>
                      <w:bCs/>
                      <w:color w:val="F2F2F2" w:themeColor="background1" w:themeShade="F2"/>
                    </w:rPr>
                    <w:t>Artículo</w:t>
                  </w:r>
                </w:p>
              </w:tc>
              <w:tc>
                <w:tcPr>
                  <w:tcW w:w="3265" w:type="dxa"/>
                  <w:tcBorders>
                    <w:top w:val="single" w:sz="8" w:space="0" w:color="auto"/>
                    <w:left w:val="nil"/>
                    <w:bottom w:val="single" w:sz="8" w:space="0" w:color="auto"/>
                    <w:right w:val="single" w:sz="8" w:space="0" w:color="auto"/>
                  </w:tcBorders>
                  <w:shd w:val="clear" w:color="auto" w:fill="1F497D" w:themeFill="text2"/>
                  <w:tcMar>
                    <w:top w:w="0" w:type="dxa"/>
                    <w:left w:w="108" w:type="dxa"/>
                    <w:bottom w:w="0" w:type="dxa"/>
                    <w:right w:w="108" w:type="dxa"/>
                  </w:tcMar>
                  <w:vAlign w:val="center"/>
                  <w:hideMark/>
                </w:tcPr>
                <w:p w14:paraId="1FB02214" w14:textId="77777777" w:rsidR="00C65444" w:rsidRPr="004C5DAA" w:rsidRDefault="00C65444" w:rsidP="00C65444">
                  <w:pPr>
                    <w:jc w:val="center"/>
                    <w:rPr>
                      <w:b/>
                      <w:bCs/>
                      <w:color w:val="F2F2F2" w:themeColor="background1" w:themeShade="F2"/>
                    </w:rPr>
                  </w:pPr>
                  <w:r w:rsidRPr="004C5DAA">
                    <w:rPr>
                      <w:b/>
                      <w:bCs/>
                      <w:color w:val="F2F2F2" w:themeColor="background1" w:themeShade="F2"/>
                    </w:rPr>
                    <w:t>Regulación o cambio legal</w:t>
                  </w:r>
                </w:p>
              </w:tc>
              <w:tc>
                <w:tcPr>
                  <w:tcW w:w="4370" w:type="dxa"/>
                  <w:tcBorders>
                    <w:top w:val="single" w:sz="8" w:space="0" w:color="auto"/>
                    <w:left w:val="nil"/>
                    <w:bottom w:val="single" w:sz="8" w:space="0" w:color="auto"/>
                    <w:right w:val="single" w:sz="8" w:space="0" w:color="auto"/>
                  </w:tcBorders>
                  <w:shd w:val="clear" w:color="auto" w:fill="1F497D" w:themeFill="text2"/>
                  <w:tcMar>
                    <w:top w:w="0" w:type="dxa"/>
                    <w:left w:w="108" w:type="dxa"/>
                    <w:bottom w:w="0" w:type="dxa"/>
                    <w:right w:w="108" w:type="dxa"/>
                  </w:tcMar>
                  <w:vAlign w:val="center"/>
                </w:tcPr>
                <w:p w14:paraId="43180E51" w14:textId="77777777" w:rsidR="00C65444" w:rsidRPr="004C5DAA" w:rsidRDefault="00C65444" w:rsidP="00C65444">
                  <w:pPr>
                    <w:jc w:val="center"/>
                    <w:rPr>
                      <w:b/>
                      <w:bCs/>
                      <w:color w:val="F2F2F2" w:themeColor="background1" w:themeShade="F2"/>
                    </w:rPr>
                  </w:pPr>
                  <w:r w:rsidRPr="004C5DAA">
                    <w:rPr>
                      <w:b/>
                      <w:bCs/>
                      <w:color w:val="F2F2F2" w:themeColor="background1" w:themeShade="F2"/>
                    </w:rPr>
                    <w:t>Impacto</w:t>
                  </w:r>
                </w:p>
                <w:p w14:paraId="0CEA03FC" w14:textId="77777777" w:rsidR="00C65444" w:rsidRPr="004C5DAA" w:rsidRDefault="00C65444" w:rsidP="00D035A6">
                  <w:pPr>
                    <w:jc w:val="center"/>
                    <w:rPr>
                      <w:b/>
                      <w:bCs/>
                      <w:color w:val="F2F2F2" w:themeColor="background1" w:themeShade="F2"/>
                    </w:rPr>
                  </w:pPr>
                </w:p>
              </w:tc>
            </w:tr>
            <w:tr w:rsidR="00C65444" w:rsidRPr="004C5DAA" w14:paraId="62F06A0B" w14:textId="77777777" w:rsidTr="004C5DAA">
              <w:trPr>
                <w:trHeight w:val="437"/>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767F92" w14:textId="77777777" w:rsidR="00C65444" w:rsidRPr="004C5DAA" w:rsidRDefault="00C65444" w:rsidP="00C65444">
                  <w:pPr>
                    <w:jc w:val="center"/>
                  </w:pPr>
                  <w:r w:rsidRPr="004C5DAA">
                    <w:t>18</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08D290" w14:textId="77777777" w:rsidR="00C65444" w:rsidRPr="004C5DAA" w:rsidRDefault="00C65444" w:rsidP="004C5DAA">
                  <w:pPr>
                    <w:jc w:val="both"/>
                  </w:pPr>
                  <w:r w:rsidRPr="004C5DAA">
                    <w:t>Establece el deber de tramitar las gestiones de los contratistas en 10 días hábiles.</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82C5EF" w14:textId="77777777" w:rsidR="00C65444" w:rsidRPr="004C5DAA" w:rsidRDefault="00C65444" w:rsidP="004C5DAA">
                  <w:pPr>
                    <w:jc w:val="both"/>
                  </w:pPr>
                  <w:r w:rsidRPr="004C5DAA">
                    <w:t>Establece tiempos de respuesta cortos que conllevarán a que la Administración deba atender con prontitud múltiples gestiones.</w:t>
                  </w:r>
                </w:p>
              </w:tc>
            </w:tr>
            <w:tr w:rsidR="00C65444" w:rsidRPr="004C5DAA" w14:paraId="5637CC4D" w14:textId="77777777" w:rsidTr="004C5DAA">
              <w:trPr>
                <w:trHeight w:val="557"/>
              </w:trPr>
              <w:tc>
                <w:tcPr>
                  <w:tcW w:w="1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210A87" w14:textId="77777777" w:rsidR="00C65444" w:rsidRPr="004C5DAA" w:rsidRDefault="00C65444" w:rsidP="00C65444">
                  <w:pPr>
                    <w:jc w:val="center"/>
                  </w:pPr>
                  <w:r w:rsidRPr="004C5DAA">
                    <w:t>76</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9DB169" w14:textId="77777777" w:rsidR="00C65444" w:rsidRPr="004C5DAA" w:rsidRDefault="00C65444" w:rsidP="004C5DAA">
                  <w:pPr>
                    <w:jc w:val="both"/>
                  </w:pPr>
                  <w:r w:rsidRPr="004C5DAA">
                    <w:t>Reduce a 5 días hábiles (antes eran 10) el tiempo para resolver los procedimientos de ejecución de garantía de cumplimiento.</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ABF736" w14:textId="77777777" w:rsidR="00C65444" w:rsidRPr="004C5DAA" w:rsidRDefault="00C65444" w:rsidP="004C5DAA">
                  <w:pPr>
                    <w:jc w:val="both"/>
                  </w:pPr>
                  <w:r w:rsidRPr="004C5DAA">
                    <w:t xml:space="preserve">Al acortar los plazos, exigirá reorganizar el trabajo para atender los asuntos en menos tiempo del acostumbrado. </w:t>
                  </w:r>
                </w:p>
              </w:tc>
            </w:tr>
            <w:tr w:rsidR="00C65444" w:rsidRPr="004C5DAA" w14:paraId="2C50B90B" w14:textId="77777777" w:rsidTr="004C5DAA">
              <w:trPr>
                <w:trHeight w:val="466"/>
              </w:trPr>
              <w:tc>
                <w:tcPr>
                  <w:tcW w:w="1080" w:type="dxa"/>
                  <w:vMerge/>
                  <w:tcBorders>
                    <w:top w:val="nil"/>
                    <w:left w:val="single" w:sz="8" w:space="0" w:color="auto"/>
                    <w:bottom w:val="single" w:sz="8" w:space="0" w:color="auto"/>
                    <w:right w:val="single" w:sz="8" w:space="0" w:color="auto"/>
                  </w:tcBorders>
                  <w:shd w:val="clear" w:color="auto" w:fill="auto"/>
                  <w:vAlign w:val="center"/>
                  <w:hideMark/>
                </w:tcPr>
                <w:p w14:paraId="35A57F37" w14:textId="77777777" w:rsidR="00C65444" w:rsidRPr="004C5DAA" w:rsidRDefault="00C65444" w:rsidP="00C65444">
                  <w:pPr>
                    <w:rPr>
                      <w:rFonts w:eastAsiaTheme="minorHAnsi"/>
                      <w:lang w:eastAsia="en-US"/>
                    </w:rPr>
                  </w:pP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0E2145" w14:textId="77777777" w:rsidR="00C65444" w:rsidRPr="004C5DAA" w:rsidRDefault="00C65444" w:rsidP="004C5DAA">
                  <w:pPr>
                    <w:jc w:val="both"/>
                  </w:pPr>
                  <w:r w:rsidRPr="004C5DAA">
                    <w:t>Crea los recursos de revocatoria y apelación para la materia de ejecución de garantía de cumplimiento.</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1F2810" w14:textId="77777777" w:rsidR="00C65444" w:rsidRPr="004C5DAA" w:rsidRDefault="00C65444" w:rsidP="004C5DAA">
                  <w:pPr>
                    <w:jc w:val="both"/>
                  </w:pPr>
                  <w:r w:rsidRPr="004C5DAA">
                    <w:t>Estos recursos no existían, por lo que representa nuevas tareas para VEC (recurso de revocatoria) y para la Dirección Ejecutiva y Dirección Jurídica (apelaciones).</w:t>
                  </w:r>
                </w:p>
              </w:tc>
            </w:tr>
            <w:tr w:rsidR="00C65444" w:rsidRPr="004C5DAA" w14:paraId="32777229" w14:textId="77777777" w:rsidTr="004C5DAA">
              <w:trPr>
                <w:trHeight w:val="328"/>
              </w:trPr>
              <w:tc>
                <w:tcPr>
                  <w:tcW w:w="1080" w:type="dxa"/>
                  <w:vMerge/>
                  <w:tcBorders>
                    <w:top w:val="nil"/>
                    <w:left w:val="single" w:sz="8" w:space="0" w:color="auto"/>
                    <w:bottom w:val="single" w:sz="8" w:space="0" w:color="auto"/>
                    <w:right w:val="single" w:sz="8" w:space="0" w:color="auto"/>
                  </w:tcBorders>
                  <w:shd w:val="clear" w:color="auto" w:fill="auto"/>
                  <w:vAlign w:val="center"/>
                  <w:hideMark/>
                </w:tcPr>
                <w:p w14:paraId="2FD79C8F" w14:textId="77777777" w:rsidR="00C65444" w:rsidRPr="004C5DAA" w:rsidRDefault="00C65444" w:rsidP="00C65444">
                  <w:pPr>
                    <w:rPr>
                      <w:rFonts w:eastAsiaTheme="minorHAnsi"/>
                      <w:lang w:eastAsia="en-US"/>
                    </w:rPr>
                  </w:pP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9DF150" w14:textId="6CF92C66" w:rsidR="00C65444" w:rsidRPr="004C5DAA" w:rsidRDefault="00C65444" w:rsidP="004C5DAA">
                  <w:pPr>
                    <w:jc w:val="both"/>
                  </w:pPr>
                  <w:r w:rsidRPr="004C5DAA">
                    <w:t>Crea la potestad de que Verificación Contractual tramite una nueva garantía mientras ejecuta la de cumplimiento</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3F8253" w14:textId="77777777" w:rsidR="00C65444" w:rsidRPr="004C5DAA" w:rsidRDefault="00C65444" w:rsidP="004C5DAA">
                  <w:pPr>
                    <w:jc w:val="both"/>
                  </w:pPr>
                  <w:r w:rsidRPr="004C5DAA">
                    <w:t>Es una nueva función que antes no existía y que representa mucha responsabilidad.</w:t>
                  </w:r>
                </w:p>
              </w:tc>
            </w:tr>
            <w:tr w:rsidR="00C65444" w:rsidRPr="004C5DAA" w14:paraId="0F3A093F" w14:textId="77777777" w:rsidTr="004C5DAA">
              <w:trPr>
                <w:trHeight w:val="290"/>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6357BA" w14:textId="77777777" w:rsidR="00C65444" w:rsidRPr="004C5DAA" w:rsidRDefault="00C65444" w:rsidP="00C65444">
                  <w:pPr>
                    <w:jc w:val="center"/>
                  </w:pPr>
                  <w:r w:rsidRPr="004C5DAA">
                    <w:t>77</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294354" w14:textId="77777777" w:rsidR="00C65444" w:rsidRPr="004C5DAA" w:rsidRDefault="00C65444" w:rsidP="004C5DAA">
                  <w:pPr>
                    <w:jc w:val="both"/>
                  </w:pPr>
                  <w:r w:rsidRPr="004C5DAA">
                    <w:t>Crea retenciones de pago para cubrir eventuales cobros de cláusula penal o multas.</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8AF4D" w14:textId="77777777" w:rsidR="00C65444" w:rsidRPr="004C5DAA" w:rsidRDefault="00C65444" w:rsidP="004C5DAA">
                  <w:pPr>
                    <w:jc w:val="both"/>
                  </w:pPr>
                  <w:r w:rsidRPr="004C5DAA">
                    <w:t>Es una alternativa nueva que conllevará definir funciones y colaboración entre oficinas para llevar a cabo estas retenciones.</w:t>
                  </w:r>
                </w:p>
              </w:tc>
            </w:tr>
            <w:tr w:rsidR="00C65444" w:rsidRPr="004C5DAA" w14:paraId="0183734A" w14:textId="77777777" w:rsidTr="004C5DAA">
              <w:trPr>
                <w:trHeight w:val="7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817B6C" w14:textId="77777777" w:rsidR="00C65444" w:rsidRPr="004C5DAA" w:rsidRDefault="00C65444" w:rsidP="00C65444">
                  <w:pPr>
                    <w:jc w:val="center"/>
                  </w:pPr>
                  <w:r w:rsidRPr="004C5DAA">
                    <w:lastRenderedPageBreak/>
                    <w:t>78</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68A74A" w14:textId="77777777" w:rsidR="00C65444" w:rsidRPr="004C5DAA" w:rsidRDefault="00C65444" w:rsidP="004C5DAA">
                  <w:pPr>
                    <w:jc w:val="both"/>
                  </w:pPr>
                  <w:r w:rsidRPr="004C5DAA">
                    <w:t>Crea los recursos de revocatoria y apelación en materia de cobros de cláusula penal y multa, con plazos de sólo 3 días (revocatoria) y 5 días (apelación). Reduce los plazos que se aplican actualmente.</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E69F8B" w14:textId="77777777" w:rsidR="00C65444" w:rsidRPr="004C5DAA" w:rsidRDefault="00C65444" w:rsidP="004C5DAA">
                  <w:pPr>
                    <w:jc w:val="both"/>
                  </w:pPr>
                  <w:r w:rsidRPr="004C5DAA">
                    <w:t>Como antes estos trámites no se hacían mediante un debido proceso, no cabía la presentación de recursos, por lo que ahora se generan nuevas etapas (recursivas) y con plazos cortos. Generará labor para VEC (resolver las revocatorias) y para las Direcciones Ejecutiva y Jurídicas (para atender las apelaciones).</w:t>
                  </w:r>
                </w:p>
              </w:tc>
            </w:tr>
            <w:tr w:rsidR="00C65444" w:rsidRPr="004C5DAA" w14:paraId="530C8BA7" w14:textId="77777777" w:rsidTr="004C5DAA">
              <w:trPr>
                <w:trHeight w:val="303"/>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EA7E8E" w14:textId="77777777" w:rsidR="00C65444" w:rsidRPr="004C5DAA" w:rsidRDefault="00C65444" w:rsidP="00C65444">
                  <w:pPr>
                    <w:jc w:val="center"/>
                  </w:pPr>
                  <w:r w:rsidRPr="004C5DAA">
                    <w:t>177</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5C88F" w14:textId="77777777" w:rsidR="00C65444" w:rsidRPr="004C5DAA" w:rsidRDefault="00C65444" w:rsidP="004C5DAA">
                  <w:pPr>
                    <w:jc w:val="both"/>
                  </w:pPr>
                  <w:r w:rsidRPr="004C5DAA">
                    <w:t>Crea la figura de “multa por recursos temerarios”.</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EBD30D" w14:textId="77777777" w:rsidR="00C65444" w:rsidRPr="004C5DAA" w:rsidRDefault="00C65444" w:rsidP="004C5DAA">
                  <w:pPr>
                    <w:jc w:val="both"/>
                  </w:pPr>
                  <w:r w:rsidRPr="004C5DAA">
                    <w:t>Una nueva función que conlleva una serie de actos administrativos que se deberán definir.</w:t>
                  </w:r>
                </w:p>
              </w:tc>
            </w:tr>
            <w:tr w:rsidR="00C65444" w:rsidRPr="004C5DAA" w14:paraId="373E2785" w14:textId="77777777" w:rsidTr="004C5DAA">
              <w:trPr>
                <w:trHeight w:val="7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565EE9" w14:textId="77777777" w:rsidR="00C65444" w:rsidRPr="004C5DAA" w:rsidRDefault="00C65444" w:rsidP="00C65444">
                  <w:pPr>
                    <w:jc w:val="center"/>
                  </w:pPr>
                  <w:r w:rsidRPr="004C5DAA">
                    <w:t>178</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83D0EF" w14:textId="2E292590" w:rsidR="00C65444" w:rsidRPr="004C5DAA" w:rsidRDefault="00C65444" w:rsidP="004C5DAA">
                  <w:pPr>
                    <w:jc w:val="both"/>
                  </w:pPr>
                  <w:r w:rsidRPr="004C5DAA">
                    <w:t>Establece los plazos para tramitar “multa por recursos temerarios”: audiencia por 5 días, 5 días para resolver, 3 días para atender recursos de revocatoria y 5 días para atender recursos de apelación</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F334D2" w14:textId="77777777" w:rsidR="00C65444" w:rsidRPr="004C5DAA" w:rsidRDefault="00C65444" w:rsidP="004C5DAA">
                  <w:pPr>
                    <w:jc w:val="both"/>
                  </w:pPr>
                  <w:r w:rsidRPr="004C5DAA">
                    <w:t>El trámite se llevará a cabo en plazos muy cortos, exigiendo a las distintas oficinas participantes realizar sus obligaciones en breves tiempos. Participará tanto Verificación Contractual (en el trámite y recursos de revocatoria) como las Direcciones Ejecutiva y Jurídica (con los recursos de apelación).</w:t>
                  </w:r>
                </w:p>
              </w:tc>
            </w:tr>
            <w:tr w:rsidR="00C65444" w:rsidRPr="004C5DAA" w14:paraId="373D56CD" w14:textId="77777777" w:rsidTr="004C5DAA">
              <w:trPr>
                <w:trHeight w:val="593"/>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7EDAE0" w14:textId="77777777" w:rsidR="00C65444" w:rsidRPr="004C5DAA" w:rsidRDefault="00C65444" w:rsidP="00C65444">
                  <w:pPr>
                    <w:jc w:val="center"/>
                  </w:pPr>
                  <w:r w:rsidRPr="004C5DAA">
                    <w:t>190</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BFFAB5" w14:textId="3D4F0026" w:rsidR="00C65444" w:rsidRPr="004C5DAA" w:rsidRDefault="00C65444" w:rsidP="004C5DAA">
                  <w:pPr>
                    <w:jc w:val="both"/>
                  </w:pPr>
                  <w:r w:rsidRPr="004C5DAA">
                    <w:t>En caso de contrato irregular, ordena investigar si procede o no tramitar un sancionatorio o exigir resarcimiento (tanto para el contratista como para los funcionarios correspondientes).</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1B9B0" w14:textId="77777777" w:rsidR="00C65444" w:rsidRPr="004C5DAA" w:rsidRDefault="00C65444" w:rsidP="004C5DAA">
                  <w:pPr>
                    <w:jc w:val="both"/>
                  </w:pPr>
                  <w:r w:rsidRPr="004C5DAA">
                    <w:t>Esta investigación constituye una nueva labor, que lleva aparejada toda una tramitología que deberá ser definida oportunamente.</w:t>
                  </w:r>
                </w:p>
              </w:tc>
            </w:tr>
            <w:tr w:rsidR="00C65444" w:rsidRPr="004C5DAA" w14:paraId="0C609A16" w14:textId="77777777" w:rsidTr="004C5DAA">
              <w:trPr>
                <w:trHeight w:val="303"/>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37C359" w14:textId="77777777" w:rsidR="00C65444" w:rsidRPr="004C5DAA" w:rsidRDefault="00C65444" w:rsidP="00C65444">
                  <w:pPr>
                    <w:jc w:val="center"/>
                  </w:pPr>
                  <w:r w:rsidRPr="004C5DAA">
                    <w:t>205</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4E151C" w14:textId="77777777" w:rsidR="00C65444" w:rsidRPr="004C5DAA" w:rsidRDefault="00C65444" w:rsidP="004C5DAA">
                  <w:pPr>
                    <w:jc w:val="both"/>
                  </w:pPr>
                  <w:r w:rsidRPr="004C5DAA">
                    <w:t>Crea un procedimiento especial para los casos de resolución contractual.</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8C9C99" w14:textId="77777777" w:rsidR="00C65444" w:rsidRPr="004C5DAA" w:rsidRDefault="00C65444" w:rsidP="004C5DAA">
                  <w:pPr>
                    <w:jc w:val="both"/>
                  </w:pPr>
                  <w:r w:rsidRPr="004C5DAA">
                    <w:t>La Administración deberá adecuarse a un nuevo procedimiento para tramitar resoluciones contractuales.</w:t>
                  </w:r>
                </w:p>
              </w:tc>
            </w:tr>
            <w:tr w:rsidR="00C65444" w:rsidRPr="004C5DAA" w14:paraId="2C872838" w14:textId="77777777" w:rsidTr="004C5DAA">
              <w:trPr>
                <w:trHeight w:val="290"/>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04053F" w14:textId="77777777" w:rsidR="00C65444" w:rsidRPr="004C5DAA" w:rsidRDefault="00C65444" w:rsidP="00C65444">
                  <w:pPr>
                    <w:jc w:val="center"/>
                  </w:pPr>
                  <w:r w:rsidRPr="004C5DAA">
                    <w:t>206</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A3820" w14:textId="77777777" w:rsidR="00C65444" w:rsidRPr="004C5DAA" w:rsidRDefault="00C65444" w:rsidP="004C5DAA">
                  <w:pPr>
                    <w:jc w:val="both"/>
                  </w:pPr>
                  <w:r w:rsidRPr="004C5DAA">
                    <w:t>Acorta el plazo para dar audiencia en caso de rescisión contractual.</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57EF61" w14:textId="77777777" w:rsidR="00C65444" w:rsidRPr="004C5DAA" w:rsidRDefault="00C65444" w:rsidP="004C5DAA">
                  <w:pPr>
                    <w:jc w:val="both"/>
                  </w:pPr>
                  <w:r w:rsidRPr="004C5DAA">
                    <w:t>Antes el plazo era de 15 días, ahora será de 10 días, lo que exige a la Administración atender estos temas de manera más pronta.</w:t>
                  </w:r>
                </w:p>
              </w:tc>
            </w:tr>
            <w:tr w:rsidR="00C65444" w:rsidRPr="004C5DAA" w14:paraId="43BDDDC3" w14:textId="77777777" w:rsidTr="004C5DAA">
              <w:trPr>
                <w:trHeight w:val="290"/>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1EA6DD" w14:textId="77777777" w:rsidR="00C65444" w:rsidRPr="004C5DAA" w:rsidRDefault="00C65444" w:rsidP="00C65444">
                  <w:pPr>
                    <w:jc w:val="center"/>
                  </w:pPr>
                  <w:r w:rsidRPr="004C5DAA">
                    <w:t>208</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F440CE" w14:textId="77777777" w:rsidR="00C65444" w:rsidRPr="004C5DAA" w:rsidRDefault="00C65444" w:rsidP="004C5DAA">
                  <w:pPr>
                    <w:jc w:val="both"/>
                  </w:pPr>
                  <w:r w:rsidRPr="004C5DAA">
                    <w:t>Crea un trámite para resolver controversias mediante un Comité de Expertos.</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66F47A" w14:textId="77777777" w:rsidR="00C65444" w:rsidRPr="004C5DAA" w:rsidRDefault="00C65444" w:rsidP="004C5DAA">
                  <w:pPr>
                    <w:jc w:val="both"/>
                  </w:pPr>
                  <w:r w:rsidRPr="004C5DAA">
                    <w:t xml:space="preserve">Genera nuevas obligaciones que demandarán coordinación y atención de solicitudes de contratistas y oficinas usuarias. </w:t>
                  </w:r>
                </w:p>
              </w:tc>
            </w:tr>
            <w:tr w:rsidR="00C65444" w:rsidRPr="004C5DAA" w14:paraId="291F36E3" w14:textId="77777777" w:rsidTr="004C5DAA">
              <w:trPr>
                <w:trHeight w:val="1047"/>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F15BFA" w14:textId="77777777" w:rsidR="00C65444" w:rsidRPr="004C5DAA" w:rsidRDefault="00C65444" w:rsidP="00C65444">
                  <w:pPr>
                    <w:jc w:val="center"/>
                  </w:pPr>
                  <w:r w:rsidRPr="004C5DAA">
                    <w:t>212</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62735D" w14:textId="7B92DD5A" w:rsidR="00C65444" w:rsidRPr="004C5DAA" w:rsidRDefault="00C65444" w:rsidP="004C5DAA">
                  <w:pPr>
                    <w:jc w:val="both"/>
                  </w:pPr>
                  <w:r w:rsidRPr="004C5DAA">
                    <w:t>Modifica los tipos de sanción: ahora sólo habrá inhabilitación (simple o calificada)</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0A60E" w14:textId="77777777" w:rsidR="00C65444" w:rsidRPr="004C5DAA" w:rsidRDefault="00C65444" w:rsidP="004C5DAA">
                  <w:pPr>
                    <w:jc w:val="both"/>
                  </w:pPr>
                  <w:r w:rsidRPr="004C5DAA">
                    <w:t xml:space="preserve">Como ahora las sanciones serán más gravosas para los contratistas, es de esperar que incremente la cantidad de recursos contra las sanciones que se impongan, lo que generará más trabajo para la Dirección Jurídica (debe resolver las revocatorias) y para el Consejo Superior (debe resolver las apelaciones), así como mayor coordinación </w:t>
                  </w:r>
                  <w:r w:rsidRPr="004C5DAA">
                    <w:lastRenderedPageBreak/>
                    <w:t>por parte de la Proveeduría para el oportuno registro de las sanciones firmes.</w:t>
                  </w:r>
                </w:p>
              </w:tc>
            </w:tr>
            <w:tr w:rsidR="00C65444" w:rsidRPr="004C5DAA" w14:paraId="19E6EFBE" w14:textId="77777777" w:rsidTr="004C5DAA">
              <w:trPr>
                <w:trHeight w:val="7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89671A" w14:textId="77777777" w:rsidR="00C65444" w:rsidRPr="004C5DAA" w:rsidRDefault="00C65444" w:rsidP="00C65444">
                  <w:pPr>
                    <w:jc w:val="center"/>
                  </w:pPr>
                  <w:r w:rsidRPr="004C5DAA">
                    <w:lastRenderedPageBreak/>
                    <w:t>213</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5129C" w14:textId="4C42AFF1" w:rsidR="00C65444" w:rsidRPr="004C5DAA" w:rsidRDefault="00C65444" w:rsidP="004C5DAA">
                  <w:pPr>
                    <w:jc w:val="both"/>
                  </w:pPr>
                  <w:r w:rsidRPr="004C5DAA">
                    <w:t>Introduce una serie de causales de sanción para oferentes</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E7AD0E" w14:textId="77777777" w:rsidR="00C65444" w:rsidRPr="004C5DAA" w:rsidRDefault="00C65444" w:rsidP="004C5DAA">
                  <w:pPr>
                    <w:jc w:val="both"/>
                  </w:pPr>
                  <w:r w:rsidRPr="004C5DAA">
                    <w:t>Incrementará el volumen de trámites sancionatorios, ya que no sólo estarán sometidos los contratistas, sino también los oferentes y en virtud de una lista de 9 faltas posibles. Esto impacta en la labor de Verificación Contractual (órgano de trámite) y en la Dirección Jurídica (órgano decisor).</w:t>
                  </w:r>
                </w:p>
              </w:tc>
            </w:tr>
            <w:tr w:rsidR="00C65444" w:rsidRPr="004C5DAA" w14:paraId="318B98C5" w14:textId="77777777" w:rsidTr="004C5DAA">
              <w:trPr>
                <w:trHeight w:val="303"/>
              </w:trPr>
              <w:tc>
                <w:tcPr>
                  <w:tcW w:w="1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881707" w14:textId="77777777" w:rsidR="00C65444" w:rsidRPr="004C5DAA" w:rsidRDefault="00C65444" w:rsidP="00C65444">
                  <w:pPr>
                    <w:jc w:val="center"/>
                  </w:pPr>
                  <w:r w:rsidRPr="004C5DAA">
                    <w:t>218</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E83A90" w14:textId="70654A3C" w:rsidR="00C65444" w:rsidRPr="004C5DAA" w:rsidRDefault="00C65444" w:rsidP="004C5DAA">
                  <w:pPr>
                    <w:jc w:val="both"/>
                  </w:pPr>
                  <w:r w:rsidRPr="004C5DAA">
                    <w:t>En materia de sanción a particulares, acorta el plazo de la audiencia a 10 días (antes era de 15 días)</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1B8A0A" w14:textId="77777777" w:rsidR="00C65444" w:rsidRPr="004C5DAA" w:rsidRDefault="00C65444" w:rsidP="004C5DAA">
                  <w:pPr>
                    <w:jc w:val="both"/>
                  </w:pPr>
                  <w:r w:rsidRPr="004C5DAA">
                    <w:t>Exige realizar el trámite en un menor tiempo del acostumbrado.</w:t>
                  </w:r>
                </w:p>
              </w:tc>
            </w:tr>
            <w:tr w:rsidR="00C65444" w:rsidRPr="004C5DAA" w14:paraId="5BC35D2A" w14:textId="77777777" w:rsidTr="004C5DAA">
              <w:trPr>
                <w:trHeight w:val="770"/>
              </w:trPr>
              <w:tc>
                <w:tcPr>
                  <w:tcW w:w="1080" w:type="dxa"/>
                  <w:vMerge/>
                  <w:tcBorders>
                    <w:top w:val="nil"/>
                    <w:left w:val="single" w:sz="8" w:space="0" w:color="auto"/>
                    <w:bottom w:val="single" w:sz="8" w:space="0" w:color="auto"/>
                    <w:right w:val="single" w:sz="8" w:space="0" w:color="auto"/>
                  </w:tcBorders>
                  <w:shd w:val="clear" w:color="auto" w:fill="auto"/>
                  <w:vAlign w:val="center"/>
                  <w:hideMark/>
                </w:tcPr>
                <w:p w14:paraId="53709036" w14:textId="77777777" w:rsidR="00C65444" w:rsidRPr="004C5DAA" w:rsidRDefault="00C65444" w:rsidP="00C65444">
                  <w:pPr>
                    <w:rPr>
                      <w:rFonts w:eastAsiaTheme="minorHAnsi"/>
                      <w:lang w:eastAsia="en-US"/>
                    </w:rPr>
                  </w:pP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594EDF" w14:textId="78DDD176" w:rsidR="00C65444" w:rsidRPr="004C5DAA" w:rsidRDefault="00C65444" w:rsidP="004C5DAA">
                  <w:pPr>
                    <w:jc w:val="both"/>
                  </w:pPr>
                  <w:r w:rsidRPr="004C5DAA">
                    <w:t>Establece plazos para recursos de revocatoria (5 días hábiles) y apelación (10 días hábiles)</w:t>
                  </w:r>
                  <w:r w:rsidR="004C5DAA">
                    <w:t>.</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38007" w14:textId="77777777" w:rsidR="00C65444" w:rsidRPr="004C5DAA" w:rsidRDefault="00C65444" w:rsidP="004C5DAA">
                  <w:pPr>
                    <w:jc w:val="both"/>
                  </w:pPr>
                  <w:r w:rsidRPr="004C5DAA">
                    <w:t>La Dirección Jurídica deberá resolver los recursos de revocatoria en un tiempo muy corto, así como el Consejo Superior deberá resolver las apelaciones también en plazos cortos. A la vez, Verificación deberá estar atenta para el registro oportuno de sanciones firmes.</w:t>
                  </w:r>
                </w:p>
              </w:tc>
            </w:tr>
            <w:tr w:rsidR="00C65444" w:rsidRPr="004C5DAA" w14:paraId="270A9823" w14:textId="77777777" w:rsidTr="004C5DAA">
              <w:trPr>
                <w:trHeight w:val="315"/>
              </w:trPr>
              <w:tc>
                <w:tcPr>
                  <w:tcW w:w="1080" w:type="dxa"/>
                  <w:vMerge/>
                  <w:tcBorders>
                    <w:top w:val="nil"/>
                    <w:left w:val="single" w:sz="8" w:space="0" w:color="auto"/>
                    <w:bottom w:val="single" w:sz="8" w:space="0" w:color="auto"/>
                    <w:right w:val="single" w:sz="8" w:space="0" w:color="auto"/>
                  </w:tcBorders>
                  <w:shd w:val="clear" w:color="auto" w:fill="auto"/>
                  <w:vAlign w:val="center"/>
                  <w:hideMark/>
                </w:tcPr>
                <w:p w14:paraId="70D9FF2E" w14:textId="77777777" w:rsidR="00C65444" w:rsidRPr="004C5DAA" w:rsidRDefault="00C65444" w:rsidP="00C65444">
                  <w:pPr>
                    <w:rPr>
                      <w:rFonts w:eastAsiaTheme="minorHAnsi"/>
                      <w:lang w:eastAsia="en-US"/>
                    </w:rPr>
                  </w:pP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F6944" w14:textId="77777777" w:rsidR="00C65444" w:rsidRPr="004C5DAA" w:rsidRDefault="00C65444" w:rsidP="004C5DAA">
                  <w:pPr>
                    <w:jc w:val="both"/>
                  </w:pPr>
                  <w:r w:rsidRPr="004C5DAA">
                    <w:t>Inobservar los anteriores plazos genera responsabilidad del funcionario.</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1642BA" w14:textId="77777777" w:rsidR="00C65444" w:rsidRPr="004C5DAA" w:rsidRDefault="00C65444" w:rsidP="004C5DAA">
                  <w:pPr>
                    <w:jc w:val="both"/>
                  </w:pPr>
                  <w:r w:rsidRPr="004C5DAA">
                    <w:t>Conlleva una nueva responsabilidad con eventuales consecuencias disciplinarias.</w:t>
                  </w:r>
                </w:p>
              </w:tc>
            </w:tr>
            <w:tr w:rsidR="00C65444" w:rsidRPr="004C5DAA" w14:paraId="5B2DCC1B" w14:textId="77777777" w:rsidTr="004C5DAA">
              <w:trPr>
                <w:trHeight w:val="441"/>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7B43E4" w14:textId="77777777" w:rsidR="00C65444" w:rsidRPr="004C5DAA" w:rsidRDefault="00C65444" w:rsidP="00C65444">
                  <w:pPr>
                    <w:jc w:val="center"/>
                  </w:pPr>
                  <w:r w:rsidRPr="004C5DAA">
                    <w:t>221</w:t>
                  </w:r>
                </w:p>
              </w:tc>
              <w:tc>
                <w:tcPr>
                  <w:tcW w:w="3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85F1C" w14:textId="77777777" w:rsidR="00C65444" w:rsidRPr="004C5DAA" w:rsidRDefault="00C65444" w:rsidP="004C5DAA">
                  <w:pPr>
                    <w:jc w:val="both"/>
                  </w:pPr>
                  <w:r w:rsidRPr="004C5DAA">
                    <w:t>Crea la obligación para la Proveeduría de comunicar al Ministerio de Hacienda las sanciones impuestas, en 1 día de plazo.</w:t>
                  </w:r>
                </w:p>
              </w:tc>
              <w:tc>
                <w:tcPr>
                  <w:tcW w:w="4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95BAD9" w14:textId="77777777" w:rsidR="00C65444" w:rsidRPr="004C5DAA" w:rsidRDefault="00C65444" w:rsidP="004C5DAA">
                  <w:pPr>
                    <w:jc w:val="both"/>
                  </w:pPr>
                  <w:r w:rsidRPr="004C5DAA">
                    <w:t>Es una nueva función y con un tiempo tan corto que se vuelve de ejecución inmediata.</w:t>
                  </w:r>
                </w:p>
              </w:tc>
            </w:tr>
          </w:tbl>
          <w:p w14:paraId="66F3CA64" w14:textId="77777777" w:rsidR="00C65444" w:rsidRPr="006A6630" w:rsidRDefault="00C65444" w:rsidP="00FD5D12">
            <w:pPr>
              <w:jc w:val="both"/>
              <w:rPr>
                <w:iCs/>
                <w:lang w:val="es-ES"/>
              </w:rPr>
            </w:pPr>
          </w:p>
          <w:p w14:paraId="4F83187C" w14:textId="77777777" w:rsidR="006F15CE" w:rsidRPr="00C95377" w:rsidRDefault="006F15CE" w:rsidP="00FD5D12">
            <w:pPr>
              <w:jc w:val="both"/>
              <w:rPr>
                <w:iCs/>
                <w:lang w:val="es-ES"/>
              </w:rPr>
            </w:pPr>
          </w:p>
          <w:p w14:paraId="14EDC6B9" w14:textId="0BD53EDC" w:rsidR="00FD5D12" w:rsidRPr="00C95377" w:rsidRDefault="00FD5D12" w:rsidP="00FD5D12">
            <w:pPr>
              <w:jc w:val="both"/>
              <w:rPr>
                <w:b/>
                <w:iCs/>
                <w:lang w:val="es-ES"/>
              </w:rPr>
            </w:pPr>
            <w:r w:rsidRPr="00C95377">
              <w:rPr>
                <w:b/>
                <w:iCs/>
                <w:lang w:val="es-ES"/>
              </w:rPr>
              <w:t>3.</w:t>
            </w:r>
            <w:r w:rsidR="00C95377" w:rsidRPr="00C95377">
              <w:rPr>
                <w:b/>
                <w:iCs/>
                <w:lang w:val="es-ES"/>
              </w:rPr>
              <w:t>6</w:t>
            </w:r>
            <w:r w:rsidR="00FE6F69">
              <w:rPr>
                <w:b/>
                <w:iCs/>
                <w:lang w:val="es-ES"/>
              </w:rPr>
              <w:t xml:space="preserve"> </w:t>
            </w:r>
            <w:r w:rsidR="002E7596" w:rsidRPr="00C95377">
              <w:rPr>
                <w:b/>
                <w:iCs/>
                <w:lang w:val="es-ES"/>
              </w:rPr>
              <w:t>Otras consideraciones</w:t>
            </w:r>
          </w:p>
          <w:p w14:paraId="47BA6F69" w14:textId="5650DDE5" w:rsidR="002E7596" w:rsidRPr="00C95377" w:rsidRDefault="002E7596" w:rsidP="00FD5D12">
            <w:pPr>
              <w:jc w:val="both"/>
              <w:rPr>
                <w:b/>
                <w:iCs/>
                <w:lang w:val="es-ES"/>
              </w:rPr>
            </w:pPr>
          </w:p>
          <w:p w14:paraId="26219D74" w14:textId="21EA59AE" w:rsidR="00D16883" w:rsidRPr="006A6630" w:rsidRDefault="002E7596" w:rsidP="00FD5D12">
            <w:pPr>
              <w:jc w:val="both"/>
              <w:rPr>
                <w:bCs/>
                <w:iCs/>
                <w:lang w:val="es-ES"/>
              </w:rPr>
            </w:pPr>
            <w:r w:rsidRPr="006A6630">
              <w:rPr>
                <w:bCs/>
                <w:iCs/>
                <w:lang w:val="es-ES"/>
              </w:rPr>
              <w:t xml:space="preserve">Cabe señalar que las plazas analizadas en el presente </w:t>
            </w:r>
            <w:r w:rsidR="00E5783E" w:rsidRPr="006A6630">
              <w:rPr>
                <w:bCs/>
                <w:iCs/>
                <w:lang w:val="es-ES"/>
              </w:rPr>
              <w:t>estudio</w:t>
            </w:r>
            <w:r w:rsidRPr="006A6630">
              <w:rPr>
                <w:bCs/>
                <w:iCs/>
                <w:lang w:val="es-ES"/>
              </w:rPr>
              <w:t xml:space="preserve"> fueron prioridad para el Subproceso para asumir necesidades existentes, </w:t>
            </w:r>
            <w:r w:rsidR="00D16883" w:rsidRPr="006A6630">
              <w:rPr>
                <w:bCs/>
                <w:iCs/>
                <w:lang w:val="es-ES"/>
              </w:rPr>
              <w:t xml:space="preserve">debido a que solicitaron dos plazas </w:t>
            </w:r>
            <w:r w:rsidRPr="006A6630">
              <w:rPr>
                <w:bCs/>
                <w:iCs/>
                <w:lang w:val="es-ES"/>
              </w:rPr>
              <w:t>bajo la modalidad de permisos con goce de salario</w:t>
            </w:r>
            <w:r w:rsidR="00D16883" w:rsidRPr="006A6630">
              <w:rPr>
                <w:bCs/>
                <w:iCs/>
                <w:lang w:val="es-ES"/>
              </w:rPr>
              <w:t xml:space="preserve"> y sustitución, con el fin de reducir el circulante que tiene </w:t>
            </w:r>
            <w:r w:rsidR="007B2BAC" w:rsidRPr="006A6630">
              <w:rPr>
                <w:bCs/>
                <w:iCs/>
                <w:lang w:val="es-ES"/>
              </w:rPr>
              <w:t>cada puesto</w:t>
            </w:r>
            <w:r w:rsidR="00D16883" w:rsidRPr="006A6630">
              <w:rPr>
                <w:bCs/>
                <w:iCs/>
                <w:lang w:val="es-ES"/>
              </w:rPr>
              <w:t xml:space="preserve">, dichas plazas fueron </w:t>
            </w:r>
            <w:r w:rsidR="004966C4" w:rsidRPr="006A6630">
              <w:rPr>
                <w:bCs/>
                <w:iCs/>
                <w:lang w:val="es-ES"/>
              </w:rPr>
              <w:t>otorgadas</w:t>
            </w:r>
            <w:r w:rsidR="00D16883" w:rsidRPr="006A6630">
              <w:rPr>
                <w:bCs/>
                <w:iCs/>
                <w:lang w:val="es-ES"/>
              </w:rPr>
              <w:t xml:space="preserve"> durante el 2019, sin embargo, </w:t>
            </w:r>
            <w:r w:rsidR="006B02EF" w:rsidRPr="006A6630">
              <w:rPr>
                <w:bCs/>
                <w:iCs/>
                <w:lang w:val="es-ES"/>
              </w:rPr>
              <w:t>con el</w:t>
            </w:r>
            <w:r w:rsidR="006B02EF" w:rsidRPr="006A6630">
              <w:rPr>
                <w:iCs/>
                <w:lang w:val="es-ES"/>
              </w:rPr>
              <w:t xml:space="preserve"> ajuste del presupuesto 2020, hubo un recorte de cinco plazas en el </w:t>
            </w:r>
            <w:r w:rsidR="006B02EF" w:rsidRPr="006A6630">
              <w:rPr>
                <w:bCs/>
                <w:iCs/>
                <w:lang w:val="es-ES"/>
              </w:rPr>
              <w:t xml:space="preserve">Departamento de Proveeduría, en las cuales se incluyen los dos Profesionales del Subproceso de Verificación y Ejecución Contractual por lo que </w:t>
            </w:r>
            <w:r w:rsidR="00D16883" w:rsidRPr="006A6630">
              <w:rPr>
                <w:bCs/>
                <w:iCs/>
                <w:lang w:val="es-ES"/>
              </w:rPr>
              <w:t>no se dio continuidad para el 2020</w:t>
            </w:r>
            <w:r w:rsidRPr="006A6630">
              <w:rPr>
                <w:bCs/>
                <w:iCs/>
                <w:lang w:val="es-ES"/>
              </w:rPr>
              <w:t>.</w:t>
            </w:r>
          </w:p>
          <w:p w14:paraId="6DCA0291" w14:textId="77777777" w:rsidR="00FD7219" w:rsidRPr="006A6630" w:rsidRDefault="00FD7219" w:rsidP="00FD5D12">
            <w:pPr>
              <w:jc w:val="both"/>
              <w:rPr>
                <w:bCs/>
                <w:iCs/>
                <w:lang w:val="es-ES"/>
              </w:rPr>
            </w:pPr>
          </w:p>
          <w:p w14:paraId="2DC290FC" w14:textId="1F605FD4" w:rsidR="00E355B1" w:rsidRPr="006A6630" w:rsidRDefault="00860774" w:rsidP="00FD5D12">
            <w:pPr>
              <w:jc w:val="both"/>
              <w:rPr>
                <w:bCs/>
                <w:iCs/>
                <w:lang w:val="es-ES"/>
              </w:rPr>
            </w:pPr>
            <w:r w:rsidRPr="006A6630">
              <w:rPr>
                <w:bCs/>
                <w:iCs/>
                <w:lang w:val="es-ES"/>
              </w:rPr>
              <w:t>Asimismo, e</w:t>
            </w:r>
            <w:r w:rsidR="00F6187B" w:rsidRPr="006A6630">
              <w:rPr>
                <w:bCs/>
                <w:iCs/>
                <w:lang w:val="es-ES"/>
              </w:rPr>
              <w:t>n</w:t>
            </w:r>
            <w:r w:rsidR="002E7596" w:rsidRPr="006A6630">
              <w:rPr>
                <w:bCs/>
                <w:iCs/>
                <w:lang w:val="es-ES"/>
              </w:rPr>
              <w:t xml:space="preserve"> el estudio de la </w:t>
            </w:r>
            <w:r w:rsidR="00E5783E" w:rsidRPr="006A6630">
              <w:rPr>
                <w:bCs/>
                <w:iCs/>
                <w:lang w:val="es-ES"/>
              </w:rPr>
              <w:t>Dirección</w:t>
            </w:r>
            <w:r w:rsidR="002E7596" w:rsidRPr="006A6630">
              <w:rPr>
                <w:bCs/>
                <w:iCs/>
                <w:lang w:val="es-ES"/>
              </w:rPr>
              <w:t xml:space="preserve"> de Planificación </w:t>
            </w:r>
            <w:r w:rsidR="00FD7219" w:rsidRPr="006A6630">
              <w:rPr>
                <w:bCs/>
                <w:iCs/>
                <w:lang w:val="es-ES"/>
              </w:rPr>
              <w:t>647-PLA-RH-OI-219</w:t>
            </w:r>
            <w:r w:rsidR="00FD6397" w:rsidRPr="006A6630">
              <w:rPr>
                <w:bCs/>
                <w:iCs/>
                <w:lang w:val="es-ES"/>
              </w:rPr>
              <w:t xml:space="preserve">, </w:t>
            </w:r>
            <w:r w:rsidR="002E7596" w:rsidRPr="006A6630">
              <w:rPr>
                <w:bCs/>
                <w:iCs/>
                <w:lang w:val="es-ES"/>
              </w:rPr>
              <w:t xml:space="preserve">se </w:t>
            </w:r>
            <w:r w:rsidR="00FD7219" w:rsidRPr="006A6630">
              <w:rPr>
                <w:bCs/>
                <w:iCs/>
                <w:lang w:val="es-ES"/>
              </w:rPr>
              <w:t>concluyó</w:t>
            </w:r>
            <w:r w:rsidR="002E7596" w:rsidRPr="006A6630">
              <w:rPr>
                <w:bCs/>
                <w:iCs/>
                <w:lang w:val="es-ES"/>
              </w:rPr>
              <w:t xml:space="preserve"> que los puestos </w:t>
            </w:r>
            <w:r w:rsidR="00FD7219" w:rsidRPr="006A6630">
              <w:rPr>
                <w:bCs/>
                <w:iCs/>
                <w:lang w:val="es-ES"/>
              </w:rPr>
              <w:t>analizados</w:t>
            </w:r>
            <w:r w:rsidR="00FD6397" w:rsidRPr="006A6630">
              <w:rPr>
                <w:bCs/>
                <w:iCs/>
                <w:lang w:val="es-ES"/>
              </w:rPr>
              <w:t xml:space="preserve"> </w:t>
            </w:r>
            <w:r w:rsidR="002E7596" w:rsidRPr="006A6630">
              <w:rPr>
                <w:bCs/>
                <w:iCs/>
                <w:lang w:val="es-ES"/>
              </w:rPr>
              <w:t xml:space="preserve">presentaban </w:t>
            </w:r>
            <w:r w:rsidR="007B2BAC" w:rsidRPr="006A6630">
              <w:rPr>
                <w:bCs/>
                <w:iCs/>
                <w:lang w:val="es-ES"/>
              </w:rPr>
              <w:t xml:space="preserve">la </w:t>
            </w:r>
            <w:r w:rsidR="002E7596" w:rsidRPr="006A6630">
              <w:rPr>
                <w:bCs/>
                <w:iCs/>
                <w:lang w:val="es-ES"/>
              </w:rPr>
              <w:t xml:space="preserve">mayor cantidad de </w:t>
            </w:r>
            <w:r w:rsidR="00FD7219" w:rsidRPr="006A6630">
              <w:rPr>
                <w:bCs/>
                <w:iCs/>
                <w:lang w:val="es-ES"/>
              </w:rPr>
              <w:t>asuntos</w:t>
            </w:r>
            <w:r w:rsidR="002E7596" w:rsidRPr="006A6630">
              <w:rPr>
                <w:bCs/>
                <w:iCs/>
                <w:lang w:val="es-ES"/>
              </w:rPr>
              <w:t xml:space="preserve"> pendientes</w:t>
            </w:r>
            <w:r w:rsidR="00E355B1" w:rsidRPr="006A6630">
              <w:rPr>
                <w:bCs/>
                <w:iCs/>
                <w:lang w:val="es-ES"/>
              </w:rPr>
              <w:t xml:space="preserve"> </w:t>
            </w:r>
            <w:r w:rsidR="00E355B1" w:rsidRPr="006A6630">
              <w:rPr>
                <w:bCs/>
                <w:iCs/>
                <w:lang w:val="es-ES"/>
              </w:rPr>
              <w:lastRenderedPageBreak/>
              <w:t xml:space="preserve">por lo tanto se recomendó el llenado de bitácoras que permitan documentar la carga de trabajo, lo cual fue cumplido por ese Subproceso y se convirtieron en </w:t>
            </w:r>
            <w:r w:rsidR="00ED0976" w:rsidRPr="006A6630">
              <w:rPr>
                <w:bCs/>
                <w:iCs/>
                <w:lang w:val="es-ES"/>
              </w:rPr>
              <w:t>insumo para analizar las labores que efectúan los puestos</w:t>
            </w:r>
            <w:r w:rsidR="00E355B1" w:rsidRPr="006A6630">
              <w:rPr>
                <w:bCs/>
                <w:iCs/>
                <w:lang w:val="es-ES"/>
              </w:rPr>
              <w:t>, en el marco del presente informe.</w:t>
            </w:r>
          </w:p>
          <w:p w14:paraId="4B5B66CE" w14:textId="35D1AAF9" w:rsidR="00860CAB" w:rsidRPr="006A6630" w:rsidRDefault="00860CAB" w:rsidP="00FD5D12">
            <w:pPr>
              <w:jc w:val="both"/>
              <w:rPr>
                <w:bCs/>
                <w:iCs/>
                <w:lang w:val="es-ES"/>
              </w:rPr>
            </w:pPr>
          </w:p>
          <w:p w14:paraId="3DB9CF55" w14:textId="3D4B3E72" w:rsidR="006D0530" w:rsidRPr="006A6630" w:rsidRDefault="00ED0976" w:rsidP="00FD5D12">
            <w:pPr>
              <w:jc w:val="both"/>
              <w:rPr>
                <w:bCs/>
                <w:iCs/>
                <w:lang w:val="es-ES"/>
              </w:rPr>
            </w:pPr>
            <w:r w:rsidRPr="006A6630">
              <w:rPr>
                <w:bCs/>
                <w:iCs/>
                <w:lang w:val="es-ES"/>
              </w:rPr>
              <w:t xml:space="preserve">Cabe señalar </w:t>
            </w:r>
            <w:r w:rsidR="001A63B5" w:rsidRPr="006A6630">
              <w:rPr>
                <w:bCs/>
                <w:iCs/>
                <w:lang w:val="es-ES"/>
              </w:rPr>
              <w:t>que la</w:t>
            </w:r>
            <w:r w:rsidR="00F6187B" w:rsidRPr="006A6630">
              <w:rPr>
                <w:bCs/>
                <w:iCs/>
                <w:lang w:val="es-ES"/>
              </w:rPr>
              <w:t xml:space="preserve"> alta carga de trabajo se debe a la</w:t>
            </w:r>
            <w:r w:rsidR="00FD7219" w:rsidRPr="006A6630">
              <w:rPr>
                <w:bCs/>
                <w:iCs/>
                <w:lang w:val="es-ES"/>
              </w:rPr>
              <w:t xml:space="preserve"> naturaleza del puesto, ya que constantemente ingresan labores, contratos</w:t>
            </w:r>
            <w:r w:rsidR="00C92B43" w:rsidRPr="006A6630">
              <w:rPr>
                <w:bCs/>
                <w:iCs/>
                <w:lang w:val="es-ES"/>
              </w:rPr>
              <w:t xml:space="preserve"> y </w:t>
            </w:r>
            <w:r w:rsidR="00FD7219" w:rsidRPr="006A6630">
              <w:rPr>
                <w:bCs/>
                <w:iCs/>
                <w:lang w:val="es-ES"/>
              </w:rPr>
              <w:t>situaciones por atender</w:t>
            </w:r>
            <w:r w:rsidR="00F6187B" w:rsidRPr="006A6630">
              <w:rPr>
                <w:bCs/>
                <w:iCs/>
                <w:lang w:val="es-ES"/>
              </w:rPr>
              <w:t xml:space="preserve">, </w:t>
            </w:r>
            <w:r w:rsidR="00391E75" w:rsidRPr="006A6630">
              <w:rPr>
                <w:bCs/>
                <w:iCs/>
                <w:lang w:val="es-ES"/>
              </w:rPr>
              <w:t>provocando</w:t>
            </w:r>
            <w:r w:rsidR="00FD7219" w:rsidRPr="006A6630">
              <w:rPr>
                <w:bCs/>
                <w:iCs/>
                <w:lang w:val="es-ES"/>
              </w:rPr>
              <w:t xml:space="preserve"> atrasos</w:t>
            </w:r>
            <w:r w:rsidR="00C92B43" w:rsidRPr="006A6630">
              <w:rPr>
                <w:bCs/>
                <w:iCs/>
                <w:lang w:val="es-ES"/>
              </w:rPr>
              <w:t xml:space="preserve"> en los escritorios</w:t>
            </w:r>
            <w:r w:rsidR="00550269" w:rsidRPr="006A6630">
              <w:rPr>
                <w:bCs/>
                <w:iCs/>
                <w:lang w:val="es-ES"/>
              </w:rPr>
              <w:t>. E</w:t>
            </w:r>
            <w:r w:rsidR="00730881" w:rsidRPr="006A6630">
              <w:rPr>
                <w:bCs/>
                <w:iCs/>
                <w:lang w:val="es-ES"/>
              </w:rPr>
              <w:t xml:space="preserve">l incremento en los asuntos pendientes </w:t>
            </w:r>
            <w:r w:rsidR="00F6187B" w:rsidRPr="006A6630">
              <w:rPr>
                <w:bCs/>
                <w:iCs/>
                <w:lang w:val="es-ES"/>
              </w:rPr>
              <w:t xml:space="preserve">genera </w:t>
            </w:r>
            <w:r w:rsidR="00FD7219" w:rsidRPr="006A6630">
              <w:rPr>
                <w:bCs/>
                <w:iCs/>
                <w:lang w:val="es-ES"/>
              </w:rPr>
              <w:t xml:space="preserve">que se </w:t>
            </w:r>
            <w:r w:rsidR="00E5783E" w:rsidRPr="006A6630">
              <w:rPr>
                <w:bCs/>
                <w:iCs/>
                <w:lang w:val="es-ES"/>
              </w:rPr>
              <w:t>incurran en riesgos</w:t>
            </w:r>
            <w:r w:rsidR="00FF7796" w:rsidRPr="006A6630">
              <w:rPr>
                <w:bCs/>
                <w:iCs/>
                <w:lang w:val="es-ES"/>
              </w:rPr>
              <w:t>, cobros y demandas</w:t>
            </w:r>
            <w:r w:rsidR="00E5783E" w:rsidRPr="006A6630">
              <w:rPr>
                <w:bCs/>
                <w:iCs/>
                <w:lang w:val="es-ES"/>
              </w:rPr>
              <w:t xml:space="preserve"> para el Poder Judicial</w:t>
            </w:r>
            <w:r w:rsidR="002C1B6C" w:rsidRPr="006A6630">
              <w:rPr>
                <w:bCs/>
                <w:iCs/>
                <w:lang w:val="es-ES"/>
              </w:rPr>
              <w:t>.</w:t>
            </w:r>
          </w:p>
          <w:p w14:paraId="544376F7" w14:textId="44B16386" w:rsidR="006D0530" w:rsidRPr="006A6630" w:rsidRDefault="006D0530" w:rsidP="00FD5D12">
            <w:pPr>
              <w:jc w:val="both"/>
              <w:rPr>
                <w:i/>
                <w:lang w:val="es-ES"/>
              </w:rPr>
            </w:pPr>
          </w:p>
          <w:p w14:paraId="503053B5" w14:textId="0CFD4ACF" w:rsidR="00F003FA" w:rsidRPr="006A6630" w:rsidRDefault="00E5783E" w:rsidP="00F003FA">
            <w:pPr>
              <w:jc w:val="both"/>
            </w:pPr>
            <w:r w:rsidRPr="006A6630">
              <w:t>Algunos de</w:t>
            </w:r>
            <w:r w:rsidR="00F003FA" w:rsidRPr="006A6630">
              <w:t xml:space="preserve"> los riesgos que está generando el atraso que maneja el Subproceso VEC</w:t>
            </w:r>
            <w:r w:rsidR="004966C4" w:rsidRPr="006A6630">
              <w:t xml:space="preserve"> son los siguientes</w:t>
            </w:r>
            <w:r w:rsidR="00F003FA" w:rsidRPr="006A6630">
              <w:t>:</w:t>
            </w:r>
          </w:p>
          <w:p w14:paraId="690821B7" w14:textId="77777777" w:rsidR="00F003FA" w:rsidRPr="006A6630" w:rsidRDefault="00F003FA" w:rsidP="00F003FA"/>
          <w:p w14:paraId="0CCE9095" w14:textId="77777777" w:rsidR="00F003FA" w:rsidRPr="006A6630" w:rsidRDefault="00F003FA" w:rsidP="00F003FA">
            <w:pPr>
              <w:pStyle w:val="Prrafodelista"/>
              <w:numPr>
                <w:ilvl w:val="0"/>
                <w:numId w:val="42"/>
              </w:numPr>
              <w:jc w:val="both"/>
            </w:pPr>
            <w:r w:rsidRPr="006A6630">
              <w:t>Cuando se solicita al contratista una ampliación de garantía, este puede no aceptarla, y cuando el Subproceso inicia el proceso sancionatorio o demás y debe efectuar los cobros, no hay garantías de respaldo.</w:t>
            </w:r>
          </w:p>
          <w:p w14:paraId="6B8D519C" w14:textId="77777777" w:rsidR="00F003FA" w:rsidRPr="006A6630" w:rsidRDefault="00F003FA" w:rsidP="00F003FA">
            <w:pPr>
              <w:pStyle w:val="Prrafodelista"/>
              <w:numPr>
                <w:ilvl w:val="0"/>
                <w:numId w:val="42"/>
              </w:numPr>
              <w:jc w:val="both"/>
            </w:pPr>
            <w:r w:rsidRPr="006A6630">
              <w:t>La empresa contratada puede desaparecer, y no se puede recuperar lo adeudado en el proceso sancionatorio y demás.</w:t>
            </w:r>
          </w:p>
          <w:p w14:paraId="2780B154" w14:textId="77777777" w:rsidR="00F003FA" w:rsidRPr="006A6630" w:rsidRDefault="00F003FA" w:rsidP="00F003FA">
            <w:pPr>
              <w:pStyle w:val="Prrafodelista"/>
              <w:numPr>
                <w:ilvl w:val="0"/>
                <w:numId w:val="42"/>
              </w:numPr>
              <w:jc w:val="both"/>
            </w:pPr>
            <w:r w:rsidRPr="006A6630">
              <w:t>Hay contratistas que pueden tener incumplimientos de diferentes contratos, que han podido continuar participando en otras ofertas porque no se ha podido realizar los procesos correspondientes por carga de trabajo. Es decir, el contratista realiza un primer incumplimiento, pero debido a que no se atiende de inmediato por la carga de trabajo, puede continuar concursando para otras ofertas y sin que los encargados eligen al contratista tengan conocimiento de que ha incumplido en otras ocasiones, por lo tanto, puede ser nuevamente elegido e incumplir.</w:t>
            </w:r>
          </w:p>
          <w:p w14:paraId="217F304A" w14:textId="77777777" w:rsidR="00ED0976" w:rsidRPr="006A6630" w:rsidRDefault="00F003FA" w:rsidP="00ED0976">
            <w:pPr>
              <w:pStyle w:val="Prrafodelista"/>
              <w:numPr>
                <w:ilvl w:val="0"/>
                <w:numId w:val="42"/>
              </w:numPr>
              <w:jc w:val="both"/>
            </w:pPr>
            <w:r w:rsidRPr="006A6630">
              <w:t xml:space="preserve">Por otro lado, se indica </w:t>
            </w:r>
            <w:r w:rsidR="004966C4" w:rsidRPr="006A6630">
              <w:t xml:space="preserve">que </w:t>
            </w:r>
            <w:r w:rsidRPr="006A6630">
              <w:t>las Administraciones les afecta porque los trabajos qued</w:t>
            </w:r>
            <w:r w:rsidR="004966C4" w:rsidRPr="006A6630">
              <w:t>a</w:t>
            </w:r>
            <w:r w:rsidRPr="006A6630">
              <w:t xml:space="preserve">n sin concluir y pierden </w:t>
            </w:r>
            <w:r w:rsidR="004966C4" w:rsidRPr="006A6630">
              <w:t xml:space="preserve">el </w:t>
            </w:r>
            <w:r w:rsidRPr="006A6630">
              <w:t>presupuesto.</w:t>
            </w:r>
          </w:p>
          <w:p w14:paraId="012C87E8" w14:textId="77777777" w:rsidR="00730881" w:rsidRPr="006A6630" w:rsidRDefault="00730881" w:rsidP="00730881">
            <w:pPr>
              <w:jc w:val="both"/>
              <w:rPr>
                <w:iCs/>
              </w:rPr>
            </w:pPr>
          </w:p>
          <w:p w14:paraId="14E077D0" w14:textId="5350270C" w:rsidR="007522CA" w:rsidRPr="006A6630" w:rsidRDefault="009B51A2" w:rsidP="001A63B5">
            <w:pPr>
              <w:jc w:val="both"/>
            </w:pPr>
            <w:r w:rsidRPr="006A6630">
              <w:rPr>
                <w:iCs/>
              </w:rPr>
              <w:t>Es importante mencionar</w:t>
            </w:r>
            <w:r w:rsidR="007522CA" w:rsidRPr="006A6630">
              <w:rPr>
                <w:iCs/>
              </w:rPr>
              <w:t xml:space="preserve"> que el recurso humano que se </w:t>
            </w:r>
            <w:r w:rsidR="001743FE" w:rsidRPr="006A6630">
              <w:rPr>
                <w:iCs/>
              </w:rPr>
              <w:t xml:space="preserve">analiza </w:t>
            </w:r>
            <w:r w:rsidR="007522CA" w:rsidRPr="006A6630">
              <w:rPr>
                <w:iCs/>
              </w:rPr>
              <w:t xml:space="preserve">se está haciendo en función de la legislación actual, sin embargo, si existiera una modificación en ella a través del proyecto de Ley </w:t>
            </w:r>
            <w:r w:rsidR="00730881" w:rsidRPr="006A6630">
              <w:rPr>
                <w:iCs/>
                <w:lang w:val="es-ES"/>
              </w:rPr>
              <w:t xml:space="preserve">21546 denominado “Ley </w:t>
            </w:r>
            <w:r w:rsidR="007522CA" w:rsidRPr="006A6630">
              <w:rPr>
                <w:iCs/>
              </w:rPr>
              <w:t xml:space="preserve">General de Contratación </w:t>
            </w:r>
            <w:r w:rsidR="001A63B5" w:rsidRPr="006A6630">
              <w:rPr>
                <w:iCs/>
              </w:rPr>
              <w:t>Administrativa</w:t>
            </w:r>
            <w:r w:rsidR="00730881" w:rsidRPr="006A6630">
              <w:rPr>
                <w:iCs/>
              </w:rPr>
              <w:t>”</w:t>
            </w:r>
            <w:r w:rsidR="007522CA" w:rsidRPr="006A6630">
              <w:rPr>
                <w:iCs/>
              </w:rPr>
              <w:t>, se debe realizar un nuevo análisis; a fin de determinar las nuevas condiciones que prevalezcan.</w:t>
            </w:r>
          </w:p>
          <w:p w14:paraId="12D0D1F4" w14:textId="7D2E420C" w:rsidR="006D0530" w:rsidRPr="006A6630" w:rsidRDefault="006D0530" w:rsidP="00FD5D12">
            <w:pPr>
              <w:jc w:val="both"/>
              <w:rPr>
                <w:i/>
                <w:lang w:val="es-ES"/>
              </w:rPr>
            </w:pPr>
          </w:p>
          <w:p w14:paraId="02533E38" w14:textId="4B292A2F" w:rsidR="00584C2F" w:rsidRPr="006A6630" w:rsidRDefault="00DA5E37" w:rsidP="00CC4E07">
            <w:pPr>
              <w:jc w:val="both"/>
              <w:rPr>
                <w:iCs/>
                <w:lang w:val="es-ES"/>
              </w:rPr>
            </w:pPr>
            <w:r w:rsidRPr="006A6630">
              <w:rPr>
                <w:iCs/>
                <w:lang w:val="es-ES"/>
              </w:rPr>
              <w:t xml:space="preserve">Además, se </w:t>
            </w:r>
            <w:r w:rsidR="00A11FDF" w:rsidRPr="006A6630">
              <w:rPr>
                <w:iCs/>
                <w:lang w:val="es-ES"/>
              </w:rPr>
              <w:t>adiciona</w:t>
            </w:r>
            <w:r w:rsidRPr="006A6630">
              <w:rPr>
                <w:iCs/>
                <w:lang w:val="es-ES"/>
              </w:rPr>
              <w:t xml:space="preserve"> que para el Subproceso de Verificación y Ejecución Contractual se </w:t>
            </w:r>
            <w:r w:rsidR="00CC4E07" w:rsidRPr="006A6630">
              <w:rPr>
                <w:iCs/>
                <w:lang w:val="es-ES"/>
              </w:rPr>
              <w:t>está</w:t>
            </w:r>
            <w:r w:rsidRPr="006A6630">
              <w:rPr>
                <w:iCs/>
                <w:lang w:val="es-ES"/>
              </w:rPr>
              <w:t xml:space="preserve"> desarrollando un sistema, el cual </w:t>
            </w:r>
            <w:r w:rsidR="00584C2F" w:rsidRPr="006A6630">
              <w:rPr>
                <w:iCs/>
                <w:lang w:val="es-ES"/>
              </w:rPr>
              <w:t xml:space="preserve">corresponde a </w:t>
            </w:r>
            <w:r w:rsidRPr="006A6630">
              <w:rPr>
                <w:iCs/>
                <w:lang w:val="es-ES"/>
              </w:rPr>
              <w:t xml:space="preserve">un proyecto liderado por la Dirección de Tecnología de la Información y el Departamento de Proveeduría </w:t>
            </w:r>
            <w:r w:rsidR="00CC4E07" w:rsidRPr="006A6630">
              <w:rPr>
                <w:iCs/>
                <w:lang w:val="es-ES"/>
              </w:rPr>
              <w:t xml:space="preserve">que </w:t>
            </w:r>
            <w:r w:rsidRPr="006A6630">
              <w:rPr>
                <w:iCs/>
                <w:lang w:val="es-ES"/>
              </w:rPr>
              <w:t>tiene</w:t>
            </w:r>
            <w:r w:rsidR="00CC4E07" w:rsidRPr="006A6630">
              <w:rPr>
                <w:iCs/>
                <w:lang w:val="es-ES"/>
              </w:rPr>
              <w:t>n</w:t>
            </w:r>
            <w:r w:rsidRPr="006A6630">
              <w:rPr>
                <w:iCs/>
                <w:lang w:val="es-ES"/>
              </w:rPr>
              <w:t xml:space="preserve"> un rol de equipo contraparte para el levantamiento de requerimientos y las pruebas del sistema</w:t>
            </w:r>
            <w:r w:rsidR="00584C2F" w:rsidRPr="006A6630">
              <w:rPr>
                <w:iCs/>
                <w:lang w:val="es-ES"/>
              </w:rPr>
              <w:t>.</w:t>
            </w:r>
          </w:p>
          <w:p w14:paraId="4BFB1D82" w14:textId="5EFAEA3D" w:rsidR="00550269" w:rsidRPr="006A6630" w:rsidRDefault="00550269" w:rsidP="00CC4E07">
            <w:pPr>
              <w:jc w:val="both"/>
              <w:rPr>
                <w:iCs/>
                <w:lang w:val="es-ES"/>
              </w:rPr>
            </w:pPr>
          </w:p>
          <w:p w14:paraId="5AF91BF2" w14:textId="6FCD0625" w:rsidR="00F9379A" w:rsidRPr="006A6630" w:rsidRDefault="00F9379A" w:rsidP="00CC4E07">
            <w:pPr>
              <w:jc w:val="both"/>
              <w:rPr>
                <w:b/>
                <w:bCs/>
                <w:iCs/>
                <w:lang w:val="es-ES"/>
              </w:rPr>
            </w:pPr>
            <w:r w:rsidRPr="006A6630">
              <w:rPr>
                <w:b/>
                <w:bCs/>
                <w:iCs/>
                <w:lang w:val="es-ES"/>
              </w:rPr>
              <w:t>Impacto del Sistema elaborado por la DTI</w:t>
            </w:r>
          </w:p>
          <w:p w14:paraId="27719A07" w14:textId="77777777" w:rsidR="00F9379A" w:rsidRPr="006A6630" w:rsidRDefault="00F9379A" w:rsidP="00CC4E07">
            <w:pPr>
              <w:jc w:val="both"/>
              <w:rPr>
                <w:iCs/>
                <w:lang w:val="es-ES"/>
              </w:rPr>
            </w:pPr>
          </w:p>
          <w:p w14:paraId="1936DDC0" w14:textId="6443EE35" w:rsidR="00C4279B" w:rsidRPr="006A6630" w:rsidRDefault="00F9379A" w:rsidP="00867A88">
            <w:pPr>
              <w:jc w:val="both"/>
              <w:rPr>
                <w:iCs/>
                <w:lang w:val="es-ES"/>
              </w:rPr>
            </w:pPr>
            <w:r w:rsidRPr="006A6630">
              <w:rPr>
                <w:iCs/>
                <w:lang w:val="es-ES"/>
              </w:rPr>
              <w:t>C</w:t>
            </w:r>
            <w:r w:rsidR="00CC4E07" w:rsidRPr="006A6630">
              <w:rPr>
                <w:iCs/>
                <w:lang w:val="es-ES"/>
              </w:rPr>
              <w:t>on el fin de conocer el impacto que obtendrá el sistema al Subproceso</w:t>
            </w:r>
            <w:r w:rsidR="002915DE" w:rsidRPr="006A6630">
              <w:rPr>
                <w:iCs/>
                <w:lang w:val="es-ES"/>
              </w:rPr>
              <w:t xml:space="preserve"> se </w:t>
            </w:r>
            <w:r w:rsidR="00CC4E07" w:rsidRPr="006A6630">
              <w:rPr>
                <w:iCs/>
                <w:lang w:val="es-ES"/>
              </w:rPr>
              <w:t>consultó</w:t>
            </w:r>
            <w:r w:rsidR="002915DE" w:rsidRPr="006A6630">
              <w:rPr>
                <w:iCs/>
                <w:lang w:val="es-ES"/>
              </w:rPr>
              <w:t xml:space="preserve"> </w:t>
            </w:r>
            <w:r w:rsidR="00CC4E07" w:rsidRPr="006A6630">
              <w:rPr>
                <w:iCs/>
                <w:lang w:val="es-ES"/>
              </w:rPr>
              <w:t xml:space="preserve">vía correo electrónico </w:t>
            </w:r>
            <w:r w:rsidR="002915DE" w:rsidRPr="006A6630">
              <w:rPr>
                <w:iCs/>
                <w:lang w:val="es-ES"/>
              </w:rPr>
              <w:t>a la Licda. Mariela Marin Astorga, la cual forma parte de ese equipo de trabajo</w:t>
            </w:r>
            <w:r w:rsidR="00C4279B" w:rsidRPr="006A6630">
              <w:rPr>
                <w:iCs/>
                <w:lang w:val="es-ES"/>
              </w:rPr>
              <w:t xml:space="preserve">, </w:t>
            </w:r>
            <w:r w:rsidR="00584C2F" w:rsidRPr="006A6630">
              <w:rPr>
                <w:iCs/>
                <w:lang w:val="es-ES"/>
              </w:rPr>
              <w:t>indicando</w:t>
            </w:r>
            <w:r w:rsidR="00C4279B" w:rsidRPr="006A6630">
              <w:rPr>
                <w:iCs/>
                <w:lang w:val="es-ES"/>
              </w:rPr>
              <w:t xml:space="preserve"> </w:t>
            </w:r>
            <w:r w:rsidR="00CC4E07" w:rsidRPr="006A6630">
              <w:rPr>
                <w:iCs/>
                <w:lang w:val="es-ES"/>
              </w:rPr>
              <w:t xml:space="preserve">que </w:t>
            </w:r>
            <w:r w:rsidR="00C4279B" w:rsidRPr="006A6630">
              <w:rPr>
                <w:iCs/>
                <w:lang w:val="es-ES"/>
              </w:rPr>
              <w:t>el objetivo</w:t>
            </w:r>
            <w:r w:rsidR="00CC4E07" w:rsidRPr="006A6630">
              <w:rPr>
                <w:iCs/>
                <w:lang w:val="es-ES"/>
              </w:rPr>
              <w:t xml:space="preserve"> </w:t>
            </w:r>
            <w:r w:rsidR="00C4279B" w:rsidRPr="006A6630">
              <w:t xml:space="preserve">general del sistema es apoyar las labores del Subproceso para mejorar el control y seguimiento de pedidos en ejecución, control de garantías, automatizar la generación de consecutivos, creación de estudios y diligencias; </w:t>
            </w:r>
            <w:r w:rsidR="00550269" w:rsidRPr="006A6630">
              <w:t xml:space="preserve">que </w:t>
            </w:r>
            <w:r w:rsidR="00C4279B" w:rsidRPr="006A6630">
              <w:t>facilit</w:t>
            </w:r>
            <w:r w:rsidR="00550269" w:rsidRPr="006A6630">
              <w:t>en</w:t>
            </w:r>
            <w:r w:rsidR="00C4279B" w:rsidRPr="006A6630">
              <w:t xml:space="preserve"> la extracción de información y apoyen en la toma de decisiones.</w:t>
            </w:r>
          </w:p>
          <w:p w14:paraId="68E5DC00" w14:textId="77777777" w:rsidR="00C4279B" w:rsidRPr="006A6630" w:rsidRDefault="00C4279B" w:rsidP="00C4279B"/>
          <w:p w14:paraId="5535D041" w14:textId="697157BC" w:rsidR="00C4279B" w:rsidRPr="006A6630" w:rsidRDefault="00637E00" w:rsidP="00867A88">
            <w:pPr>
              <w:jc w:val="both"/>
            </w:pPr>
            <w:r w:rsidRPr="006A6630">
              <w:t>Algunos beneficios</w:t>
            </w:r>
            <w:r w:rsidR="00CC4E07" w:rsidRPr="006A6630">
              <w:t xml:space="preserve"> del sistema son los siguientes</w:t>
            </w:r>
            <w:r w:rsidR="00C4279B" w:rsidRPr="006A6630">
              <w:t>:</w:t>
            </w:r>
          </w:p>
          <w:p w14:paraId="0C8328CE" w14:textId="54E5BB6C" w:rsidR="00C4279B" w:rsidRPr="006A6630" w:rsidRDefault="00C4279B" w:rsidP="00867A88">
            <w:pPr>
              <w:pStyle w:val="Prrafodelista"/>
              <w:numPr>
                <w:ilvl w:val="0"/>
                <w:numId w:val="46"/>
              </w:numPr>
              <w:contextualSpacing w:val="0"/>
              <w:jc w:val="both"/>
              <w:rPr>
                <w:lang w:val="es-ES"/>
              </w:rPr>
            </w:pPr>
            <w:r w:rsidRPr="006A6630">
              <w:rPr>
                <w:lang w:val="es-ES"/>
              </w:rPr>
              <w:t>Contribu</w:t>
            </w:r>
            <w:r w:rsidR="00550269" w:rsidRPr="006A6630">
              <w:rPr>
                <w:lang w:val="es-ES"/>
              </w:rPr>
              <w:t>ir</w:t>
            </w:r>
            <w:r w:rsidRPr="006A6630">
              <w:rPr>
                <w:lang w:val="es-ES"/>
              </w:rPr>
              <w:t xml:space="preserve"> al cumplimiento de las políticas institucionales como la</w:t>
            </w:r>
            <w:r w:rsidR="00550269" w:rsidRPr="006A6630">
              <w:rPr>
                <w:lang w:val="es-ES"/>
              </w:rPr>
              <w:t>s</w:t>
            </w:r>
            <w:r w:rsidRPr="006A6630">
              <w:rPr>
                <w:lang w:val="es-ES"/>
              </w:rPr>
              <w:t xml:space="preserve"> de Cero Papel, Accesibilidad de la información, Transparencia y Datos Abiertos.</w:t>
            </w:r>
          </w:p>
          <w:p w14:paraId="1EC11C7D" w14:textId="77777777" w:rsidR="00C4279B" w:rsidRPr="006A6630" w:rsidRDefault="00C4279B" w:rsidP="00867A88">
            <w:pPr>
              <w:pStyle w:val="Prrafodelista"/>
              <w:numPr>
                <w:ilvl w:val="0"/>
                <w:numId w:val="46"/>
              </w:numPr>
              <w:contextualSpacing w:val="0"/>
              <w:jc w:val="both"/>
              <w:rPr>
                <w:lang w:val="es-ES"/>
              </w:rPr>
            </w:pPr>
            <w:r w:rsidRPr="006A6630">
              <w:rPr>
                <w:lang w:val="es-ES"/>
              </w:rPr>
              <w:t>Facilitar el acceso, almacenamiento y resguardo de la información generada del seguimiento de la ejecución contractual.</w:t>
            </w:r>
          </w:p>
          <w:p w14:paraId="716E9CFB" w14:textId="2C03E2E8" w:rsidR="00C4279B" w:rsidRPr="006A6630" w:rsidRDefault="00550269" w:rsidP="00867A88">
            <w:pPr>
              <w:pStyle w:val="Prrafodelista"/>
              <w:numPr>
                <w:ilvl w:val="0"/>
                <w:numId w:val="46"/>
              </w:numPr>
              <w:contextualSpacing w:val="0"/>
              <w:jc w:val="both"/>
              <w:rPr>
                <w:lang w:val="es-ES"/>
              </w:rPr>
            </w:pPr>
            <w:r w:rsidRPr="006A6630">
              <w:rPr>
                <w:lang w:val="es-ES"/>
              </w:rPr>
              <w:t>C</w:t>
            </w:r>
            <w:r w:rsidR="00C4279B" w:rsidRPr="006A6630">
              <w:rPr>
                <w:lang w:val="es-ES"/>
              </w:rPr>
              <w:t xml:space="preserve">rear, dar seguimientos y consultar según </w:t>
            </w:r>
            <w:r w:rsidRPr="006A6630">
              <w:rPr>
                <w:lang w:val="es-ES"/>
              </w:rPr>
              <w:t>el</w:t>
            </w:r>
            <w:r w:rsidR="00C4279B" w:rsidRPr="006A6630">
              <w:rPr>
                <w:lang w:val="es-ES"/>
              </w:rPr>
              <w:t xml:space="preserve"> perfil en el sistema de manera expedita y segura. </w:t>
            </w:r>
          </w:p>
          <w:p w14:paraId="3B894484" w14:textId="77777777" w:rsidR="00C4279B" w:rsidRPr="006A6630" w:rsidRDefault="00C4279B" w:rsidP="00867A88">
            <w:pPr>
              <w:pStyle w:val="Prrafodelista"/>
              <w:numPr>
                <w:ilvl w:val="0"/>
                <w:numId w:val="46"/>
              </w:numPr>
              <w:contextualSpacing w:val="0"/>
              <w:jc w:val="both"/>
              <w:rPr>
                <w:lang w:val="es-ES"/>
              </w:rPr>
            </w:pPr>
            <w:r w:rsidRPr="006A6630">
              <w:rPr>
                <w:lang w:val="es-ES"/>
              </w:rPr>
              <w:t>Facilitar el control y seguimiento de las garantías de cumplimiento.</w:t>
            </w:r>
          </w:p>
          <w:p w14:paraId="1C165532" w14:textId="4B49160D" w:rsidR="00C4279B" w:rsidRPr="006A6630" w:rsidRDefault="00C4279B" w:rsidP="00867A88">
            <w:pPr>
              <w:pStyle w:val="Prrafodelista"/>
              <w:numPr>
                <w:ilvl w:val="0"/>
                <w:numId w:val="46"/>
              </w:numPr>
              <w:contextualSpacing w:val="0"/>
              <w:jc w:val="both"/>
              <w:rPr>
                <w:lang w:val="es-ES"/>
              </w:rPr>
            </w:pPr>
            <w:r w:rsidRPr="006A6630">
              <w:rPr>
                <w:lang w:val="es-ES"/>
              </w:rPr>
              <w:t>Facilita</w:t>
            </w:r>
            <w:r w:rsidR="00550269" w:rsidRPr="006A6630">
              <w:rPr>
                <w:lang w:val="es-ES"/>
              </w:rPr>
              <w:t>r</w:t>
            </w:r>
            <w:r w:rsidRPr="006A6630">
              <w:rPr>
                <w:lang w:val="es-ES"/>
              </w:rPr>
              <w:t xml:space="preserve"> el conteo de plazos de entrega, montos de cláusulas penales.</w:t>
            </w:r>
          </w:p>
          <w:p w14:paraId="1FCF1F74" w14:textId="175C5313" w:rsidR="00C4279B" w:rsidRPr="006A6630" w:rsidRDefault="007279A5" w:rsidP="00867A88">
            <w:pPr>
              <w:pStyle w:val="Prrafodelista"/>
              <w:numPr>
                <w:ilvl w:val="0"/>
                <w:numId w:val="46"/>
              </w:numPr>
              <w:contextualSpacing w:val="0"/>
              <w:jc w:val="both"/>
              <w:rPr>
                <w:lang w:val="es-ES"/>
              </w:rPr>
            </w:pPr>
            <w:r w:rsidRPr="006A6630">
              <w:rPr>
                <w:lang w:val="es-ES"/>
              </w:rPr>
              <w:t>G</w:t>
            </w:r>
            <w:r w:rsidR="00C4279B" w:rsidRPr="006A6630">
              <w:rPr>
                <w:lang w:val="es-ES"/>
              </w:rPr>
              <w:t>enera</w:t>
            </w:r>
            <w:r w:rsidRPr="006A6630">
              <w:rPr>
                <w:lang w:val="es-ES"/>
              </w:rPr>
              <w:t>r las</w:t>
            </w:r>
            <w:r w:rsidR="00C4279B" w:rsidRPr="006A6630">
              <w:rPr>
                <w:lang w:val="es-ES"/>
              </w:rPr>
              <w:t xml:space="preserve"> resoluciones desde la aplicación de forma fácil y rápida.</w:t>
            </w:r>
          </w:p>
          <w:p w14:paraId="67F67922" w14:textId="73C4E303" w:rsidR="00C4279B" w:rsidRPr="006A6630" w:rsidRDefault="00C4279B" w:rsidP="00867A88">
            <w:pPr>
              <w:pStyle w:val="Prrafodelista"/>
              <w:numPr>
                <w:ilvl w:val="0"/>
                <w:numId w:val="46"/>
              </w:numPr>
              <w:contextualSpacing w:val="0"/>
              <w:jc w:val="both"/>
              <w:rPr>
                <w:lang w:val="es-ES"/>
              </w:rPr>
            </w:pPr>
            <w:r w:rsidRPr="006A6630">
              <w:rPr>
                <w:lang w:val="es-ES"/>
              </w:rPr>
              <w:t>Facilita</w:t>
            </w:r>
            <w:r w:rsidR="007279A5" w:rsidRPr="006A6630">
              <w:rPr>
                <w:lang w:val="es-ES"/>
              </w:rPr>
              <w:t>r</w:t>
            </w:r>
            <w:r w:rsidRPr="006A6630">
              <w:rPr>
                <w:lang w:val="es-ES"/>
              </w:rPr>
              <w:t xml:space="preserve"> las consultas de la información relacionada a los pedidos y sus actas.</w:t>
            </w:r>
          </w:p>
          <w:p w14:paraId="7591FEF1" w14:textId="6345DEE7" w:rsidR="00C4279B" w:rsidRPr="006A6630" w:rsidRDefault="00C4279B" w:rsidP="00867A88">
            <w:pPr>
              <w:pStyle w:val="Prrafodelista"/>
              <w:numPr>
                <w:ilvl w:val="0"/>
                <w:numId w:val="46"/>
              </w:numPr>
              <w:contextualSpacing w:val="0"/>
              <w:jc w:val="both"/>
              <w:rPr>
                <w:lang w:val="es-ES"/>
              </w:rPr>
            </w:pPr>
            <w:r w:rsidRPr="006A6630">
              <w:rPr>
                <w:lang w:val="es-ES"/>
              </w:rPr>
              <w:t>Facilita</w:t>
            </w:r>
            <w:r w:rsidR="007279A5" w:rsidRPr="006A6630">
              <w:rPr>
                <w:lang w:val="es-ES"/>
              </w:rPr>
              <w:t>r</w:t>
            </w:r>
            <w:r w:rsidRPr="006A6630">
              <w:rPr>
                <w:lang w:val="es-ES"/>
              </w:rPr>
              <w:t xml:space="preserve"> las consultas de la información relacionada al seguimiento de las contrataciones administrativas.</w:t>
            </w:r>
          </w:p>
          <w:p w14:paraId="7CEE4B79" w14:textId="4BEBC3B6" w:rsidR="00C4279B" w:rsidRPr="006A6630" w:rsidRDefault="007279A5" w:rsidP="00867A88">
            <w:pPr>
              <w:pStyle w:val="Prrafodelista"/>
              <w:numPr>
                <w:ilvl w:val="0"/>
                <w:numId w:val="46"/>
              </w:numPr>
              <w:contextualSpacing w:val="0"/>
              <w:jc w:val="both"/>
              <w:rPr>
                <w:lang w:val="es-ES"/>
              </w:rPr>
            </w:pPr>
            <w:r w:rsidRPr="006A6630">
              <w:rPr>
                <w:lang w:val="es-ES"/>
              </w:rPr>
              <w:t>Disminuir</w:t>
            </w:r>
            <w:r w:rsidR="00C4279B" w:rsidRPr="006A6630">
              <w:rPr>
                <w:lang w:val="es-ES"/>
              </w:rPr>
              <w:t xml:space="preserve"> los controles en Excel; ya que el sistema ofrece consultas sencillas y ágiles.</w:t>
            </w:r>
          </w:p>
          <w:p w14:paraId="1546391B" w14:textId="42097230" w:rsidR="00CC4E07" w:rsidRPr="006A6630" w:rsidRDefault="00CC4E07" w:rsidP="00C4279B"/>
          <w:p w14:paraId="7F6E69CF" w14:textId="2EC005B8" w:rsidR="00CC4E07" w:rsidRPr="006A6630" w:rsidRDefault="00CC4E07" w:rsidP="00867A88">
            <w:pPr>
              <w:jc w:val="both"/>
            </w:pPr>
            <w:r w:rsidRPr="006A6630">
              <w:t xml:space="preserve">El mayor impacto del proyecto al Subproceso es </w:t>
            </w:r>
            <w:r w:rsidR="00584C2F" w:rsidRPr="006A6630">
              <w:t>aplicar el protocolo de cero papel</w:t>
            </w:r>
            <w:r w:rsidRPr="006A6630">
              <w:t xml:space="preserve"> y trabajar directamente en el sistema</w:t>
            </w:r>
            <w:r w:rsidR="00A11FDF" w:rsidRPr="006A6630">
              <w:t>;</w:t>
            </w:r>
            <w:r w:rsidRPr="006A6630">
              <w:t xml:space="preserve"> sin </w:t>
            </w:r>
            <w:r w:rsidR="00637E00" w:rsidRPr="006A6630">
              <w:t>embargo,</w:t>
            </w:r>
            <w:r w:rsidRPr="006A6630">
              <w:t xml:space="preserve"> </w:t>
            </w:r>
            <w:r w:rsidR="0066183E" w:rsidRPr="006A6630">
              <w:t>tal como se indica anteriormente el proyecto</w:t>
            </w:r>
            <w:r w:rsidR="006547AE" w:rsidRPr="006A6630">
              <w:t xml:space="preserve"> busca</w:t>
            </w:r>
            <w:r w:rsidR="0066183E" w:rsidRPr="006A6630">
              <w:t xml:space="preserve"> mejorar el control y seguimiento de pedidos en ejecución, es decir para los puestos de seguimiento de pedidos. La</w:t>
            </w:r>
            <w:r w:rsidR="00637E00" w:rsidRPr="006A6630">
              <w:t xml:space="preserve"> Licda. Mariela indica que </w:t>
            </w:r>
            <w:r w:rsidRPr="006A6630">
              <w:t>para los puestos de Profesional en Derecho</w:t>
            </w:r>
            <w:r w:rsidR="00637E00" w:rsidRPr="006A6630">
              <w:t xml:space="preserve"> </w:t>
            </w:r>
            <w:r w:rsidR="0066183E" w:rsidRPr="006A6630">
              <w:t>va a</w:t>
            </w:r>
            <w:r w:rsidR="00637E00" w:rsidRPr="006A6630">
              <w:t xml:space="preserve"> facilitar la información</w:t>
            </w:r>
            <w:r w:rsidR="006547AE" w:rsidRPr="006A6630">
              <w:t xml:space="preserve"> en la etapa final que corresponde a</w:t>
            </w:r>
            <w:r w:rsidR="00637E00" w:rsidRPr="006A6630">
              <w:t xml:space="preserve"> los procesos sancionatorio</w:t>
            </w:r>
            <w:r w:rsidR="007279A5" w:rsidRPr="006A6630">
              <w:t>s</w:t>
            </w:r>
            <w:r w:rsidR="0066183E" w:rsidRPr="006A6630">
              <w:t>.</w:t>
            </w:r>
          </w:p>
          <w:p w14:paraId="59B99758" w14:textId="77777777" w:rsidR="00DA5E37" w:rsidRPr="006A6630" w:rsidRDefault="00DA5E37" w:rsidP="00FD5D12">
            <w:pPr>
              <w:jc w:val="both"/>
              <w:rPr>
                <w:iCs/>
                <w:lang w:val="es-ES"/>
              </w:rPr>
            </w:pPr>
          </w:p>
          <w:p w14:paraId="7F940588" w14:textId="41AF93DC" w:rsidR="00BA6206" w:rsidRPr="006A6630" w:rsidRDefault="00BA6206" w:rsidP="00BA6206">
            <w:pPr>
              <w:jc w:val="both"/>
              <w:rPr>
                <w:b/>
                <w:lang w:eastAsia="es-CR"/>
              </w:rPr>
            </w:pPr>
            <w:r w:rsidRPr="006A6630">
              <w:rPr>
                <w:b/>
                <w:lang w:eastAsia="es-CR"/>
              </w:rPr>
              <w:t>3.</w:t>
            </w:r>
            <w:r w:rsidR="00C95377">
              <w:rPr>
                <w:b/>
                <w:lang w:eastAsia="es-CR"/>
              </w:rPr>
              <w:t>7</w:t>
            </w:r>
            <w:r w:rsidR="00FE6F69">
              <w:rPr>
                <w:b/>
                <w:lang w:eastAsia="es-CR"/>
              </w:rPr>
              <w:t xml:space="preserve"> </w:t>
            </w:r>
            <w:r w:rsidRPr="006A6630">
              <w:rPr>
                <w:b/>
                <w:lang w:eastAsia="es-CR"/>
              </w:rPr>
              <w:t>Medidas para la Contención del Gasto en el Poder Judicial</w:t>
            </w:r>
          </w:p>
          <w:p w14:paraId="490BD4E7" w14:textId="77777777" w:rsidR="00FD5D12" w:rsidRPr="006A6630" w:rsidRDefault="00FD5D12" w:rsidP="00FD5D12">
            <w:pPr>
              <w:autoSpaceDE w:val="0"/>
              <w:autoSpaceDN w:val="0"/>
              <w:adjustRightInd w:val="0"/>
              <w:ind w:firstLine="709"/>
              <w:jc w:val="both"/>
              <w:rPr>
                <w:i/>
                <w:lang w:val="es-ES"/>
              </w:rPr>
            </w:pPr>
          </w:p>
          <w:p w14:paraId="7EA8AA48" w14:textId="10CE38FA" w:rsidR="00AA576A" w:rsidRPr="006A6630" w:rsidRDefault="00AA576A" w:rsidP="00AA576A">
            <w:pPr>
              <w:jc w:val="both"/>
              <w:rPr>
                <w:iCs/>
              </w:rPr>
            </w:pPr>
            <w:r w:rsidRPr="006A6630">
              <w:rPr>
                <w:iCs/>
              </w:rPr>
              <w:t>La Corte Plena en la sesión 27-17 del 21 de agosto del 2017, artículo XVI, aprobó el punto primero de las “Medidas de Adopción Inmediata” contenido en el informe de las Medidas para la Contención del Gasto en el Poder Judicial, en los siguientes términos:</w:t>
            </w:r>
          </w:p>
          <w:p w14:paraId="279992BB" w14:textId="77777777" w:rsidR="00AA576A" w:rsidRPr="006A6630" w:rsidRDefault="00AA576A" w:rsidP="00AA576A">
            <w:pPr>
              <w:rPr>
                <w:iCs/>
              </w:rPr>
            </w:pPr>
          </w:p>
          <w:p w14:paraId="481F4340" w14:textId="526C7E66" w:rsidR="006D0530" w:rsidRPr="006A6630" w:rsidRDefault="00AA576A" w:rsidP="00AA576A">
            <w:pPr>
              <w:ind w:left="709" w:right="618"/>
              <w:jc w:val="both"/>
              <w:rPr>
                <w:iCs/>
              </w:rPr>
            </w:pPr>
            <w:r w:rsidRPr="006A6630">
              <w:rPr>
                <w:iCs/>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14:paraId="2739F602" w14:textId="4A2B838E" w:rsidR="004966C4" w:rsidRPr="006A6630" w:rsidRDefault="004966C4" w:rsidP="00AA576A">
            <w:pPr>
              <w:ind w:left="709" w:right="618"/>
              <w:jc w:val="both"/>
              <w:rPr>
                <w:iCs/>
              </w:rPr>
            </w:pPr>
          </w:p>
          <w:p w14:paraId="0262CE3C" w14:textId="17A82D34" w:rsidR="004966C4" w:rsidRPr="006A6630" w:rsidRDefault="004966C4" w:rsidP="00867A88">
            <w:pPr>
              <w:ind w:left="99"/>
              <w:jc w:val="both"/>
              <w:rPr>
                <w:iCs/>
              </w:rPr>
            </w:pPr>
            <w:r w:rsidRPr="006A6630">
              <w:rPr>
                <w:iCs/>
              </w:rPr>
              <w:t>Es claro que existe una disposición emitida por Corte Plena, en cuanto a la creación de plazas nuevas y las condiciones que deben prevalecer para su creación; sin embargo, se proced</w:t>
            </w:r>
            <w:r w:rsidR="001D434F" w:rsidRPr="006A6630">
              <w:rPr>
                <w:iCs/>
              </w:rPr>
              <w:t>ió</w:t>
            </w:r>
            <w:r w:rsidRPr="006A6630">
              <w:rPr>
                <w:iCs/>
              </w:rPr>
              <w:t xml:space="preserve"> a </w:t>
            </w:r>
            <w:r w:rsidR="00EB032B" w:rsidRPr="006A6630">
              <w:rPr>
                <w:iCs/>
              </w:rPr>
              <w:t xml:space="preserve">realizar el presente </w:t>
            </w:r>
            <w:r w:rsidRPr="006A6630">
              <w:rPr>
                <w:iCs/>
              </w:rPr>
              <w:t>an</w:t>
            </w:r>
            <w:r w:rsidR="00EB032B" w:rsidRPr="006A6630">
              <w:rPr>
                <w:iCs/>
              </w:rPr>
              <w:t xml:space="preserve">álisis </w:t>
            </w:r>
            <w:r w:rsidR="00FC7C64" w:rsidRPr="006A6630">
              <w:rPr>
                <w:iCs/>
              </w:rPr>
              <w:t>debido a</w:t>
            </w:r>
            <w:r w:rsidR="00EB032B" w:rsidRPr="006A6630">
              <w:rPr>
                <w:iCs/>
              </w:rPr>
              <w:t xml:space="preserve"> que este estudio no se pudo concretar el año pasado por no contarse con elementos suficientes para conocer la carga de trabajo real hasta tanto se implementaran las matrices </w:t>
            </w:r>
            <w:r w:rsidR="0045045C" w:rsidRPr="006A6630">
              <w:rPr>
                <w:iCs/>
              </w:rPr>
              <w:t xml:space="preserve">con la bitácora de actividades </w:t>
            </w:r>
            <w:r w:rsidR="00EB032B" w:rsidRPr="006A6630">
              <w:rPr>
                <w:iCs/>
              </w:rPr>
              <w:t xml:space="preserve">para la recolección de </w:t>
            </w:r>
            <w:r w:rsidR="0045045C" w:rsidRPr="006A6630">
              <w:rPr>
                <w:iCs/>
              </w:rPr>
              <w:t>información</w:t>
            </w:r>
            <w:r w:rsidR="00EB032B" w:rsidRPr="006A6630">
              <w:rPr>
                <w:iCs/>
              </w:rPr>
              <w:t>.</w:t>
            </w:r>
          </w:p>
          <w:p w14:paraId="013ADC8B" w14:textId="77777777" w:rsidR="004966C4" w:rsidRPr="006A6630" w:rsidRDefault="004966C4" w:rsidP="00867A88">
            <w:pPr>
              <w:ind w:left="99"/>
              <w:jc w:val="both"/>
              <w:rPr>
                <w:iCs/>
              </w:rPr>
            </w:pPr>
          </w:p>
          <w:p w14:paraId="56000936" w14:textId="29DAD0B3" w:rsidR="006D0530" w:rsidRPr="006A6630" w:rsidRDefault="00F9379A" w:rsidP="00FD5D12">
            <w:pPr>
              <w:widowControl w:val="0"/>
              <w:ind w:right="52"/>
              <w:jc w:val="both"/>
              <w:rPr>
                <w:iCs/>
              </w:rPr>
            </w:pPr>
            <w:r w:rsidRPr="006A6630">
              <w:rPr>
                <w:iCs/>
              </w:rPr>
              <w:t>De ahí la necesidad de volver a abordar este tema y conocer las nuevas condiciones que sustenten elementos para la toma de decisión.</w:t>
            </w:r>
          </w:p>
          <w:p w14:paraId="60BCA2F1" w14:textId="77777777" w:rsidR="00D50CF7" w:rsidRPr="006A6630" w:rsidRDefault="00D50CF7" w:rsidP="00F128EE">
            <w:pPr>
              <w:jc w:val="both"/>
              <w:rPr>
                <w:i/>
                <w:lang w:val="es-ES"/>
              </w:rPr>
            </w:pPr>
          </w:p>
        </w:tc>
      </w:tr>
      <w:tr w:rsidR="007954BE" w:rsidRPr="009A393E" w14:paraId="23BA35BA" w14:textId="77777777" w:rsidTr="00D01F9D">
        <w:trPr>
          <w:trHeight w:val="794"/>
        </w:trPr>
        <w:tc>
          <w:tcPr>
            <w:tcW w:w="1673" w:type="dxa"/>
            <w:shd w:val="clear" w:color="auto" w:fill="C0C0C0"/>
          </w:tcPr>
          <w:p w14:paraId="5686D806" w14:textId="77777777" w:rsidR="007954BE" w:rsidRPr="000E69FA" w:rsidRDefault="00DF24EC" w:rsidP="00DF24EC">
            <w:pPr>
              <w:rPr>
                <w:b/>
              </w:rPr>
            </w:pPr>
            <w:r w:rsidRPr="000E69FA">
              <w:rPr>
                <w:b/>
              </w:rPr>
              <w:lastRenderedPageBreak/>
              <w:t>IV. Elementos Resolutivos</w:t>
            </w:r>
          </w:p>
        </w:tc>
        <w:tc>
          <w:tcPr>
            <w:tcW w:w="8818" w:type="dxa"/>
            <w:shd w:val="clear" w:color="auto" w:fill="auto"/>
          </w:tcPr>
          <w:p w14:paraId="3CED4F80" w14:textId="315D7795" w:rsidR="00AA576A" w:rsidRPr="000E69FA" w:rsidRDefault="000A1F86" w:rsidP="00AA576A">
            <w:pPr>
              <w:widowControl w:val="0"/>
              <w:jc w:val="both"/>
              <w:rPr>
                <w:iCs/>
              </w:rPr>
            </w:pPr>
            <w:r w:rsidRPr="00D63972">
              <w:rPr>
                <w:b/>
                <w:bCs/>
                <w:iCs/>
                <w:lang w:eastAsia="es-CR"/>
              </w:rPr>
              <w:t>4.1</w:t>
            </w:r>
            <w:r w:rsidR="00D63972">
              <w:rPr>
                <w:iCs/>
                <w:lang w:eastAsia="es-CR"/>
              </w:rPr>
              <w:t xml:space="preserve"> </w:t>
            </w:r>
            <w:r w:rsidR="00F33454" w:rsidRPr="000E69FA">
              <w:rPr>
                <w:iCs/>
                <w:lang w:eastAsia="es-CR"/>
              </w:rPr>
              <w:t>P</w:t>
            </w:r>
            <w:r w:rsidR="00346D6E" w:rsidRPr="000E69FA">
              <w:rPr>
                <w:iCs/>
              </w:rPr>
              <w:t xml:space="preserve">ara el 2019, el Consejo Superior </w:t>
            </w:r>
            <w:r w:rsidR="00F33454" w:rsidRPr="000E69FA">
              <w:rPr>
                <w:iCs/>
              </w:rPr>
              <w:t>o</w:t>
            </w:r>
            <w:r w:rsidR="00346D6E" w:rsidRPr="000E69FA">
              <w:rPr>
                <w:iCs/>
              </w:rPr>
              <w:t>torg</w:t>
            </w:r>
            <w:r w:rsidR="00EB032B" w:rsidRPr="000E69FA">
              <w:rPr>
                <w:iCs/>
              </w:rPr>
              <w:t>ó</w:t>
            </w:r>
            <w:r w:rsidR="00346D6E" w:rsidRPr="000E69FA">
              <w:rPr>
                <w:iCs/>
              </w:rPr>
              <w:t xml:space="preserve"> </w:t>
            </w:r>
            <w:r w:rsidR="00F33454" w:rsidRPr="000E69FA">
              <w:rPr>
                <w:iCs/>
              </w:rPr>
              <w:t xml:space="preserve">dos </w:t>
            </w:r>
            <w:r w:rsidR="00346D6E" w:rsidRPr="000E69FA">
              <w:rPr>
                <w:iCs/>
              </w:rPr>
              <w:t xml:space="preserve">plazas </w:t>
            </w:r>
            <w:r w:rsidR="00F33454" w:rsidRPr="000E69FA">
              <w:rPr>
                <w:iCs/>
              </w:rPr>
              <w:t xml:space="preserve">de permiso </w:t>
            </w:r>
            <w:r w:rsidR="00346D6E" w:rsidRPr="000E69FA">
              <w:rPr>
                <w:iCs/>
              </w:rPr>
              <w:t>con goce de salario</w:t>
            </w:r>
            <w:r w:rsidR="006B5C12" w:rsidRPr="000E69FA">
              <w:rPr>
                <w:iCs/>
              </w:rPr>
              <w:t xml:space="preserve"> y sustitución </w:t>
            </w:r>
            <w:r w:rsidR="00F33454" w:rsidRPr="000E69FA">
              <w:rPr>
                <w:iCs/>
              </w:rPr>
              <w:t xml:space="preserve">al Subproceso de </w:t>
            </w:r>
            <w:r w:rsidR="006B5C12" w:rsidRPr="000E69FA">
              <w:rPr>
                <w:iCs/>
              </w:rPr>
              <w:t>V</w:t>
            </w:r>
            <w:r w:rsidR="00F33454" w:rsidRPr="000E69FA">
              <w:rPr>
                <w:iCs/>
              </w:rPr>
              <w:t>erificación y Ejecución Contractual.</w:t>
            </w:r>
            <w:r w:rsidR="006B5C12" w:rsidRPr="000E69FA">
              <w:rPr>
                <w:iCs/>
              </w:rPr>
              <w:t xml:space="preserve"> Sin embargo, </w:t>
            </w:r>
            <w:r w:rsidR="00A536AB" w:rsidRPr="000E69FA">
              <w:rPr>
                <w:iCs/>
              </w:rPr>
              <w:t xml:space="preserve">por las limitaciones presupuestarias impuestas al Poder Judicial y </w:t>
            </w:r>
            <w:r w:rsidR="006B5C12" w:rsidRPr="000E69FA">
              <w:rPr>
                <w:iCs/>
              </w:rPr>
              <w:t>c</w:t>
            </w:r>
            <w:r w:rsidR="00F33454" w:rsidRPr="000E69FA">
              <w:rPr>
                <w:iCs/>
              </w:rPr>
              <w:t>omo resultado</w:t>
            </w:r>
            <w:r w:rsidR="00E83641" w:rsidRPr="000E69FA">
              <w:rPr>
                <w:iCs/>
              </w:rPr>
              <w:t xml:space="preserve"> </w:t>
            </w:r>
            <w:r w:rsidR="00F33454" w:rsidRPr="000E69FA">
              <w:rPr>
                <w:iCs/>
              </w:rPr>
              <w:t>de</w:t>
            </w:r>
            <w:r w:rsidR="00A536AB" w:rsidRPr="000E69FA">
              <w:rPr>
                <w:iCs/>
              </w:rPr>
              <w:t xml:space="preserve"> ese</w:t>
            </w:r>
            <w:r w:rsidR="00F33454" w:rsidRPr="000E69FA">
              <w:rPr>
                <w:iCs/>
              </w:rPr>
              <w:t xml:space="preserve"> ajuste del presupuesto 2020, la Dirección Ejecutiv</w:t>
            </w:r>
            <w:r w:rsidR="006B5C12" w:rsidRPr="000E69FA">
              <w:rPr>
                <w:iCs/>
              </w:rPr>
              <w:t xml:space="preserve">a </w:t>
            </w:r>
            <w:r w:rsidR="00F33454" w:rsidRPr="000E69FA">
              <w:rPr>
                <w:iCs/>
              </w:rPr>
              <w:t>recort</w:t>
            </w:r>
            <w:r w:rsidR="00EB032B" w:rsidRPr="000E69FA">
              <w:rPr>
                <w:iCs/>
              </w:rPr>
              <w:t>ó</w:t>
            </w:r>
            <w:r w:rsidR="00F33454" w:rsidRPr="000E69FA">
              <w:rPr>
                <w:iCs/>
              </w:rPr>
              <w:t xml:space="preserve"> plazas </w:t>
            </w:r>
            <w:r w:rsidR="00EB032B" w:rsidRPr="000E69FA">
              <w:rPr>
                <w:iCs/>
              </w:rPr>
              <w:t>a</w:t>
            </w:r>
            <w:r w:rsidR="00F33454" w:rsidRPr="000E69FA">
              <w:rPr>
                <w:iCs/>
              </w:rPr>
              <w:t>l Departament</w:t>
            </w:r>
            <w:r w:rsidR="006B5C12" w:rsidRPr="000E69FA">
              <w:rPr>
                <w:iCs/>
              </w:rPr>
              <w:t>o</w:t>
            </w:r>
            <w:r w:rsidR="00F33454" w:rsidRPr="000E69FA">
              <w:rPr>
                <w:iCs/>
              </w:rPr>
              <w:t xml:space="preserve"> de Proveeduría, </w:t>
            </w:r>
            <w:r w:rsidR="00E83641" w:rsidRPr="000E69FA">
              <w:rPr>
                <w:iCs/>
              </w:rPr>
              <w:t>afectando</w:t>
            </w:r>
            <w:r w:rsidR="00AA576A" w:rsidRPr="000E69FA">
              <w:rPr>
                <w:iCs/>
              </w:rPr>
              <w:t xml:space="preserve"> la continuidad de los permisos</w:t>
            </w:r>
            <w:r w:rsidR="00F33454" w:rsidRPr="000E69FA">
              <w:rPr>
                <w:iCs/>
              </w:rPr>
              <w:t xml:space="preserve"> con goce de salario otorgados al Subproceso de verificación y Ejecución Contractual.</w:t>
            </w:r>
          </w:p>
          <w:p w14:paraId="56F7D159" w14:textId="7C273572" w:rsidR="00AA576A" w:rsidRPr="000E69FA" w:rsidRDefault="00AA576A" w:rsidP="00AA576A">
            <w:pPr>
              <w:widowControl w:val="0"/>
              <w:jc w:val="both"/>
              <w:rPr>
                <w:iCs/>
              </w:rPr>
            </w:pPr>
          </w:p>
          <w:p w14:paraId="135FEB9A" w14:textId="6ED71D5A" w:rsidR="00F33454" w:rsidRPr="000E69FA" w:rsidRDefault="00AA576A" w:rsidP="00AA576A">
            <w:pPr>
              <w:widowControl w:val="0"/>
              <w:jc w:val="both"/>
              <w:rPr>
                <w:iCs/>
              </w:rPr>
            </w:pPr>
            <w:r w:rsidRPr="00D63972">
              <w:rPr>
                <w:b/>
                <w:bCs/>
                <w:iCs/>
              </w:rPr>
              <w:t>4.</w:t>
            </w:r>
            <w:r w:rsidR="00EB032B" w:rsidRPr="00D63972">
              <w:rPr>
                <w:b/>
                <w:bCs/>
                <w:iCs/>
              </w:rPr>
              <w:t>2</w:t>
            </w:r>
            <w:r w:rsidRPr="000E69FA">
              <w:rPr>
                <w:iCs/>
              </w:rPr>
              <w:t xml:space="preserve"> </w:t>
            </w:r>
            <w:r w:rsidR="00E83641" w:rsidRPr="000E69FA">
              <w:rPr>
                <w:iCs/>
              </w:rPr>
              <w:t>En el presente estudio, s</w:t>
            </w:r>
            <w:r w:rsidR="00F33454" w:rsidRPr="000E69FA">
              <w:rPr>
                <w:iCs/>
              </w:rPr>
              <w:t>e analizaron los puestos de Profesional 2 (19687 y 103613),</w:t>
            </w:r>
            <w:r w:rsidR="00161E23" w:rsidRPr="000E69FA">
              <w:rPr>
                <w:iCs/>
              </w:rPr>
              <w:t xml:space="preserve"> los cuales tienen como requisito</w:t>
            </w:r>
            <w:r w:rsidR="00EB032B" w:rsidRPr="000E69FA">
              <w:rPr>
                <w:iCs/>
              </w:rPr>
              <w:t xml:space="preserve"> la</w:t>
            </w:r>
            <w:r w:rsidR="00161E23" w:rsidRPr="000E69FA">
              <w:rPr>
                <w:iCs/>
              </w:rPr>
              <w:t xml:space="preserve"> Licenciatura en Derecho y </w:t>
            </w:r>
            <w:r w:rsidR="00E83641" w:rsidRPr="000E69FA">
              <w:rPr>
                <w:iCs/>
              </w:rPr>
              <w:t xml:space="preserve">se </w:t>
            </w:r>
            <w:r w:rsidR="00161E23" w:rsidRPr="000E69FA">
              <w:rPr>
                <w:iCs/>
              </w:rPr>
              <w:t>encarga</w:t>
            </w:r>
            <w:r w:rsidR="00E83641" w:rsidRPr="000E69FA">
              <w:rPr>
                <w:iCs/>
              </w:rPr>
              <w:t>n</w:t>
            </w:r>
            <w:r w:rsidR="00161E23" w:rsidRPr="000E69FA">
              <w:rPr>
                <w:iCs/>
              </w:rPr>
              <w:t xml:space="preserve"> del análisis y aplicación de los procesos correspondientes por los incumplimientos en los que se incurra, en los contratos continuados o contrataciones.</w:t>
            </w:r>
            <w:r w:rsidR="00B2457C" w:rsidRPr="000E69FA">
              <w:rPr>
                <w:iCs/>
              </w:rPr>
              <w:t xml:space="preserve"> </w:t>
            </w:r>
            <w:r w:rsidR="00A11FDF" w:rsidRPr="000E69FA">
              <w:t>Ambos puestos realizan los mismos procesos como se observa en el apartado de análisis, pero no son comparables, van a depender del proceso que se aplique y además de la diferencia entre el manejo de contrataciones y contratos continuados.</w:t>
            </w:r>
          </w:p>
          <w:p w14:paraId="7572EE89" w14:textId="2774D87E" w:rsidR="00D91602" w:rsidRPr="000E69FA" w:rsidRDefault="00D91602" w:rsidP="00D91602">
            <w:pPr>
              <w:widowControl w:val="0"/>
              <w:jc w:val="both"/>
              <w:rPr>
                <w:iCs/>
              </w:rPr>
            </w:pPr>
          </w:p>
          <w:p w14:paraId="44235674" w14:textId="4979B127" w:rsidR="00D91602" w:rsidRPr="000E69FA" w:rsidRDefault="00D91602" w:rsidP="00D91602">
            <w:pPr>
              <w:widowControl w:val="0"/>
              <w:jc w:val="both"/>
              <w:rPr>
                <w:iCs/>
              </w:rPr>
            </w:pPr>
            <w:r w:rsidRPr="00D63972">
              <w:rPr>
                <w:b/>
                <w:bCs/>
                <w:iCs/>
              </w:rPr>
              <w:t>4.3</w:t>
            </w:r>
            <w:r w:rsidRPr="000E69FA">
              <w:rPr>
                <w:iCs/>
              </w:rPr>
              <w:t xml:space="preserve"> Sobre el Profesional 2 (19687):</w:t>
            </w:r>
          </w:p>
          <w:p w14:paraId="5BC13EEE" w14:textId="5AACE18A" w:rsidR="00D91602" w:rsidRPr="000E69FA" w:rsidRDefault="00D91602" w:rsidP="00AA576A">
            <w:pPr>
              <w:widowControl w:val="0"/>
              <w:jc w:val="both"/>
              <w:rPr>
                <w:iCs/>
              </w:rPr>
            </w:pPr>
          </w:p>
          <w:p w14:paraId="5ED48F21" w14:textId="0D429994" w:rsidR="00DC5FE9" w:rsidRPr="000E69FA" w:rsidRDefault="00D91602" w:rsidP="00AA576A">
            <w:pPr>
              <w:widowControl w:val="0"/>
              <w:jc w:val="both"/>
              <w:rPr>
                <w:bCs/>
              </w:rPr>
            </w:pPr>
            <w:r w:rsidRPr="00D63972">
              <w:rPr>
                <w:b/>
                <w:bCs/>
                <w:iCs/>
              </w:rPr>
              <w:t>4.3.1</w:t>
            </w:r>
            <w:r w:rsidRPr="000E69FA">
              <w:rPr>
                <w:iCs/>
              </w:rPr>
              <w:t xml:space="preserve"> S</w:t>
            </w:r>
            <w:r w:rsidR="009E5DEF" w:rsidRPr="000E69FA">
              <w:rPr>
                <w:iCs/>
              </w:rPr>
              <w:t xml:space="preserve">e encarga de los contratos continuados, </w:t>
            </w:r>
            <w:r w:rsidR="00EB032B" w:rsidRPr="000E69FA">
              <w:rPr>
                <w:iCs/>
              </w:rPr>
              <w:t>que</w:t>
            </w:r>
            <w:r w:rsidR="009E5DEF" w:rsidRPr="000E69FA">
              <w:rPr>
                <w:iCs/>
              </w:rPr>
              <w:t xml:space="preserve"> ingresan gran cantidad</w:t>
            </w:r>
            <w:r w:rsidR="00EB032B" w:rsidRPr="000E69FA">
              <w:rPr>
                <w:iCs/>
              </w:rPr>
              <w:t xml:space="preserve"> en</w:t>
            </w:r>
            <w:r w:rsidR="009E5DEF" w:rsidRPr="000E69FA">
              <w:rPr>
                <w:iCs/>
              </w:rPr>
              <w:t xml:space="preserve"> cada año</w:t>
            </w:r>
            <w:r w:rsidR="00B2457C" w:rsidRPr="000E69FA">
              <w:rPr>
                <w:bCs/>
              </w:rPr>
              <w:t>, a los cuales se les debe realizar procesos iniciales y de prioridad</w:t>
            </w:r>
            <w:r w:rsidR="00EB032B" w:rsidRPr="000E69FA">
              <w:rPr>
                <w:bCs/>
              </w:rPr>
              <w:t>. E</w:t>
            </w:r>
            <w:r w:rsidR="009E5DEF" w:rsidRPr="000E69FA">
              <w:rPr>
                <w:bCs/>
              </w:rPr>
              <w:t xml:space="preserve">n el 2017 </w:t>
            </w:r>
            <w:r w:rsidR="00B2457C" w:rsidRPr="000E69FA">
              <w:rPr>
                <w:bCs/>
              </w:rPr>
              <w:t>ingresaron</w:t>
            </w:r>
            <w:r w:rsidR="009E5DEF" w:rsidRPr="000E69FA">
              <w:rPr>
                <w:bCs/>
              </w:rPr>
              <w:t xml:space="preserve"> 88 contratos, en el 2018, 105 contratos y 2019, 103 contratos</w:t>
            </w:r>
            <w:r w:rsidR="00DC5FE9" w:rsidRPr="000E69FA">
              <w:rPr>
                <w:bCs/>
              </w:rPr>
              <w:t>. Al 14 de enero 2020</w:t>
            </w:r>
            <w:r w:rsidR="00E83641" w:rsidRPr="000E69FA">
              <w:rPr>
                <w:bCs/>
              </w:rPr>
              <w:t>,</w:t>
            </w:r>
            <w:r w:rsidR="00DC5FE9" w:rsidRPr="000E69FA">
              <w:rPr>
                <w:bCs/>
              </w:rPr>
              <w:t xml:space="preserve"> se debe dar seguimiento a 529 contratos, mas 372 subcontratos</w:t>
            </w:r>
            <w:r w:rsidR="00E83641" w:rsidRPr="000E69FA">
              <w:rPr>
                <w:bCs/>
              </w:rPr>
              <w:t>.</w:t>
            </w:r>
          </w:p>
          <w:p w14:paraId="4F0A7198" w14:textId="5EB4C236" w:rsidR="00A11FDF" w:rsidRPr="000E69FA" w:rsidRDefault="00A11FDF" w:rsidP="00AA576A">
            <w:pPr>
              <w:widowControl w:val="0"/>
              <w:jc w:val="both"/>
              <w:rPr>
                <w:bCs/>
              </w:rPr>
            </w:pPr>
          </w:p>
          <w:p w14:paraId="578B8455" w14:textId="17FBD0DF" w:rsidR="00A11FDF" w:rsidRPr="000E69FA" w:rsidRDefault="00A11FDF" w:rsidP="00AA576A">
            <w:pPr>
              <w:widowControl w:val="0"/>
              <w:jc w:val="both"/>
              <w:rPr>
                <w:bCs/>
              </w:rPr>
            </w:pPr>
            <w:r w:rsidRPr="000E69FA">
              <w:t>El mayor impacto del proyecto</w:t>
            </w:r>
            <w:r w:rsidR="009E5BD7" w:rsidRPr="000E69FA">
              <w:t xml:space="preserve"> de Tecnología</w:t>
            </w:r>
            <w:r w:rsidRPr="000E69FA">
              <w:t xml:space="preserve"> al Subproceso es aplicar el protocolo de cero papel y trabajar directamente en el sistema; sin embargo, tal como se indica anteriormente el proyecto busca mejorar el control y seguimiento de pedidos en ejecución, es decir para los puestos de seguimiento de pedidos. La Licda. Mariela indica que para los puestos de Profesional en Derecho va a facilitar la información en la etapa final que corresponde a los procesos sancionatorios.</w:t>
            </w:r>
          </w:p>
          <w:p w14:paraId="6973975F" w14:textId="77777777" w:rsidR="00AD46C8" w:rsidRPr="000E69FA" w:rsidRDefault="00AD46C8" w:rsidP="00AA576A">
            <w:pPr>
              <w:widowControl w:val="0"/>
              <w:jc w:val="both"/>
              <w:rPr>
                <w:bCs/>
              </w:rPr>
            </w:pPr>
          </w:p>
          <w:p w14:paraId="464ED7CC" w14:textId="4D0C504E" w:rsidR="00DC5FE9" w:rsidRPr="000E69FA" w:rsidRDefault="00DC5FE9" w:rsidP="00AA576A">
            <w:pPr>
              <w:widowControl w:val="0"/>
              <w:jc w:val="both"/>
              <w:rPr>
                <w:bCs/>
              </w:rPr>
            </w:pPr>
            <w:r w:rsidRPr="00D63972">
              <w:rPr>
                <w:b/>
              </w:rPr>
              <w:t>4.</w:t>
            </w:r>
            <w:r w:rsidR="00D91602" w:rsidRPr="00D63972">
              <w:rPr>
                <w:b/>
              </w:rPr>
              <w:t>3.2</w:t>
            </w:r>
            <w:r w:rsidR="00C95377">
              <w:rPr>
                <w:bCs/>
              </w:rPr>
              <w:t xml:space="preserve"> </w:t>
            </w:r>
            <w:r w:rsidR="001026B7" w:rsidRPr="000E69FA">
              <w:rPr>
                <w:bCs/>
              </w:rPr>
              <w:t>En relación con los asuntos finalizados durante el 2019, se determin</w:t>
            </w:r>
            <w:r w:rsidR="00EB032B" w:rsidRPr="000E69FA">
              <w:rPr>
                <w:bCs/>
              </w:rPr>
              <w:t>aron</w:t>
            </w:r>
            <w:r w:rsidR="001026B7" w:rsidRPr="000E69FA">
              <w:rPr>
                <w:bCs/>
              </w:rPr>
              <w:t xml:space="preserve"> 121 procesos, donde predominan las ordenes de inicio y prevenciones. Mediante l</w:t>
            </w:r>
            <w:r w:rsidRPr="000E69FA">
              <w:rPr>
                <w:bCs/>
              </w:rPr>
              <w:t>a bitácora, se determinaron la cantidad de labores que deben de realiza</w:t>
            </w:r>
            <w:r w:rsidR="001026B7" w:rsidRPr="000E69FA">
              <w:rPr>
                <w:bCs/>
              </w:rPr>
              <w:t>r</w:t>
            </w:r>
            <w:r w:rsidRPr="000E69FA">
              <w:rPr>
                <w:bCs/>
              </w:rPr>
              <w:t xml:space="preserve"> </w:t>
            </w:r>
            <w:r w:rsidR="00B2457C" w:rsidRPr="000E69FA">
              <w:rPr>
                <w:bCs/>
              </w:rPr>
              <w:t xml:space="preserve">para finalizar cada </w:t>
            </w:r>
            <w:r w:rsidR="001026B7" w:rsidRPr="000E69FA">
              <w:rPr>
                <w:bCs/>
              </w:rPr>
              <w:t>proceso</w:t>
            </w:r>
            <w:r w:rsidRPr="000E69FA">
              <w:rPr>
                <w:bCs/>
              </w:rPr>
              <w:t xml:space="preserve"> donde: un 28% de las labores correspondió a evacuar consultas mediante correo electrónico, 25% remitir información solicitada (sea notificaciones, oficios, </w:t>
            </w:r>
            <w:r w:rsidR="00061B4A" w:rsidRPr="000E69FA">
              <w:rPr>
                <w:bCs/>
              </w:rPr>
              <w:t>etc.</w:t>
            </w:r>
            <w:r w:rsidRPr="000E69FA">
              <w:rPr>
                <w:bCs/>
              </w:rPr>
              <w:t>), el 14% actualizar los sistemas y el 12% efectuando prevenciones.</w:t>
            </w:r>
          </w:p>
          <w:p w14:paraId="52562BFD" w14:textId="56A0A663" w:rsidR="00DC5FE9" w:rsidRPr="000E69FA" w:rsidRDefault="00DC5FE9" w:rsidP="00AA576A">
            <w:pPr>
              <w:widowControl w:val="0"/>
              <w:jc w:val="both"/>
              <w:rPr>
                <w:iCs/>
              </w:rPr>
            </w:pPr>
          </w:p>
          <w:p w14:paraId="6C1BFF60" w14:textId="0E05366E" w:rsidR="00DC5FE9" w:rsidRPr="000E69FA" w:rsidRDefault="00DC5FE9" w:rsidP="00AA576A">
            <w:pPr>
              <w:widowControl w:val="0"/>
              <w:jc w:val="both"/>
              <w:rPr>
                <w:iCs/>
              </w:rPr>
            </w:pPr>
            <w:r w:rsidRPr="00D63972">
              <w:rPr>
                <w:b/>
                <w:bCs/>
                <w:iCs/>
              </w:rPr>
              <w:t>4.</w:t>
            </w:r>
            <w:r w:rsidR="00D91602" w:rsidRPr="00D63972">
              <w:rPr>
                <w:b/>
                <w:bCs/>
                <w:iCs/>
              </w:rPr>
              <w:t>3.3</w:t>
            </w:r>
            <w:r w:rsidRPr="000E69FA">
              <w:rPr>
                <w:iCs/>
              </w:rPr>
              <w:t xml:space="preserve"> Al 14 de enero 2020 se tiene 86 contratos</w:t>
            </w:r>
            <w:r w:rsidR="0068487C" w:rsidRPr="000E69FA">
              <w:rPr>
                <w:iCs/>
              </w:rPr>
              <w:t xml:space="preserve"> continuados</w:t>
            </w:r>
            <w:r w:rsidRPr="000E69FA">
              <w:rPr>
                <w:iCs/>
              </w:rPr>
              <w:t xml:space="preserve"> pendientes de diferentes procesos</w:t>
            </w:r>
            <w:r w:rsidR="00B2457C" w:rsidRPr="000E69FA">
              <w:rPr>
                <w:iCs/>
              </w:rPr>
              <w:t>;</w:t>
            </w:r>
            <w:r w:rsidRPr="000E69FA">
              <w:rPr>
                <w:iCs/>
              </w:rPr>
              <w:t xml:space="preserve"> del 2018 al 2019 hubo un aumento de </w:t>
            </w:r>
            <w:r w:rsidR="0068487C" w:rsidRPr="000E69FA">
              <w:rPr>
                <w:iCs/>
              </w:rPr>
              <w:t xml:space="preserve">19 contratos </w:t>
            </w:r>
            <w:r w:rsidRPr="000E69FA">
              <w:rPr>
                <w:iCs/>
              </w:rPr>
              <w:t xml:space="preserve">pendientes, sin embargo, </w:t>
            </w:r>
            <w:r w:rsidR="0068487C" w:rsidRPr="000E69FA">
              <w:rPr>
                <w:iCs/>
              </w:rPr>
              <w:t xml:space="preserve">es incorrecto </w:t>
            </w:r>
            <w:r w:rsidRPr="000E69FA">
              <w:rPr>
                <w:iCs/>
              </w:rPr>
              <w:t>concluir que se finalizar</w:t>
            </w:r>
            <w:r w:rsidR="0068487C" w:rsidRPr="000E69FA">
              <w:rPr>
                <w:iCs/>
              </w:rPr>
              <w:t>on</w:t>
            </w:r>
            <w:r w:rsidRPr="000E69FA">
              <w:rPr>
                <w:iCs/>
              </w:rPr>
              <w:t xml:space="preserve"> menos</w:t>
            </w:r>
            <w:r w:rsidR="0068487C" w:rsidRPr="000E69FA">
              <w:rPr>
                <w:iCs/>
              </w:rPr>
              <w:t xml:space="preserve"> cantidad de procesos</w:t>
            </w:r>
            <w:r w:rsidRPr="000E69FA">
              <w:rPr>
                <w:iCs/>
              </w:rPr>
              <w:t xml:space="preserve"> </w:t>
            </w:r>
            <w:r w:rsidR="00B2457C" w:rsidRPr="000E69FA">
              <w:rPr>
                <w:iCs/>
              </w:rPr>
              <w:t>de un año a otro</w:t>
            </w:r>
            <w:r w:rsidRPr="000E69FA">
              <w:rPr>
                <w:iCs/>
              </w:rPr>
              <w:t>, puesto que cada situación presentada es distinta y var</w:t>
            </w:r>
            <w:r w:rsidR="00EB032B" w:rsidRPr="000E69FA">
              <w:rPr>
                <w:iCs/>
              </w:rPr>
              <w:t>í</w:t>
            </w:r>
            <w:r w:rsidRPr="000E69FA">
              <w:rPr>
                <w:iCs/>
              </w:rPr>
              <w:t>a</w:t>
            </w:r>
            <w:r w:rsidR="004A2317" w:rsidRPr="000E69FA">
              <w:rPr>
                <w:iCs/>
              </w:rPr>
              <w:t xml:space="preserve"> según</w:t>
            </w:r>
            <w:r w:rsidRPr="000E69FA">
              <w:rPr>
                <w:iCs/>
              </w:rPr>
              <w:t xml:space="preserve"> la complejidad y duración especifica de cada caso.</w:t>
            </w:r>
          </w:p>
          <w:p w14:paraId="766D53A3" w14:textId="6C71A70F" w:rsidR="00DC5FE9" w:rsidRDefault="00DC5FE9" w:rsidP="00AA576A">
            <w:pPr>
              <w:widowControl w:val="0"/>
              <w:jc w:val="both"/>
              <w:rPr>
                <w:iCs/>
              </w:rPr>
            </w:pPr>
          </w:p>
          <w:p w14:paraId="5F22EBC6" w14:textId="59BBF88C" w:rsidR="00C95377" w:rsidRDefault="00C95377" w:rsidP="00AA576A">
            <w:pPr>
              <w:widowControl w:val="0"/>
              <w:jc w:val="both"/>
              <w:rPr>
                <w:iCs/>
              </w:rPr>
            </w:pPr>
          </w:p>
          <w:p w14:paraId="1B3B0919" w14:textId="42D8CFAF" w:rsidR="00C95377" w:rsidRDefault="00C95377" w:rsidP="00AA576A">
            <w:pPr>
              <w:widowControl w:val="0"/>
              <w:jc w:val="both"/>
              <w:rPr>
                <w:iCs/>
              </w:rPr>
            </w:pPr>
          </w:p>
          <w:p w14:paraId="12A450FB" w14:textId="77777777" w:rsidR="00C95377" w:rsidRPr="000E69FA" w:rsidRDefault="00C95377" w:rsidP="00AA576A">
            <w:pPr>
              <w:widowControl w:val="0"/>
              <w:jc w:val="both"/>
              <w:rPr>
                <w:iCs/>
              </w:rPr>
            </w:pPr>
          </w:p>
          <w:p w14:paraId="38DE52DE" w14:textId="77777777" w:rsidR="00D91602" w:rsidRPr="000E69FA" w:rsidRDefault="00DC5FE9" w:rsidP="0068487C">
            <w:pPr>
              <w:jc w:val="both"/>
              <w:rPr>
                <w:iCs/>
              </w:rPr>
            </w:pPr>
            <w:r w:rsidRPr="00D63972">
              <w:rPr>
                <w:b/>
                <w:bCs/>
                <w:iCs/>
              </w:rPr>
              <w:lastRenderedPageBreak/>
              <w:t>4.</w:t>
            </w:r>
            <w:r w:rsidR="00D91602" w:rsidRPr="00D63972">
              <w:rPr>
                <w:b/>
                <w:bCs/>
                <w:iCs/>
              </w:rPr>
              <w:t>4</w:t>
            </w:r>
            <w:r w:rsidR="00D91602" w:rsidRPr="000E69FA">
              <w:rPr>
                <w:iCs/>
              </w:rPr>
              <w:t xml:space="preserve"> Sobre el permiso con goce de salario del puesto 19687:</w:t>
            </w:r>
          </w:p>
          <w:p w14:paraId="223CD5F3" w14:textId="6F424C60" w:rsidR="00D91602" w:rsidRPr="000E69FA" w:rsidRDefault="00D91602" w:rsidP="0068487C">
            <w:pPr>
              <w:jc w:val="both"/>
              <w:rPr>
                <w:iCs/>
              </w:rPr>
            </w:pPr>
          </w:p>
          <w:p w14:paraId="50A89965" w14:textId="44C36FF2" w:rsidR="00DC5FE9" w:rsidRPr="000E69FA" w:rsidRDefault="00D91602" w:rsidP="0068487C">
            <w:pPr>
              <w:jc w:val="both"/>
              <w:rPr>
                <w:bCs/>
              </w:rPr>
            </w:pPr>
            <w:r w:rsidRPr="00D63972">
              <w:rPr>
                <w:b/>
                <w:bCs/>
                <w:iCs/>
              </w:rPr>
              <w:t>4.4.1</w:t>
            </w:r>
            <w:r w:rsidR="00C95377">
              <w:rPr>
                <w:iCs/>
              </w:rPr>
              <w:t xml:space="preserve"> </w:t>
            </w:r>
            <w:r w:rsidRPr="000E69FA">
              <w:rPr>
                <w:iCs/>
              </w:rPr>
              <w:t xml:space="preserve">Se </w:t>
            </w:r>
            <w:r w:rsidR="00D6605A" w:rsidRPr="000E69FA">
              <w:rPr>
                <w:iCs/>
              </w:rPr>
              <w:t xml:space="preserve">le asignaron los contratos continuados </w:t>
            </w:r>
            <w:r w:rsidR="00C92C06" w:rsidRPr="000E69FA">
              <w:rPr>
                <w:iCs/>
              </w:rPr>
              <w:t>pendientes de</w:t>
            </w:r>
            <w:r w:rsidR="00D6605A" w:rsidRPr="000E69FA">
              <w:rPr>
                <w:iCs/>
              </w:rPr>
              <w:t xml:space="preserve"> aplicar la multa o clausula penal</w:t>
            </w:r>
            <w:r w:rsidR="00C92C06" w:rsidRPr="000E69FA">
              <w:rPr>
                <w:iCs/>
              </w:rPr>
              <w:t>. D</w:t>
            </w:r>
            <w:r w:rsidR="0068487C" w:rsidRPr="000E69FA">
              <w:rPr>
                <w:iCs/>
              </w:rPr>
              <w:t xml:space="preserve">urante el 2019, </w:t>
            </w:r>
            <w:r w:rsidR="00AD454B" w:rsidRPr="000E69FA">
              <w:rPr>
                <w:iCs/>
              </w:rPr>
              <w:t>atendió 57 contratos</w:t>
            </w:r>
            <w:r w:rsidR="00C92C06" w:rsidRPr="000E69FA">
              <w:rPr>
                <w:iCs/>
              </w:rPr>
              <w:t>,</w:t>
            </w:r>
            <w:r w:rsidR="00AD454B" w:rsidRPr="000E69FA">
              <w:rPr>
                <w:iCs/>
              </w:rPr>
              <w:t xml:space="preserve"> de los cuales realizó el análisis de aproximadamente 1000 casos o situaciones presentadas para concluir el proceso.</w:t>
            </w:r>
            <w:r w:rsidR="00050D84" w:rsidRPr="000E69FA">
              <w:rPr>
                <w:bCs/>
              </w:rPr>
              <w:t xml:space="preserve"> </w:t>
            </w:r>
            <w:r w:rsidR="0068487C" w:rsidRPr="000E69FA">
              <w:rPr>
                <w:bCs/>
              </w:rPr>
              <w:t>Mediante</w:t>
            </w:r>
            <w:r w:rsidR="00050D84" w:rsidRPr="000E69FA">
              <w:rPr>
                <w:bCs/>
              </w:rPr>
              <w:t xml:space="preserve"> la bitácora, se determin</w:t>
            </w:r>
            <w:r w:rsidR="0068487C" w:rsidRPr="000E69FA">
              <w:rPr>
                <w:bCs/>
              </w:rPr>
              <w:t>ó</w:t>
            </w:r>
            <w:r w:rsidR="00050D84" w:rsidRPr="000E69FA">
              <w:rPr>
                <w:bCs/>
              </w:rPr>
              <w:t xml:space="preserve"> la cantidad de labores que deben </w:t>
            </w:r>
            <w:r w:rsidR="0068487C" w:rsidRPr="000E69FA">
              <w:rPr>
                <w:bCs/>
              </w:rPr>
              <w:t>realizar</w:t>
            </w:r>
            <w:r w:rsidR="00050D84" w:rsidRPr="000E69FA">
              <w:rPr>
                <w:bCs/>
              </w:rPr>
              <w:t xml:space="preserve"> </w:t>
            </w:r>
            <w:r w:rsidR="00C92C06" w:rsidRPr="000E69FA">
              <w:rPr>
                <w:bCs/>
              </w:rPr>
              <w:t>para finalizar el proceso</w:t>
            </w:r>
            <w:r w:rsidR="004A2317" w:rsidRPr="000E69FA">
              <w:rPr>
                <w:bCs/>
              </w:rPr>
              <w:t>,</w:t>
            </w:r>
            <w:r w:rsidR="00050D84" w:rsidRPr="000E69FA">
              <w:rPr>
                <w:bCs/>
              </w:rPr>
              <w:t xml:space="preserve"> donde: un 43% corresponde a las labores realizadas para los análisis de pedido, un 13% de remisión de información a distintas oficinas, un 13% para cobro de multa y un 12% en la elaboración de oficios.</w:t>
            </w:r>
          </w:p>
          <w:p w14:paraId="0A7E0BFC" w14:textId="209E798C" w:rsidR="00AA576A" w:rsidRPr="000E69FA" w:rsidRDefault="00AA576A" w:rsidP="00AA576A">
            <w:pPr>
              <w:widowControl w:val="0"/>
              <w:jc w:val="both"/>
              <w:rPr>
                <w:iCs/>
              </w:rPr>
            </w:pPr>
          </w:p>
          <w:p w14:paraId="2C68B12C" w14:textId="40EB1B7E" w:rsidR="00D91602" w:rsidRPr="000E69FA" w:rsidRDefault="00AA576A" w:rsidP="00AA576A">
            <w:pPr>
              <w:widowControl w:val="0"/>
              <w:jc w:val="both"/>
              <w:rPr>
                <w:iCs/>
              </w:rPr>
            </w:pPr>
            <w:r w:rsidRPr="00D63972">
              <w:rPr>
                <w:b/>
                <w:bCs/>
                <w:iCs/>
              </w:rPr>
              <w:t>4.</w:t>
            </w:r>
            <w:r w:rsidR="00D91602" w:rsidRPr="00D63972">
              <w:rPr>
                <w:b/>
                <w:bCs/>
                <w:iCs/>
              </w:rPr>
              <w:t>5</w:t>
            </w:r>
            <w:r w:rsidR="00D91602" w:rsidRPr="000E69FA">
              <w:rPr>
                <w:iCs/>
              </w:rPr>
              <w:t xml:space="preserve"> Sobre el Profesional 2 (103613)</w:t>
            </w:r>
            <w:r w:rsidR="00AC548B">
              <w:rPr>
                <w:iCs/>
              </w:rPr>
              <w:t>:</w:t>
            </w:r>
          </w:p>
          <w:p w14:paraId="22874BE1" w14:textId="0C955243" w:rsidR="00D91602" w:rsidRPr="000E69FA" w:rsidRDefault="00AA576A" w:rsidP="00AA576A">
            <w:pPr>
              <w:widowControl w:val="0"/>
              <w:jc w:val="both"/>
              <w:rPr>
                <w:iCs/>
              </w:rPr>
            </w:pPr>
            <w:r w:rsidRPr="000E69FA">
              <w:rPr>
                <w:iCs/>
              </w:rPr>
              <w:t xml:space="preserve"> </w:t>
            </w:r>
          </w:p>
          <w:p w14:paraId="7AA9AFC5" w14:textId="2257CB2A" w:rsidR="00AA576A" w:rsidRPr="000E69FA" w:rsidRDefault="00D91602" w:rsidP="00AA576A">
            <w:pPr>
              <w:widowControl w:val="0"/>
              <w:jc w:val="both"/>
              <w:rPr>
                <w:iCs/>
                <w:lang w:val="es-ES"/>
              </w:rPr>
            </w:pPr>
            <w:r w:rsidRPr="00D63972">
              <w:rPr>
                <w:b/>
                <w:bCs/>
                <w:iCs/>
              </w:rPr>
              <w:t>4.5.1</w:t>
            </w:r>
            <w:r w:rsidRPr="000E69FA">
              <w:rPr>
                <w:iCs/>
              </w:rPr>
              <w:t xml:space="preserve"> L</w:t>
            </w:r>
            <w:r w:rsidR="00050D84" w:rsidRPr="000E69FA">
              <w:rPr>
                <w:iCs/>
              </w:rPr>
              <w:t xml:space="preserve">e corresponde </w:t>
            </w:r>
            <w:r w:rsidR="00C92C06" w:rsidRPr="000E69FA">
              <w:rPr>
                <w:iCs/>
              </w:rPr>
              <w:t xml:space="preserve">atender los incumplimientos presentados a las </w:t>
            </w:r>
            <w:r w:rsidR="00050D84" w:rsidRPr="000E69FA">
              <w:rPr>
                <w:iCs/>
              </w:rPr>
              <w:t>contrataciones</w:t>
            </w:r>
            <w:r w:rsidR="0068487C" w:rsidRPr="000E69FA">
              <w:rPr>
                <w:iCs/>
              </w:rPr>
              <w:t>.</w:t>
            </w:r>
            <w:r w:rsidR="00050D84" w:rsidRPr="000E69FA">
              <w:rPr>
                <w:iCs/>
              </w:rPr>
              <w:t xml:space="preserve"> </w:t>
            </w:r>
            <w:r w:rsidR="0068487C" w:rsidRPr="000E69FA">
              <w:rPr>
                <w:iCs/>
              </w:rPr>
              <w:t>Para el 2019, i</w:t>
            </w:r>
            <w:r w:rsidR="00050D84" w:rsidRPr="000E69FA">
              <w:rPr>
                <w:iCs/>
              </w:rPr>
              <w:t xml:space="preserve">nicialmente el puesto </w:t>
            </w:r>
            <w:r w:rsidR="0068487C" w:rsidRPr="000E69FA">
              <w:rPr>
                <w:iCs/>
              </w:rPr>
              <w:t xml:space="preserve">tiene asignado </w:t>
            </w:r>
            <w:r w:rsidR="00050D84" w:rsidRPr="000E69FA">
              <w:rPr>
                <w:iCs/>
              </w:rPr>
              <w:t xml:space="preserve">83 </w:t>
            </w:r>
            <w:r w:rsidR="0068487C" w:rsidRPr="000E69FA">
              <w:rPr>
                <w:iCs/>
              </w:rPr>
              <w:t>asuntos</w:t>
            </w:r>
            <w:r w:rsidR="00050D84" w:rsidRPr="000E69FA">
              <w:rPr>
                <w:iCs/>
              </w:rPr>
              <w:t xml:space="preserve"> que debe atender con prioridad, de los cuales</w:t>
            </w:r>
            <w:r w:rsidR="008B60D2" w:rsidRPr="000E69FA">
              <w:rPr>
                <w:iCs/>
              </w:rPr>
              <w:t xml:space="preserve"> </w:t>
            </w:r>
            <w:r w:rsidR="008B60D2" w:rsidRPr="000E69FA">
              <w:rPr>
                <w:iCs/>
                <w:lang w:val="es-ES"/>
              </w:rPr>
              <w:t xml:space="preserve">las resoluciones contractuales y recisiones corresponde a asuntos nuevos, los </w:t>
            </w:r>
            <w:r w:rsidR="0068487C" w:rsidRPr="000E69FA">
              <w:rPr>
                <w:iCs/>
                <w:lang w:val="es-ES"/>
              </w:rPr>
              <w:t>demás</w:t>
            </w:r>
            <w:r w:rsidR="008B60D2" w:rsidRPr="000E69FA">
              <w:rPr>
                <w:iCs/>
                <w:lang w:val="es-ES"/>
              </w:rPr>
              <w:t xml:space="preserve"> forman parte del circulante</w:t>
            </w:r>
            <w:r w:rsidR="005D0016" w:rsidRPr="000E69FA">
              <w:rPr>
                <w:iCs/>
                <w:lang w:val="es-ES"/>
              </w:rPr>
              <w:t>.</w:t>
            </w:r>
          </w:p>
          <w:p w14:paraId="6215F527" w14:textId="7F6AC2BD" w:rsidR="008B60D2" w:rsidRPr="000E69FA" w:rsidRDefault="008B60D2" w:rsidP="00AA576A">
            <w:pPr>
              <w:widowControl w:val="0"/>
              <w:jc w:val="both"/>
              <w:rPr>
                <w:iCs/>
                <w:lang w:val="es-ES"/>
              </w:rPr>
            </w:pPr>
          </w:p>
          <w:p w14:paraId="3DBDCA3E" w14:textId="4D9DDCFB" w:rsidR="008B60D2" w:rsidRPr="000E69FA" w:rsidRDefault="008B60D2" w:rsidP="00AA576A">
            <w:pPr>
              <w:widowControl w:val="0"/>
              <w:jc w:val="both"/>
              <w:rPr>
                <w:bCs/>
              </w:rPr>
            </w:pPr>
            <w:r w:rsidRPr="00D63972">
              <w:rPr>
                <w:b/>
                <w:bCs/>
                <w:iCs/>
                <w:lang w:val="es-ES"/>
              </w:rPr>
              <w:t>4.</w:t>
            </w:r>
            <w:r w:rsidR="00D91602" w:rsidRPr="00D63972">
              <w:rPr>
                <w:b/>
                <w:bCs/>
                <w:iCs/>
                <w:lang w:val="es-ES"/>
              </w:rPr>
              <w:t>5.2</w:t>
            </w:r>
            <w:r w:rsidR="005D0016" w:rsidRPr="000E69FA">
              <w:rPr>
                <w:iCs/>
              </w:rPr>
              <w:t xml:space="preserve"> </w:t>
            </w:r>
            <w:r w:rsidR="00D91602" w:rsidRPr="000E69FA">
              <w:rPr>
                <w:iCs/>
                <w:lang w:val="es-ES"/>
              </w:rPr>
              <w:t>F</w:t>
            </w:r>
            <w:r w:rsidRPr="000E69FA">
              <w:rPr>
                <w:iCs/>
                <w:lang w:val="es-ES"/>
              </w:rPr>
              <w:t>inaliz</w:t>
            </w:r>
            <w:r w:rsidR="00EB032B" w:rsidRPr="000E69FA">
              <w:rPr>
                <w:iCs/>
                <w:lang w:val="es-ES"/>
              </w:rPr>
              <w:t>ó</w:t>
            </w:r>
            <w:r w:rsidRPr="000E69FA">
              <w:rPr>
                <w:iCs/>
                <w:lang w:val="es-ES"/>
              </w:rPr>
              <w:t xml:space="preserve"> 58 expedientes con diferentes procesos, la mayor cantidad corresponde</w:t>
            </w:r>
            <w:r w:rsidR="0068487C" w:rsidRPr="000E69FA">
              <w:rPr>
                <w:iCs/>
                <w:lang w:val="es-ES"/>
              </w:rPr>
              <w:t xml:space="preserve">n a los </w:t>
            </w:r>
            <w:r w:rsidRPr="000E69FA">
              <w:rPr>
                <w:iCs/>
                <w:lang w:val="es-ES"/>
              </w:rPr>
              <w:t>procesos sancionatori</w:t>
            </w:r>
            <w:r w:rsidR="0045045C" w:rsidRPr="000E69FA">
              <w:rPr>
                <w:iCs/>
                <w:lang w:val="es-ES"/>
              </w:rPr>
              <w:t>o</w:t>
            </w:r>
            <w:r w:rsidRPr="000E69FA">
              <w:rPr>
                <w:iCs/>
                <w:lang w:val="es-ES"/>
              </w:rPr>
              <w:t>s</w:t>
            </w:r>
            <w:r w:rsidR="0068487C" w:rsidRPr="000E69FA">
              <w:rPr>
                <w:iCs/>
                <w:lang w:val="es-ES"/>
              </w:rPr>
              <w:t xml:space="preserve">. </w:t>
            </w:r>
            <w:r w:rsidR="005D0016" w:rsidRPr="000E69FA">
              <w:rPr>
                <w:bCs/>
              </w:rPr>
              <w:t xml:space="preserve">Mediante la bitácora, se determinó </w:t>
            </w:r>
            <w:r w:rsidR="005D0016" w:rsidRPr="000E69FA">
              <w:rPr>
                <w:iCs/>
                <w:lang w:val="es-ES"/>
              </w:rPr>
              <w:t>la</w:t>
            </w:r>
            <w:r w:rsidRPr="000E69FA">
              <w:rPr>
                <w:iCs/>
                <w:lang w:val="es-ES"/>
              </w:rPr>
              <w:t xml:space="preserve"> cantidad de labores que debió realizar para concluir los </w:t>
            </w:r>
            <w:r w:rsidR="008A42AE" w:rsidRPr="000E69FA">
              <w:rPr>
                <w:iCs/>
                <w:lang w:val="es-ES"/>
              </w:rPr>
              <w:t>procesos:</w:t>
            </w:r>
            <w:r w:rsidRPr="000E69FA">
              <w:rPr>
                <w:iCs/>
                <w:lang w:val="es-ES"/>
              </w:rPr>
              <w:t xml:space="preserve"> </w:t>
            </w:r>
            <w:r w:rsidR="005D0016" w:rsidRPr="000E69FA">
              <w:rPr>
                <w:iCs/>
                <w:lang w:val="es-ES"/>
              </w:rPr>
              <w:t xml:space="preserve">un </w:t>
            </w:r>
            <w:r w:rsidRPr="000E69FA">
              <w:rPr>
                <w:bCs/>
              </w:rPr>
              <w:t>49% corresponde a las labores realizadas para los procesos sancionatorios, un 13% labores para los cobros y clausulas penales, un 11% para cobro de daños y un 4% para la formulación presupuestaria</w:t>
            </w:r>
            <w:r w:rsidR="005D0016" w:rsidRPr="000E69FA">
              <w:rPr>
                <w:bCs/>
              </w:rPr>
              <w:t>.</w:t>
            </w:r>
          </w:p>
          <w:p w14:paraId="4EB9A671" w14:textId="47E8B0D4" w:rsidR="008B60D2" w:rsidRPr="000E69FA" w:rsidRDefault="008B60D2" w:rsidP="00AA576A">
            <w:pPr>
              <w:widowControl w:val="0"/>
              <w:jc w:val="both"/>
              <w:rPr>
                <w:iCs/>
              </w:rPr>
            </w:pPr>
          </w:p>
          <w:p w14:paraId="44D49466" w14:textId="26C3597F" w:rsidR="00D91602" w:rsidRDefault="00D91602" w:rsidP="00AA576A">
            <w:pPr>
              <w:widowControl w:val="0"/>
              <w:jc w:val="both"/>
              <w:rPr>
                <w:iCs/>
              </w:rPr>
            </w:pPr>
            <w:r w:rsidRPr="00D63972">
              <w:rPr>
                <w:b/>
                <w:bCs/>
                <w:iCs/>
              </w:rPr>
              <w:t>4.6</w:t>
            </w:r>
            <w:r w:rsidRPr="000E69FA">
              <w:rPr>
                <w:iCs/>
              </w:rPr>
              <w:t xml:space="preserve"> Sobre el permiso con goce de salario del puesto 103613</w:t>
            </w:r>
            <w:r w:rsidR="00AC548B">
              <w:rPr>
                <w:iCs/>
              </w:rPr>
              <w:t>:</w:t>
            </w:r>
          </w:p>
          <w:p w14:paraId="5E6A1563" w14:textId="77777777" w:rsidR="00AC548B" w:rsidRPr="000E69FA" w:rsidRDefault="00AC548B" w:rsidP="00AA576A">
            <w:pPr>
              <w:widowControl w:val="0"/>
              <w:jc w:val="both"/>
              <w:rPr>
                <w:iCs/>
              </w:rPr>
            </w:pPr>
          </w:p>
          <w:p w14:paraId="14F75801" w14:textId="5FBE0905" w:rsidR="004129CA" w:rsidRPr="000E69FA" w:rsidRDefault="0068487C" w:rsidP="004129CA">
            <w:pPr>
              <w:jc w:val="both"/>
              <w:rPr>
                <w:iCs/>
              </w:rPr>
            </w:pPr>
            <w:r w:rsidRPr="00D63972">
              <w:rPr>
                <w:b/>
                <w:bCs/>
                <w:iCs/>
              </w:rPr>
              <w:t>4.</w:t>
            </w:r>
            <w:r w:rsidR="00D91602" w:rsidRPr="00D63972">
              <w:rPr>
                <w:b/>
                <w:bCs/>
                <w:iCs/>
              </w:rPr>
              <w:t>6.1</w:t>
            </w:r>
            <w:r w:rsidR="008B60D2" w:rsidRPr="000E69FA">
              <w:rPr>
                <w:iCs/>
              </w:rPr>
              <w:t xml:space="preserve"> </w:t>
            </w:r>
            <w:r w:rsidR="00D91602" w:rsidRPr="000E69FA">
              <w:rPr>
                <w:iCs/>
              </w:rPr>
              <w:t>S</w:t>
            </w:r>
            <w:r w:rsidR="008B60D2" w:rsidRPr="000E69FA">
              <w:rPr>
                <w:iCs/>
              </w:rPr>
              <w:t>e le asign</w:t>
            </w:r>
            <w:r w:rsidR="0045045C" w:rsidRPr="000E69FA">
              <w:rPr>
                <w:iCs/>
              </w:rPr>
              <w:t>ar</w:t>
            </w:r>
            <w:r w:rsidR="008B60D2" w:rsidRPr="000E69FA">
              <w:rPr>
                <w:iCs/>
              </w:rPr>
              <w:t>o</w:t>
            </w:r>
            <w:r w:rsidR="0045045C" w:rsidRPr="000E69FA">
              <w:rPr>
                <w:iCs/>
              </w:rPr>
              <w:t>n</w:t>
            </w:r>
            <w:r w:rsidR="008B60D2" w:rsidRPr="000E69FA">
              <w:rPr>
                <w:iCs/>
              </w:rPr>
              <w:t xml:space="preserve"> los procesos sancionatorios</w:t>
            </w:r>
            <w:r w:rsidR="008A42AE" w:rsidRPr="000E69FA">
              <w:rPr>
                <w:iCs/>
              </w:rPr>
              <w:t>;</w:t>
            </w:r>
            <w:r w:rsidR="008B60D2" w:rsidRPr="000E69FA">
              <w:rPr>
                <w:iCs/>
              </w:rPr>
              <w:t xml:space="preserve"> del informe de labores se obtuvo que atendi</w:t>
            </w:r>
            <w:r w:rsidRPr="000E69FA">
              <w:rPr>
                <w:iCs/>
              </w:rPr>
              <w:t>ó</w:t>
            </w:r>
            <w:r w:rsidR="008B60D2" w:rsidRPr="000E69FA">
              <w:rPr>
                <w:iCs/>
              </w:rPr>
              <w:t xml:space="preserve"> 206 expedientes</w:t>
            </w:r>
            <w:r w:rsidR="004129CA" w:rsidRPr="000E69FA">
              <w:rPr>
                <w:iCs/>
              </w:rPr>
              <w:t xml:space="preserve">, </w:t>
            </w:r>
            <w:r w:rsidRPr="000E69FA">
              <w:rPr>
                <w:iCs/>
              </w:rPr>
              <w:t>que</w:t>
            </w:r>
            <w:r w:rsidR="004129CA" w:rsidRPr="000E69FA">
              <w:rPr>
                <w:iCs/>
              </w:rPr>
              <w:t xml:space="preserve"> corresponde el 85% de los casos asignados, </w:t>
            </w:r>
            <w:r w:rsidR="00CE604F" w:rsidRPr="000E69FA">
              <w:rPr>
                <w:iCs/>
              </w:rPr>
              <w:t>sin</w:t>
            </w:r>
            <w:r w:rsidR="004129CA" w:rsidRPr="000E69FA">
              <w:rPr>
                <w:iCs/>
              </w:rPr>
              <w:t xml:space="preserve"> embargo</w:t>
            </w:r>
            <w:r w:rsidR="0045045C" w:rsidRPr="000E69FA">
              <w:rPr>
                <w:iCs/>
              </w:rPr>
              <w:t>,</w:t>
            </w:r>
            <w:r w:rsidR="004129CA" w:rsidRPr="000E69FA">
              <w:rPr>
                <w:iCs/>
              </w:rPr>
              <w:t xml:space="preserve"> la cantidad de casos pendientes </w:t>
            </w:r>
            <w:r w:rsidR="008A42AE" w:rsidRPr="000E69FA">
              <w:rPr>
                <w:iCs/>
              </w:rPr>
              <w:t>es</w:t>
            </w:r>
            <w:r w:rsidR="004129CA" w:rsidRPr="000E69FA">
              <w:rPr>
                <w:iCs/>
              </w:rPr>
              <w:t xml:space="preserve"> alta </w:t>
            </w:r>
            <w:r w:rsidR="008A42AE" w:rsidRPr="000E69FA">
              <w:rPr>
                <w:iCs/>
              </w:rPr>
              <w:t xml:space="preserve">por la </w:t>
            </w:r>
            <w:r w:rsidR="004129CA" w:rsidRPr="000E69FA">
              <w:rPr>
                <w:iCs/>
              </w:rPr>
              <w:t xml:space="preserve">cantidad de casos nuevos que ingresaron durante el 2019. Los </w:t>
            </w:r>
            <w:r w:rsidRPr="000E69FA">
              <w:rPr>
                <w:iCs/>
              </w:rPr>
              <w:t>asuntos</w:t>
            </w:r>
            <w:r w:rsidR="004129CA" w:rsidRPr="000E69FA">
              <w:rPr>
                <w:iCs/>
              </w:rPr>
              <w:t xml:space="preserve"> pendientes del 2018 en comparación al 2019 disminuyeron en 45 asuntos.</w:t>
            </w:r>
          </w:p>
          <w:p w14:paraId="4A2E5C3D" w14:textId="77777777" w:rsidR="004129CA" w:rsidRPr="000E69FA" w:rsidRDefault="004129CA" w:rsidP="004129CA">
            <w:pPr>
              <w:jc w:val="both"/>
              <w:rPr>
                <w:iCs/>
              </w:rPr>
            </w:pPr>
          </w:p>
          <w:p w14:paraId="478FF49A" w14:textId="3845E893" w:rsidR="004129CA" w:rsidRPr="000E69FA" w:rsidRDefault="004129CA" w:rsidP="004129CA">
            <w:pPr>
              <w:jc w:val="both"/>
              <w:rPr>
                <w:bCs/>
              </w:rPr>
            </w:pPr>
            <w:r w:rsidRPr="00D63972">
              <w:rPr>
                <w:b/>
                <w:bCs/>
                <w:iCs/>
              </w:rPr>
              <w:t>4.</w:t>
            </w:r>
            <w:r w:rsidR="00D91602" w:rsidRPr="00D63972">
              <w:rPr>
                <w:b/>
                <w:bCs/>
                <w:iCs/>
              </w:rPr>
              <w:t>6.2</w:t>
            </w:r>
            <w:r w:rsidR="00A55F56" w:rsidRPr="000E69FA">
              <w:rPr>
                <w:iCs/>
              </w:rPr>
              <w:t xml:space="preserve"> </w:t>
            </w:r>
            <w:r w:rsidR="00D91602" w:rsidRPr="000E69FA">
              <w:rPr>
                <w:iCs/>
              </w:rPr>
              <w:t>M</w:t>
            </w:r>
            <w:r w:rsidR="00A55F56" w:rsidRPr="000E69FA">
              <w:rPr>
                <w:iCs/>
              </w:rPr>
              <w:t>ediante la bitácora</w:t>
            </w:r>
            <w:r w:rsidR="00AF0177" w:rsidRPr="000E69FA">
              <w:rPr>
                <w:iCs/>
              </w:rPr>
              <w:t>,</w:t>
            </w:r>
            <w:r w:rsidR="00A55F56" w:rsidRPr="000E69FA">
              <w:rPr>
                <w:iCs/>
              </w:rPr>
              <w:t xml:space="preserve"> se </w:t>
            </w:r>
            <w:r w:rsidR="00EC05C7" w:rsidRPr="000E69FA">
              <w:rPr>
                <w:iCs/>
              </w:rPr>
              <w:t>determinó que</w:t>
            </w:r>
            <w:r w:rsidR="0045045C" w:rsidRPr="000E69FA">
              <w:rPr>
                <w:iCs/>
              </w:rPr>
              <w:t xml:space="preserve"> </w:t>
            </w:r>
            <w:r w:rsidRPr="000E69FA">
              <w:rPr>
                <w:iCs/>
                <w:lang w:val="es-ES"/>
              </w:rPr>
              <w:t>la cantidad de labores que debió realizar para concluir los procesos</w:t>
            </w:r>
            <w:r w:rsidR="0045045C" w:rsidRPr="000E69FA">
              <w:rPr>
                <w:iCs/>
                <w:lang w:val="es-ES"/>
              </w:rPr>
              <w:t xml:space="preserve"> fueron los siguientes</w:t>
            </w:r>
            <w:r w:rsidR="00A55F56" w:rsidRPr="000E69FA">
              <w:rPr>
                <w:iCs/>
                <w:lang w:val="es-ES"/>
              </w:rPr>
              <w:t>:</w:t>
            </w:r>
            <w:r w:rsidRPr="000E69FA">
              <w:rPr>
                <w:bCs/>
              </w:rPr>
              <w:t xml:space="preserve"> un 36%</w:t>
            </w:r>
            <w:r w:rsidR="00AF0177" w:rsidRPr="000E69FA">
              <w:rPr>
                <w:bCs/>
              </w:rPr>
              <w:t xml:space="preserve"> de</w:t>
            </w:r>
            <w:r w:rsidRPr="000E69FA">
              <w:rPr>
                <w:bCs/>
              </w:rPr>
              <w:t xml:space="preserve"> labores correspond</w:t>
            </w:r>
            <w:r w:rsidR="00AF0177" w:rsidRPr="000E69FA">
              <w:rPr>
                <w:bCs/>
              </w:rPr>
              <w:t>en</w:t>
            </w:r>
            <w:r w:rsidRPr="000E69FA">
              <w:rPr>
                <w:bCs/>
              </w:rPr>
              <w:t xml:space="preserve"> al proceso sancionatorio, 30% labores sobre recomendaciones y un 9% corresponde a labores de señalamientos y relacionadas con las comparecencias.</w:t>
            </w:r>
          </w:p>
          <w:p w14:paraId="75B62CC0" w14:textId="7B11304F" w:rsidR="004129CA" w:rsidRPr="000E69FA" w:rsidRDefault="004129CA" w:rsidP="00AA576A">
            <w:pPr>
              <w:widowControl w:val="0"/>
              <w:jc w:val="both"/>
              <w:rPr>
                <w:iCs/>
              </w:rPr>
            </w:pPr>
          </w:p>
          <w:p w14:paraId="5D773238" w14:textId="72F2EEAF" w:rsidR="004129CA" w:rsidRPr="000E69FA" w:rsidRDefault="004129CA" w:rsidP="00AA576A">
            <w:pPr>
              <w:widowControl w:val="0"/>
              <w:jc w:val="both"/>
              <w:rPr>
                <w:iCs/>
                <w:lang w:val="es-ES"/>
              </w:rPr>
            </w:pPr>
            <w:r w:rsidRPr="00D63972">
              <w:rPr>
                <w:b/>
                <w:bCs/>
                <w:iCs/>
              </w:rPr>
              <w:t>4.</w:t>
            </w:r>
            <w:r w:rsidR="00D91602" w:rsidRPr="00D63972">
              <w:rPr>
                <w:b/>
                <w:bCs/>
                <w:iCs/>
              </w:rPr>
              <w:t>7</w:t>
            </w:r>
            <w:r w:rsidRPr="000E69FA">
              <w:rPr>
                <w:iCs/>
              </w:rPr>
              <w:t xml:space="preserve"> </w:t>
            </w:r>
            <w:r w:rsidRPr="000E69FA">
              <w:rPr>
                <w:iCs/>
                <w:lang w:val="es-ES"/>
              </w:rPr>
              <w:t>La MSc. Mar</w:t>
            </w:r>
            <w:r w:rsidR="00AC548B">
              <w:rPr>
                <w:iCs/>
                <w:lang w:val="es-ES"/>
              </w:rPr>
              <w:t>í</w:t>
            </w:r>
            <w:r w:rsidRPr="000E69FA">
              <w:rPr>
                <w:iCs/>
                <w:lang w:val="es-ES"/>
              </w:rPr>
              <w:t xml:space="preserve">a Gamboa Aguilar, </w:t>
            </w:r>
            <w:r w:rsidR="00AC548B">
              <w:rPr>
                <w:iCs/>
                <w:lang w:val="es-ES"/>
              </w:rPr>
              <w:t>j</w:t>
            </w:r>
            <w:r w:rsidRPr="000E69FA">
              <w:rPr>
                <w:iCs/>
                <w:lang w:val="es-ES"/>
              </w:rPr>
              <w:t>ef</w:t>
            </w:r>
            <w:r w:rsidR="0045045C" w:rsidRPr="000E69FA">
              <w:rPr>
                <w:iCs/>
                <w:lang w:val="es-ES"/>
              </w:rPr>
              <w:t>a</w:t>
            </w:r>
            <w:r w:rsidRPr="000E69FA">
              <w:rPr>
                <w:iCs/>
                <w:lang w:val="es-ES"/>
              </w:rPr>
              <w:t xml:space="preserve"> del Subproceso y MBA. Miguel Ovares Chavarr</w:t>
            </w:r>
            <w:r w:rsidR="00AC548B">
              <w:rPr>
                <w:iCs/>
                <w:lang w:val="es-ES"/>
              </w:rPr>
              <w:t>í</w:t>
            </w:r>
            <w:r w:rsidRPr="000E69FA">
              <w:rPr>
                <w:iCs/>
                <w:lang w:val="es-ES"/>
              </w:rPr>
              <w:t xml:space="preserve">a, </w:t>
            </w:r>
            <w:r w:rsidR="00AC548B">
              <w:rPr>
                <w:iCs/>
                <w:lang w:val="es-ES"/>
              </w:rPr>
              <w:t>j</w:t>
            </w:r>
            <w:r w:rsidRPr="000E69FA">
              <w:rPr>
                <w:iCs/>
                <w:lang w:val="es-ES"/>
              </w:rPr>
              <w:t xml:space="preserve">efe del Departamento de </w:t>
            </w:r>
            <w:r w:rsidR="00DB2625" w:rsidRPr="000E69FA">
              <w:rPr>
                <w:iCs/>
                <w:lang w:val="es-ES"/>
              </w:rPr>
              <w:t>P</w:t>
            </w:r>
            <w:r w:rsidRPr="000E69FA">
              <w:rPr>
                <w:iCs/>
                <w:lang w:val="es-ES"/>
              </w:rPr>
              <w:t xml:space="preserve">roveeduría, </w:t>
            </w:r>
            <w:r w:rsidR="004A09F5" w:rsidRPr="000E69FA">
              <w:rPr>
                <w:iCs/>
                <w:lang w:val="es-ES"/>
              </w:rPr>
              <w:t>determinan</w:t>
            </w:r>
            <w:r w:rsidRPr="000E69FA">
              <w:rPr>
                <w:iCs/>
                <w:lang w:val="es-ES"/>
              </w:rPr>
              <w:t xml:space="preserve"> que </w:t>
            </w:r>
            <w:r w:rsidR="001A63B5" w:rsidRPr="000E69FA">
              <w:rPr>
                <w:iCs/>
                <w:lang w:val="es-ES"/>
              </w:rPr>
              <w:t>las labores</w:t>
            </w:r>
            <w:r w:rsidRPr="000E69FA">
              <w:rPr>
                <w:iCs/>
                <w:lang w:val="es-ES"/>
              </w:rPr>
              <w:t xml:space="preserve"> de los puestos en análisis deberían se efectuadas eficaz y </w:t>
            </w:r>
            <w:r w:rsidR="004A09F5" w:rsidRPr="000E69FA">
              <w:rPr>
                <w:iCs/>
                <w:lang w:val="es-ES"/>
              </w:rPr>
              <w:t>eficientemente, sin embargo</w:t>
            </w:r>
            <w:r w:rsidR="00F723D1" w:rsidRPr="000E69FA">
              <w:rPr>
                <w:iCs/>
                <w:lang w:val="es-ES"/>
              </w:rPr>
              <w:t>, con</w:t>
            </w:r>
            <w:r w:rsidR="004A09F5" w:rsidRPr="000E69FA">
              <w:rPr>
                <w:iCs/>
                <w:lang w:val="es-ES"/>
              </w:rPr>
              <w:t xml:space="preserve"> la estructura actual no se est</w:t>
            </w:r>
            <w:r w:rsidR="0045045C" w:rsidRPr="000E69FA">
              <w:rPr>
                <w:iCs/>
                <w:lang w:val="es-ES"/>
              </w:rPr>
              <w:t>á</w:t>
            </w:r>
            <w:r w:rsidR="004A09F5" w:rsidRPr="000E69FA">
              <w:rPr>
                <w:iCs/>
                <w:lang w:val="es-ES"/>
              </w:rPr>
              <w:t xml:space="preserve"> logrando por las altas cargas de trabajo. </w:t>
            </w:r>
            <w:r w:rsidR="00DB2625" w:rsidRPr="000E69FA">
              <w:rPr>
                <w:iCs/>
                <w:lang w:val="es-ES"/>
              </w:rPr>
              <w:t xml:space="preserve">Los permisos con goce de salario </w:t>
            </w:r>
            <w:r w:rsidR="004A09F5" w:rsidRPr="000E69FA">
              <w:rPr>
                <w:iCs/>
                <w:lang w:val="es-ES"/>
              </w:rPr>
              <w:t xml:space="preserve">colaboraron </w:t>
            </w:r>
            <w:r w:rsidR="00F723D1" w:rsidRPr="000E69FA">
              <w:rPr>
                <w:iCs/>
                <w:lang w:val="es-ES"/>
              </w:rPr>
              <w:t>en</w:t>
            </w:r>
            <w:r w:rsidR="004A09F5" w:rsidRPr="000E69FA">
              <w:rPr>
                <w:iCs/>
                <w:lang w:val="es-ES"/>
              </w:rPr>
              <w:t xml:space="preserve"> disminuir los tiempos de atención de casos y procesos que estaban pendientes, pero no a solucionar el problema en su totalidad. Asimismo, determinan la preocupación cuando el proyecto de ley 21546 denominado</w:t>
            </w:r>
            <w:r w:rsidR="00AC548B">
              <w:rPr>
                <w:iCs/>
                <w:lang w:val="es-ES"/>
              </w:rPr>
              <w:t xml:space="preserve">: </w:t>
            </w:r>
            <w:r w:rsidR="004A09F5" w:rsidRPr="000E69FA">
              <w:rPr>
                <w:iCs/>
                <w:lang w:val="es-ES"/>
              </w:rPr>
              <w:t xml:space="preserve">“Ley General de Contratación Administrativa”, sea </w:t>
            </w:r>
            <w:r w:rsidR="00DB2625" w:rsidRPr="000E69FA">
              <w:rPr>
                <w:iCs/>
                <w:lang w:val="es-ES"/>
              </w:rPr>
              <w:t xml:space="preserve">aprobado, debido a los </w:t>
            </w:r>
            <w:r w:rsidR="004A09F5" w:rsidRPr="000E69FA">
              <w:rPr>
                <w:iCs/>
                <w:lang w:val="es-ES"/>
              </w:rPr>
              <w:t>cambios que se van a realizar y</w:t>
            </w:r>
            <w:r w:rsidR="00DB2625" w:rsidRPr="000E69FA">
              <w:rPr>
                <w:iCs/>
                <w:lang w:val="es-ES"/>
              </w:rPr>
              <w:t xml:space="preserve"> que</w:t>
            </w:r>
            <w:r w:rsidR="004A09F5" w:rsidRPr="000E69FA">
              <w:rPr>
                <w:iCs/>
                <w:lang w:val="es-ES"/>
              </w:rPr>
              <w:t xml:space="preserve"> afectaría</w:t>
            </w:r>
            <w:r w:rsidR="0045045C" w:rsidRPr="000E69FA">
              <w:rPr>
                <w:iCs/>
                <w:lang w:val="es-ES"/>
              </w:rPr>
              <w:t>n</w:t>
            </w:r>
            <w:r w:rsidR="004A09F5" w:rsidRPr="000E69FA">
              <w:rPr>
                <w:iCs/>
                <w:lang w:val="es-ES"/>
              </w:rPr>
              <w:t xml:space="preserve"> </w:t>
            </w:r>
            <w:r w:rsidR="00DB2625" w:rsidRPr="000E69FA">
              <w:rPr>
                <w:iCs/>
                <w:lang w:val="es-ES"/>
              </w:rPr>
              <w:t>aún</w:t>
            </w:r>
            <w:r w:rsidR="004A09F5" w:rsidRPr="000E69FA">
              <w:rPr>
                <w:iCs/>
                <w:lang w:val="es-ES"/>
              </w:rPr>
              <w:t xml:space="preserve"> </w:t>
            </w:r>
            <w:r w:rsidR="00061B4A" w:rsidRPr="000E69FA">
              <w:rPr>
                <w:iCs/>
                <w:lang w:val="es-ES"/>
              </w:rPr>
              <w:t>más</w:t>
            </w:r>
            <w:r w:rsidR="004A09F5" w:rsidRPr="000E69FA">
              <w:rPr>
                <w:iCs/>
                <w:lang w:val="es-ES"/>
              </w:rPr>
              <w:t xml:space="preserve"> las cargas de trabajo de los puestos en estudio.</w:t>
            </w:r>
          </w:p>
          <w:p w14:paraId="368AB18F" w14:textId="01CA8249" w:rsidR="00EC7BBC" w:rsidRPr="000E69FA" w:rsidRDefault="00EC7BBC" w:rsidP="00AA576A">
            <w:pPr>
              <w:widowControl w:val="0"/>
              <w:jc w:val="both"/>
              <w:rPr>
                <w:iCs/>
                <w:lang w:val="es-ES"/>
              </w:rPr>
            </w:pPr>
          </w:p>
          <w:p w14:paraId="62F3166C" w14:textId="4D855781" w:rsidR="006106BD" w:rsidRPr="000E69FA" w:rsidRDefault="00EC7BBC" w:rsidP="00AA576A">
            <w:pPr>
              <w:widowControl w:val="0"/>
              <w:jc w:val="both"/>
              <w:rPr>
                <w:iCs/>
              </w:rPr>
            </w:pPr>
            <w:r w:rsidRPr="00D63972">
              <w:rPr>
                <w:b/>
                <w:bCs/>
                <w:iCs/>
                <w:lang w:val="es-ES"/>
              </w:rPr>
              <w:t>4.8</w:t>
            </w:r>
            <w:r w:rsidRPr="000E69FA">
              <w:rPr>
                <w:iCs/>
                <w:lang w:val="es-ES"/>
              </w:rPr>
              <w:t xml:space="preserve"> Por parte de la Licda. Argili Gómez Siu, Subdirectora de la Dirección Jurídica y la Licda. Ana Patricia Alvarez Mondragón, Coordinadora del área de Contratación Administrativa, menciona la preocupación por el proyecto de Ley 21546 denominado</w:t>
            </w:r>
            <w:r w:rsidR="00AC548B">
              <w:rPr>
                <w:iCs/>
                <w:lang w:val="es-ES"/>
              </w:rPr>
              <w:t>:</w:t>
            </w:r>
            <w:r w:rsidRPr="000E69FA">
              <w:rPr>
                <w:iCs/>
                <w:lang w:val="es-ES"/>
              </w:rPr>
              <w:t xml:space="preserve"> “Ley General de Contratación Administrativa”, dado que</w:t>
            </w:r>
            <w:r w:rsidR="00730881" w:rsidRPr="000E69FA">
              <w:rPr>
                <w:iCs/>
                <w:lang w:val="es-ES"/>
              </w:rPr>
              <w:t xml:space="preserve">  realizar</w:t>
            </w:r>
            <w:r w:rsidR="001D434F" w:rsidRPr="000E69FA">
              <w:rPr>
                <w:iCs/>
                <w:lang w:val="es-ES"/>
              </w:rPr>
              <w:t>á</w:t>
            </w:r>
            <w:r w:rsidR="00730881" w:rsidRPr="000E69FA">
              <w:rPr>
                <w:iCs/>
                <w:lang w:val="es-ES"/>
              </w:rPr>
              <w:t>n cambios con respecto a la legislación actual como la reducción de plazos</w:t>
            </w:r>
            <w:r w:rsidRPr="000E69FA">
              <w:rPr>
                <w:iCs/>
                <w:lang w:val="es-ES"/>
              </w:rPr>
              <w:t>, se incl</w:t>
            </w:r>
            <w:r w:rsidR="00730881" w:rsidRPr="000E69FA">
              <w:rPr>
                <w:iCs/>
                <w:lang w:val="es-ES"/>
              </w:rPr>
              <w:t>uirán</w:t>
            </w:r>
            <w:r w:rsidRPr="000E69FA">
              <w:rPr>
                <w:iCs/>
                <w:lang w:val="es-ES"/>
              </w:rPr>
              <w:t xml:space="preserve"> nuevos procedimientos y </w:t>
            </w:r>
            <w:r w:rsidR="00730881" w:rsidRPr="000E69FA">
              <w:rPr>
                <w:iCs/>
                <w:lang w:val="es-ES"/>
              </w:rPr>
              <w:t xml:space="preserve">se señalan </w:t>
            </w:r>
            <w:r w:rsidRPr="000E69FA">
              <w:rPr>
                <w:iCs/>
                <w:lang w:val="es-ES"/>
              </w:rPr>
              <w:t>responsabilidades disciplinarias a los funcionarios que participan en cada</w:t>
            </w:r>
            <w:r w:rsidR="00730881" w:rsidRPr="000E69FA">
              <w:rPr>
                <w:iCs/>
                <w:lang w:val="es-ES"/>
              </w:rPr>
              <w:t xml:space="preserve"> procedimiento cuando se incumple con lo establecido en la Ley. Asimismo</w:t>
            </w:r>
            <w:r w:rsidRPr="000E69FA">
              <w:rPr>
                <w:iCs/>
                <w:lang w:val="es-ES"/>
              </w:rPr>
              <w:t>,</w:t>
            </w:r>
            <w:r w:rsidR="00730881" w:rsidRPr="000E69FA">
              <w:rPr>
                <w:iCs/>
                <w:lang w:val="es-ES"/>
              </w:rPr>
              <w:t xml:space="preserve"> se indica</w:t>
            </w:r>
            <w:r w:rsidRPr="000E69FA">
              <w:rPr>
                <w:iCs/>
                <w:lang w:val="es-ES"/>
              </w:rPr>
              <w:t xml:space="preserve"> que las estructuras actuales </w:t>
            </w:r>
            <w:r w:rsidR="00730881" w:rsidRPr="000E69FA">
              <w:rPr>
                <w:iCs/>
                <w:lang w:val="es-ES"/>
              </w:rPr>
              <w:t xml:space="preserve">de las áreas que impacta la Ley con su </w:t>
            </w:r>
            <w:r w:rsidR="00867A88" w:rsidRPr="000E69FA">
              <w:rPr>
                <w:iCs/>
                <w:lang w:val="es-ES"/>
              </w:rPr>
              <w:t>aprobación</w:t>
            </w:r>
            <w:r w:rsidR="001A63B5" w:rsidRPr="000E69FA">
              <w:rPr>
                <w:iCs/>
                <w:lang w:val="es-ES"/>
              </w:rPr>
              <w:t xml:space="preserve"> tendrán</w:t>
            </w:r>
            <w:r w:rsidR="00730881" w:rsidRPr="000E69FA">
              <w:rPr>
                <w:iCs/>
                <w:lang w:val="es-ES"/>
              </w:rPr>
              <w:t xml:space="preserve"> </w:t>
            </w:r>
            <w:r w:rsidRPr="000E69FA">
              <w:rPr>
                <w:iCs/>
                <w:lang w:val="es-ES"/>
              </w:rPr>
              <w:t xml:space="preserve">afectación </w:t>
            </w:r>
            <w:r w:rsidR="00730881" w:rsidRPr="000E69FA">
              <w:rPr>
                <w:iCs/>
                <w:lang w:val="es-ES"/>
              </w:rPr>
              <w:t xml:space="preserve">en </w:t>
            </w:r>
            <w:r w:rsidRPr="000E69FA">
              <w:rPr>
                <w:iCs/>
                <w:lang w:val="es-ES"/>
              </w:rPr>
              <w:t>las cargas de trabajo</w:t>
            </w:r>
            <w:r w:rsidR="00DB4696" w:rsidRPr="000E69FA">
              <w:rPr>
                <w:iCs/>
                <w:lang w:val="es-ES"/>
              </w:rPr>
              <w:t>, lo cual provocaría un estudio complementario a este</w:t>
            </w:r>
            <w:r w:rsidR="00FC7C64" w:rsidRPr="000E69FA">
              <w:rPr>
                <w:iCs/>
                <w:lang w:val="es-ES"/>
              </w:rPr>
              <w:t xml:space="preserve"> a futuro para medir el impacto real</w:t>
            </w:r>
            <w:r w:rsidR="00AC548B">
              <w:rPr>
                <w:iCs/>
                <w:lang w:val="es-ES"/>
              </w:rPr>
              <w:t>.</w:t>
            </w:r>
          </w:p>
          <w:p w14:paraId="246764BA" w14:textId="77777777" w:rsidR="00AA576A" w:rsidRPr="000E69FA" w:rsidRDefault="00AA576A" w:rsidP="00AA576A">
            <w:pPr>
              <w:widowControl w:val="0"/>
              <w:jc w:val="both"/>
              <w:rPr>
                <w:iCs/>
              </w:rPr>
            </w:pPr>
          </w:p>
          <w:p w14:paraId="1C0B1CA5" w14:textId="219332F5" w:rsidR="004A09F5" w:rsidRPr="000E69FA" w:rsidRDefault="00AA576A" w:rsidP="004A09F5">
            <w:pPr>
              <w:jc w:val="both"/>
              <w:rPr>
                <w:bCs/>
                <w:iCs/>
                <w:lang w:val="es-ES"/>
              </w:rPr>
            </w:pPr>
            <w:r w:rsidRPr="00D63972">
              <w:rPr>
                <w:b/>
                <w:bCs/>
                <w:iCs/>
                <w:lang w:val="es-ES"/>
              </w:rPr>
              <w:t>4.</w:t>
            </w:r>
            <w:r w:rsidR="0042127B" w:rsidRPr="00D63972">
              <w:rPr>
                <w:b/>
                <w:bCs/>
                <w:iCs/>
                <w:lang w:val="es-ES"/>
              </w:rPr>
              <w:t>9</w:t>
            </w:r>
            <w:r w:rsidRPr="000E69FA">
              <w:rPr>
                <w:iCs/>
                <w:lang w:val="es-ES"/>
              </w:rPr>
              <w:t xml:space="preserve"> </w:t>
            </w:r>
            <w:r w:rsidR="00BA639C" w:rsidRPr="000E69FA">
              <w:rPr>
                <w:bCs/>
                <w:iCs/>
                <w:lang w:val="es-ES"/>
              </w:rPr>
              <w:t>Con</w:t>
            </w:r>
            <w:r w:rsidR="004A09F5" w:rsidRPr="000E69FA">
              <w:rPr>
                <w:bCs/>
                <w:iCs/>
                <w:lang w:val="es-ES"/>
              </w:rPr>
              <w:t xml:space="preserve"> el estudio actual se corrobora </w:t>
            </w:r>
            <w:r w:rsidR="00BA639C" w:rsidRPr="000E69FA">
              <w:rPr>
                <w:bCs/>
                <w:iCs/>
                <w:lang w:val="es-ES"/>
              </w:rPr>
              <w:t xml:space="preserve">nuevamente la alta </w:t>
            </w:r>
            <w:r w:rsidR="004A09F5" w:rsidRPr="000E69FA">
              <w:rPr>
                <w:bCs/>
                <w:iCs/>
                <w:lang w:val="es-ES"/>
              </w:rPr>
              <w:t xml:space="preserve">cantidad de asuntos pendientes </w:t>
            </w:r>
            <w:r w:rsidR="00BA639C" w:rsidRPr="000E69FA">
              <w:rPr>
                <w:bCs/>
                <w:iCs/>
                <w:lang w:val="es-ES"/>
              </w:rPr>
              <w:t>de los puestos analizados</w:t>
            </w:r>
            <w:r w:rsidR="00FE4AFC" w:rsidRPr="000E69FA">
              <w:rPr>
                <w:bCs/>
                <w:iCs/>
                <w:lang w:val="es-ES"/>
              </w:rPr>
              <w:t>,</w:t>
            </w:r>
            <w:r w:rsidR="00BA639C" w:rsidRPr="000E69FA">
              <w:rPr>
                <w:bCs/>
                <w:iCs/>
                <w:lang w:val="es-ES"/>
              </w:rPr>
              <w:t xml:space="preserve"> y</w:t>
            </w:r>
            <w:r w:rsidR="00FE4AFC" w:rsidRPr="000E69FA">
              <w:rPr>
                <w:bCs/>
                <w:iCs/>
                <w:lang w:val="es-ES"/>
              </w:rPr>
              <w:t>,</w:t>
            </w:r>
            <w:r w:rsidR="00BA639C" w:rsidRPr="000E69FA">
              <w:rPr>
                <w:bCs/>
                <w:iCs/>
                <w:lang w:val="es-ES"/>
              </w:rPr>
              <w:t xml:space="preserve"> que a pesar del apoyo de los permisos no se visualiza una disminución que impact</w:t>
            </w:r>
            <w:r w:rsidR="0045045C" w:rsidRPr="000E69FA">
              <w:rPr>
                <w:bCs/>
                <w:iCs/>
                <w:lang w:val="es-ES"/>
              </w:rPr>
              <w:t>e en</w:t>
            </w:r>
            <w:r w:rsidR="00BA639C" w:rsidRPr="000E69FA">
              <w:rPr>
                <w:bCs/>
                <w:iCs/>
                <w:lang w:val="es-ES"/>
              </w:rPr>
              <w:t xml:space="preserve"> l</w:t>
            </w:r>
            <w:r w:rsidR="0032732C" w:rsidRPr="000E69FA">
              <w:rPr>
                <w:bCs/>
                <w:iCs/>
                <w:lang w:val="es-ES"/>
              </w:rPr>
              <w:t>a carga normal de la oficina</w:t>
            </w:r>
            <w:r w:rsidR="00BA639C" w:rsidRPr="000E69FA">
              <w:rPr>
                <w:bCs/>
                <w:iCs/>
                <w:lang w:val="es-ES"/>
              </w:rPr>
              <w:t xml:space="preserve">, debido a </w:t>
            </w:r>
            <w:r w:rsidR="004E05A4" w:rsidRPr="000E69FA">
              <w:rPr>
                <w:bCs/>
                <w:iCs/>
                <w:lang w:val="es-ES"/>
              </w:rPr>
              <w:t>que,</w:t>
            </w:r>
            <w:r w:rsidR="00BA639C" w:rsidRPr="000E69FA">
              <w:rPr>
                <w:bCs/>
                <w:iCs/>
                <w:lang w:val="es-ES"/>
              </w:rPr>
              <w:t xml:space="preserve"> por la </w:t>
            </w:r>
            <w:r w:rsidR="004A09F5" w:rsidRPr="000E69FA">
              <w:rPr>
                <w:bCs/>
                <w:iCs/>
                <w:lang w:val="es-ES"/>
              </w:rPr>
              <w:t xml:space="preserve">naturaleza del puesto, </w:t>
            </w:r>
            <w:r w:rsidR="00BA639C" w:rsidRPr="000E69FA">
              <w:rPr>
                <w:bCs/>
                <w:iCs/>
                <w:lang w:val="es-ES"/>
              </w:rPr>
              <w:t>y porque</w:t>
            </w:r>
            <w:r w:rsidR="004A09F5" w:rsidRPr="000E69FA">
              <w:rPr>
                <w:bCs/>
                <w:iCs/>
                <w:lang w:val="es-ES"/>
              </w:rPr>
              <w:t xml:space="preserve"> constantemente ingresan </w:t>
            </w:r>
            <w:r w:rsidR="00CB4BE1" w:rsidRPr="000E69FA">
              <w:rPr>
                <w:bCs/>
                <w:iCs/>
                <w:lang w:val="es-ES"/>
              </w:rPr>
              <w:t xml:space="preserve">nuevas </w:t>
            </w:r>
            <w:r w:rsidR="004A09F5" w:rsidRPr="000E69FA">
              <w:rPr>
                <w:bCs/>
                <w:iCs/>
                <w:lang w:val="es-ES"/>
              </w:rPr>
              <w:t>labores, contratos y situaciones por atender</w:t>
            </w:r>
            <w:r w:rsidR="00BA639C" w:rsidRPr="000E69FA">
              <w:rPr>
                <w:bCs/>
                <w:iCs/>
                <w:lang w:val="es-ES"/>
              </w:rPr>
              <w:t xml:space="preserve">, los escritorios van a mantener </w:t>
            </w:r>
            <w:r w:rsidR="0032732C" w:rsidRPr="000E69FA">
              <w:rPr>
                <w:bCs/>
                <w:iCs/>
                <w:lang w:val="es-ES"/>
              </w:rPr>
              <w:t xml:space="preserve">una </w:t>
            </w:r>
            <w:r w:rsidR="00BA639C" w:rsidRPr="000E69FA">
              <w:rPr>
                <w:bCs/>
                <w:iCs/>
                <w:lang w:val="es-ES"/>
              </w:rPr>
              <w:t>alta carga de trabajo</w:t>
            </w:r>
            <w:r w:rsidR="004A09F5" w:rsidRPr="000E69FA">
              <w:rPr>
                <w:bCs/>
                <w:iCs/>
                <w:lang w:val="es-ES"/>
              </w:rPr>
              <w:t xml:space="preserve">. Dicha situación provoca atrasos </w:t>
            </w:r>
            <w:r w:rsidR="00FE4AFC" w:rsidRPr="000E69FA">
              <w:rPr>
                <w:bCs/>
                <w:iCs/>
                <w:lang w:val="es-ES"/>
              </w:rPr>
              <w:t>y además genera</w:t>
            </w:r>
            <w:r w:rsidR="004A09F5" w:rsidRPr="000E69FA">
              <w:rPr>
                <w:bCs/>
                <w:iCs/>
                <w:lang w:val="es-ES"/>
              </w:rPr>
              <w:t xml:space="preserve"> que se incurran en riesgos, cobros y demandas para el Poder Judicial</w:t>
            </w:r>
            <w:r w:rsidR="00FE4AFC" w:rsidRPr="000E69FA">
              <w:rPr>
                <w:bCs/>
                <w:iCs/>
                <w:lang w:val="es-ES"/>
              </w:rPr>
              <w:t>, por la imposibilidad de atender a tiempo las labores.</w:t>
            </w:r>
          </w:p>
          <w:p w14:paraId="7F451F99" w14:textId="71569CDC" w:rsidR="004001DC" w:rsidRPr="000E69FA" w:rsidRDefault="004001DC" w:rsidP="000A1F86">
            <w:pPr>
              <w:jc w:val="both"/>
              <w:rPr>
                <w:iCs/>
                <w:lang w:val="es-ES"/>
              </w:rPr>
            </w:pPr>
          </w:p>
          <w:p w14:paraId="647CCA85" w14:textId="22D53A3B" w:rsidR="004001DC" w:rsidRPr="000E69FA" w:rsidRDefault="00FE4AFC" w:rsidP="000A1F86">
            <w:pPr>
              <w:jc w:val="both"/>
              <w:rPr>
                <w:iCs/>
                <w:lang w:val="es-ES"/>
              </w:rPr>
            </w:pPr>
            <w:r w:rsidRPr="000E69FA">
              <w:rPr>
                <w:iCs/>
                <w:lang w:val="es-ES"/>
              </w:rPr>
              <w:t>Por ende, el personal adicional es necesario mantenerlo para atender la carga de trabajo que enfrenta el Subproceso, controlando de una mejor forma los tiempos de respuestas efici</w:t>
            </w:r>
            <w:r w:rsidR="00D65C57" w:rsidRPr="000E69FA">
              <w:rPr>
                <w:iCs/>
                <w:lang w:val="es-ES"/>
              </w:rPr>
              <w:t>entes.</w:t>
            </w:r>
          </w:p>
          <w:p w14:paraId="6927B52F" w14:textId="335EBE6A" w:rsidR="006547AE" w:rsidRPr="000E69FA" w:rsidRDefault="006547AE" w:rsidP="000A1F86">
            <w:pPr>
              <w:jc w:val="both"/>
              <w:rPr>
                <w:iCs/>
                <w:lang w:val="es-ES"/>
              </w:rPr>
            </w:pPr>
          </w:p>
          <w:p w14:paraId="04C5B8A2" w14:textId="32189A6D" w:rsidR="006547AE" w:rsidRPr="000E69FA" w:rsidRDefault="006547AE" w:rsidP="006547AE">
            <w:pPr>
              <w:jc w:val="both"/>
              <w:rPr>
                <w:iCs/>
                <w:lang w:val="es-ES"/>
              </w:rPr>
            </w:pPr>
            <w:r w:rsidRPr="00D63972">
              <w:rPr>
                <w:b/>
                <w:bCs/>
                <w:iCs/>
                <w:lang w:val="es-ES"/>
              </w:rPr>
              <w:t>4.</w:t>
            </w:r>
            <w:r w:rsidR="0042127B" w:rsidRPr="00D63972">
              <w:rPr>
                <w:b/>
                <w:bCs/>
                <w:iCs/>
                <w:lang w:val="es-ES"/>
              </w:rPr>
              <w:t>10</w:t>
            </w:r>
            <w:r w:rsidRPr="000E69FA">
              <w:rPr>
                <w:iCs/>
                <w:lang w:val="es-ES"/>
              </w:rPr>
              <w:t xml:space="preserve"> Se </w:t>
            </w:r>
            <w:r w:rsidR="007279A5" w:rsidRPr="000E69FA">
              <w:rPr>
                <w:iCs/>
                <w:lang w:val="es-ES"/>
              </w:rPr>
              <w:t>está</w:t>
            </w:r>
            <w:r w:rsidRPr="000E69FA">
              <w:rPr>
                <w:iCs/>
                <w:lang w:val="es-ES"/>
              </w:rPr>
              <w:t xml:space="preserve"> desarrollando un sistema para el Subproceso de </w:t>
            </w:r>
            <w:r w:rsidR="007279A5" w:rsidRPr="000E69FA">
              <w:rPr>
                <w:iCs/>
                <w:lang w:val="es-ES"/>
              </w:rPr>
              <w:t>Verificación</w:t>
            </w:r>
            <w:r w:rsidRPr="000E69FA">
              <w:rPr>
                <w:iCs/>
                <w:lang w:val="es-ES"/>
              </w:rPr>
              <w:t xml:space="preserve"> y Ejecución Contractual que busca</w:t>
            </w:r>
            <w:r w:rsidRPr="000E69FA">
              <w:t xml:space="preserve"> apoyar las labores de la oficina del Subproceso; para mejorar el control y seguimiento de pedidos en ejecución, control de garantías, automatizar la generación de consecutivos, creación de estudios y diligencias</w:t>
            </w:r>
            <w:r w:rsidR="007279A5" w:rsidRPr="000E69FA">
              <w:t xml:space="preserve"> que </w:t>
            </w:r>
            <w:r w:rsidRPr="000E69FA">
              <w:t>facilitar</w:t>
            </w:r>
            <w:r w:rsidR="007279A5" w:rsidRPr="000E69FA">
              <w:t>án</w:t>
            </w:r>
            <w:r w:rsidRPr="000E69FA">
              <w:t xml:space="preserve"> la extracción de información y apoy</w:t>
            </w:r>
            <w:r w:rsidR="007279A5" w:rsidRPr="000E69FA">
              <w:t>o</w:t>
            </w:r>
            <w:r w:rsidRPr="000E69FA">
              <w:t xml:space="preserve"> en la toma de decisiones.</w:t>
            </w:r>
          </w:p>
          <w:p w14:paraId="54BBC964" w14:textId="3048D8EC" w:rsidR="006547AE" w:rsidRPr="000E69FA" w:rsidRDefault="006547AE" w:rsidP="000A1F86">
            <w:pPr>
              <w:jc w:val="both"/>
              <w:rPr>
                <w:iCs/>
                <w:lang w:val="es-ES"/>
              </w:rPr>
            </w:pPr>
          </w:p>
          <w:p w14:paraId="5CE3CE0D" w14:textId="2EC2F6B7" w:rsidR="00346D6E" w:rsidRPr="000E69FA" w:rsidRDefault="00346D6E" w:rsidP="00346D6E">
            <w:pPr>
              <w:jc w:val="both"/>
              <w:rPr>
                <w:iCs/>
                <w:lang w:val="es-ES"/>
              </w:rPr>
            </w:pPr>
            <w:r w:rsidRPr="00D63972">
              <w:rPr>
                <w:b/>
                <w:bCs/>
                <w:iCs/>
                <w:lang w:val="es-ES"/>
              </w:rPr>
              <w:t>4.</w:t>
            </w:r>
            <w:r w:rsidR="006547AE" w:rsidRPr="00D63972">
              <w:rPr>
                <w:b/>
                <w:bCs/>
                <w:iCs/>
                <w:lang w:val="es-ES"/>
              </w:rPr>
              <w:t>1</w:t>
            </w:r>
            <w:r w:rsidR="0042127B" w:rsidRPr="00D63972">
              <w:rPr>
                <w:b/>
                <w:bCs/>
                <w:iCs/>
                <w:lang w:val="es-ES"/>
              </w:rPr>
              <w:t>1</w:t>
            </w:r>
            <w:r w:rsidRPr="000E69FA">
              <w:rPr>
                <w:iCs/>
                <w:lang w:val="es-ES"/>
              </w:rPr>
              <w:t xml:space="preserve"> La Corte Plena en la sesión 27-17 del 21 de agosto del 2017, artículo XVI, aprobó el informe de las Medidas para la Contención del Gasto en el Poder Judicial, en su punto primero, denominado “Medidas de Adopción Inmediata” y que indica lo siguiente: </w:t>
            </w:r>
          </w:p>
          <w:p w14:paraId="2A64BE23" w14:textId="77777777" w:rsidR="00346D6E" w:rsidRPr="000E69FA" w:rsidRDefault="00346D6E" w:rsidP="00346D6E">
            <w:pPr>
              <w:jc w:val="both"/>
              <w:rPr>
                <w:iCs/>
                <w:lang w:val="es-ES"/>
              </w:rPr>
            </w:pPr>
          </w:p>
          <w:p w14:paraId="2BF8BF24" w14:textId="0B1C09A0" w:rsidR="00346D6E" w:rsidRPr="000E69FA" w:rsidRDefault="00346D6E" w:rsidP="008D188B">
            <w:pPr>
              <w:ind w:left="491" w:right="889"/>
              <w:jc w:val="both"/>
              <w:rPr>
                <w:i/>
                <w:lang w:val="es-ES"/>
              </w:rPr>
            </w:pPr>
            <w:r w:rsidRPr="000E69FA">
              <w:rPr>
                <w:i/>
                <w:lang w:val="es-ES"/>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14:paraId="4DAA0449" w14:textId="0E733119" w:rsidR="003F7B8B" w:rsidRPr="000E69FA" w:rsidRDefault="003F7B8B" w:rsidP="00346D6E">
            <w:pPr>
              <w:jc w:val="both"/>
              <w:rPr>
                <w:iCs/>
                <w:lang w:val="es-ES"/>
              </w:rPr>
            </w:pPr>
          </w:p>
          <w:p w14:paraId="797FD7D1" w14:textId="77777777" w:rsidR="0042127B" w:rsidRPr="000E69FA" w:rsidRDefault="003F7B8B" w:rsidP="008D188B">
            <w:pPr>
              <w:jc w:val="both"/>
              <w:rPr>
                <w:iCs/>
                <w:lang w:val="es-ES"/>
              </w:rPr>
            </w:pPr>
            <w:r w:rsidRPr="000E69FA">
              <w:rPr>
                <w:iCs/>
                <w:lang w:val="es-ES"/>
              </w:rPr>
              <w:t xml:space="preserve">Sin embargo, se debe dejar plasmado </w:t>
            </w:r>
            <w:r w:rsidR="008D188B" w:rsidRPr="000E69FA">
              <w:rPr>
                <w:iCs/>
                <w:lang w:val="es-ES"/>
              </w:rPr>
              <w:t xml:space="preserve">que reforzar el Subproceso de Verificación Contractual es lo ideal, </w:t>
            </w:r>
            <w:r w:rsidR="0032732C" w:rsidRPr="000E69FA">
              <w:rPr>
                <w:iCs/>
                <w:lang w:val="es-ES"/>
              </w:rPr>
              <w:t xml:space="preserve">dado el retraso existente detectado, </w:t>
            </w:r>
            <w:r w:rsidR="008D188B" w:rsidRPr="000E69FA">
              <w:rPr>
                <w:iCs/>
                <w:lang w:val="es-ES"/>
              </w:rPr>
              <w:t>conforme lo señala también la Auditoría Judicial</w:t>
            </w:r>
            <w:r w:rsidR="0042127B" w:rsidRPr="000E69FA">
              <w:rPr>
                <w:iCs/>
                <w:lang w:val="es-ES"/>
              </w:rPr>
              <w:t>.</w:t>
            </w:r>
          </w:p>
          <w:p w14:paraId="3D6148F2" w14:textId="77777777" w:rsidR="0042127B" w:rsidRPr="000E69FA" w:rsidRDefault="0042127B" w:rsidP="008D188B">
            <w:pPr>
              <w:jc w:val="both"/>
              <w:rPr>
                <w:iCs/>
                <w:lang w:val="es-ES"/>
              </w:rPr>
            </w:pPr>
          </w:p>
          <w:p w14:paraId="742F57FB" w14:textId="69C1618C" w:rsidR="003F7B8B" w:rsidRPr="000E69FA" w:rsidRDefault="0042127B" w:rsidP="008D188B">
            <w:pPr>
              <w:jc w:val="both"/>
              <w:rPr>
                <w:iCs/>
                <w:lang w:val="es-ES"/>
              </w:rPr>
            </w:pPr>
            <w:r w:rsidRPr="00D63972">
              <w:rPr>
                <w:b/>
                <w:bCs/>
                <w:iCs/>
                <w:lang w:val="es-ES"/>
              </w:rPr>
              <w:t>4.12</w:t>
            </w:r>
            <w:r w:rsidRPr="000E69FA">
              <w:rPr>
                <w:iCs/>
                <w:lang w:val="es-ES"/>
              </w:rPr>
              <w:t xml:space="preserve"> Se logra percibir que </w:t>
            </w:r>
            <w:r w:rsidR="003F7B8B" w:rsidRPr="000E69FA">
              <w:rPr>
                <w:iCs/>
                <w:lang w:val="es-ES"/>
              </w:rPr>
              <w:t xml:space="preserve">el retraso existente repercute en un registro de proveedores </w:t>
            </w:r>
            <w:r w:rsidRPr="000E69FA">
              <w:rPr>
                <w:iCs/>
                <w:lang w:val="es-ES"/>
              </w:rPr>
              <w:t>des</w:t>
            </w:r>
            <w:r w:rsidR="003F7B8B" w:rsidRPr="000E69FA">
              <w:rPr>
                <w:iCs/>
                <w:lang w:val="es-ES"/>
              </w:rPr>
              <w:t xml:space="preserve">actualizado, que incide negativamente en el proceso de toma de decisiones, ya que </w:t>
            </w:r>
            <w:r w:rsidR="003F7B8B" w:rsidRPr="000E69FA">
              <w:rPr>
                <w:iCs/>
                <w:lang w:val="es-ES"/>
              </w:rPr>
              <w:lastRenderedPageBreak/>
              <w:t xml:space="preserve">existiría la posibilidad de contratar a proveedores con algún proceso sancionatorio en trámite o bien, la prescripción de </w:t>
            </w:r>
            <w:r w:rsidRPr="000E69FA">
              <w:rPr>
                <w:iCs/>
                <w:lang w:val="es-ES"/>
              </w:rPr>
              <w:t>é</w:t>
            </w:r>
            <w:r w:rsidR="003F7B8B" w:rsidRPr="000E69FA">
              <w:rPr>
                <w:iCs/>
                <w:lang w:val="es-ES"/>
              </w:rPr>
              <w:t xml:space="preserve">ste recae </w:t>
            </w:r>
            <w:r w:rsidR="008D188B" w:rsidRPr="000E69FA">
              <w:rPr>
                <w:iCs/>
                <w:lang w:val="es-ES"/>
              </w:rPr>
              <w:t xml:space="preserve">en </w:t>
            </w:r>
            <w:r w:rsidR="003F7B8B" w:rsidRPr="000E69FA">
              <w:rPr>
                <w:iCs/>
                <w:lang w:val="es-ES"/>
              </w:rPr>
              <w:t>la existencia de un atraso en el procedimiento correspondiente a sanciones administrativas y pecuniarias, lo cual afecta el normal proceso de contratación.</w:t>
            </w:r>
          </w:p>
          <w:p w14:paraId="17A8BAA5" w14:textId="3F0D0437" w:rsidR="006B0341" w:rsidRPr="000E69FA" w:rsidRDefault="006B0341" w:rsidP="008D188B">
            <w:pPr>
              <w:jc w:val="both"/>
              <w:rPr>
                <w:iCs/>
                <w:lang w:val="es-ES"/>
              </w:rPr>
            </w:pPr>
          </w:p>
          <w:p w14:paraId="234A38A5" w14:textId="3AC83092" w:rsidR="009C641A" w:rsidRPr="000E69FA" w:rsidRDefault="0042127B" w:rsidP="009C641A">
            <w:pPr>
              <w:jc w:val="both"/>
              <w:rPr>
                <w:iCs/>
                <w:lang w:val="es-ES"/>
              </w:rPr>
            </w:pPr>
            <w:r w:rsidRPr="00D63972">
              <w:rPr>
                <w:b/>
                <w:bCs/>
                <w:iCs/>
                <w:lang w:val="es-ES"/>
              </w:rPr>
              <w:t>4.1</w:t>
            </w:r>
            <w:r w:rsidR="00B45165" w:rsidRPr="00D63972">
              <w:rPr>
                <w:b/>
                <w:bCs/>
                <w:iCs/>
                <w:lang w:val="es-ES"/>
              </w:rPr>
              <w:t>3</w:t>
            </w:r>
            <w:r w:rsidRPr="000E69FA">
              <w:rPr>
                <w:iCs/>
                <w:lang w:val="es-ES"/>
              </w:rPr>
              <w:t xml:space="preserve"> M</w:t>
            </w:r>
            <w:r w:rsidR="009C641A" w:rsidRPr="000E69FA">
              <w:rPr>
                <w:iCs/>
                <w:lang w:val="es-ES"/>
              </w:rPr>
              <w:t xml:space="preserve">ediante la Circular Externa 8-2019 sobre la Formulación del Anteproyecto de Presupuesto 2021, se establecieron las Directrices Técnicas para la Programación Anual y Formulación del Anteproyecto de Presupuesto 2021, </w:t>
            </w:r>
            <w:r w:rsidRPr="000E69FA">
              <w:rPr>
                <w:iCs/>
                <w:lang w:val="es-ES"/>
              </w:rPr>
              <w:t>se</w:t>
            </w:r>
            <w:r w:rsidR="009C641A" w:rsidRPr="000E69FA">
              <w:rPr>
                <w:iCs/>
                <w:lang w:val="es-ES"/>
              </w:rPr>
              <w:t xml:space="preserve"> establece:</w:t>
            </w:r>
          </w:p>
          <w:p w14:paraId="716BE496" w14:textId="77777777" w:rsidR="009C641A" w:rsidRPr="000E69FA" w:rsidRDefault="009C641A" w:rsidP="009C641A">
            <w:pPr>
              <w:jc w:val="both"/>
              <w:rPr>
                <w:iCs/>
                <w:lang w:val="es-ES"/>
              </w:rPr>
            </w:pPr>
          </w:p>
          <w:p w14:paraId="532D35BE" w14:textId="77777777" w:rsidR="009C641A" w:rsidRPr="00C95377" w:rsidRDefault="009C641A" w:rsidP="00C95377">
            <w:pPr>
              <w:ind w:left="708"/>
              <w:jc w:val="both"/>
              <w:rPr>
                <w:i/>
                <w:lang w:val="es-ES"/>
              </w:rPr>
            </w:pPr>
            <w:r w:rsidRPr="00C95377">
              <w:rPr>
                <w:i/>
                <w:lang w:val="es-ES"/>
              </w:rPr>
              <w:t>“S.</w:t>
            </w:r>
            <w:r w:rsidRPr="00C95377">
              <w:rPr>
                <w:i/>
                <w:lang w:val="es-ES"/>
              </w:rPr>
              <w:tab/>
              <w:t>Creación de Plazas 2021</w:t>
            </w:r>
          </w:p>
          <w:p w14:paraId="08739F8E" w14:textId="77777777" w:rsidR="009C641A" w:rsidRPr="00C95377" w:rsidRDefault="009C641A" w:rsidP="00C95377">
            <w:pPr>
              <w:ind w:right="457"/>
              <w:jc w:val="both"/>
              <w:rPr>
                <w:i/>
                <w:lang w:val="es-ES"/>
              </w:rPr>
            </w:pPr>
          </w:p>
          <w:p w14:paraId="71677543" w14:textId="117BF01F" w:rsidR="006B0341" w:rsidRPr="00C95377" w:rsidRDefault="009C641A" w:rsidP="00C95377">
            <w:pPr>
              <w:ind w:left="708" w:right="457"/>
              <w:jc w:val="both"/>
              <w:rPr>
                <w:i/>
                <w:lang w:val="es-ES"/>
              </w:rPr>
            </w:pPr>
            <w:r w:rsidRPr="00C95377">
              <w:rPr>
                <w:i/>
                <w:lang w:val="es-ES"/>
              </w:rPr>
              <w:t>127.</w:t>
            </w:r>
            <w:r w:rsidRPr="00C95377">
              <w:rPr>
                <w:i/>
                <w:lang w:val="es-ES"/>
              </w:rPr>
              <w:tab/>
              <w:t>En lo que respecta a la creación de plazas, la Corte Plena aprobó que no se crearán plazas nuevas, salvo las correspondientes a la implementación de nuevas leyes, debidamente aprobadas por la Asamblea Legislativa, o bien cuenten con un estudio técnico de la Dirección de Planificación, sujeto a la disponibilidad de contenido presupuestario.  Lo anterior con fundamento en lo dispuesto por Corte Plena en sesiones 27-2017 de 21 de agosto de 2017, artículo XVI, 28-2017 de 28 de agosto de 2017, artículo XV y 29-2017 de 4 setiembre de 2017, artículo XVI, donde aprobó una serie de medidas de contención del gasto en el Poder Judicial, producto de la grave situación fiscal que enfrenta Costa Rica.”</w:t>
            </w:r>
          </w:p>
          <w:p w14:paraId="42F68BB2" w14:textId="645CCD3D" w:rsidR="002A698E" w:rsidRPr="000E69FA" w:rsidRDefault="002A698E" w:rsidP="000A1F86">
            <w:pPr>
              <w:jc w:val="both"/>
              <w:rPr>
                <w:i/>
                <w:lang w:val="es-ES"/>
              </w:rPr>
            </w:pPr>
          </w:p>
          <w:p w14:paraId="075A068E" w14:textId="77777777" w:rsidR="00D22E19" w:rsidRPr="000E69FA" w:rsidRDefault="00D22E19" w:rsidP="004D6202">
            <w:pPr>
              <w:jc w:val="both"/>
              <w:rPr>
                <w:i/>
                <w:lang w:val="es-ES"/>
              </w:rPr>
            </w:pPr>
          </w:p>
        </w:tc>
      </w:tr>
      <w:tr w:rsidR="007954BE" w:rsidRPr="009A393E" w14:paraId="3ECE066F" w14:textId="77777777" w:rsidTr="00D01F9D">
        <w:trPr>
          <w:trHeight w:val="1264"/>
        </w:trPr>
        <w:tc>
          <w:tcPr>
            <w:tcW w:w="1673" w:type="dxa"/>
            <w:shd w:val="clear" w:color="auto" w:fill="C0C0C0"/>
          </w:tcPr>
          <w:p w14:paraId="39ABE6A1" w14:textId="75ACD806" w:rsidR="007954BE" w:rsidRPr="00AC548B" w:rsidRDefault="007954BE" w:rsidP="0045045C">
            <w:pPr>
              <w:jc w:val="both"/>
              <w:rPr>
                <w:b/>
              </w:rPr>
            </w:pPr>
            <w:r w:rsidRPr="00AC548B">
              <w:rPr>
                <w:b/>
              </w:rPr>
              <w:lastRenderedPageBreak/>
              <w:t xml:space="preserve">V. </w:t>
            </w:r>
            <w:r w:rsidR="00E339E8" w:rsidRPr="00AC548B">
              <w:rPr>
                <w:b/>
              </w:rPr>
              <w:t>Recomenda</w:t>
            </w:r>
            <w:r w:rsidR="00A21515">
              <w:rPr>
                <w:b/>
              </w:rPr>
              <w:t>-</w:t>
            </w:r>
            <w:r w:rsidR="00E339E8" w:rsidRPr="00AC548B">
              <w:rPr>
                <w:b/>
              </w:rPr>
              <w:t>ciones</w:t>
            </w:r>
          </w:p>
        </w:tc>
        <w:tc>
          <w:tcPr>
            <w:tcW w:w="8818" w:type="dxa"/>
          </w:tcPr>
          <w:p w14:paraId="12BB81F6" w14:textId="78FFD82B" w:rsidR="002D4530" w:rsidRPr="00AC548B" w:rsidRDefault="0043160B" w:rsidP="000E038C">
            <w:pPr>
              <w:jc w:val="both"/>
              <w:rPr>
                <w:b/>
                <w:bCs/>
                <w:iCs/>
                <w:lang w:val="es-ES"/>
              </w:rPr>
            </w:pPr>
            <w:r w:rsidRPr="00AC548B">
              <w:rPr>
                <w:b/>
                <w:bCs/>
                <w:iCs/>
                <w:lang w:val="es-ES"/>
              </w:rPr>
              <w:t xml:space="preserve">5.1 </w:t>
            </w:r>
            <w:r w:rsidR="002D4530" w:rsidRPr="00AC548B">
              <w:rPr>
                <w:b/>
                <w:bCs/>
                <w:iCs/>
                <w:lang w:val="es-ES"/>
              </w:rPr>
              <w:t>Cantidad de Recurso Humano recomendado para el 20</w:t>
            </w:r>
            <w:r w:rsidR="00F003FA" w:rsidRPr="00AC548B">
              <w:rPr>
                <w:b/>
                <w:bCs/>
                <w:iCs/>
                <w:lang w:val="es-ES"/>
              </w:rPr>
              <w:t>21</w:t>
            </w:r>
          </w:p>
          <w:p w14:paraId="5ED93CC0" w14:textId="07B4E0F6" w:rsidR="00593745" w:rsidRPr="00AC548B" w:rsidRDefault="00593745" w:rsidP="000E038C">
            <w:pPr>
              <w:jc w:val="both"/>
              <w:rPr>
                <w:b/>
                <w:bCs/>
                <w:iCs/>
                <w:lang w:val="es-ES"/>
              </w:rPr>
            </w:pPr>
          </w:p>
          <w:p w14:paraId="24553D48" w14:textId="7AC5CB68" w:rsidR="005300CF" w:rsidRPr="00AC548B" w:rsidRDefault="005300CF" w:rsidP="005300CF">
            <w:pPr>
              <w:jc w:val="both"/>
              <w:rPr>
                <w:b/>
                <w:bCs/>
                <w:iCs/>
                <w:lang w:val="es-ES"/>
              </w:rPr>
            </w:pPr>
            <w:r w:rsidRPr="00AC548B">
              <w:t xml:space="preserve">La Dirección de Planificación identifica que existe una necesidad del </w:t>
            </w:r>
            <w:r w:rsidR="00867A88" w:rsidRPr="00AC548B">
              <w:t>otorgar las dos plazas de profesional</w:t>
            </w:r>
            <w:r w:rsidRPr="00AC548B">
              <w:t>, sin embargo</w:t>
            </w:r>
            <w:r w:rsidR="0042127B" w:rsidRPr="00AC548B">
              <w:t>,</w:t>
            </w:r>
            <w:r w:rsidRPr="00AC548B">
              <w:t xml:space="preserve"> en atención a lo dispuesto por el órgano superior </w:t>
            </w:r>
            <w:r w:rsidR="001D434F" w:rsidRPr="00AC548B">
              <w:t xml:space="preserve">en cuanto a las medidas de restricción presupuestaria </w:t>
            </w:r>
            <w:r w:rsidRPr="00AC548B">
              <w:t xml:space="preserve">para el Presupuesto </w:t>
            </w:r>
            <w:r w:rsidR="00867A88" w:rsidRPr="00AC548B">
              <w:t>2021,</w:t>
            </w:r>
            <w:r w:rsidR="00867A88" w:rsidRPr="00AC548B">
              <w:rPr>
                <w:b/>
                <w:bCs/>
              </w:rPr>
              <w:t xml:space="preserve"> no</w:t>
            </w:r>
            <w:r w:rsidRPr="00AC548B">
              <w:rPr>
                <w:b/>
                <w:bCs/>
              </w:rPr>
              <w:t xml:space="preserve"> se</w:t>
            </w:r>
            <w:r w:rsidR="001D434F" w:rsidRPr="00AC548B">
              <w:rPr>
                <w:b/>
                <w:bCs/>
              </w:rPr>
              <w:t xml:space="preserve"> podrán</w:t>
            </w:r>
            <w:r w:rsidRPr="00AC548B">
              <w:rPr>
                <w:b/>
                <w:bCs/>
              </w:rPr>
              <w:t xml:space="preserve"> crear plazas nuevas</w:t>
            </w:r>
            <w:r w:rsidR="001D434F" w:rsidRPr="00AC548B">
              <w:rPr>
                <w:b/>
                <w:bCs/>
              </w:rPr>
              <w:t>. Por tanto</w:t>
            </w:r>
            <w:r w:rsidRPr="00AC548B">
              <w:rPr>
                <w:b/>
                <w:bCs/>
              </w:rPr>
              <w:t xml:space="preserve">, </w:t>
            </w:r>
            <w:r w:rsidRPr="00AC548B">
              <w:t xml:space="preserve">se considera pertinente que la Dirección Ejecutiva </w:t>
            </w:r>
            <w:r w:rsidR="001D434F" w:rsidRPr="00AC548B">
              <w:t>en coordinación con el Departamento de Proveeduría, r</w:t>
            </w:r>
            <w:r w:rsidRPr="00AC548B">
              <w:t>eali</w:t>
            </w:r>
            <w:r w:rsidR="001D434F" w:rsidRPr="00AC548B">
              <w:t>cen</w:t>
            </w:r>
            <w:r w:rsidRPr="00AC548B">
              <w:t xml:space="preserve"> una valoración interna para</w:t>
            </w:r>
            <w:r w:rsidR="00FC2D5D" w:rsidRPr="00AC548B">
              <w:t xml:space="preserve"> analizar posibilidades y </w:t>
            </w:r>
            <w:r w:rsidRPr="00AC548B">
              <w:t>redireccionar los recursos hacia la atención de las necesidades críticas (áreas sensibles) y de esa forma maximizar los recursos humanos, que ayuden a equilibrar las cargas de trabajo entre las dependencias a su cargo y atender las prioridades institucionales</w:t>
            </w:r>
            <w:r w:rsidR="00867A88" w:rsidRPr="00AC548B">
              <w:rPr>
                <w:b/>
                <w:bCs/>
                <w:iCs/>
                <w:lang w:val="es-ES"/>
              </w:rPr>
              <w:t xml:space="preserve"> </w:t>
            </w:r>
            <w:r w:rsidR="00867A88" w:rsidRPr="00AC548B">
              <w:t>y en este caso en particular para ayudar a disminuir el circulante</w:t>
            </w:r>
            <w:r w:rsidR="00BF431D" w:rsidRPr="00AC548B">
              <w:t>, partiendo también de las recomendaciones realizadas por la Auditoria Judicial.</w:t>
            </w:r>
            <w:r w:rsidR="00BF431D" w:rsidRPr="00AC548B">
              <w:rPr>
                <w:b/>
                <w:bCs/>
                <w:iCs/>
                <w:lang w:val="es-ES"/>
              </w:rPr>
              <w:t xml:space="preserve"> </w:t>
            </w:r>
            <w:r w:rsidR="00DE6E9D" w:rsidRPr="00AC548B">
              <w:rPr>
                <w:b/>
                <w:bCs/>
                <w:iCs/>
                <w:lang w:val="es-ES"/>
              </w:rPr>
              <w:t xml:space="preserve"> Sin embargo, en caso de existir opciones presupuestarias el costo del recurso sería el siguiente:</w:t>
            </w:r>
          </w:p>
          <w:p w14:paraId="724ACA17" w14:textId="77777777" w:rsidR="00D119D3" w:rsidRPr="00AC548B" w:rsidRDefault="00D119D3" w:rsidP="005300CF">
            <w:pPr>
              <w:jc w:val="both"/>
              <w:rPr>
                <w:b/>
                <w:bCs/>
                <w:iCs/>
                <w:lang w:val="es-ES"/>
              </w:rPr>
            </w:pP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783"/>
              <w:gridCol w:w="1129"/>
              <w:gridCol w:w="1424"/>
              <w:gridCol w:w="1134"/>
              <w:gridCol w:w="1276"/>
              <w:gridCol w:w="1418"/>
            </w:tblGrid>
            <w:tr w:rsidR="00D119D3" w:rsidRPr="00AC548B" w14:paraId="528B8C12" w14:textId="77777777" w:rsidTr="00AC548B">
              <w:trPr>
                <w:trHeight w:val="361"/>
              </w:trPr>
              <w:tc>
                <w:tcPr>
                  <w:tcW w:w="1399" w:type="dxa"/>
                  <w:shd w:val="clear" w:color="auto" w:fill="auto"/>
                  <w:vAlign w:val="center"/>
                </w:tcPr>
                <w:p w14:paraId="0EC5F723" w14:textId="77777777" w:rsidR="00D119D3" w:rsidRPr="00AC548B" w:rsidRDefault="00D119D3" w:rsidP="00D119D3">
                  <w:pPr>
                    <w:jc w:val="center"/>
                    <w:rPr>
                      <w:b/>
                      <w:bCs/>
                      <w:iCs/>
                      <w:sz w:val="20"/>
                      <w:szCs w:val="20"/>
                      <w:lang w:val="es-ES"/>
                    </w:rPr>
                  </w:pPr>
                  <w:r w:rsidRPr="00AC548B">
                    <w:rPr>
                      <w:b/>
                      <w:bCs/>
                      <w:iCs/>
                      <w:sz w:val="20"/>
                      <w:szCs w:val="20"/>
                      <w:lang w:val="es-ES"/>
                    </w:rPr>
                    <w:t>Despacho</w:t>
                  </w:r>
                </w:p>
              </w:tc>
              <w:tc>
                <w:tcPr>
                  <w:tcW w:w="783" w:type="dxa"/>
                  <w:shd w:val="clear" w:color="auto" w:fill="auto"/>
                  <w:vAlign w:val="center"/>
                </w:tcPr>
                <w:p w14:paraId="5BA6B20F" w14:textId="77777777" w:rsidR="00D119D3" w:rsidRPr="00AC548B" w:rsidRDefault="00D119D3" w:rsidP="00D119D3">
                  <w:pPr>
                    <w:jc w:val="center"/>
                    <w:rPr>
                      <w:b/>
                      <w:bCs/>
                      <w:iCs/>
                      <w:sz w:val="20"/>
                      <w:szCs w:val="20"/>
                      <w:lang w:val="es-ES"/>
                    </w:rPr>
                  </w:pPr>
                  <w:r w:rsidRPr="00AC548B">
                    <w:rPr>
                      <w:b/>
                      <w:bCs/>
                      <w:iCs/>
                      <w:sz w:val="20"/>
                      <w:szCs w:val="20"/>
                      <w:lang w:val="es-ES"/>
                    </w:rPr>
                    <w:t>Cant.</w:t>
                  </w:r>
                </w:p>
              </w:tc>
              <w:tc>
                <w:tcPr>
                  <w:tcW w:w="1129" w:type="dxa"/>
                  <w:shd w:val="clear" w:color="auto" w:fill="auto"/>
                  <w:vAlign w:val="center"/>
                </w:tcPr>
                <w:p w14:paraId="2509DA12" w14:textId="77777777" w:rsidR="00D119D3" w:rsidRPr="00AC548B" w:rsidRDefault="00D119D3" w:rsidP="00D119D3">
                  <w:pPr>
                    <w:jc w:val="center"/>
                    <w:rPr>
                      <w:b/>
                      <w:bCs/>
                      <w:iCs/>
                      <w:sz w:val="20"/>
                      <w:szCs w:val="20"/>
                      <w:lang w:val="es-ES"/>
                    </w:rPr>
                  </w:pPr>
                  <w:r w:rsidRPr="00AC548B">
                    <w:rPr>
                      <w:b/>
                      <w:bCs/>
                      <w:iCs/>
                      <w:sz w:val="20"/>
                      <w:szCs w:val="20"/>
                      <w:lang w:val="es-ES"/>
                    </w:rPr>
                    <w:t>Tipo de plaza</w:t>
                  </w:r>
                </w:p>
              </w:tc>
              <w:tc>
                <w:tcPr>
                  <w:tcW w:w="1424" w:type="dxa"/>
                  <w:shd w:val="clear" w:color="auto" w:fill="auto"/>
                  <w:vAlign w:val="center"/>
                </w:tcPr>
                <w:p w14:paraId="05FF983E" w14:textId="77777777" w:rsidR="00D119D3" w:rsidRPr="00AC548B" w:rsidRDefault="00D119D3" w:rsidP="00D119D3">
                  <w:pPr>
                    <w:jc w:val="center"/>
                    <w:rPr>
                      <w:b/>
                      <w:bCs/>
                      <w:iCs/>
                      <w:sz w:val="20"/>
                      <w:szCs w:val="20"/>
                      <w:lang w:val="es-ES"/>
                    </w:rPr>
                  </w:pPr>
                  <w:r w:rsidRPr="00AC548B">
                    <w:rPr>
                      <w:b/>
                      <w:bCs/>
                      <w:iCs/>
                      <w:sz w:val="20"/>
                      <w:szCs w:val="20"/>
                      <w:lang w:val="es-ES"/>
                    </w:rPr>
                    <w:t>Condición actual</w:t>
                  </w:r>
                </w:p>
              </w:tc>
              <w:tc>
                <w:tcPr>
                  <w:tcW w:w="1134" w:type="dxa"/>
                  <w:shd w:val="clear" w:color="auto" w:fill="auto"/>
                  <w:vAlign w:val="center"/>
                </w:tcPr>
                <w:p w14:paraId="398042BD" w14:textId="77777777" w:rsidR="00D119D3" w:rsidRPr="00AC548B" w:rsidRDefault="00D119D3" w:rsidP="00D119D3">
                  <w:pPr>
                    <w:jc w:val="center"/>
                    <w:rPr>
                      <w:b/>
                      <w:bCs/>
                      <w:iCs/>
                      <w:sz w:val="20"/>
                      <w:szCs w:val="20"/>
                      <w:lang w:val="es-ES"/>
                    </w:rPr>
                  </w:pPr>
                  <w:r w:rsidRPr="00AC548B">
                    <w:rPr>
                      <w:b/>
                      <w:bCs/>
                      <w:iCs/>
                      <w:sz w:val="20"/>
                      <w:szCs w:val="20"/>
                      <w:lang w:val="es-ES"/>
                    </w:rPr>
                    <w:t>Recomendación</w:t>
                  </w:r>
                </w:p>
              </w:tc>
              <w:tc>
                <w:tcPr>
                  <w:tcW w:w="1276" w:type="dxa"/>
                  <w:shd w:val="clear" w:color="auto" w:fill="auto"/>
                  <w:vAlign w:val="center"/>
                </w:tcPr>
                <w:p w14:paraId="088D19B1" w14:textId="77777777" w:rsidR="00D119D3" w:rsidRPr="00AC548B" w:rsidRDefault="00D119D3" w:rsidP="00D119D3">
                  <w:pPr>
                    <w:jc w:val="center"/>
                    <w:rPr>
                      <w:b/>
                      <w:bCs/>
                      <w:iCs/>
                      <w:sz w:val="20"/>
                      <w:szCs w:val="20"/>
                      <w:lang w:val="es-ES"/>
                    </w:rPr>
                  </w:pPr>
                  <w:r w:rsidRPr="00AC548B">
                    <w:rPr>
                      <w:b/>
                      <w:bCs/>
                      <w:iCs/>
                      <w:sz w:val="20"/>
                      <w:szCs w:val="20"/>
                      <w:lang w:val="es-ES"/>
                    </w:rPr>
                    <w:t>Período</w:t>
                  </w:r>
                </w:p>
              </w:tc>
              <w:tc>
                <w:tcPr>
                  <w:tcW w:w="1418" w:type="dxa"/>
                  <w:shd w:val="clear" w:color="auto" w:fill="auto"/>
                  <w:vAlign w:val="center"/>
                </w:tcPr>
                <w:p w14:paraId="281F444A" w14:textId="77777777" w:rsidR="00D119D3" w:rsidRPr="00AC548B" w:rsidRDefault="00D119D3" w:rsidP="00D119D3">
                  <w:pPr>
                    <w:jc w:val="center"/>
                    <w:rPr>
                      <w:b/>
                      <w:bCs/>
                      <w:iCs/>
                      <w:sz w:val="20"/>
                      <w:szCs w:val="20"/>
                      <w:lang w:val="es-ES"/>
                    </w:rPr>
                  </w:pPr>
                  <w:r w:rsidRPr="00AC548B">
                    <w:rPr>
                      <w:b/>
                      <w:bCs/>
                      <w:iCs/>
                      <w:sz w:val="20"/>
                      <w:szCs w:val="20"/>
                      <w:lang w:val="es-ES"/>
                    </w:rPr>
                    <w:t>Costo Estimado</w:t>
                  </w:r>
                </w:p>
              </w:tc>
            </w:tr>
            <w:tr w:rsidR="00D119D3" w:rsidRPr="00AC548B" w14:paraId="750D8B2D" w14:textId="77777777" w:rsidTr="00AC548B">
              <w:trPr>
                <w:trHeight w:val="1367"/>
              </w:trPr>
              <w:tc>
                <w:tcPr>
                  <w:tcW w:w="1399" w:type="dxa"/>
                  <w:shd w:val="clear" w:color="auto" w:fill="auto"/>
                  <w:vAlign w:val="center"/>
                </w:tcPr>
                <w:p w14:paraId="4E89696D" w14:textId="77777777" w:rsidR="00D119D3" w:rsidRPr="00AC548B" w:rsidRDefault="00D119D3" w:rsidP="00D119D3">
                  <w:pPr>
                    <w:jc w:val="both"/>
                    <w:rPr>
                      <w:iCs/>
                      <w:sz w:val="20"/>
                      <w:szCs w:val="20"/>
                      <w:lang w:val="es-ES"/>
                    </w:rPr>
                  </w:pPr>
                  <w:r w:rsidRPr="00AC548B">
                    <w:rPr>
                      <w:iCs/>
                      <w:sz w:val="20"/>
                      <w:szCs w:val="20"/>
                      <w:lang w:val="es-ES"/>
                    </w:rPr>
                    <w:t>Subproceso de verificación y Ejecución Contractual</w:t>
                  </w:r>
                </w:p>
              </w:tc>
              <w:tc>
                <w:tcPr>
                  <w:tcW w:w="783" w:type="dxa"/>
                  <w:shd w:val="clear" w:color="auto" w:fill="auto"/>
                  <w:vAlign w:val="center"/>
                </w:tcPr>
                <w:p w14:paraId="089E611A" w14:textId="77777777" w:rsidR="00D119D3" w:rsidRPr="00AC548B" w:rsidRDefault="00D119D3" w:rsidP="00D119D3">
                  <w:pPr>
                    <w:jc w:val="center"/>
                    <w:rPr>
                      <w:iCs/>
                      <w:sz w:val="20"/>
                      <w:szCs w:val="20"/>
                      <w:lang w:val="es-ES"/>
                    </w:rPr>
                  </w:pPr>
                  <w:r w:rsidRPr="00AC548B">
                    <w:rPr>
                      <w:iCs/>
                      <w:sz w:val="20"/>
                      <w:szCs w:val="20"/>
                      <w:lang w:val="es-ES"/>
                    </w:rPr>
                    <w:t>2</w:t>
                  </w:r>
                </w:p>
              </w:tc>
              <w:tc>
                <w:tcPr>
                  <w:tcW w:w="1129" w:type="dxa"/>
                  <w:shd w:val="clear" w:color="auto" w:fill="auto"/>
                  <w:vAlign w:val="center"/>
                </w:tcPr>
                <w:p w14:paraId="3EFFE881" w14:textId="77777777" w:rsidR="00D119D3" w:rsidRPr="00AC548B" w:rsidRDefault="00D119D3" w:rsidP="00D119D3">
                  <w:pPr>
                    <w:jc w:val="center"/>
                    <w:rPr>
                      <w:iCs/>
                      <w:sz w:val="20"/>
                      <w:szCs w:val="20"/>
                      <w:lang w:val="es-ES"/>
                    </w:rPr>
                  </w:pPr>
                  <w:r w:rsidRPr="00AC548B">
                    <w:rPr>
                      <w:iCs/>
                      <w:sz w:val="20"/>
                      <w:szCs w:val="20"/>
                      <w:lang w:val="es-ES"/>
                    </w:rPr>
                    <w:t>Profesional 2</w:t>
                  </w:r>
                </w:p>
              </w:tc>
              <w:tc>
                <w:tcPr>
                  <w:tcW w:w="1424" w:type="dxa"/>
                  <w:shd w:val="clear" w:color="auto" w:fill="auto"/>
                  <w:vAlign w:val="center"/>
                </w:tcPr>
                <w:p w14:paraId="7A877055" w14:textId="77777777" w:rsidR="00D119D3" w:rsidRPr="00AC548B" w:rsidRDefault="00D119D3" w:rsidP="00D119D3">
                  <w:pPr>
                    <w:jc w:val="center"/>
                    <w:rPr>
                      <w:iCs/>
                      <w:sz w:val="20"/>
                      <w:szCs w:val="20"/>
                      <w:lang w:val="es-ES"/>
                    </w:rPr>
                  </w:pPr>
                  <w:r w:rsidRPr="00AC548B">
                    <w:rPr>
                      <w:iCs/>
                      <w:sz w:val="20"/>
                      <w:szCs w:val="20"/>
                      <w:lang w:val="es-ES"/>
                    </w:rPr>
                    <w:t>No existe</w:t>
                  </w:r>
                </w:p>
              </w:tc>
              <w:tc>
                <w:tcPr>
                  <w:tcW w:w="1134" w:type="dxa"/>
                  <w:shd w:val="clear" w:color="auto" w:fill="auto"/>
                  <w:vAlign w:val="center"/>
                </w:tcPr>
                <w:p w14:paraId="38ED540E" w14:textId="77777777" w:rsidR="00D119D3" w:rsidRPr="00AC548B" w:rsidRDefault="00D119D3" w:rsidP="00D119D3">
                  <w:pPr>
                    <w:jc w:val="center"/>
                    <w:rPr>
                      <w:iCs/>
                      <w:sz w:val="20"/>
                      <w:szCs w:val="20"/>
                      <w:lang w:val="es-ES"/>
                    </w:rPr>
                  </w:pPr>
                  <w:r w:rsidRPr="00AC548B">
                    <w:rPr>
                      <w:iCs/>
                      <w:sz w:val="20"/>
                      <w:szCs w:val="20"/>
                      <w:lang w:val="es-ES"/>
                    </w:rPr>
                    <w:t>Ordinaria</w:t>
                  </w:r>
                </w:p>
              </w:tc>
              <w:tc>
                <w:tcPr>
                  <w:tcW w:w="1276" w:type="dxa"/>
                  <w:shd w:val="clear" w:color="auto" w:fill="auto"/>
                  <w:vAlign w:val="center"/>
                </w:tcPr>
                <w:p w14:paraId="03BE7B93" w14:textId="77777777" w:rsidR="00D119D3" w:rsidRPr="00AC548B" w:rsidRDefault="00D119D3" w:rsidP="00D119D3">
                  <w:pPr>
                    <w:jc w:val="center"/>
                    <w:rPr>
                      <w:iCs/>
                      <w:sz w:val="20"/>
                      <w:szCs w:val="20"/>
                      <w:lang w:val="es-ES"/>
                    </w:rPr>
                  </w:pPr>
                  <w:r w:rsidRPr="00AC548B">
                    <w:rPr>
                      <w:iCs/>
                      <w:sz w:val="20"/>
                      <w:szCs w:val="20"/>
                      <w:lang w:val="es-ES"/>
                    </w:rPr>
                    <w:t>12 meses</w:t>
                  </w:r>
                </w:p>
              </w:tc>
              <w:tc>
                <w:tcPr>
                  <w:tcW w:w="1418" w:type="dxa"/>
                  <w:shd w:val="clear" w:color="auto" w:fill="auto"/>
                  <w:vAlign w:val="center"/>
                </w:tcPr>
                <w:p w14:paraId="3D976BC0" w14:textId="77777777" w:rsidR="00D119D3" w:rsidRPr="00AC548B" w:rsidRDefault="00D119D3" w:rsidP="00D119D3">
                  <w:pPr>
                    <w:jc w:val="center"/>
                    <w:rPr>
                      <w:iCs/>
                      <w:sz w:val="20"/>
                      <w:szCs w:val="20"/>
                      <w:lang w:val="es-ES"/>
                    </w:rPr>
                  </w:pPr>
                  <w:r w:rsidRPr="00AC548B">
                    <w:rPr>
                      <w:iCs/>
                      <w:sz w:val="20"/>
                      <w:szCs w:val="20"/>
                      <w:lang w:val="es-ES"/>
                    </w:rPr>
                    <w:t>73.818.000</w:t>
                  </w:r>
                </w:p>
              </w:tc>
            </w:tr>
          </w:tbl>
          <w:p w14:paraId="23A122CD" w14:textId="77777777" w:rsidR="00D119D3" w:rsidRPr="00AC548B" w:rsidRDefault="00D119D3" w:rsidP="00AC548B">
            <w:pPr>
              <w:ind w:left="708" w:right="463"/>
              <w:jc w:val="both"/>
              <w:rPr>
                <w:iCs/>
                <w:lang w:val="es-ES"/>
              </w:rPr>
            </w:pPr>
            <w:r w:rsidRPr="00AC548B">
              <w:rPr>
                <w:b/>
                <w:i/>
                <w:sz w:val="20"/>
                <w:szCs w:val="20"/>
                <w:lang w:val="es-ES"/>
              </w:rPr>
              <w:lastRenderedPageBreak/>
              <w:t>FUENTE:</w:t>
            </w:r>
            <w:r w:rsidRPr="00AC548B">
              <w:rPr>
                <w:i/>
                <w:sz w:val="20"/>
                <w:szCs w:val="20"/>
                <w:lang w:val="es-ES"/>
              </w:rPr>
              <w:t xml:space="preserve"> Elaboración propia con datos suministrados por el Subproceso de Formulación del Presupuesto y Portafolio de Proyectos Institucional, para el 2021</w:t>
            </w:r>
            <w:r w:rsidRPr="00AC548B">
              <w:rPr>
                <w:iCs/>
                <w:lang w:val="es-ES"/>
              </w:rPr>
              <w:t>.</w:t>
            </w:r>
          </w:p>
          <w:p w14:paraId="4CF56677" w14:textId="77777777" w:rsidR="00DE6E9D" w:rsidRPr="00AC548B" w:rsidRDefault="00DE6E9D" w:rsidP="005300CF">
            <w:pPr>
              <w:jc w:val="both"/>
            </w:pPr>
          </w:p>
          <w:p w14:paraId="7D2BE53A" w14:textId="11195729" w:rsidR="00C57ED6" w:rsidRPr="00AC548B" w:rsidRDefault="000A1F86" w:rsidP="00C57ED6">
            <w:pPr>
              <w:jc w:val="both"/>
              <w:rPr>
                <w:iCs/>
                <w:lang w:val="es-ES"/>
              </w:rPr>
            </w:pPr>
            <w:r w:rsidRPr="00AC548B">
              <w:rPr>
                <w:b/>
                <w:bCs/>
                <w:iCs/>
                <w:lang w:val="es-ES"/>
              </w:rPr>
              <w:t>5.</w:t>
            </w:r>
            <w:r w:rsidR="0042127B" w:rsidRPr="00AC548B">
              <w:rPr>
                <w:b/>
                <w:bCs/>
                <w:iCs/>
                <w:lang w:val="es-ES"/>
              </w:rPr>
              <w:t>2</w:t>
            </w:r>
            <w:r w:rsidRPr="00AC548B">
              <w:rPr>
                <w:b/>
                <w:bCs/>
                <w:iCs/>
                <w:lang w:val="es-ES"/>
              </w:rPr>
              <w:t xml:space="preserve">.- </w:t>
            </w:r>
            <w:r w:rsidR="006B0341" w:rsidRPr="00AC548B">
              <w:rPr>
                <w:iCs/>
                <w:lang w:val="es-ES"/>
              </w:rPr>
              <w:t>En caso de que</w:t>
            </w:r>
            <w:r w:rsidR="00663763" w:rsidRPr="00AC548B">
              <w:rPr>
                <w:iCs/>
                <w:lang w:val="es-ES"/>
              </w:rPr>
              <w:t xml:space="preserve"> la Dirección Ejecutiva otorgue </w:t>
            </w:r>
            <w:r w:rsidR="005300CF" w:rsidRPr="00AC548B">
              <w:rPr>
                <w:iCs/>
                <w:lang w:val="es-ES"/>
              </w:rPr>
              <w:t xml:space="preserve">algunos </w:t>
            </w:r>
            <w:r w:rsidR="00BA1BFC" w:rsidRPr="00AC548B">
              <w:rPr>
                <w:iCs/>
                <w:lang w:val="es-ES"/>
              </w:rPr>
              <w:t xml:space="preserve">recursos al Subproceso, se recomienda que las plazas </w:t>
            </w:r>
            <w:r w:rsidR="006B0341" w:rsidRPr="00AC548B">
              <w:rPr>
                <w:iCs/>
                <w:lang w:val="es-ES"/>
              </w:rPr>
              <w:t>tengan</w:t>
            </w:r>
            <w:r w:rsidR="00C57ED6" w:rsidRPr="00AC548B">
              <w:rPr>
                <w:iCs/>
                <w:lang w:val="es-ES"/>
              </w:rPr>
              <w:t xml:space="preserve"> como función únicamente las labores propias del Profesional 2, clase angosta Profesional de Verificación y Ejecución Contractual 2, por lo </w:t>
            </w:r>
            <w:r w:rsidR="003176E7" w:rsidRPr="00AC548B">
              <w:rPr>
                <w:iCs/>
                <w:lang w:val="es-ES"/>
              </w:rPr>
              <w:t>tanto,</w:t>
            </w:r>
            <w:r w:rsidR="00C57ED6" w:rsidRPr="00AC548B">
              <w:rPr>
                <w:iCs/>
                <w:lang w:val="es-ES"/>
              </w:rPr>
              <w:t xml:space="preserve"> con la implementación de esta propuesta, esta oficina contará con cuatro recursos de esa misma clase, </w:t>
            </w:r>
            <w:r w:rsidR="005300CF" w:rsidRPr="00AC548B">
              <w:rPr>
                <w:iCs/>
                <w:lang w:val="es-ES"/>
              </w:rPr>
              <w:t xml:space="preserve">a quienes </w:t>
            </w:r>
            <w:r w:rsidR="00C57ED6" w:rsidRPr="00AC548B">
              <w:rPr>
                <w:iCs/>
                <w:lang w:val="es-ES"/>
              </w:rPr>
              <w:t>deberá</w:t>
            </w:r>
            <w:r w:rsidR="005300CF" w:rsidRPr="00AC548B">
              <w:rPr>
                <w:iCs/>
                <w:lang w:val="es-ES"/>
              </w:rPr>
              <w:t xml:space="preserve"> la Jefatura del Subproceso </w:t>
            </w:r>
            <w:r w:rsidR="00C57ED6" w:rsidRPr="00AC548B">
              <w:rPr>
                <w:iCs/>
                <w:lang w:val="es-ES"/>
              </w:rPr>
              <w:t>distribu</w:t>
            </w:r>
            <w:r w:rsidR="005300CF" w:rsidRPr="00AC548B">
              <w:rPr>
                <w:iCs/>
                <w:lang w:val="es-ES"/>
              </w:rPr>
              <w:t xml:space="preserve">ir de manera </w:t>
            </w:r>
            <w:r w:rsidR="00C57ED6" w:rsidRPr="00AC548B">
              <w:rPr>
                <w:iCs/>
                <w:lang w:val="es-ES"/>
              </w:rPr>
              <w:t xml:space="preserve">equitativa </w:t>
            </w:r>
            <w:r w:rsidR="005300CF" w:rsidRPr="00AC548B">
              <w:rPr>
                <w:iCs/>
                <w:lang w:val="es-ES"/>
              </w:rPr>
              <w:t>las</w:t>
            </w:r>
            <w:r w:rsidR="00C57ED6" w:rsidRPr="00AC548B">
              <w:rPr>
                <w:iCs/>
                <w:lang w:val="es-ES"/>
              </w:rPr>
              <w:t xml:space="preserve"> funciones </w:t>
            </w:r>
            <w:r w:rsidR="005300CF" w:rsidRPr="00AC548B">
              <w:rPr>
                <w:iCs/>
                <w:lang w:val="es-ES"/>
              </w:rPr>
              <w:t>y</w:t>
            </w:r>
            <w:r w:rsidR="00C57ED6" w:rsidRPr="00AC548B">
              <w:rPr>
                <w:iCs/>
                <w:lang w:val="es-ES"/>
              </w:rPr>
              <w:t xml:space="preserve"> procura</w:t>
            </w:r>
            <w:r w:rsidR="005300CF" w:rsidRPr="00AC548B">
              <w:rPr>
                <w:iCs/>
                <w:lang w:val="es-ES"/>
              </w:rPr>
              <w:t>r</w:t>
            </w:r>
            <w:r w:rsidR="00C57ED6" w:rsidRPr="00AC548B">
              <w:rPr>
                <w:iCs/>
                <w:lang w:val="es-ES"/>
              </w:rPr>
              <w:t xml:space="preserve"> optimizar el recurso humano y la descongestión de la oficina.</w:t>
            </w:r>
          </w:p>
          <w:p w14:paraId="0E280765" w14:textId="77777777" w:rsidR="00E87A14" w:rsidRPr="00AC548B" w:rsidRDefault="00E87A14" w:rsidP="00C57ED6">
            <w:pPr>
              <w:jc w:val="both"/>
              <w:rPr>
                <w:iCs/>
                <w:lang w:val="es-ES"/>
              </w:rPr>
            </w:pPr>
          </w:p>
          <w:p w14:paraId="718E78AB" w14:textId="06A194FA" w:rsidR="00DB4696" w:rsidRPr="00AC548B" w:rsidRDefault="00D81093" w:rsidP="00C57ED6">
            <w:pPr>
              <w:jc w:val="both"/>
              <w:rPr>
                <w:iCs/>
                <w:lang w:val="es-ES"/>
              </w:rPr>
            </w:pPr>
            <w:r w:rsidRPr="00AC548B">
              <w:rPr>
                <w:iCs/>
                <w:lang w:val="es-ES"/>
              </w:rPr>
              <w:t xml:space="preserve">Inicialmente se </w:t>
            </w:r>
            <w:r w:rsidR="00BB665B" w:rsidRPr="00AC548B">
              <w:rPr>
                <w:iCs/>
                <w:lang w:val="es-ES"/>
              </w:rPr>
              <w:t>tendrán</w:t>
            </w:r>
            <w:r w:rsidR="001A35A1" w:rsidRPr="00AC548B">
              <w:rPr>
                <w:iCs/>
                <w:lang w:val="es-ES"/>
              </w:rPr>
              <w:t xml:space="preserve"> dos equipos de trabajo, dos Profesionales con las labores de contratos continuados y los otros dos Profesionales con las labores de contrataciones</w:t>
            </w:r>
            <w:r w:rsidR="00DB4696" w:rsidRPr="00AC548B">
              <w:rPr>
                <w:iCs/>
                <w:lang w:val="es-ES"/>
              </w:rPr>
              <w:t xml:space="preserve">, los cuales laborarán bajo el siguiente esquema de trabajo, el cual permitirá la aplicación de la técnica del </w:t>
            </w:r>
            <w:r w:rsidR="00867A88" w:rsidRPr="00AC548B">
              <w:rPr>
                <w:iCs/>
                <w:lang w:val="es-ES"/>
              </w:rPr>
              <w:t>acorde para</w:t>
            </w:r>
            <w:r w:rsidR="00DB4696" w:rsidRPr="00AC548B">
              <w:rPr>
                <w:iCs/>
                <w:lang w:val="es-ES"/>
              </w:rPr>
              <w:t xml:space="preserve"> poder sacar atraso judicial y a su vez atender solicitudes nuevas:</w:t>
            </w:r>
          </w:p>
          <w:p w14:paraId="1B02C659" w14:textId="5480122E" w:rsidR="00F75CC5" w:rsidRPr="00AC548B" w:rsidRDefault="00F75CC5" w:rsidP="00C57ED6">
            <w:pPr>
              <w:jc w:val="both"/>
              <w:rPr>
                <w:iCs/>
                <w:lang w:val="es-ES"/>
              </w:rPr>
            </w:pPr>
          </w:p>
          <w:p w14:paraId="54C081B3" w14:textId="46E3BB97" w:rsidR="00F75CC5" w:rsidRPr="00AC548B" w:rsidRDefault="00F75CC5" w:rsidP="00F75CC5">
            <w:pPr>
              <w:jc w:val="center"/>
              <w:rPr>
                <w:b/>
                <w:bCs/>
              </w:rPr>
            </w:pPr>
            <w:r w:rsidRPr="00AC548B">
              <w:rPr>
                <w:b/>
                <w:bCs/>
              </w:rPr>
              <w:t>Figura 1</w:t>
            </w:r>
          </w:p>
          <w:p w14:paraId="783C9ED8" w14:textId="3CA5E285" w:rsidR="00F75CC5" w:rsidRPr="00AC548B" w:rsidRDefault="00F75CC5" w:rsidP="00F75CC5">
            <w:pPr>
              <w:jc w:val="center"/>
              <w:rPr>
                <w:b/>
                <w:bCs/>
              </w:rPr>
            </w:pPr>
            <w:r w:rsidRPr="00AC548B">
              <w:rPr>
                <w:b/>
                <w:bCs/>
              </w:rPr>
              <w:t xml:space="preserve">Esquema de trabajo de los Profesionales de Verificación Contractual </w:t>
            </w:r>
            <w:r w:rsidR="004E05A4" w:rsidRPr="00AC548B">
              <w:rPr>
                <w:b/>
                <w:bCs/>
              </w:rPr>
              <w:t>2</w:t>
            </w:r>
          </w:p>
          <w:p w14:paraId="50466459" w14:textId="77777777" w:rsidR="00F75CC5" w:rsidRPr="00AC548B" w:rsidRDefault="00F75CC5" w:rsidP="00C57ED6">
            <w:pPr>
              <w:jc w:val="both"/>
              <w:rPr>
                <w:iCs/>
                <w:lang w:val="es-ES"/>
              </w:rPr>
            </w:pPr>
          </w:p>
          <w:p w14:paraId="25DDD564" w14:textId="00EE6EFB" w:rsidR="00DB4696" w:rsidRPr="00AC548B" w:rsidRDefault="00DB4696" w:rsidP="00C57ED6">
            <w:pPr>
              <w:jc w:val="both"/>
              <w:rPr>
                <w:iCs/>
                <w:lang w:val="es-ES"/>
              </w:rPr>
            </w:pPr>
            <w:r w:rsidRPr="00AC548B">
              <w:rPr>
                <w:iCs/>
                <w:noProof/>
                <w:lang w:val="es-ES"/>
              </w:rPr>
              <w:drawing>
                <wp:inline distT="0" distB="0" distL="0" distR="0" wp14:anchorId="562440BD" wp14:editId="0FE1044C">
                  <wp:extent cx="5239385" cy="1372428"/>
                  <wp:effectExtent l="0" t="19050" r="37465" b="374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FC38307" w14:textId="77777777" w:rsidR="00DB4696" w:rsidRPr="00AC548B" w:rsidRDefault="00DB4696" w:rsidP="00C57ED6">
            <w:pPr>
              <w:jc w:val="both"/>
              <w:rPr>
                <w:iCs/>
                <w:lang w:val="es-ES"/>
              </w:rPr>
            </w:pPr>
          </w:p>
          <w:p w14:paraId="57D490C5" w14:textId="2CFC1C6B" w:rsidR="00DB4696" w:rsidRPr="00AC548B" w:rsidRDefault="0042127B" w:rsidP="00C57ED6">
            <w:pPr>
              <w:jc w:val="both"/>
              <w:rPr>
                <w:iCs/>
                <w:lang w:val="es-ES"/>
              </w:rPr>
            </w:pPr>
            <w:r w:rsidRPr="00D63972">
              <w:rPr>
                <w:b/>
                <w:bCs/>
                <w:iCs/>
                <w:lang w:val="es-ES"/>
              </w:rPr>
              <w:t>5.3</w:t>
            </w:r>
            <w:r w:rsidRPr="00AC548B">
              <w:rPr>
                <w:iCs/>
                <w:lang w:val="es-ES"/>
              </w:rPr>
              <w:t xml:space="preserve"> </w:t>
            </w:r>
            <w:r w:rsidR="00DB4696" w:rsidRPr="00AC548B">
              <w:rPr>
                <w:iCs/>
                <w:lang w:val="es-ES"/>
              </w:rPr>
              <w:t xml:space="preserve">La Jefatura del Subproceso deberá revisar los tiempos de respuesta comparativos entre la antigüedad y lo nuevo para poder modificar el esquema de trabajo y realizar una distribución equitativa de la carga de trabajo, el cual se considera la organización ideal sin embargo previo a ella es necesario </w:t>
            </w:r>
            <w:r w:rsidRPr="00AC548B">
              <w:rPr>
                <w:iCs/>
                <w:lang w:val="es-ES"/>
              </w:rPr>
              <w:t xml:space="preserve">que efectúe </w:t>
            </w:r>
            <w:r w:rsidR="00DB4696" w:rsidRPr="00AC548B">
              <w:rPr>
                <w:iCs/>
                <w:lang w:val="es-ES"/>
              </w:rPr>
              <w:t xml:space="preserve">un plan remedial como se propuso en la figura </w:t>
            </w:r>
            <w:r w:rsidR="00F75CC5" w:rsidRPr="00AC548B">
              <w:rPr>
                <w:iCs/>
                <w:lang w:val="es-ES"/>
              </w:rPr>
              <w:t>1</w:t>
            </w:r>
            <w:r w:rsidR="00DB4696" w:rsidRPr="00AC548B">
              <w:rPr>
                <w:iCs/>
                <w:lang w:val="es-ES"/>
              </w:rPr>
              <w:t>.</w:t>
            </w:r>
          </w:p>
          <w:p w14:paraId="17FB1884" w14:textId="77777777" w:rsidR="00DB4696" w:rsidRPr="00AC548B" w:rsidRDefault="00DB4696" w:rsidP="00C57ED6">
            <w:pPr>
              <w:jc w:val="both"/>
              <w:rPr>
                <w:iCs/>
                <w:lang w:val="es-ES"/>
              </w:rPr>
            </w:pPr>
          </w:p>
          <w:p w14:paraId="17B8CF93" w14:textId="5EDB045E" w:rsidR="00BD3E1A" w:rsidRPr="00AC548B" w:rsidRDefault="00BD3E1A" w:rsidP="00BD3E1A">
            <w:pPr>
              <w:jc w:val="both"/>
              <w:rPr>
                <w:iCs/>
                <w:lang w:val="es-ES"/>
              </w:rPr>
            </w:pPr>
            <w:r w:rsidRPr="00D63972">
              <w:rPr>
                <w:b/>
                <w:bCs/>
                <w:iCs/>
                <w:lang w:val="es-ES"/>
              </w:rPr>
              <w:t>5.</w:t>
            </w:r>
            <w:r w:rsidR="0042127B" w:rsidRPr="00D63972">
              <w:rPr>
                <w:b/>
                <w:bCs/>
                <w:iCs/>
                <w:lang w:val="es-ES"/>
              </w:rPr>
              <w:t>4</w:t>
            </w:r>
            <w:r w:rsidRPr="00AC548B">
              <w:rPr>
                <w:iCs/>
                <w:lang w:val="es-ES"/>
              </w:rPr>
              <w:t xml:space="preserve"> Es necesario que el Subproceso de Verificación Contractual, continúe respaldando la información que se lleva a cabo en la bitácora de actividades, a fin de tener un respaldo de la carga de trabajo existente, así como mantener las recomendaciones expuestas en el informe</w:t>
            </w:r>
            <w:r w:rsidRPr="00AC548B">
              <w:t xml:space="preserve"> </w:t>
            </w:r>
            <w:r w:rsidRPr="00AC548B">
              <w:rPr>
                <w:iCs/>
                <w:lang w:val="es-ES"/>
              </w:rPr>
              <w:t>647-PLA-RH-OI-2019 que analizó las cargas de trabajo del Subproceso de Verificación y Ejecución Contractual del Departamento de Proveeduría</w:t>
            </w:r>
            <w:r w:rsidRPr="00AC548B">
              <w:rPr>
                <w:rStyle w:val="Refdenotaalpie"/>
                <w:iCs/>
                <w:lang w:val="es-ES"/>
              </w:rPr>
              <w:footnoteReference w:id="3"/>
            </w:r>
            <w:r w:rsidRPr="00AC548B">
              <w:rPr>
                <w:iCs/>
                <w:lang w:val="es-ES"/>
              </w:rPr>
              <w:t xml:space="preserve">, y que puedan contribuir con el desempeño de la oficina. </w:t>
            </w:r>
          </w:p>
          <w:p w14:paraId="788CC17D" w14:textId="0818770F" w:rsidR="004E05A4" w:rsidRPr="00AC548B" w:rsidRDefault="004E05A4" w:rsidP="00BD3E1A">
            <w:pPr>
              <w:jc w:val="both"/>
              <w:rPr>
                <w:iCs/>
                <w:lang w:val="es-ES"/>
              </w:rPr>
            </w:pPr>
          </w:p>
          <w:p w14:paraId="2D9C3D70" w14:textId="12E1F53B" w:rsidR="004E05A4" w:rsidRPr="00AC548B" w:rsidRDefault="004E05A4" w:rsidP="00BD3E1A">
            <w:pPr>
              <w:jc w:val="both"/>
              <w:rPr>
                <w:iCs/>
                <w:lang w:val="es-ES"/>
              </w:rPr>
            </w:pPr>
            <w:r w:rsidRPr="00D63972">
              <w:rPr>
                <w:b/>
                <w:bCs/>
                <w:iCs/>
                <w:lang w:val="es-ES"/>
              </w:rPr>
              <w:t>5.</w:t>
            </w:r>
            <w:r w:rsidR="0042127B" w:rsidRPr="00D63972">
              <w:rPr>
                <w:b/>
                <w:bCs/>
                <w:iCs/>
                <w:lang w:val="es-ES"/>
              </w:rPr>
              <w:t>5</w:t>
            </w:r>
            <w:r w:rsidRPr="00AC548B">
              <w:rPr>
                <w:iCs/>
                <w:lang w:val="es-ES"/>
              </w:rPr>
              <w:t xml:space="preserve"> Se recomienda que la Jefatura establezcan indicadores de rendimiento para monitorear la gestión del personal y verificar el </w:t>
            </w:r>
            <w:r w:rsidR="003D0A8D" w:rsidRPr="00AC548B">
              <w:rPr>
                <w:iCs/>
                <w:lang w:val="es-ES"/>
              </w:rPr>
              <w:t>cumplimiento</w:t>
            </w:r>
            <w:r w:rsidRPr="00AC548B">
              <w:rPr>
                <w:iCs/>
                <w:lang w:val="es-ES"/>
              </w:rPr>
              <w:t xml:space="preserve"> del plan de trabajo. </w:t>
            </w:r>
          </w:p>
          <w:p w14:paraId="0A63F68C" w14:textId="37F62224" w:rsidR="003D0A8D" w:rsidRPr="00AC548B" w:rsidRDefault="003D0A8D" w:rsidP="00BD3E1A">
            <w:pPr>
              <w:jc w:val="both"/>
              <w:rPr>
                <w:iCs/>
                <w:lang w:val="es-ES"/>
              </w:rPr>
            </w:pPr>
          </w:p>
          <w:p w14:paraId="78888B47" w14:textId="229B5EFA" w:rsidR="003D0A8D" w:rsidRPr="00AC548B" w:rsidRDefault="003D0A8D" w:rsidP="00BD3E1A">
            <w:pPr>
              <w:jc w:val="both"/>
              <w:rPr>
                <w:iCs/>
                <w:lang w:val="es-ES"/>
              </w:rPr>
            </w:pPr>
            <w:r w:rsidRPr="00D63972">
              <w:rPr>
                <w:b/>
                <w:bCs/>
                <w:iCs/>
                <w:lang w:val="es-ES"/>
              </w:rPr>
              <w:t>5.6</w:t>
            </w:r>
            <w:r w:rsidRPr="00AC548B">
              <w:rPr>
                <w:iCs/>
                <w:lang w:val="es-ES"/>
              </w:rPr>
              <w:t xml:space="preserve"> La Jefatura de Proveeduría deberá realizar las acciones </w:t>
            </w:r>
            <w:r w:rsidR="00867A88" w:rsidRPr="00AC548B">
              <w:rPr>
                <w:iCs/>
                <w:lang w:val="es-ES"/>
              </w:rPr>
              <w:t>correspondientes internamente</w:t>
            </w:r>
            <w:r w:rsidRPr="00AC548B">
              <w:rPr>
                <w:iCs/>
                <w:lang w:val="es-ES"/>
              </w:rPr>
              <w:t xml:space="preserve"> para gestionar el riesgo partiendo de las limitaciones presupuestarias, ya que no se ven posibilidades próximas de crecimiento de recurso humano, por tanto, debe priorizar internamente la distribución del recurso</w:t>
            </w:r>
            <w:r w:rsidR="00867A88" w:rsidRPr="00AC548B">
              <w:rPr>
                <w:iCs/>
                <w:lang w:val="es-ES"/>
              </w:rPr>
              <w:t xml:space="preserve"> con la intención de disminuir el circulante de esta área</w:t>
            </w:r>
            <w:r w:rsidRPr="00AC548B">
              <w:rPr>
                <w:iCs/>
                <w:lang w:val="es-ES"/>
              </w:rPr>
              <w:t>.</w:t>
            </w:r>
          </w:p>
          <w:p w14:paraId="4D75E48E" w14:textId="288BD6B6" w:rsidR="00BD3E1A" w:rsidRPr="00AC548B" w:rsidRDefault="00BD3E1A" w:rsidP="00BD3E1A">
            <w:pPr>
              <w:jc w:val="both"/>
              <w:rPr>
                <w:i/>
              </w:rPr>
            </w:pPr>
          </w:p>
        </w:tc>
      </w:tr>
    </w:tbl>
    <w:p w14:paraId="00D9AAEB" w14:textId="77777777" w:rsidR="00943D7E" w:rsidRPr="009A393E" w:rsidRDefault="00943D7E" w:rsidP="00943D7E">
      <w:pPr>
        <w:jc w:val="center"/>
        <w:rPr>
          <w:rFonts w:ascii="Book Antiqua" w:hAnsi="Book Antiqua"/>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27"/>
      </w:tblGrid>
      <w:tr w:rsidR="00943D7E" w:rsidRPr="009A393E" w14:paraId="40F78BEA"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397E9DA3" w14:textId="77777777" w:rsidR="00943D7E" w:rsidRPr="00E339E8" w:rsidRDefault="003D4EAB">
            <w:pPr>
              <w:spacing w:line="276" w:lineRule="auto"/>
              <w:jc w:val="right"/>
              <w:rPr>
                <w:b/>
                <w:sz w:val="22"/>
                <w:szCs w:val="22"/>
                <w:lang w:eastAsia="en-US"/>
              </w:rPr>
            </w:pPr>
            <w:r w:rsidRPr="00E339E8">
              <w:rPr>
                <w:b/>
                <w:sz w:val="22"/>
                <w:szCs w:val="22"/>
                <w:lang w:eastAsia="en-US"/>
              </w:rPr>
              <w:t>Realizado por:</w:t>
            </w:r>
          </w:p>
        </w:tc>
        <w:tc>
          <w:tcPr>
            <w:tcW w:w="8789" w:type="dxa"/>
            <w:tcBorders>
              <w:top w:val="single" w:sz="4" w:space="0" w:color="auto"/>
              <w:left w:val="single" w:sz="4" w:space="0" w:color="auto"/>
              <w:bottom w:val="single" w:sz="4" w:space="0" w:color="auto"/>
              <w:right w:val="single" w:sz="4" w:space="0" w:color="auto"/>
            </w:tcBorders>
          </w:tcPr>
          <w:p w14:paraId="49724CC2" w14:textId="3F871894" w:rsidR="00943D7E" w:rsidRPr="00E339E8" w:rsidRDefault="00FD5454">
            <w:pPr>
              <w:spacing w:line="276" w:lineRule="auto"/>
              <w:jc w:val="both"/>
              <w:rPr>
                <w:bCs/>
                <w:i/>
                <w:sz w:val="22"/>
                <w:szCs w:val="22"/>
                <w:lang w:eastAsia="en-US"/>
              </w:rPr>
            </w:pPr>
            <w:r w:rsidRPr="00E339E8">
              <w:rPr>
                <w:bCs/>
                <w:i/>
                <w:sz w:val="22"/>
                <w:szCs w:val="22"/>
                <w:lang w:eastAsia="en-US"/>
              </w:rPr>
              <w:t xml:space="preserve">Licda. </w:t>
            </w:r>
            <w:r w:rsidR="000D6E1F" w:rsidRPr="00E339E8">
              <w:rPr>
                <w:bCs/>
                <w:i/>
                <w:sz w:val="22"/>
                <w:szCs w:val="22"/>
                <w:lang w:eastAsia="en-US"/>
              </w:rPr>
              <w:t>Joselyn Hernández Gutiérrez</w:t>
            </w:r>
            <w:r w:rsidR="000C7010" w:rsidRPr="00E339E8">
              <w:rPr>
                <w:bCs/>
                <w:i/>
                <w:sz w:val="22"/>
                <w:szCs w:val="22"/>
                <w:lang w:eastAsia="en-US"/>
              </w:rPr>
              <w:t>,</w:t>
            </w:r>
            <w:r w:rsidR="000C7010" w:rsidRPr="00E339E8">
              <w:rPr>
                <w:bCs/>
                <w:i/>
                <w:sz w:val="22"/>
                <w:szCs w:val="22"/>
              </w:rPr>
              <w:t xml:space="preserve"> Profesional 2</w:t>
            </w:r>
            <w:r w:rsidR="003F728C" w:rsidRPr="00E339E8">
              <w:rPr>
                <w:bCs/>
                <w:i/>
                <w:sz w:val="22"/>
                <w:szCs w:val="22"/>
              </w:rPr>
              <w:t xml:space="preserve"> a.i</w:t>
            </w:r>
            <w:r w:rsidR="00F003FA" w:rsidRPr="00E339E8">
              <w:rPr>
                <w:bCs/>
                <w:i/>
                <w:sz w:val="22"/>
                <w:szCs w:val="22"/>
              </w:rPr>
              <w:t xml:space="preserve"> del Subproceso de Organización Institucional</w:t>
            </w:r>
          </w:p>
        </w:tc>
      </w:tr>
      <w:tr w:rsidR="00943D7E" w:rsidRPr="009A393E" w14:paraId="429436FD"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73BF56E3" w14:textId="77777777" w:rsidR="00943D7E" w:rsidRPr="00E339E8" w:rsidRDefault="003D4EAB">
            <w:pPr>
              <w:spacing w:line="276" w:lineRule="auto"/>
              <w:jc w:val="right"/>
              <w:rPr>
                <w:b/>
                <w:sz w:val="22"/>
                <w:szCs w:val="22"/>
                <w:lang w:eastAsia="en-US"/>
              </w:rPr>
            </w:pPr>
            <w:r w:rsidRPr="00E339E8">
              <w:rPr>
                <w:b/>
                <w:sz w:val="22"/>
                <w:szCs w:val="22"/>
                <w:lang w:eastAsia="en-US"/>
              </w:rPr>
              <w:t>Aprobado por:</w:t>
            </w:r>
          </w:p>
        </w:tc>
        <w:tc>
          <w:tcPr>
            <w:tcW w:w="8789" w:type="dxa"/>
            <w:tcBorders>
              <w:top w:val="single" w:sz="4" w:space="0" w:color="auto"/>
              <w:left w:val="single" w:sz="4" w:space="0" w:color="auto"/>
              <w:bottom w:val="single" w:sz="4" w:space="0" w:color="auto"/>
              <w:right w:val="single" w:sz="4" w:space="0" w:color="auto"/>
            </w:tcBorders>
          </w:tcPr>
          <w:p w14:paraId="0E753C3A" w14:textId="457B8C7E" w:rsidR="00943D7E" w:rsidRPr="00E339E8" w:rsidRDefault="000D6E1F">
            <w:pPr>
              <w:spacing w:line="276" w:lineRule="auto"/>
              <w:jc w:val="both"/>
              <w:rPr>
                <w:bCs/>
                <w:i/>
                <w:sz w:val="22"/>
                <w:szCs w:val="22"/>
                <w:lang w:eastAsia="en-US"/>
              </w:rPr>
            </w:pPr>
            <w:r w:rsidRPr="00E339E8">
              <w:rPr>
                <w:bCs/>
                <w:i/>
                <w:sz w:val="22"/>
                <w:szCs w:val="22"/>
                <w:lang w:eastAsia="en-US"/>
              </w:rPr>
              <w:t>Licda. Ginethe Retana</w:t>
            </w:r>
            <w:r w:rsidR="007741FF" w:rsidRPr="00E339E8">
              <w:rPr>
                <w:bCs/>
                <w:i/>
                <w:sz w:val="22"/>
                <w:szCs w:val="22"/>
                <w:lang w:eastAsia="en-US"/>
              </w:rPr>
              <w:t xml:space="preserve"> Ureña</w:t>
            </w:r>
            <w:r w:rsidRPr="00E339E8">
              <w:rPr>
                <w:bCs/>
                <w:i/>
                <w:sz w:val="22"/>
                <w:szCs w:val="22"/>
                <w:lang w:eastAsia="en-US"/>
              </w:rPr>
              <w:t>, Jefe de Subproceso Organizacional</w:t>
            </w:r>
            <w:r w:rsidR="00C95377">
              <w:rPr>
                <w:bCs/>
                <w:i/>
                <w:sz w:val="22"/>
                <w:szCs w:val="22"/>
                <w:lang w:eastAsia="en-US"/>
              </w:rPr>
              <w:t xml:space="preserve"> Institucional</w:t>
            </w:r>
          </w:p>
        </w:tc>
      </w:tr>
      <w:tr w:rsidR="00943D7E" w:rsidRPr="009A393E" w14:paraId="18067FC6" w14:textId="77777777" w:rsidTr="005A12B9">
        <w:tc>
          <w:tcPr>
            <w:tcW w:w="1701" w:type="dxa"/>
            <w:tcBorders>
              <w:top w:val="single" w:sz="4" w:space="0" w:color="auto"/>
              <w:left w:val="single" w:sz="4" w:space="0" w:color="auto"/>
              <w:bottom w:val="single" w:sz="4" w:space="0" w:color="auto"/>
              <w:right w:val="single" w:sz="4" w:space="0" w:color="auto"/>
            </w:tcBorders>
            <w:shd w:val="clear" w:color="auto" w:fill="B3B3B3"/>
            <w:hideMark/>
          </w:tcPr>
          <w:p w14:paraId="4B0E7169" w14:textId="77777777" w:rsidR="00943D7E" w:rsidRPr="00E339E8" w:rsidRDefault="003D4EAB">
            <w:pPr>
              <w:spacing w:line="276" w:lineRule="auto"/>
              <w:jc w:val="right"/>
              <w:rPr>
                <w:b/>
                <w:sz w:val="22"/>
                <w:szCs w:val="22"/>
                <w:lang w:eastAsia="en-US"/>
              </w:rPr>
            </w:pPr>
            <w:r w:rsidRPr="00E339E8">
              <w:rPr>
                <w:b/>
                <w:sz w:val="22"/>
                <w:szCs w:val="22"/>
                <w:lang w:eastAsia="en-US"/>
              </w:rPr>
              <w:t>Visto bueno:</w:t>
            </w:r>
          </w:p>
        </w:tc>
        <w:tc>
          <w:tcPr>
            <w:tcW w:w="8789" w:type="dxa"/>
            <w:tcBorders>
              <w:top w:val="single" w:sz="4" w:space="0" w:color="auto"/>
              <w:left w:val="single" w:sz="4" w:space="0" w:color="auto"/>
              <w:bottom w:val="single" w:sz="4" w:space="0" w:color="auto"/>
              <w:right w:val="single" w:sz="4" w:space="0" w:color="auto"/>
            </w:tcBorders>
            <w:hideMark/>
          </w:tcPr>
          <w:p w14:paraId="04219966" w14:textId="77777777" w:rsidR="00943D7E" w:rsidRPr="00E339E8" w:rsidRDefault="00943D7E">
            <w:pPr>
              <w:spacing w:line="276" w:lineRule="auto"/>
              <w:jc w:val="both"/>
              <w:rPr>
                <w:bCs/>
                <w:i/>
                <w:sz w:val="22"/>
                <w:szCs w:val="22"/>
                <w:lang w:eastAsia="en-US"/>
              </w:rPr>
            </w:pPr>
            <w:r w:rsidRPr="00E339E8">
              <w:rPr>
                <w:bCs/>
                <w:i/>
                <w:sz w:val="22"/>
                <w:szCs w:val="22"/>
                <w:lang w:eastAsia="en-US"/>
              </w:rPr>
              <w:t>Licda. Nacira Valverde Bermúdez, Directora</w:t>
            </w:r>
            <w:r w:rsidR="00D30EE6" w:rsidRPr="00E339E8">
              <w:rPr>
                <w:bCs/>
                <w:i/>
                <w:sz w:val="22"/>
                <w:szCs w:val="22"/>
                <w:lang w:eastAsia="en-US"/>
              </w:rPr>
              <w:t xml:space="preserve"> </w:t>
            </w:r>
            <w:r w:rsidR="00CF7240" w:rsidRPr="00E339E8">
              <w:rPr>
                <w:bCs/>
                <w:i/>
                <w:sz w:val="22"/>
                <w:szCs w:val="22"/>
                <w:lang w:eastAsia="en-US"/>
              </w:rPr>
              <w:t>a</w:t>
            </w:r>
            <w:r w:rsidR="00BF5775" w:rsidRPr="00E339E8">
              <w:rPr>
                <w:bCs/>
                <w:i/>
                <w:sz w:val="22"/>
                <w:szCs w:val="22"/>
                <w:lang w:eastAsia="en-US"/>
              </w:rPr>
              <w:t>.i.</w:t>
            </w:r>
            <w:r w:rsidRPr="00E339E8">
              <w:rPr>
                <w:bCs/>
                <w:i/>
                <w:sz w:val="22"/>
                <w:szCs w:val="22"/>
                <w:lang w:eastAsia="en-US"/>
              </w:rPr>
              <w:t xml:space="preserve"> de Planificación</w:t>
            </w:r>
          </w:p>
        </w:tc>
      </w:tr>
    </w:tbl>
    <w:p w14:paraId="4C609EBA" w14:textId="1D12D042" w:rsidR="00164168" w:rsidRDefault="00164168" w:rsidP="005A1FE7">
      <w:pPr>
        <w:autoSpaceDE w:val="0"/>
        <w:autoSpaceDN w:val="0"/>
        <w:adjustRightInd w:val="0"/>
        <w:rPr>
          <w:rFonts w:ascii="Book Antiqua" w:hAnsi="Book Antiqua"/>
          <w:sz w:val="22"/>
          <w:szCs w:val="22"/>
          <w:lang w:val="es-ES_tradnl"/>
        </w:rPr>
      </w:pPr>
    </w:p>
    <w:p w14:paraId="75CC2847" w14:textId="34321465" w:rsidR="00C95377" w:rsidRDefault="00C95377" w:rsidP="005A1FE7">
      <w:pPr>
        <w:autoSpaceDE w:val="0"/>
        <w:autoSpaceDN w:val="0"/>
        <w:adjustRightInd w:val="0"/>
        <w:rPr>
          <w:rFonts w:ascii="Book Antiqua" w:hAnsi="Book Antiqua"/>
          <w:sz w:val="22"/>
          <w:szCs w:val="22"/>
          <w:lang w:val="es-ES_tradnl"/>
        </w:rPr>
      </w:pPr>
    </w:p>
    <w:p w14:paraId="0045300D" w14:textId="2C74E01C" w:rsidR="00C95377" w:rsidRPr="009A393E" w:rsidRDefault="00C95377" w:rsidP="005A1FE7">
      <w:pPr>
        <w:autoSpaceDE w:val="0"/>
        <w:autoSpaceDN w:val="0"/>
        <w:adjustRightInd w:val="0"/>
        <w:rPr>
          <w:rFonts w:ascii="Book Antiqua" w:hAnsi="Book Antiqua"/>
          <w:sz w:val="22"/>
          <w:szCs w:val="22"/>
          <w:lang w:val="es-ES_tradnl"/>
        </w:rPr>
      </w:pPr>
      <w:r>
        <w:rPr>
          <w:rFonts w:ascii="Book Antiqua" w:hAnsi="Book Antiqua"/>
          <w:sz w:val="22"/>
          <w:szCs w:val="22"/>
          <w:lang w:val="es-ES_tradnl"/>
        </w:rPr>
        <w:t>mvm</w:t>
      </w:r>
    </w:p>
    <w:sectPr w:rsidR="00C95377" w:rsidRPr="009A393E" w:rsidSect="006414B9">
      <w:headerReference w:type="default" r:id="rId15"/>
      <w:footerReference w:type="even" r:id="rId16"/>
      <w:footerReference w:type="default" r:id="rId17"/>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0FB3" w14:textId="77777777" w:rsidR="00C95377" w:rsidRDefault="00C95377" w:rsidP="007954BE">
      <w:r>
        <w:separator/>
      </w:r>
    </w:p>
  </w:endnote>
  <w:endnote w:type="continuationSeparator" w:id="0">
    <w:p w14:paraId="350B66FA" w14:textId="77777777" w:rsidR="00C95377" w:rsidRDefault="00C95377"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AF67" w14:textId="77777777" w:rsidR="00C95377" w:rsidRDefault="00C95377"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220611" w14:textId="77777777" w:rsidR="00C95377" w:rsidRDefault="00C95377"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E58E" w14:textId="77777777" w:rsidR="00C95377" w:rsidRDefault="00C95377"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ED53EC" w14:textId="77777777" w:rsidR="00C95377" w:rsidRDefault="00C95377"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2013" w14:textId="77777777" w:rsidR="00C95377" w:rsidRDefault="00C95377" w:rsidP="007954BE">
      <w:r>
        <w:separator/>
      </w:r>
    </w:p>
  </w:footnote>
  <w:footnote w:type="continuationSeparator" w:id="0">
    <w:p w14:paraId="440E055D" w14:textId="77777777" w:rsidR="00C95377" w:rsidRDefault="00C95377" w:rsidP="007954BE">
      <w:r>
        <w:continuationSeparator/>
      </w:r>
    </w:p>
  </w:footnote>
  <w:footnote w:id="1">
    <w:p w14:paraId="31E0F408" w14:textId="09789E0C" w:rsidR="00C95377" w:rsidRDefault="00C95377" w:rsidP="00992C45">
      <w:pPr>
        <w:pStyle w:val="Textonotapie"/>
        <w:jc w:val="both"/>
      </w:pPr>
      <w:r>
        <w:rPr>
          <w:rStyle w:val="Refdenotaalpie"/>
        </w:rPr>
        <w:footnoteRef/>
      </w:r>
      <w:r>
        <w:t xml:space="preserve"> M</w:t>
      </w:r>
      <w:r w:rsidRPr="00992C45">
        <w:t>ediante resolución emitida por la Sala Constitucional 2015017791, expediente 15-005324-0007-00 del 11 de noviembre de 2015</w:t>
      </w:r>
      <w:r>
        <w:t>.</w:t>
      </w:r>
    </w:p>
  </w:footnote>
  <w:footnote w:id="2">
    <w:p w14:paraId="0F37461D" w14:textId="4500513D" w:rsidR="00C95377" w:rsidRDefault="00C95377">
      <w:pPr>
        <w:pStyle w:val="Textonotapie"/>
      </w:pPr>
      <w:r>
        <w:rPr>
          <w:rStyle w:val="Refdenotaalpie"/>
        </w:rPr>
        <w:footnoteRef/>
      </w:r>
      <w:r>
        <w:t xml:space="preserve"> Mediante </w:t>
      </w:r>
      <w:r w:rsidRPr="005C40A6">
        <w:t>el oficio N°5007-DP/63-2019</w:t>
      </w:r>
      <w:r>
        <w:t>.</w:t>
      </w:r>
    </w:p>
  </w:footnote>
  <w:footnote w:id="3">
    <w:p w14:paraId="6E7E79F9" w14:textId="313A66F0" w:rsidR="00C95377" w:rsidRDefault="00C95377">
      <w:pPr>
        <w:pStyle w:val="Textonotapie"/>
      </w:pPr>
      <w:r>
        <w:rPr>
          <w:rStyle w:val="Refdenotaalpie"/>
        </w:rPr>
        <w:footnoteRef/>
      </w:r>
      <w:r>
        <w:t xml:space="preserve"> Aprobado e</w:t>
      </w:r>
      <w:r w:rsidRPr="00BD3E1A">
        <w:t>n sesión extraordinaria 44-19 celebrada el 16 de mayo 2019, articulo 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2E68" w14:textId="58175729" w:rsidR="00C95377" w:rsidRDefault="00C95377">
    <w:pPr>
      <w:pStyle w:val="Encabezado"/>
    </w:pPr>
    <w:r>
      <w:rPr>
        <w:noProof/>
        <w:lang w:eastAsia="es-CR"/>
      </w:rPr>
      <w:drawing>
        <wp:anchor distT="0" distB="0" distL="114300" distR="114300" simplePos="0" relativeHeight="251662336" behindDoc="0" locked="0" layoutInCell="1" allowOverlap="1" wp14:anchorId="080243CA" wp14:editId="59EF4811">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4BAC8A0B" wp14:editId="3538A7FB">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eastAsia="es-CR"/>
      </w:rPr>
      <mc:AlternateContent>
        <mc:Choice Requires="wps">
          <w:drawing>
            <wp:anchor distT="0" distB="0" distL="114300" distR="114300" simplePos="0" relativeHeight="251660288" behindDoc="0" locked="0" layoutInCell="1" allowOverlap="1" wp14:anchorId="599115CF" wp14:editId="6B13224A">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463D5" w14:textId="77777777" w:rsidR="00C95377" w:rsidRPr="00BC690B" w:rsidRDefault="00C95377"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FC6BDCB" w14:textId="77777777" w:rsidR="00C95377" w:rsidRPr="00BC690B" w:rsidRDefault="00C95377"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766BDF4C" w14:textId="77777777" w:rsidR="00C95377" w:rsidRPr="00BC690B" w:rsidRDefault="00C95377"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3625C8C" w14:textId="77777777" w:rsidR="00C95377" w:rsidRPr="00BC690B" w:rsidRDefault="00C95377"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15CF"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389463D5" w14:textId="77777777" w:rsidR="00C95377" w:rsidRPr="00BC690B" w:rsidRDefault="00C95377"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2FC6BDCB" w14:textId="77777777" w:rsidR="00C95377" w:rsidRPr="00BC690B" w:rsidRDefault="00C95377"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766BDF4C" w14:textId="77777777" w:rsidR="00C95377" w:rsidRPr="00BC690B" w:rsidRDefault="00C95377"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3625C8C" w14:textId="77777777" w:rsidR="00C95377" w:rsidRPr="00BC690B" w:rsidRDefault="00C95377" w:rsidP="006414B9"/>
                </w:txbxContent>
              </v:textbox>
            </v:shape>
          </w:pict>
        </mc:Fallback>
      </mc:AlternateContent>
    </w:r>
  </w:p>
  <w:p w14:paraId="19C0568D" w14:textId="77777777" w:rsidR="00C95377" w:rsidRDefault="00C95377">
    <w:pPr>
      <w:pStyle w:val="Encabezado"/>
    </w:pPr>
  </w:p>
  <w:p w14:paraId="02C521FD" w14:textId="77777777" w:rsidR="00C95377" w:rsidRDefault="00C95377">
    <w:pPr>
      <w:pStyle w:val="Encabezado"/>
    </w:pPr>
  </w:p>
  <w:p w14:paraId="5FB59451" w14:textId="77777777" w:rsidR="00C95377" w:rsidRDefault="00C95377">
    <w:pPr>
      <w:pStyle w:val="Encabezado"/>
      <w:pBdr>
        <w:bottom w:val="single" w:sz="12" w:space="1" w:color="auto"/>
      </w:pBdr>
    </w:pPr>
  </w:p>
  <w:p w14:paraId="5407C41D" w14:textId="77777777" w:rsidR="00C95377" w:rsidRDefault="00C953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02947AE"/>
    <w:multiLevelType w:val="hybridMultilevel"/>
    <w:tmpl w:val="74901FFA"/>
    <w:lvl w:ilvl="0" w:tplc="140A0001">
      <w:start w:val="1"/>
      <w:numFmt w:val="bullet"/>
      <w:lvlText w:val=""/>
      <w:lvlJc w:val="left"/>
      <w:pPr>
        <w:ind w:left="720" w:hanging="360"/>
      </w:pPr>
      <w:rPr>
        <w:rFonts w:ascii="Symbol" w:hAnsi="Symbol" w:hint="default"/>
      </w:rPr>
    </w:lvl>
    <w:lvl w:ilvl="1" w:tplc="3D5AFAFE">
      <w:numFmt w:val="bullet"/>
      <w:lvlText w:val="-"/>
      <w:lvlJc w:val="left"/>
      <w:pPr>
        <w:ind w:left="1440" w:hanging="360"/>
      </w:pPr>
      <w:rPr>
        <w:rFonts w:ascii="Book Antiqua" w:eastAsia="Times New Roman" w:hAnsi="Book Antiqua"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0586889"/>
    <w:multiLevelType w:val="hybridMultilevel"/>
    <w:tmpl w:val="1D2C7E1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3033F3"/>
    <w:multiLevelType w:val="hybridMultilevel"/>
    <w:tmpl w:val="4A62209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782264"/>
    <w:multiLevelType w:val="multilevel"/>
    <w:tmpl w:val="42E25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D9177F"/>
    <w:multiLevelType w:val="multilevel"/>
    <w:tmpl w:val="51E8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4" w15:restartNumberingAfterBreak="0">
    <w:nsid w:val="20062DA2"/>
    <w:multiLevelType w:val="multilevel"/>
    <w:tmpl w:val="A8846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AB519B8"/>
    <w:multiLevelType w:val="hybridMultilevel"/>
    <w:tmpl w:val="9B963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AB7147"/>
    <w:multiLevelType w:val="hybridMultilevel"/>
    <w:tmpl w:val="E3DE3F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DD5770E"/>
    <w:multiLevelType w:val="hybridMultilevel"/>
    <w:tmpl w:val="5134B1F4"/>
    <w:lvl w:ilvl="0" w:tplc="ABC88582">
      <w:start w:val="1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C49AB"/>
    <w:multiLevelType w:val="hybridMultilevel"/>
    <w:tmpl w:val="31A03EBE"/>
    <w:lvl w:ilvl="0" w:tplc="A3FC81FC">
      <w:start w:val="59"/>
      <w:numFmt w:val="bullet"/>
      <w:lvlText w:val="-"/>
      <w:lvlJc w:val="left"/>
      <w:pPr>
        <w:ind w:left="720" w:hanging="360"/>
      </w:pPr>
      <w:rPr>
        <w:rFonts w:ascii="Book Antiqua" w:eastAsia="Times New Roman"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57A4C31"/>
    <w:multiLevelType w:val="multilevel"/>
    <w:tmpl w:val="66400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51F7A18"/>
    <w:multiLevelType w:val="hybridMultilevel"/>
    <w:tmpl w:val="5E4CED64"/>
    <w:lvl w:ilvl="0" w:tplc="F1C6C244">
      <w:numFmt w:val="bullet"/>
      <w:lvlText w:val="-"/>
      <w:lvlJc w:val="left"/>
      <w:pPr>
        <w:ind w:left="720" w:hanging="360"/>
      </w:pPr>
      <w:rPr>
        <w:rFonts w:ascii="Book Antiqua" w:eastAsia="Times New Roman" w:hAnsi="Book Antiqua" w:cs="Times New Roman"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AAD2259"/>
    <w:multiLevelType w:val="hybridMultilevel"/>
    <w:tmpl w:val="A1F00950"/>
    <w:lvl w:ilvl="0" w:tplc="5FB65FEE">
      <w:start w:val="4"/>
      <w:numFmt w:val="bullet"/>
      <w:lvlText w:val="-"/>
      <w:lvlJc w:val="left"/>
      <w:pPr>
        <w:ind w:left="720" w:hanging="360"/>
      </w:pPr>
      <w:rPr>
        <w:rFonts w:ascii="Book Antiqua" w:eastAsia="Times New Roman"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6861F68"/>
    <w:multiLevelType w:val="multilevel"/>
    <w:tmpl w:val="064AC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9E4504F"/>
    <w:multiLevelType w:val="hybridMultilevel"/>
    <w:tmpl w:val="1DC2F19A"/>
    <w:lvl w:ilvl="0" w:tplc="DF381FD8">
      <w:numFmt w:val="bullet"/>
      <w:lvlText w:val="-"/>
      <w:lvlJc w:val="left"/>
      <w:pPr>
        <w:ind w:left="720" w:hanging="360"/>
      </w:pPr>
      <w:rPr>
        <w:rFonts w:ascii="Book Antiqua" w:eastAsia="Times New Roman" w:hAnsi="Book Antiqua" w:cs="Arial"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BCF5E46"/>
    <w:multiLevelType w:val="multilevel"/>
    <w:tmpl w:val="B7D4C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D1196F"/>
    <w:multiLevelType w:val="hybridMultilevel"/>
    <w:tmpl w:val="CC62581E"/>
    <w:lvl w:ilvl="0" w:tplc="602E61B8">
      <w:start w:val="1"/>
      <w:numFmt w:val="decimal"/>
      <w:lvlText w:val="%1)"/>
      <w:lvlJc w:val="left"/>
      <w:pPr>
        <w:tabs>
          <w:tab w:val="num" w:pos="1416"/>
        </w:tabs>
        <w:ind w:left="1416" w:hanging="696"/>
      </w:pPr>
      <w:rPr>
        <w:rFonts w:hint="default"/>
      </w:rPr>
    </w:lvl>
    <w:lvl w:ilvl="1" w:tplc="0C0A0003">
      <w:start w:val="1"/>
      <w:numFmt w:val="bullet"/>
      <w:lvlText w:val=""/>
      <w:lvlJc w:val="left"/>
      <w:pPr>
        <w:tabs>
          <w:tab w:val="num" w:pos="1800"/>
        </w:tabs>
        <w:ind w:left="1800" w:hanging="360"/>
      </w:pPr>
      <w:rPr>
        <w:rFonts w:ascii="Symbol" w:hAnsi="Symbol" w:hint="default"/>
      </w:r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36"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5F66D3B"/>
    <w:multiLevelType w:val="multilevel"/>
    <w:tmpl w:val="721CF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4189C"/>
    <w:multiLevelType w:val="hybridMultilevel"/>
    <w:tmpl w:val="A1107FB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AF054FA"/>
    <w:multiLevelType w:val="hybridMultilevel"/>
    <w:tmpl w:val="68D89B56"/>
    <w:lvl w:ilvl="0" w:tplc="90EC18FE">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68A526A"/>
    <w:multiLevelType w:val="hybridMultilevel"/>
    <w:tmpl w:val="DB0046CC"/>
    <w:lvl w:ilvl="0" w:tplc="7DE2AB16">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BF2973"/>
    <w:multiLevelType w:val="multilevel"/>
    <w:tmpl w:val="CF80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8DF5B0D"/>
    <w:multiLevelType w:val="hybridMultilevel"/>
    <w:tmpl w:val="B994D3CA"/>
    <w:lvl w:ilvl="0" w:tplc="04090019">
      <w:start w:val="1"/>
      <w:numFmt w:val="lowerLetter"/>
      <w:lvlText w:val="%1."/>
      <w:lvlJc w:val="left"/>
      <w:pPr>
        <w:tabs>
          <w:tab w:val="num" w:pos="1211"/>
        </w:tabs>
        <w:ind w:left="1211"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44"/>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1"/>
  </w:num>
  <w:num w:numId="8">
    <w:abstractNumId w:val="27"/>
  </w:num>
  <w:num w:numId="9">
    <w:abstractNumId w:val="31"/>
  </w:num>
  <w:num w:numId="10">
    <w:abstractNumId w:val="23"/>
  </w:num>
  <w:num w:numId="11">
    <w:abstractNumId w:val="16"/>
  </w:num>
  <w:num w:numId="12">
    <w:abstractNumId w:val="25"/>
  </w:num>
  <w:num w:numId="13">
    <w:abstractNumId w:val="33"/>
  </w:num>
  <w:num w:numId="14">
    <w:abstractNumId w:val="5"/>
  </w:num>
  <w:num w:numId="15">
    <w:abstractNumId w:val="13"/>
  </w:num>
  <w:num w:numId="16">
    <w:abstractNumId w:val="36"/>
  </w:num>
  <w:num w:numId="17">
    <w:abstractNumId w:val="42"/>
  </w:num>
  <w:num w:numId="18">
    <w:abstractNumId w:val="24"/>
  </w:num>
  <w:num w:numId="19">
    <w:abstractNumId w:val="7"/>
  </w:num>
  <w:num w:numId="20">
    <w:abstractNumId w:val="30"/>
  </w:num>
  <w:num w:numId="21">
    <w:abstractNumId w:val="6"/>
  </w:num>
  <w:num w:numId="22">
    <w:abstractNumId w:val="4"/>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0"/>
  </w:num>
  <w:num w:numId="27">
    <w:abstractNumId w:val="41"/>
  </w:num>
  <w:num w:numId="28">
    <w:abstractNumId w:val="34"/>
  </w:num>
  <w:num w:numId="29">
    <w:abstractNumId w:val="14"/>
  </w:num>
  <w:num w:numId="30">
    <w:abstractNumId w:val="37"/>
  </w:num>
  <w:num w:numId="31">
    <w:abstractNumId w:val="22"/>
  </w:num>
  <w:num w:numId="32">
    <w:abstractNumId w:val="11"/>
  </w:num>
  <w:num w:numId="33">
    <w:abstractNumId w:val="8"/>
  </w:num>
  <w:num w:numId="34">
    <w:abstractNumId w:val="18"/>
  </w:num>
  <w:num w:numId="35">
    <w:abstractNumId w:val="35"/>
  </w:num>
  <w:num w:numId="36">
    <w:abstractNumId w:val="39"/>
  </w:num>
  <w:num w:numId="37">
    <w:abstractNumId w:val="40"/>
  </w:num>
  <w:num w:numId="38">
    <w:abstractNumId w:val="19"/>
  </w:num>
  <w:num w:numId="39">
    <w:abstractNumId w:val="2"/>
  </w:num>
  <w:num w:numId="40">
    <w:abstractNumId w:val="28"/>
  </w:num>
  <w:num w:numId="41">
    <w:abstractNumId w:val="20"/>
  </w:num>
  <w:num w:numId="42">
    <w:abstractNumId w:val="32"/>
  </w:num>
  <w:num w:numId="43">
    <w:abstractNumId w:val="26"/>
  </w:num>
  <w:num w:numId="44">
    <w:abstractNumId w:val="38"/>
  </w:num>
  <w:num w:numId="45">
    <w:abstractNumId w:val="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2140"/>
    <w:rsid w:val="00002D77"/>
    <w:rsid w:val="000037D1"/>
    <w:rsid w:val="00003805"/>
    <w:rsid w:val="00004851"/>
    <w:rsid w:val="00005486"/>
    <w:rsid w:val="00005C60"/>
    <w:rsid w:val="00006BCF"/>
    <w:rsid w:val="000071A5"/>
    <w:rsid w:val="000101C0"/>
    <w:rsid w:val="00010903"/>
    <w:rsid w:val="00015377"/>
    <w:rsid w:val="0001590E"/>
    <w:rsid w:val="00016BB3"/>
    <w:rsid w:val="0002022B"/>
    <w:rsid w:val="00022C80"/>
    <w:rsid w:val="00022F25"/>
    <w:rsid w:val="00024925"/>
    <w:rsid w:val="00026171"/>
    <w:rsid w:val="00026BF9"/>
    <w:rsid w:val="00030C04"/>
    <w:rsid w:val="000323BB"/>
    <w:rsid w:val="000323D8"/>
    <w:rsid w:val="0003269D"/>
    <w:rsid w:val="0003560B"/>
    <w:rsid w:val="00035BDD"/>
    <w:rsid w:val="0003746B"/>
    <w:rsid w:val="00037796"/>
    <w:rsid w:val="00037F4C"/>
    <w:rsid w:val="00043683"/>
    <w:rsid w:val="00045B93"/>
    <w:rsid w:val="0004623A"/>
    <w:rsid w:val="000464F0"/>
    <w:rsid w:val="000508A6"/>
    <w:rsid w:val="00050D84"/>
    <w:rsid w:val="00053D76"/>
    <w:rsid w:val="0005462B"/>
    <w:rsid w:val="00054937"/>
    <w:rsid w:val="00056F84"/>
    <w:rsid w:val="000602DB"/>
    <w:rsid w:val="00061613"/>
    <w:rsid w:val="00061AF6"/>
    <w:rsid w:val="00061B4A"/>
    <w:rsid w:val="00063EC8"/>
    <w:rsid w:val="000646D0"/>
    <w:rsid w:val="00065ED1"/>
    <w:rsid w:val="00070489"/>
    <w:rsid w:val="0007276D"/>
    <w:rsid w:val="00072EE5"/>
    <w:rsid w:val="00072F53"/>
    <w:rsid w:val="000734B2"/>
    <w:rsid w:val="00076372"/>
    <w:rsid w:val="00077696"/>
    <w:rsid w:val="0008616A"/>
    <w:rsid w:val="0008740E"/>
    <w:rsid w:val="00094010"/>
    <w:rsid w:val="00094C1B"/>
    <w:rsid w:val="00095B2E"/>
    <w:rsid w:val="00096FB7"/>
    <w:rsid w:val="0009737F"/>
    <w:rsid w:val="00097518"/>
    <w:rsid w:val="00097A83"/>
    <w:rsid w:val="000A10A2"/>
    <w:rsid w:val="000A1F86"/>
    <w:rsid w:val="000A2689"/>
    <w:rsid w:val="000A42A7"/>
    <w:rsid w:val="000A4357"/>
    <w:rsid w:val="000B0380"/>
    <w:rsid w:val="000B3888"/>
    <w:rsid w:val="000B5A2D"/>
    <w:rsid w:val="000B77D8"/>
    <w:rsid w:val="000C3601"/>
    <w:rsid w:val="000C386E"/>
    <w:rsid w:val="000C4B20"/>
    <w:rsid w:val="000C6F7C"/>
    <w:rsid w:val="000C7010"/>
    <w:rsid w:val="000D115C"/>
    <w:rsid w:val="000D5271"/>
    <w:rsid w:val="000D588C"/>
    <w:rsid w:val="000D6A26"/>
    <w:rsid w:val="000D6E1F"/>
    <w:rsid w:val="000D76BD"/>
    <w:rsid w:val="000E038C"/>
    <w:rsid w:val="000E1F9F"/>
    <w:rsid w:val="000E5C09"/>
    <w:rsid w:val="000E5D68"/>
    <w:rsid w:val="000E69FA"/>
    <w:rsid w:val="000E748C"/>
    <w:rsid w:val="000F215E"/>
    <w:rsid w:val="000F4412"/>
    <w:rsid w:val="000F49E1"/>
    <w:rsid w:val="000F4AB0"/>
    <w:rsid w:val="000F5D1B"/>
    <w:rsid w:val="000F61E0"/>
    <w:rsid w:val="00101A01"/>
    <w:rsid w:val="00101D77"/>
    <w:rsid w:val="001026B7"/>
    <w:rsid w:val="0010454D"/>
    <w:rsid w:val="00105CFB"/>
    <w:rsid w:val="001106B0"/>
    <w:rsid w:val="00111C0D"/>
    <w:rsid w:val="0011346F"/>
    <w:rsid w:val="001152CC"/>
    <w:rsid w:val="001157C8"/>
    <w:rsid w:val="00115C9C"/>
    <w:rsid w:val="00116D0C"/>
    <w:rsid w:val="0012178A"/>
    <w:rsid w:val="001237E9"/>
    <w:rsid w:val="00123C6B"/>
    <w:rsid w:val="0012450B"/>
    <w:rsid w:val="00124AB8"/>
    <w:rsid w:val="00131A13"/>
    <w:rsid w:val="00133B97"/>
    <w:rsid w:val="00133EB1"/>
    <w:rsid w:val="00133FAE"/>
    <w:rsid w:val="00134AC8"/>
    <w:rsid w:val="00134EFE"/>
    <w:rsid w:val="00140383"/>
    <w:rsid w:val="00142273"/>
    <w:rsid w:val="00143788"/>
    <w:rsid w:val="00144473"/>
    <w:rsid w:val="001460BE"/>
    <w:rsid w:val="00146F50"/>
    <w:rsid w:val="00150354"/>
    <w:rsid w:val="001563F4"/>
    <w:rsid w:val="0015668B"/>
    <w:rsid w:val="00156A2C"/>
    <w:rsid w:val="00156B30"/>
    <w:rsid w:val="00161E23"/>
    <w:rsid w:val="0016398A"/>
    <w:rsid w:val="00164168"/>
    <w:rsid w:val="00164BD9"/>
    <w:rsid w:val="00165EAA"/>
    <w:rsid w:val="00166959"/>
    <w:rsid w:val="001679AF"/>
    <w:rsid w:val="00167A34"/>
    <w:rsid w:val="00171EEA"/>
    <w:rsid w:val="00172CF3"/>
    <w:rsid w:val="00173B4B"/>
    <w:rsid w:val="00173BF4"/>
    <w:rsid w:val="001743FE"/>
    <w:rsid w:val="001754A8"/>
    <w:rsid w:val="00175AAF"/>
    <w:rsid w:val="00177CA4"/>
    <w:rsid w:val="00181D30"/>
    <w:rsid w:val="00181F46"/>
    <w:rsid w:val="001826C3"/>
    <w:rsid w:val="00183E3A"/>
    <w:rsid w:val="001845A0"/>
    <w:rsid w:val="00186ECB"/>
    <w:rsid w:val="00194514"/>
    <w:rsid w:val="001A08C9"/>
    <w:rsid w:val="001A09B6"/>
    <w:rsid w:val="001A3160"/>
    <w:rsid w:val="001A337F"/>
    <w:rsid w:val="001A338E"/>
    <w:rsid w:val="001A3505"/>
    <w:rsid w:val="001A35A1"/>
    <w:rsid w:val="001A51F0"/>
    <w:rsid w:val="001A5F73"/>
    <w:rsid w:val="001A63B5"/>
    <w:rsid w:val="001A7230"/>
    <w:rsid w:val="001A727A"/>
    <w:rsid w:val="001A7E62"/>
    <w:rsid w:val="001B3D90"/>
    <w:rsid w:val="001B72FF"/>
    <w:rsid w:val="001C0221"/>
    <w:rsid w:val="001C081B"/>
    <w:rsid w:val="001C0B11"/>
    <w:rsid w:val="001C7244"/>
    <w:rsid w:val="001C7833"/>
    <w:rsid w:val="001D0719"/>
    <w:rsid w:val="001D0B0E"/>
    <w:rsid w:val="001D3BB3"/>
    <w:rsid w:val="001D40A9"/>
    <w:rsid w:val="001D434F"/>
    <w:rsid w:val="001D6115"/>
    <w:rsid w:val="001D6BB0"/>
    <w:rsid w:val="001D7447"/>
    <w:rsid w:val="001E0A6F"/>
    <w:rsid w:val="001E520F"/>
    <w:rsid w:val="001E6FC3"/>
    <w:rsid w:val="001F478C"/>
    <w:rsid w:val="00203B82"/>
    <w:rsid w:val="002048BD"/>
    <w:rsid w:val="002054F0"/>
    <w:rsid w:val="00206EAE"/>
    <w:rsid w:val="002070C4"/>
    <w:rsid w:val="002079E9"/>
    <w:rsid w:val="002079FE"/>
    <w:rsid w:val="00211416"/>
    <w:rsid w:val="00212782"/>
    <w:rsid w:val="00213A2F"/>
    <w:rsid w:val="00214B57"/>
    <w:rsid w:val="00214F1D"/>
    <w:rsid w:val="002177E4"/>
    <w:rsid w:val="00217BC9"/>
    <w:rsid w:val="0022136E"/>
    <w:rsid w:val="0022220F"/>
    <w:rsid w:val="00226287"/>
    <w:rsid w:val="00230DAB"/>
    <w:rsid w:val="00230F16"/>
    <w:rsid w:val="00231F09"/>
    <w:rsid w:val="002324B2"/>
    <w:rsid w:val="002339BC"/>
    <w:rsid w:val="00234090"/>
    <w:rsid w:val="00235174"/>
    <w:rsid w:val="00235248"/>
    <w:rsid w:val="002368D8"/>
    <w:rsid w:val="00236C44"/>
    <w:rsid w:val="00237B32"/>
    <w:rsid w:val="00243743"/>
    <w:rsid w:val="00245C76"/>
    <w:rsid w:val="00247220"/>
    <w:rsid w:val="002473AF"/>
    <w:rsid w:val="00251007"/>
    <w:rsid w:val="00251DB2"/>
    <w:rsid w:val="0025285D"/>
    <w:rsid w:val="00254987"/>
    <w:rsid w:val="00256B8A"/>
    <w:rsid w:val="00257CA9"/>
    <w:rsid w:val="00260CC1"/>
    <w:rsid w:val="00260DC2"/>
    <w:rsid w:val="00260EC1"/>
    <w:rsid w:val="00261F8D"/>
    <w:rsid w:val="0026246F"/>
    <w:rsid w:val="00262FAC"/>
    <w:rsid w:val="00267718"/>
    <w:rsid w:val="00267C78"/>
    <w:rsid w:val="002709AE"/>
    <w:rsid w:val="00270BE3"/>
    <w:rsid w:val="0027194B"/>
    <w:rsid w:val="0027315C"/>
    <w:rsid w:val="002766A9"/>
    <w:rsid w:val="00277439"/>
    <w:rsid w:val="00280ADD"/>
    <w:rsid w:val="0028417A"/>
    <w:rsid w:val="00284950"/>
    <w:rsid w:val="00284A17"/>
    <w:rsid w:val="002908DF"/>
    <w:rsid w:val="00290B38"/>
    <w:rsid w:val="002915DE"/>
    <w:rsid w:val="00292C7F"/>
    <w:rsid w:val="00295C10"/>
    <w:rsid w:val="002A0BAD"/>
    <w:rsid w:val="002A0D5B"/>
    <w:rsid w:val="002A35AC"/>
    <w:rsid w:val="002A51B9"/>
    <w:rsid w:val="002A698E"/>
    <w:rsid w:val="002B1D2D"/>
    <w:rsid w:val="002B63B3"/>
    <w:rsid w:val="002C1B6C"/>
    <w:rsid w:val="002C22D0"/>
    <w:rsid w:val="002C3E21"/>
    <w:rsid w:val="002C4BB9"/>
    <w:rsid w:val="002C4D97"/>
    <w:rsid w:val="002C64CF"/>
    <w:rsid w:val="002D0839"/>
    <w:rsid w:val="002D4530"/>
    <w:rsid w:val="002D6C3F"/>
    <w:rsid w:val="002E31E0"/>
    <w:rsid w:val="002E3CE8"/>
    <w:rsid w:val="002E7596"/>
    <w:rsid w:val="002E79D9"/>
    <w:rsid w:val="002F3AE9"/>
    <w:rsid w:val="002F440D"/>
    <w:rsid w:val="002F7F1C"/>
    <w:rsid w:val="00300D7C"/>
    <w:rsid w:val="003014F7"/>
    <w:rsid w:val="00302E5E"/>
    <w:rsid w:val="00305876"/>
    <w:rsid w:val="003059F1"/>
    <w:rsid w:val="00310694"/>
    <w:rsid w:val="003135E1"/>
    <w:rsid w:val="003175F3"/>
    <w:rsid w:val="003176E7"/>
    <w:rsid w:val="003201AD"/>
    <w:rsid w:val="0032091B"/>
    <w:rsid w:val="00320A34"/>
    <w:rsid w:val="003218FE"/>
    <w:rsid w:val="00323108"/>
    <w:rsid w:val="0032436C"/>
    <w:rsid w:val="00324D67"/>
    <w:rsid w:val="0032732C"/>
    <w:rsid w:val="003273D3"/>
    <w:rsid w:val="003320FD"/>
    <w:rsid w:val="00332C0E"/>
    <w:rsid w:val="003347B2"/>
    <w:rsid w:val="003372E5"/>
    <w:rsid w:val="003427A6"/>
    <w:rsid w:val="003442B2"/>
    <w:rsid w:val="00346D6E"/>
    <w:rsid w:val="00346EDC"/>
    <w:rsid w:val="00350AD1"/>
    <w:rsid w:val="00353005"/>
    <w:rsid w:val="00355213"/>
    <w:rsid w:val="00357CBC"/>
    <w:rsid w:val="00360385"/>
    <w:rsid w:val="003606B1"/>
    <w:rsid w:val="00361A75"/>
    <w:rsid w:val="00365E0F"/>
    <w:rsid w:val="0036600D"/>
    <w:rsid w:val="00366EA0"/>
    <w:rsid w:val="00371CA3"/>
    <w:rsid w:val="003814C6"/>
    <w:rsid w:val="00381685"/>
    <w:rsid w:val="00382011"/>
    <w:rsid w:val="00382DC7"/>
    <w:rsid w:val="0038380B"/>
    <w:rsid w:val="00391E75"/>
    <w:rsid w:val="00392248"/>
    <w:rsid w:val="0039538F"/>
    <w:rsid w:val="0039641F"/>
    <w:rsid w:val="003968C8"/>
    <w:rsid w:val="003A13A4"/>
    <w:rsid w:val="003A3BA1"/>
    <w:rsid w:val="003A5DFB"/>
    <w:rsid w:val="003A7572"/>
    <w:rsid w:val="003B16FF"/>
    <w:rsid w:val="003B1F15"/>
    <w:rsid w:val="003C43C7"/>
    <w:rsid w:val="003D0A8D"/>
    <w:rsid w:val="003D1B6B"/>
    <w:rsid w:val="003D366E"/>
    <w:rsid w:val="003D4C9B"/>
    <w:rsid w:val="003D4EAB"/>
    <w:rsid w:val="003D68F7"/>
    <w:rsid w:val="003D7716"/>
    <w:rsid w:val="003D7E8C"/>
    <w:rsid w:val="003E009A"/>
    <w:rsid w:val="003E2745"/>
    <w:rsid w:val="003F0DC0"/>
    <w:rsid w:val="003F498F"/>
    <w:rsid w:val="003F4CFC"/>
    <w:rsid w:val="003F728C"/>
    <w:rsid w:val="003F7B8B"/>
    <w:rsid w:val="003F7CEA"/>
    <w:rsid w:val="004001DC"/>
    <w:rsid w:val="00400CA9"/>
    <w:rsid w:val="00402A58"/>
    <w:rsid w:val="00403FAE"/>
    <w:rsid w:val="00407DC2"/>
    <w:rsid w:val="004110E9"/>
    <w:rsid w:val="004124D8"/>
    <w:rsid w:val="004129CA"/>
    <w:rsid w:val="00413E01"/>
    <w:rsid w:val="004155A6"/>
    <w:rsid w:val="00415BED"/>
    <w:rsid w:val="00417D64"/>
    <w:rsid w:val="0042127B"/>
    <w:rsid w:val="0042143C"/>
    <w:rsid w:val="004226F2"/>
    <w:rsid w:val="0042342C"/>
    <w:rsid w:val="0042411C"/>
    <w:rsid w:val="004252B9"/>
    <w:rsid w:val="00426C42"/>
    <w:rsid w:val="00427C5A"/>
    <w:rsid w:val="004307F6"/>
    <w:rsid w:val="00430C9C"/>
    <w:rsid w:val="0043160B"/>
    <w:rsid w:val="0043272B"/>
    <w:rsid w:val="00432F46"/>
    <w:rsid w:val="0043354E"/>
    <w:rsid w:val="004342CC"/>
    <w:rsid w:val="00436753"/>
    <w:rsid w:val="00437C0D"/>
    <w:rsid w:val="004429B1"/>
    <w:rsid w:val="00442A4C"/>
    <w:rsid w:val="004440B0"/>
    <w:rsid w:val="0045045C"/>
    <w:rsid w:val="00450467"/>
    <w:rsid w:val="004514A3"/>
    <w:rsid w:val="00454135"/>
    <w:rsid w:val="00454759"/>
    <w:rsid w:val="004573CB"/>
    <w:rsid w:val="00460178"/>
    <w:rsid w:val="00460809"/>
    <w:rsid w:val="00461173"/>
    <w:rsid w:val="00461A72"/>
    <w:rsid w:val="0046219D"/>
    <w:rsid w:val="00466E0E"/>
    <w:rsid w:val="004715B7"/>
    <w:rsid w:val="00471ACC"/>
    <w:rsid w:val="00473314"/>
    <w:rsid w:val="004747B4"/>
    <w:rsid w:val="004755C6"/>
    <w:rsid w:val="0047645E"/>
    <w:rsid w:val="0047654E"/>
    <w:rsid w:val="004766C1"/>
    <w:rsid w:val="00482C71"/>
    <w:rsid w:val="00487163"/>
    <w:rsid w:val="00487C60"/>
    <w:rsid w:val="004934E6"/>
    <w:rsid w:val="00493659"/>
    <w:rsid w:val="004937D7"/>
    <w:rsid w:val="004938E2"/>
    <w:rsid w:val="00493CDC"/>
    <w:rsid w:val="00494F01"/>
    <w:rsid w:val="00495C66"/>
    <w:rsid w:val="004966C4"/>
    <w:rsid w:val="004A0854"/>
    <w:rsid w:val="004A09F5"/>
    <w:rsid w:val="004A0BDA"/>
    <w:rsid w:val="004A2317"/>
    <w:rsid w:val="004A3B7A"/>
    <w:rsid w:val="004A4C95"/>
    <w:rsid w:val="004A5199"/>
    <w:rsid w:val="004A63F3"/>
    <w:rsid w:val="004A750F"/>
    <w:rsid w:val="004B1A5B"/>
    <w:rsid w:val="004B1BD9"/>
    <w:rsid w:val="004B2049"/>
    <w:rsid w:val="004B3922"/>
    <w:rsid w:val="004B7420"/>
    <w:rsid w:val="004C2A46"/>
    <w:rsid w:val="004C2DA3"/>
    <w:rsid w:val="004C5DAA"/>
    <w:rsid w:val="004C7BA6"/>
    <w:rsid w:val="004D1899"/>
    <w:rsid w:val="004D1E13"/>
    <w:rsid w:val="004D23B5"/>
    <w:rsid w:val="004D27FD"/>
    <w:rsid w:val="004D282C"/>
    <w:rsid w:val="004D5C92"/>
    <w:rsid w:val="004D5EED"/>
    <w:rsid w:val="004D6202"/>
    <w:rsid w:val="004E05A4"/>
    <w:rsid w:val="004E094D"/>
    <w:rsid w:val="004E39D1"/>
    <w:rsid w:val="004E4395"/>
    <w:rsid w:val="004F2959"/>
    <w:rsid w:val="004F7EC0"/>
    <w:rsid w:val="00501259"/>
    <w:rsid w:val="005013F6"/>
    <w:rsid w:val="00504116"/>
    <w:rsid w:val="00504BE0"/>
    <w:rsid w:val="00505839"/>
    <w:rsid w:val="0051150A"/>
    <w:rsid w:val="005118B3"/>
    <w:rsid w:val="0051236F"/>
    <w:rsid w:val="00513FAB"/>
    <w:rsid w:val="005140BD"/>
    <w:rsid w:val="00514B31"/>
    <w:rsid w:val="00514C06"/>
    <w:rsid w:val="00516417"/>
    <w:rsid w:val="00516BF6"/>
    <w:rsid w:val="00516EB1"/>
    <w:rsid w:val="005176F9"/>
    <w:rsid w:val="00517B5F"/>
    <w:rsid w:val="00517F29"/>
    <w:rsid w:val="00520C94"/>
    <w:rsid w:val="00522E52"/>
    <w:rsid w:val="005230B3"/>
    <w:rsid w:val="005233DA"/>
    <w:rsid w:val="00523835"/>
    <w:rsid w:val="005254D6"/>
    <w:rsid w:val="005300CF"/>
    <w:rsid w:val="00530174"/>
    <w:rsid w:val="0053146B"/>
    <w:rsid w:val="00532B2D"/>
    <w:rsid w:val="00534DC5"/>
    <w:rsid w:val="0053551D"/>
    <w:rsid w:val="0054006C"/>
    <w:rsid w:val="00541161"/>
    <w:rsid w:val="00545363"/>
    <w:rsid w:val="00550269"/>
    <w:rsid w:val="00554D0C"/>
    <w:rsid w:val="005564E6"/>
    <w:rsid w:val="005614B7"/>
    <w:rsid w:val="00561C9B"/>
    <w:rsid w:val="005630A3"/>
    <w:rsid w:val="00564107"/>
    <w:rsid w:val="00566E30"/>
    <w:rsid w:val="00572365"/>
    <w:rsid w:val="00573180"/>
    <w:rsid w:val="00575FC3"/>
    <w:rsid w:val="00576644"/>
    <w:rsid w:val="0058137C"/>
    <w:rsid w:val="00581F41"/>
    <w:rsid w:val="00584C2F"/>
    <w:rsid w:val="005854E2"/>
    <w:rsid w:val="005868EC"/>
    <w:rsid w:val="005870DF"/>
    <w:rsid w:val="005874F0"/>
    <w:rsid w:val="00587621"/>
    <w:rsid w:val="005876A1"/>
    <w:rsid w:val="00587ECF"/>
    <w:rsid w:val="00591140"/>
    <w:rsid w:val="00593404"/>
    <w:rsid w:val="00593745"/>
    <w:rsid w:val="0059510B"/>
    <w:rsid w:val="00596FD4"/>
    <w:rsid w:val="005A04E6"/>
    <w:rsid w:val="005A12B9"/>
    <w:rsid w:val="005A14F9"/>
    <w:rsid w:val="005A1688"/>
    <w:rsid w:val="005A1AAE"/>
    <w:rsid w:val="005A1FE7"/>
    <w:rsid w:val="005A2760"/>
    <w:rsid w:val="005A4604"/>
    <w:rsid w:val="005A630C"/>
    <w:rsid w:val="005A7203"/>
    <w:rsid w:val="005B2469"/>
    <w:rsid w:val="005B71FC"/>
    <w:rsid w:val="005C13A2"/>
    <w:rsid w:val="005C2678"/>
    <w:rsid w:val="005C40A6"/>
    <w:rsid w:val="005C432A"/>
    <w:rsid w:val="005C5430"/>
    <w:rsid w:val="005C7AA6"/>
    <w:rsid w:val="005D0016"/>
    <w:rsid w:val="005D0CD5"/>
    <w:rsid w:val="005D2268"/>
    <w:rsid w:val="005D3766"/>
    <w:rsid w:val="005D4259"/>
    <w:rsid w:val="005D51C0"/>
    <w:rsid w:val="005D6E14"/>
    <w:rsid w:val="005D7E8A"/>
    <w:rsid w:val="005E0E38"/>
    <w:rsid w:val="005E52A4"/>
    <w:rsid w:val="005E5D1C"/>
    <w:rsid w:val="005E6037"/>
    <w:rsid w:val="005F1033"/>
    <w:rsid w:val="005F4B18"/>
    <w:rsid w:val="005F534B"/>
    <w:rsid w:val="005F6EF3"/>
    <w:rsid w:val="00601C19"/>
    <w:rsid w:val="00602F1B"/>
    <w:rsid w:val="00606AC1"/>
    <w:rsid w:val="00606CA0"/>
    <w:rsid w:val="006106BD"/>
    <w:rsid w:val="00611891"/>
    <w:rsid w:val="00614E54"/>
    <w:rsid w:val="00616039"/>
    <w:rsid w:val="00621008"/>
    <w:rsid w:val="00623FD1"/>
    <w:rsid w:val="00625465"/>
    <w:rsid w:val="00627381"/>
    <w:rsid w:val="00631B79"/>
    <w:rsid w:val="00631E74"/>
    <w:rsid w:val="00633397"/>
    <w:rsid w:val="00635374"/>
    <w:rsid w:val="00635D47"/>
    <w:rsid w:val="00637E00"/>
    <w:rsid w:val="00640A15"/>
    <w:rsid w:val="006414B9"/>
    <w:rsid w:val="00641E9D"/>
    <w:rsid w:val="00641EE8"/>
    <w:rsid w:val="006447AA"/>
    <w:rsid w:val="006479D6"/>
    <w:rsid w:val="006538D6"/>
    <w:rsid w:val="006539DF"/>
    <w:rsid w:val="006547AE"/>
    <w:rsid w:val="006559A8"/>
    <w:rsid w:val="0066183E"/>
    <w:rsid w:val="00661B29"/>
    <w:rsid w:val="00661E7B"/>
    <w:rsid w:val="00663686"/>
    <w:rsid w:val="00663763"/>
    <w:rsid w:val="006649AE"/>
    <w:rsid w:val="0066597E"/>
    <w:rsid w:val="00666DAA"/>
    <w:rsid w:val="00671A97"/>
    <w:rsid w:val="00672C6E"/>
    <w:rsid w:val="00673618"/>
    <w:rsid w:val="00674418"/>
    <w:rsid w:val="006757FA"/>
    <w:rsid w:val="0067695B"/>
    <w:rsid w:val="00682DA7"/>
    <w:rsid w:val="00683184"/>
    <w:rsid w:val="0068487C"/>
    <w:rsid w:val="00685F06"/>
    <w:rsid w:val="0069075D"/>
    <w:rsid w:val="00692372"/>
    <w:rsid w:val="00693D21"/>
    <w:rsid w:val="00693E0D"/>
    <w:rsid w:val="00694D61"/>
    <w:rsid w:val="006952D3"/>
    <w:rsid w:val="006961C3"/>
    <w:rsid w:val="00697DBE"/>
    <w:rsid w:val="006A104D"/>
    <w:rsid w:val="006A1086"/>
    <w:rsid w:val="006A3EC0"/>
    <w:rsid w:val="006A4732"/>
    <w:rsid w:val="006A4C0D"/>
    <w:rsid w:val="006A4F06"/>
    <w:rsid w:val="006A6630"/>
    <w:rsid w:val="006B02EF"/>
    <w:rsid w:val="006B0341"/>
    <w:rsid w:val="006B5C12"/>
    <w:rsid w:val="006B63F2"/>
    <w:rsid w:val="006C1DDF"/>
    <w:rsid w:val="006C1F92"/>
    <w:rsid w:val="006C2570"/>
    <w:rsid w:val="006C44FD"/>
    <w:rsid w:val="006C50B2"/>
    <w:rsid w:val="006C6293"/>
    <w:rsid w:val="006D0458"/>
    <w:rsid w:val="006D0530"/>
    <w:rsid w:val="006D0D57"/>
    <w:rsid w:val="006D4529"/>
    <w:rsid w:val="006D4A27"/>
    <w:rsid w:val="006D56A0"/>
    <w:rsid w:val="006D5C85"/>
    <w:rsid w:val="006E00A0"/>
    <w:rsid w:val="006E0D75"/>
    <w:rsid w:val="006E599F"/>
    <w:rsid w:val="006E59BC"/>
    <w:rsid w:val="006F15CE"/>
    <w:rsid w:val="006F1616"/>
    <w:rsid w:val="006F1B2A"/>
    <w:rsid w:val="0070037A"/>
    <w:rsid w:val="00703358"/>
    <w:rsid w:val="007050A7"/>
    <w:rsid w:val="0070716E"/>
    <w:rsid w:val="00707231"/>
    <w:rsid w:val="00710C7A"/>
    <w:rsid w:val="00711300"/>
    <w:rsid w:val="00713387"/>
    <w:rsid w:val="00713CD9"/>
    <w:rsid w:val="0071555B"/>
    <w:rsid w:val="00716F60"/>
    <w:rsid w:val="0072086A"/>
    <w:rsid w:val="007219F3"/>
    <w:rsid w:val="00723BC2"/>
    <w:rsid w:val="007243C1"/>
    <w:rsid w:val="00725DCF"/>
    <w:rsid w:val="007279A5"/>
    <w:rsid w:val="00730881"/>
    <w:rsid w:val="00733C40"/>
    <w:rsid w:val="00735109"/>
    <w:rsid w:val="00736758"/>
    <w:rsid w:val="00737262"/>
    <w:rsid w:val="00742189"/>
    <w:rsid w:val="00744681"/>
    <w:rsid w:val="0074480C"/>
    <w:rsid w:val="00744DE3"/>
    <w:rsid w:val="00744EE2"/>
    <w:rsid w:val="00745132"/>
    <w:rsid w:val="00750C8A"/>
    <w:rsid w:val="007522CA"/>
    <w:rsid w:val="007542ED"/>
    <w:rsid w:val="0075458E"/>
    <w:rsid w:val="007574B7"/>
    <w:rsid w:val="00761F1A"/>
    <w:rsid w:val="00765CE6"/>
    <w:rsid w:val="00773D1F"/>
    <w:rsid w:val="007741FF"/>
    <w:rsid w:val="00775E79"/>
    <w:rsid w:val="00776500"/>
    <w:rsid w:val="007864F4"/>
    <w:rsid w:val="00792880"/>
    <w:rsid w:val="00792D25"/>
    <w:rsid w:val="007954BE"/>
    <w:rsid w:val="0079761A"/>
    <w:rsid w:val="007A1CD3"/>
    <w:rsid w:val="007A1E3C"/>
    <w:rsid w:val="007A51D9"/>
    <w:rsid w:val="007A52CB"/>
    <w:rsid w:val="007B02E9"/>
    <w:rsid w:val="007B0A57"/>
    <w:rsid w:val="007B260E"/>
    <w:rsid w:val="007B2BAC"/>
    <w:rsid w:val="007B4BB6"/>
    <w:rsid w:val="007B5B39"/>
    <w:rsid w:val="007B6021"/>
    <w:rsid w:val="007C0989"/>
    <w:rsid w:val="007C383C"/>
    <w:rsid w:val="007C3BF8"/>
    <w:rsid w:val="007C7659"/>
    <w:rsid w:val="007D170F"/>
    <w:rsid w:val="007D2AE4"/>
    <w:rsid w:val="007D317A"/>
    <w:rsid w:val="007D3773"/>
    <w:rsid w:val="007D4003"/>
    <w:rsid w:val="007D5339"/>
    <w:rsid w:val="007F1475"/>
    <w:rsid w:val="007F1965"/>
    <w:rsid w:val="007F2BAD"/>
    <w:rsid w:val="007F458F"/>
    <w:rsid w:val="007F4895"/>
    <w:rsid w:val="007F73F3"/>
    <w:rsid w:val="00800CFF"/>
    <w:rsid w:val="0080304D"/>
    <w:rsid w:val="008038E9"/>
    <w:rsid w:val="008042C2"/>
    <w:rsid w:val="008046CF"/>
    <w:rsid w:val="0080651C"/>
    <w:rsid w:val="00810B94"/>
    <w:rsid w:val="008134AA"/>
    <w:rsid w:val="008149F6"/>
    <w:rsid w:val="0082011A"/>
    <w:rsid w:val="00821929"/>
    <w:rsid w:val="00824CE9"/>
    <w:rsid w:val="00825014"/>
    <w:rsid w:val="0082503F"/>
    <w:rsid w:val="0082529E"/>
    <w:rsid w:val="00832000"/>
    <w:rsid w:val="00836DA0"/>
    <w:rsid w:val="0084217C"/>
    <w:rsid w:val="0084217E"/>
    <w:rsid w:val="008432EB"/>
    <w:rsid w:val="00843779"/>
    <w:rsid w:val="00844210"/>
    <w:rsid w:val="008460DA"/>
    <w:rsid w:val="00852A49"/>
    <w:rsid w:val="008541E6"/>
    <w:rsid w:val="00860774"/>
    <w:rsid w:val="00860CAB"/>
    <w:rsid w:val="00861361"/>
    <w:rsid w:val="00864011"/>
    <w:rsid w:val="00867A88"/>
    <w:rsid w:val="00870841"/>
    <w:rsid w:val="00871B10"/>
    <w:rsid w:val="0087279A"/>
    <w:rsid w:val="008752A8"/>
    <w:rsid w:val="00875DB3"/>
    <w:rsid w:val="00877439"/>
    <w:rsid w:val="0088068D"/>
    <w:rsid w:val="008818DF"/>
    <w:rsid w:val="008918B7"/>
    <w:rsid w:val="008924C0"/>
    <w:rsid w:val="00893FEF"/>
    <w:rsid w:val="008948F5"/>
    <w:rsid w:val="00895313"/>
    <w:rsid w:val="008963CC"/>
    <w:rsid w:val="008A2A15"/>
    <w:rsid w:val="008A42AE"/>
    <w:rsid w:val="008A5CDF"/>
    <w:rsid w:val="008A779C"/>
    <w:rsid w:val="008B1866"/>
    <w:rsid w:val="008B47EA"/>
    <w:rsid w:val="008B49A1"/>
    <w:rsid w:val="008B5D84"/>
    <w:rsid w:val="008B60D2"/>
    <w:rsid w:val="008B742C"/>
    <w:rsid w:val="008C0D08"/>
    <w:rsid w:val="008C0F6D"/>
    <w:rsid w:val="008C15CC"/>
    <w:rsid w:val="008C264A"/>
    <w:rsid w:val="008C6F98"/>
    <w:rsid w:val="008D0DA3"/>
    <w:rsid w:val="008D188B"/>
    <w:rsid w:val="008D1DCB"/>
    <w:rsid w:val="008D2BF5"/>
    <w:rsid w:val="008E10C7"/>
    <w:rsid w:val="008E1751"/>
    <w:rsid w:val="008E52A6"/>
    <w:rsid w:val="008E718E"/>
    <w:rsid w:val="008E7B0E"/>
    <w:rsid w:val="008F11A8"/>
    <w:rsid w:val="00903534"/>
    <w:rsid w:val="00903E07"/>
    <w:rsid w:val="0090418C"/>
    <w:rsid w:val="0090656F"/>
    <w:rsid w:val="00906F19"/>
    <w:rsid w:val="00907096"/>
    <w:rsid w:val="00910924"/>
    <w:rsid w:val="009125D7"/>
    <w:rsid w:val="00914138"/>
    <w:rsid w:val="00917735"/>
    <w:rsid w:val="00917A42"/>
    <w:rsid w:val="009215AE"/>
    <w:rsid w:val="00921FDF"/>
    <w:rsid w:val="009225B2"/>
    <w:rsid w:val="00922AAE"/>
    <w:rsid w:val="0092349A"/>
    <w:rsid w:val="00925BBE"/>
    <w:rsid w:val="009275DC"/>
    <w:rsid w:val="009327B2"/>
    <w:rsid w:val="00934121"/>
    <w:rsid w:val="00936E6B"/>
    <w:rsid w:val="00937CC9"/>
    <w:rsid w:val="00943D7E"/>
    <w:rsid w:val="00946C36"/>
    <w:rsid w:val="00946FE0"/>
    <w:rsid w:val="009500F6"/>
    <w:rsid w:val="00951608"/>
    <w:rsid w:val="009522D7"/>
    <w:rsid w:val="00952793"/>
    <w:rsid w:val="009531A1"/>
    <w:rsid w:val="00954173"/>
    <w:rsid w:val="00954F1A"/>
    <w:rsid w:val="00960968"/>
    <w:rsid w:val="0096306A"/>
    <w:rsid w:val="00965638"/>
    <w:rsid w:val="00965979"/>
    <w:rsid w:val="009659F1"/>
    <w:rsid w:val="009674A3"/>
    <w:rsid w:val="00973D19"/>
    <w:rsid w:val="009753E2"/>
    <w:rsid w:val="00975521"/>
    <w:rsid w:val="0097724F"/>
    <w:rsid w:val="00981634"/>
    <w:rsid w:val="00984CC6"/>
    <w:rsid w:val="0098556F"/>
    <w:rsid w:val="00985920"/>
    <w:rsid w:val="009874E1"/>
    <w:rsid w:val="0099052C"/>
    <w:rsid w:val="009923C4"/>
    <w:rsid w:val="00992C45"/>
    <w:rsid w:val="00997DFB"/>
    <w:rsid w:val="009A2030"/>
    <w:rsid w:val="009A393E"/>
    <w:rsid w:val="009A3DBC"/>
    <w:rsid w:val="009A4EE8"/>
    <w:rsid w:val="009B21C5"/>
    <w:rsid w:val="009B2843"/>
    <w:rsid w:val="009B3CB1"/>
    <w:rsid w:val="009B4412"/>
    <w:rsid w:val="009B4D44"/>
    <w:rsid w:val="009B51A2"/>
    <w:rsid w:val="009C0F02"/>
    <w:rsid w:val="009C30A5"/>
    <w:rsid w:val="009C343A"/>
    <w:rsid w:val="009C5871"/>
    <w:rsid w:val="009C641A"/>
    <w:rsid w:val="009D5CA7"/>
    <w:rsid w:val="009E174D"/>
    <w:rsid w:val="009E28AD"/>
    <w:rsid w:val="009E56C1"/>
    <w:rsid w:val="009E5BD7"/>
    <w:rsid w:val="009E5DEF"/>
    <w:rsid w:val="009E6DFB"/>
    <w:rsid w:val="009E74F0"/>
    <w:rsid w:val="009F0E7E"/>
    <w:rsid w:val="009F1437"/>
    <w:rsid w:val="009F23BF"/>
    <w:rsid w:val="00A0081F"/>
    <w:rsid w:val="00A03BCE"/>
    <w:rsid w:val="00A068A8"/>
    <w:rsid w:val="00A06BAF"/>
    <w:rsid w:val="00A06C3E"/>
    <w:rsid w:val="00A11FDF"/>
    <w:rsid w:val="00A12B60"/>
    <w:rsid w:val="00A13AAB"/>
    <w:rsid w:val="00A13E27"/>
    <w:rsid w:val="00A1403B"/>
    <w:rsid w:val="00A14B51"/>
    <w:rsid w:val="00A14DEE"/>
    <w:rsid w:val="00A14E37"/>
    <w:rsid w:val="00A15DCE"/>
    <w:rsid w:val="00A212B3"/>
    <w:rsid w:val="00A21515"/>
    <w:rsid w:val="00A223C0"/>
    <w:rsid w:val="00A23AF5"/>
    <w:rsid w:val="00A25115"/>
    <w:rsid w:val="00A26775"/>
    <w:rsid w:val="00A30C4C"/>
    <w:rsid w:val="00A35507"/>
    <w:rsid w:val="00A35C02"/>
    <w:rsid w:val="00A420A9"/>
    <w:rsid w:val="00A45086"/>
    <w:rsid w:val="00A46CBF"/>
    <w:rsid w:val="00A50777"/>
    <w:rsid w:val="00A51237"/>
    <w:rsid w:val="00A52DEA"/>
    <w:rsid w:val="00A53640"/>
    <w:rsid w:val="00A536AB"/>
    <w:rsid w:val="00A53F84"/>
    <w:rsid w:val="00A5513B"/>
    <w:rsid w:val="00A55DE0"/>
    <w:rsid w:val="00A55F56"/>
    <w:rsid w:val="00A56324"/>
    <w:rsid w:val="00A56D5C"/>
    <w:rsid w:val="00A575D7"/>
    <w:rsid w:val="00A60A87"/>
    <w:rsid w:val="00A61167"/>
    <w:rsid w:val="00A61BB5"/>
    <w:rsid w:val="00A62B37"/>
    <w:rsid w:val="00A63F4E"/>
    <w:rsid w:val="00A70891"/>
    <w:rsid w:val="00A7390A"/>
    <w:rsid w:val="00A73A12"/>
    <w:rsid w:val="00A73D58"/>
    <w:rsid w:val="00A76AD0"/>
    <w:rsid w:val="00A77439"/>
    <w:rsid w:val="00A775FD"/>
    <w:rsid w:val="00A820F8"/>
    <w:rsid w:val="00A8284F"/>
    <w:rsid w:val="00A833A3"/>
    <w:rsid w:val="00A835B0"/>
    <w:rsid w:val="00A876F6"/>
    <w:rsid w:val="00A91662"/>
    <w:rsid w:val="00A91C99"/>
    <w:rsid w:val="00A93647"/>
    <w:rsid w:val="00A96FB4"/>
    <w:rsid w:val="00AA04A1"/>
    <w:rsid w:val="00AA0A2D"/>
    <w:rsid w:val="00AA1E2E"/>
    <w:rsid w:val="00AA3B7F"/>
    <w:rsid w:val="00AA3ECF"/>
    <w:rsid w:val="00AA439A"/>
    <w:rsid w:val="00AA576A"/>
    <w:rsid w:val="00AA6782"/>
    <w:rsid w:val="00AA751A"/>
    <w:rsid w:val="00AB00C8"/>
    <w:rsid w:val="00AB0E7A"/>
    <w:rsid w:val="00AC0F5E"/>
    <w:rsid w:val="00AC14F8"/>
    <w:rsid w:val="00AC1E01"/>
    <w:rsid w:val="00AC1E69"/>
    <w:rsid w:val="00AC548B"/>
    <w:rsid w:val="00AD09D8"/>
    <w:rsid w:val="00AD15FD"/>
    <w:rsid w:val="00AD2709"/>
    <w:rsid w:val="00AD30E5"/>
    <w:rsid w:val="00AD3D10"/>
    <w:rsid w:val="00AD454B"/>
    <w:rsid w:val="00AD46C8"/>
    <w:rsid w:val="00AD71C8"/>
    <w:rsid w:val="00AE23CE"/>
    <w:rsid w:val="00AE4DC1"/>
    <w:rsid w:val="00AE5F4F"/>
    <w:rsid w:val="00AE6931"/>
    <w:rsid w:val="00AE73E3"/>
    <w:rsid w:val="00AE7B5B"/>
    <w:rsid w:val="00AF0177"/>
    <w:rsid w:val="00AF2116"/>
    <w:rsid w:val="00AF45C7"/>
    <w:rsid w:val="00AF4DFB"/>
    <w:rsid w:val="00AF5530"/>
    <w:rsid w:val="00AF743F"/>
    <w:rsid w:val="00B031ED"/>
    <w:rsid w:val="00B03F27"/>
    <w:rsid w:val="00B07ABD"/>
    <w:rsid w:val="00B11AF7"/>
    <w:rsid w:val="00B130AB"/>
    <w:rsid w:val="00B13837"/>
    <w:rsid w:val="00B14A93"/>
    <w:rsid w:val="00B14C1C"/>
    <w:rsid w:val="00B14DCC"/>
    <w:rsid w:val="00B17BF2"/>
    <w:rsid w:val="00B20873"/>
    <w:rsid w:val="00B236B0"/>
    <w:rsid w:val="00B237AE"/>
    <w:rsid w:val="00B23A66"/>
    <w:rsid w:val="00B2457C"/>
    <w:rsid w:val="00B256AB"/>
    <w:rsid w:val="00B3655C"/>
    <w:rsid w:val="00B36E80"/>
    <w:rsid w:val="00B37C89"/>
    <w:rsid w:val="00B4180A"/>
    <w:rsid w:val="00B42EE0"/>
    <w:rsid w:val="00B431E6"/>
    <w:rsid w:val="00B444B2"/>
    <w:rsid w:val="00B45165"/>
    <w:rsid w:val="00B47905"/>
    <w:rsid w:val="00B51468"/>
    <w:rsid w:val="00B51DA6"/>
    <w:rsid w:val="00B51F13"/>
    <w:rsid w:val="00B52692"/>
    <w:rsid w:val="00B54518"/>
    <w:rsid w:val="00B54854"/>
    <w:rsid w:val="00B60368"/>
    <w:rsid w:val="00B6095D"/>
    <w:rsid w:val="00B64764"/>
    <w:rsid w:val="00B667A3"/>
    <w:rsid w:val="00B67485"/>
    <w:rsid w:val="00B7712F"/>
    <w:rsid w:val="00B77476"/>
    <w:rsid w:val="00B812F2"/>
    <w:rsid w:val="00B82364"/>
    <w:rsid w:val="00B8360B"/>
    <w:rsid w:val="00B87CB9"/>
    <w:rsid w:val="00B92FE5"/>
    <w:rsid w:val="00B939F8"/>
    <w:rsid w:val="00B94379"/>
    <w:rsid w:val="00B945EB"/>
    <w:rsid w:val="00B96BD0"/>
    <w:rsid w:val="00BA06E4"/>
    <w:rsid w:val="00BA109F"/>
    <w:rsid w:val="00BA1BFC"/>
    <w:rsid w:val="00BA407E"/>
    <w:rsid w:val="00BA6206"/>
    <w:rsid w:val="00BA639C"/>
    <w:rsid w:val="00BB1F41"/>
    <w:rsid w:val="00BB4E0E"/>
    <w:rsid w:val="00BB51E4"/>
    <w:rsid w:val="00BB5FA6"/>
    <w:rsid w:val="00BB665B"/>
    <w:rsid w:val="00BC0B0C"/>
    <w:rsid w:val="00BC1186"/>
    <w:rsid w:val="00BC229E"/>
    <w:rsid w:val="00BC34F5"/>
    <w:rsid w:val="00BC7F2A"/>
    <w:rsid w:val="00BD259A"/>
    <w:rsid w:val="00BD356A"/>
    <w:rsid w:val="00BD3E1A"/>
    <w:rsid w:val="00BD42BF"/>
    <w:rsid w:val="00BD45CF"/>
    <w:rsid w:val="00BD477F"/>
    <w:rsid w:val="00BD5FD5"/>
    <w:rsid w:val="00BD7004"/>
    <w:rsid w:val="00BE3C2C"/>
    <w:rsid w:val="00BE5773"/>
    <w:rsid w:val="00BE6C19"/>
    <w:rsid w:val="00BF2AB1"/>
    <w:rsid w:val="00BF431D"/>
    <w:rsid w:val="00BF5238"/>
    <w:rsid w:val="00BF5775"/>
    <w:rsid w:val="00C014E4"/>
    <w:rsid w:val="00C03A7B"/>
    <w:rsid w:val="00C04EE0"/>
    <w:rsid w:val="00C07867"/>
    <w:rsid w:val="00C11405"/>
    <w:rsid w:val="00C1210F"/>
    <w:rsid w:val="00C1352E"/>
    <w:rsid w:val="00C213D3"/>
    <w:rsid w:val="00C220F9"/>
    <w:rsid w:val="00C225C2"/>
    <w:rsid w:val="00C22949"/>
    <w:rsid w:val="00C255C3"/>
    <w:rsid w:val="00C25C50"/>
    <w:rsid w:val="00C269DE"/>
    <w:rsid w:val="00C271F1"/>
    <w:rsid w:val="00C3729C"/>
    <w:rsid w:val="00C37D46"/>
    <w:rsid w:val="00C400FA"/>
    <w:rsid w:val="00C4039D"/>
    <w:rsid w:val="00C42715"/>
    <w:rsid w:val="00C4279B"/>
    <w:rsid w:val="00C4413B"/>
    <w:rsid w:val="00C46B2A"/>
    <w:rsid w:val="00C50EE1"/>
    <w:rsid w:val="00C52EAD"/>
    <w:rsid w:val="00C5554A"/>
    <w:rsid w:val="00C57ED6"/>
    <w:rsid w:val="00C60C7C"/>
    <w:rsid w:val="00C630C3"/>
    <w:rsid w:val="00C643AC"/>
    <w:rsid w:val="00C65444"/>
    <w:rsid w:val="00C7070F"/>
    <w:rsid w:val="00C70EF4"/>
    <w:rsid w:val="00C72BB1"/>
    <w:rsid w:val="00C735D6"/>
    <w:rsid w:val="00C755C4"/>
    <w:rsid w:val="00C82E38"/>
    <w:rsid w:val="00C84EC2"/>
    <w:rsid w:val="00C87FFB"/>
    <w:rsid w:val="00C9116F"/>
    <w:rsid w:val="00C918B1"/>
    <w:rsid w:val="00C91B2E"/>
    <w:rsid w:val="00C9208B"/>
    <w:rsid w:val="00C920E9"/>
    <w:rsid w:val="00C92B43"/>
    <w:rsid w:val="00C92C06"/>
    <w:rsid w:val="00C94631"/>
    <w:rsid w:val="00C95377"/>
    <w:rsid w:val="00CA247C"/>
    <w:rsid w:val="00CA42F4"/>
    <w:rsid w:val="00CA4AAD"/>
    <w:rsid w:val="00CA6CFB"/>
    <w:rsid w:val="00CA7ACE"/>
    <w:rsid w:val="00CA7B43"/>
    <w:rsid w:val="00CB2707"/>
    <w:rsid w:val="00CB2A87"/>
    <w:rsid w:val="00CB3379"/>
    <w:rsid w:val="00CB4BE1"/>
    <w:rsid w:val="00CB577B"/>
    <w:rsid w:val="00CB6969"/>
    <w:rsid w:val="00CB6D47"/>
    <w:rsid w:val="00CB7A12"/>
    <w:rsid w:val="00CC13C6"/>
    <w:rsid w:val="00CC18DA"/>
    <w:rsid w:val="00CC1C49"/>
    <w:rsid w:val="00CC2318"/>
    <w:rsid w:val="00CC369B"/>
    <w:rsid w:val="00CC39F1"/>
    <w:rsid w:val="00CC4E07"/>
    <w:rsid w:val="00CC5657"/>
    <w:rsid w:val="00CD0F5D"/>
    <w:rsid w:val="00CD2404"/>
    <w:rsid w:val="00CD5F1C"/>
    <w:rsid w:val="00CD76DF"/>
    <w:rsid w:val="00CE150C"/>
    <w:rsid w:val="00CE15DC"/>
    <w:rsid w:val="00CE16BC"/>
    <w:rsid w:val="00CE4BD1"/>
    <w:rsid w:val="00CE604F"/>
    <w:rsid w:val="00CE6C09"/>
    <w:rsid w:val="00CF0D11"/>
    <w:rsid w:val="00CF373F"/>
    <w:rsid w:val="00CF3BF5"/>
    <w:rsid w:val="00CF3C4B"/>
    <w:rsid w:val="00CF4701"/>
    <w:rsid w:val="00CF4D3C"/>
    <w:rsid w:val="00CF5873"/>
    <w:rsid w:val="00CF7240"/>
    <w:rsid w:val="00CF78CC"/>
    <w:rsid w:val="00D00332"/>
    <w:rsid w:val="00D01F9D"/>
    <w:rsid w:val="00D035A6"/>
    <w:rsid w:val="00D03999"/>
    <w:rsid w:val="00D04E93"/>
    <w:rsid w:val="00D07D0F"/>
    <w:rsid w:val="00D119D3"/>
    <w:rsid w:val="00D11B6E"/>
    <w:rsid w:val="00D144A2"/>
    <w:rsid w:val="00D16883"/>
    <w:rsid w:val="00D2070B"/>
    <w:rsid w:val="00D213DD"/>
    <w:rsid w:val="00D22E19"/>
    <w:rsid w:val="00D23837"/>
    <w:rsid w:val="00D23BF8"/>
    <w:rsid w:val="00D247A9"/>
    <w:rsid w:val="00D249CA"/>
    <w:rsid w:val="00D27C6E"/>
    <w:rsid w:val="00D30EE6"/>
    <w:rsid w:val="00D3170C"/>
    <w:rsid w:val="00D33FE8"/>
    <w:rsid w:val="00D4339B"/>
    <w:rsid w:val="00D44525"/>
    <w:rsid w:val="00D452BA"/>
    <w:rsid w:val="00D45750"/>
    <w:rsid w:val="00D45DCE"/>
    <w:rsid w:val="00D462E2"/>
    <w:rsid w:val="00D4748C"/>
    <w:rsid w:val="00D47F2E"/>
    <w:rsid w:val="00D47FFA"/>
    <w:rsid w:val="00D50548"/>
    <w:rsid w:val="00D50CF7"/>
    <w:rsid w:val="00D52F23"/>
    <w:rsid w:val="00D530FE"/>
    <w:rsid w:val="00D61AE7"/>
    <w:rsid w:val="00D61B15"/>
    <w:rsid w:val="00D624B9"/>
    <w:rsid w:val="00D63218"/>
    <w:rsid w:val="00D63972"/>
    <w:rsid w:val="00D63FF2"/>
    <w:rsid w:val="00D65C57"/>
    <w:rsid w:val="00D6605A"/>
    <w:rsid w:val="00D70C0C"/>
    <w:rsid w:val="00D73760"/>
    <w:rsid w:val="00D76AAD"/>
    <w:rsid w:val="00D76F98"/>
    <w:rsid w:val="00D81093"/>
    <w:rsid w:val="00D81F0B"/>
    <w:rsid w:val="00D8429F"/>
    <w:rsid w:val="00D876FA"/>
    <w:rsid w:val="00D91602"/>
    <w:rsid w:val="00D930A5"/>
    <w:rsid w:val="00D9660C"/>
    <w:rsid w:val="00DA0DA8"/>
    <w:rsid w:val="00DA3CE1"/>
    <w:rsid w:val="00DA4747"/>
    <w:rsid w:val="00DA5E37"/>
    <w:rsid w:val="00DA5FA0"/>
    <w:rsid w:val="00DB1873"/>
    <w:rsid w:val="00DB1A83"/>
    <w:rsid w:val="00DB2625"/>
    <w:rsid w:val="00DB413F"/>
    <w:rsid w:val="00DB4696"/>
    <w:rsid w:val="00DB72DB"/>
    <w:rsid w:val="00DB743D"/>
    <w:rsid w:val="00DC0D23"/>
    <w:rsid w:val="00DC16BD"/>
    <w:rsid w:val="00DC1AE6"/>
    <w:rsid w:val="00DC42E2"/>
    <w:rsid w:val="00DC5FE9"/>
    <w:rsid w:val="00DC68B0"/>
    <w:rsid w:val="00DC6ACC"/>
    <w:rsid w:val="00DC6F89"/>
    <w:rsid w:val="00DC7649"/>
    <w:rsid w:val="00DD1642"/>
    <w:rsid w:val="00DD2F1C"/>
    <w:rsid w:val="00DD3EDE"/>
    <w:rsid w:val="00DD63FC"/>
    <w:rsid w:val="00DD7E4B"/>
    <w:rsid w:val="00DE40AE"/>
    <w:rsid w:val="00DE6A18"/>
    <w:rsid w:val="00DE6ABA"/>
    <w:rsid w:val="00DE6E9D"/>
    <w:rsid w:val="00DE7E3E"/>
    <w:rsid w:val="00DF24EC"/>
    <w:rsid w:val="00DF2765"/>
    <w:rsid w:val="00DF2B03"/>
    <w:rsid w:val="00E00D99"/>
    <w:rsid w:val="00E04280"/>
    <w:rsid w:val="00E05238"/>
    <w:rsid w:val="00E0548A"/>
    <w:rsid w:val="00E05D68"/>
    <w:rsid w:val="00E07DE5"/>
    <w:rsid w:val="00E10187"/>
    <w:rsid w:val="00E15069"/>
    <w:rsid w:val="00E16F23"/>
    <w:rsid w:val="00E22047"/>
    <w:rsid w:val="00E242EB"/>
    <w:rsid w:val="00E25BCC"/>
    <w:rsid w:val="00E26331"/>
    <w:rsid w:val="00E27379"/>
    <w:rsid w:val="00E32074"/>
    <w:rsid w:val="00E33947"/>
    <w:rsid w:val="00E339E8"/>
    <w:rsid w:val="00E34E0E"/>
    <w:rsid w:val="00E355B1"/>
    <w:rsid w:val="00E37930"/>
    <w:rsid w:val="00E37DC5"/>
    <w:rsid w:val="00E41AB0"/>
    <w:rsid w:val="00E42457"/>
    <w:rsid w:val="00E42482"/>
    <w:rsid w:val="00E429E3"/>
    <w:rsid w:val="00E438D1"/>
    <w:rsid w:val="00E44620"/>
    <w:rsid w:val="00E47B84"/>
    <w:rsid w:val="00E538F0"/>
    <w:rsid w:val="00E542BB"/>
    <w:rsid w:val="00E56CC4"/>
    <w:rsid w:val="00E5757F"/>
    <w:rsid w:val="00E5783E"/>
    <w:rsid w:val="00E61AB0"/>
    <w:rsid w:val="00E6338B"/>
    <w:rsid w:val="00E63C32"/>
    <w:rsid w:val="00E676A5"/>
    <w:rsid w:val="00E7448C"/>
    <w:rsid w:val="00E74807"/>
    <w:rsid w:val="00E774C7"/>
    <w:rsid w:val="00E80056"/>
    <w:rsid w:val="00E81C5D"/>
    <w:rsid w:val="00E82528"/>
    <w:rsid w:val="00E83641"/>
    <w:rsid w:val="00E837B8"/>
    <w:rsid w:val="00E84180"/>
    <w:rsid w:val="00E84B54"/>
    <w:rsid w:val="00E84E87"/>
    <w:rsid w:val="00E8796A"/>
    <w:rsid w:val="00E87A14"/>
    <w:rsid w:val="00E90BB1"/>
    <w:rsid w:val="00E91DC3"/>
    <w:rsid w:val="00E94E49"/>
    <w:rsid w:val="00E95209"/>
    <w:rsid w:val="00E967FB"/>
    <w:rsid w:val="00E9680A"/>
    <w:rsid w:val="00EA01A0"/>
    <w:rsid w:val="00EA0B26"/>
    <w:rsid w:val="00EA3CC5"/>
    <w:rsid w:val="00EA65F1"/>
    <w:rsid w:val="00EB032B"/>
    <w:rsid w:val="00EB0355"/>
    <w:rsid w:val="00EB09CB"/>
    <w:rsid w:val="00EB0BD1"/>
    <w:rsid w:val="00EB1FD6"/>
    <w:rsid w:val="00EB25FE"/>
    <w:rsid w:val="00EB293B"/>
    <w:rsid w:val="00EB354C"/>
    <w:rsid w:val="00EB6585"/>
    <w:rsid w:val="00EB6D48"/>
    <w:rsid w:val="00EC05C7"/>
    <w:rsid w:val="00EC20C9"/>
    <w:rsid w:val="00EC29F8"/>
    <w:rsid w:val="00EC2C7A"/>
    <w:rsid w:val="00EC2F1A"/>
    <w:rsid w:val="00EC404E"/>
    <w:rsid w:val="00EC466D"/>
    <w:rsid w:val="00EC51B8"/>
    <w:rsid w:val="00EC63D5"/>
    <w:rsid w:val="00EC78FD"/>
    <w:rsid w:val="00EC7958"/>
    <w:rsid w:val="00EC7BBC"/>
    <w:rsid w:val="00ED0976"/>
    <w:rsid w:val="00ED158C"/>
    <w:rsid w:val="00ED35F4"/>
    <w:rsid w:val="00ED3B9D"/>
    <w:rsid w:val="00ED5154"/>
    <w:rsid w:val="00ED5A07"/>
    <w:rsid w:val="00ED62B9"/>
    <w:rsid w:val="00EE1EE3"/>
    <w:rsid w:val="00EE2461"/>
    <w:rsid w:val="00EE283A"/>
    <w:rsid w:val="00EE6528"/>
    <w:rsid w:val="00EE7814"/>
    <w:rsid w:val="00EF3A86"/>
    <w:rsid w:val="00EF6043"/>
    <w:rsid w:val="00EF64BE"/>
    <w:rsid w:val="00F003FA"/>
    <w:rsid w:val="00F013D4"/>
    <w:rsid w:val="00F0218A"/>
    <w:rsid w:val="00F03820"/>
    <w:rsid w:val="00F055FE"/>
    <w:rsid w:val="00F0571A"/>
    <w:rsid w:val="00F113D7"/>
    <w:rsid w:val="00F128EE"/>
    <w:rsid w:val="00F157D7"/>
    <w:rsid w:val="00F16101"/>
    <w:rsid w:val="00F1789B"/>
    <w:rsid w:val="00F20416"/>
    <w:rsid w:val="00F23E85"/>
    <w:rsid w:val="00F25D50"/>
    <w:rsid w:val="00F33132"/>
    <w:rsid w:val="00F33454"/>
    <w:rsid w:val="00F35377"/>
    <w:rsid w:val="00F353CD"/>
    <w:rsid w:val="00F36F4F"/>
    <w:rsid w:val="00F4113A"/>
    <w:rsid w:val="00F41406"/>
    <w:rsid w:val="00F51C9F"/>
    <w:rsid w:val="00F53C2E"/>
    <w:rsid w:val="00F56D06"/>
    <w:rsid w:val="00F573F6"/>
    <w:rsid w:val="00F575C0"/>
    <w:rsid w:val="00F6187B"/>
    <w:rsid w:val="00F71F30"/>
    <w:rsid w:val="00F723D1"/>
    <w:rsid w:val="00F745C3"/>
    <w:rsid w:val="00F74DE6"/>
    <w:rsid w:val="00F75CC5"/>
    <w:rsid w:val="00F770AA"/>
    <w:rsid w:val="00F80A89"/>
    <w:rsid w:val="00F82066"/>
    <w:rsid w:val="00F835BD"/>
    <w:rsid w:val="00F8380C"/>
    <w:rsid w:val="00F84D9B"/>
    <w:rsid w:val="00F85027"/>
    <w:rsid w:val="00F873D3"/>
    <w:rsid w:val="00F87C86"/>
    <w:rsid w:val="00F9148D"/>
    <w:rsid w:val="00F92A86"/>
    <w:rsid w:val="00F9379A"/>
    <w:rsid w:val="00F93D0C"/>
    <w:rsid w:val="00F96B8E"/>
    <w:rsid w:val="00F97431"/>
    <w:rsid w:val="00FA20C5"/>
    <w:rsid w:val="00FA3810"/>
    <w:rsid w:val="00FA3B8B"/>
    <w:rsid w:val="00FA6368"/>
    <w:rsid w:val="00FB1AD1"/>
    <w:rsid w:val="00FB1DE7"/>
    <w:rsid w:val="00FB3CED"/>
    <w:rsid w:val="00FB4E1B"/>
    <w:rsid w:val="00FB577B"/>
    <w:rsid w:val="00FB6D3E"/>
    <w:rsid w:val="00FC05F7"/>
    <w:rsid w:val="00FC0A11"/>
    <w:rsid w:val="00FC2D5D"/>
    <w:rsid w:val="00FC48BD"/>
    <w:rsid w:val="00FC55F9"/>
    <w:rsid w:val="00FC5BC6"/>
    <w:rsid w:val="00FC66DD"/>
    <w:rsid w:val="00FC70F9"/>
    <w:rsid w:val="00FC7C64"/>
    <w:rsid w:val="00FD1409"/>
    <w:rsid w:val="00FD3805"/>
    <w:rsid w:val="00FD5454"/>
    <w:rsid w:val="00FD5D12"/>
    <w:rsid w:val="00FD6397"/>
    <w:rsid w:val="00FD7077"/>
    <w:rsid w:val="00FD7219"/>
    <w:rsid w:val="00FE3C80"/>
    <w:rsid w:val="00FE3D7A"/>
    <w:rsid w:val="00FE4AFC"/>
    <w:rsid w:val="00FE63D3"/>
    <w:rsid w:val="00FE6F69"/>
    <w:rsid w:val="00FE71F6"/>
    <w:rsid w:val="00FF0404"/>
    <w:rsid w:val="00FF7326"/>
    <w:rsid w:val="00FF77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D4D5D"/>
  <w15:docId w15:val="{A3B86362-DA30-49A7-B262-EC36B01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uiPriority w:val="99"/>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aliases w:val="Bullet 1,Use Case List Paragraph,Lista vistosa - Énfasis 11,Párrafo de lista Car Car Car,Footnote,List Paragraph2,Informe"/>
    <w:basedOn w:val="Normal"/>
    <w:link w:val="PrrafodelistaCar"/>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xxmsonormal">
    <w:name w:val="x_xmsonormal"/>
    <w:basedOn w:val="Normal"/>
    <w:rsid w:val="00750C8A"/>
    <w:rPr>
      <w:rFonts w:ascii="Calibri" w:eastAsiaTheme="minorHAnsi" w:hAnsi="Calibri" w:cs="Calibri"/>
      <w:color w:val="000000"/>
      <w:sz w:val="22"/>
      <w:szCs w:val="22"/>
      <w:lang w:eastAsia="es-CR"/>
    </w:rPr>
  </w:style>
  <w:style w:type="paragraph" w:customStyle="1" w:styleId="xxmsolistparagraph">
    <w:name w:val="x_xmsolistparagraph"/>
    <w:basedOn w:val="Normal"/>
    <w:rsid w:val="00750C8A"/>
    <w:pPr>
      <w:ind w:left="720"/>
    </w:pPr>
    <w:rPr>
      <w:rFonts w:ascii="Calibri" w:eastAsiaTheme="minorHAnsi" w:hAnsi="Calibri" w:cs="Calibri"/>
      <w:color w:val="000000"/>
      <w:sz w:val="22"/>
      <w:szCs w:val="22"/>
      <w:lang w:eastAsia="es-CR"/>
    </w:rPr>
  </w:style>
  <w:style w:type="paragraph" w:customStyle="1" w:styleId="Default">
    <w:name w:val="Default"/>
    <w:rsid w:val="00BF2AB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EA65F1"/>
    <w:rPr>
      <w:sz w:val="16"/>
      <w:szCs w:val="16"/>
    </w:rPr>
  </w:style>
  <w:style w:type="paragraph" w:styleId="Textocomentario">
    <w:name w:val="annotation text"/>
    <w:basedOn w:val="Normal"/>
    <w:link w:val="TextocomentarioCar"/>
    <w:uiPriority w:val="99"/>
    <w:semiHidden/>
    <w:unhideWhenUsed/>
    <w:rsid w:val="00EA65F1"/>
    <w:rPr>
      <w:sz w:val="20"/>
      <w:szCs w:val="20"/>
    </w:rPr>
  </w:style>
  <w:style w:type="character" w:customStyle="1" w:styleId="TextocomentarioCar">
    <w:name w:val="Texto comentario Car"/>
    <w:basedOn w:val="Fuentedeprrafopredeter"/>
    <w:link w:val="Textocomentario"/>
    <w:uiPriority w:val="99"/>
    <w:semiHidden/>
    <w:rsid w:val="00EA65F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A65F1"/>
    <w:rPr>
      <w:b/>
      <w:bCs/>
    </w:rPr>
  </w:style>
  <w:style w:type="character" w:customStyle="1" w:styleId="AsuntodelcomentarioCar">
    <w:name w:val="Asunto del comentario Car"/>
    <w:basedOn w:val="TextocomentarioCar"/>
    <w:link w:val="Asuntodelcomentario"/>
    <w:uiPriority w:val="99"/>
    <w:semiHidden/>
    <w:rsid w:val="00EA65F1"/>
    <w:rPr>
      <w:rFonts w:ascii="Times New Roman" w:eastAsia="Times New Roman" w:hAnsi="Times New Roman" w:cs="Times New Roman"/>
      <w:b/>
      <w:bCs/>
      <w:sz w:val="20"/>
      <w:szCs w:val="20"/>
      <w:lang w:eastAsia="es-ES"/>
    </w:rPr>
  </w:style>
  <w:style w:type="character" w:customStyle="1" w:styleId="PrrafodelistaCar">
    <w:name w:val="Párrafo de lista Car"/>
    <w:aliases w:val="Bullet 1 Car,Use Case List Paragraph Car,Lista vistosa - Énfasis 11 Car,Párrafo de lista Car Car Car Car,Footnote Car,List Paragraph2 Car,Informe Car"/>
    <w:link w:val="Prrafodelista"/>
    <w:uiPriority w:val="34"/>
    <w:locked/>
    <w:rsid w:val="00F003FA"/>
    <w:rPr>
      <w:rFonts w:ascii="Times New Roman" w:eastAsia="Times New Roman" w:hAnsi="Times New Roman" w:cs="Times New Roman"/>
      <w:sz w:val="24"/>
      <w:szCs w:val="24"/>
      <w:lang w:eastAsia="es-ES"/>
    </w:rPr>
  </w:style>
  <w:style w:type="paragraph" w:styleId="Revisin">
    <w:name w:val="Revision"/>
    <w:hidden/>
    <w:uiPriority w:val="99"/>
    <w:semiHidden/>
    <w:rsid w:val="00DE6E9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077">
      <w:bodyDiv w:val="1"/>
      <w:marLeft w:val="0"/>
      <w:marRight w:val="0"/>
      <w:marTop w:val="0"/>
      <w:marBottom w:val="0"/>
      <w:divBdr>
        <w:top w:val="none" w:sz="0" w:space="0" w:color="auto"/>
        <w:left w:val="none" w:sz="0" w:space="0" w:color="auto"/>
        <w:bottom w:val="none" w:sz="0" w:space="0" w:color="auto"/>
        <w:right w:val="none" w:sz="0" w:space="0" w:color="auto"/>
      </w:divBdr>
    </w:div>
    <w:div w:id="87360068">
      <w:bodyDiv w:val="1"/>
      <w:marLeft w:val="0"/>
      <w:marRight w:val="0"/>
      <w:marTop w:val="0"/>
      <w:marBottom w:val="0"/>
      <w:divBdr>
        <w:top w:val="none" w:sz="0" w:space="0" w:color="auto"/>
        <w:left w:val="none" w:sz="0" w:space="0" w:color="auto"/>
        <w:bottom w:val="none" w:sz="0" w:space="0" w:color="auto"/>
        <w:right w:val="none" w:sz="0" w:space="0" w:color="auto"/>
      </w:divBdr>
    </w:div>
    <w:div w:id="180894443">
      <w:bodyDiv w:val="1"/>
      <w:marLeft w:val="0"/>
      <w:marRight w:val="0"/>
      <w:marTop w:val="0"/>
      <w:marBottom w:val="0"/>
      <w:divBdr>
        <w:top w:val="none" w:sz="0" w:space="0" w:color="auto"/>
        <w:left w:val="none" w:sz="0" w:space="0" w:color="auto"/>
        <w:bottom w:val="none" w:sz="0" w:space="0" w:color="auto"/>
        <w:right w:val="none" w:sz="0" w:space="0" w:color="auto"/>
      </w:divBdr>
    </w:div>
    <w:div w:id="238097920">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52653821">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442772053">
      <w:bodyDiv w:val="1"/>
      <w:marLeft w:val="0"/>
      <w:marRight w:val="0"/>
      <w:marTop w:val="0"/>
      <w:marBottom w:val="0"/>
      <w:divBdr>
        <w:top w:val="none" w:sz="0" w:space="0" w:color="auto"/>
        <w:left w:val="none" w:sz="0" w:space="0" w:color="auto"/>
        <w:bottom w:val="none" w:sz="0" w:space="0" w:color="auto"/>
        <w:right w:val="none" w:sz="0" w:space="0" w:color="auto"/>
      </w:divBdr>
    </w:div>
    <w:div w:id="476461196">
      <w:bodyDiv w:val="1"/>
      <w:marLeft w:val="0"/>
      <w:marRight w:val="0"/>
      <w:marTop w:val="0"/>
      <w:marBottom w:val="0"/>
      <w:divBdr>
        <w:top w:val="none" w:sz="0" w:space="0" w:color="auto"/>
        <w:left w:val="none" w:sz="0" w:space="0" w:color="auto"/>
        <w:bottom w:val="none" w:sz="0" w:space="0" w:color="auto"/>
        <w:right w:val="none" w:sz="0" w:space="0" w:color="auto"/>
      </w:divBdr>
    </w:div>
    <w:div w:id="495925918">
      <w:bodyDiv w:val="1"/>
      <w:marLeft w:val="0"/>
      <w:marRight w:val="0"/>
      <w:marTop w:val="0"/>
      <w:marBottom w:val="0"/>
      <w:divBdr>
        <w:top w:val="none" w:sz="0" w:space="0" w:color="auto"/>
        <w:left w:val="none" w:sz="0" w:space="0" w:color="auto"/>
        <w:bottom w:val="none" w:sz="0" w:space="0" w:color="auto"/>
        <w:right w:val="none" w:sz="0" w:space="0" w:color="auto"/>
      </w:divBdr>
    </w:div>
    <w:div w:id="537624320">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562908968">
      <w:bodyDiv w:val="1"/>
      <w:marLeft w:val="0"/>
      <w:marRight w:val="0"/>
      <w:marTop w:val="0"/>
      <w:marBottom w:val="0"/>
      <w:divBdr>
        <w:top w:val="none" w:sz="0" w:space="0" w:color="auto"/>
        <w:left w:val="none" w:sz="0" w:space="0" w:color="auto"/>
        <w:bottom w:val="none" w:sz="0" w:space="0" w:color="auto"/>
        <w:right w:val="none" w:sz="0" w:space="0" w:color="auto"/>
      </w:divBdr>
    </w:div>
    <w:div w:id="579681886">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747993703">
      <w:bodyDiv w:val="1"/>
      <w:marLeft w:val="0"/>
      <w:marRight w:val="0"/>
      <w:marTop w:val="0"/>
      <w:marBottom w:val="0"/>
      <w:divBdr>
        <w:top w:val="none" w:sz="0" w:space="0" w:color="auto"/>
        <w:left w:val="none" w:sz="0" w:space="0" w:color="auto"/>
        <w:bottom w:val="none" w:sz="0" w:space="0" w:color="auto"/>
        <w:right w:val="none" w:sz="0" w:space="0" w:color="auto"/>
      </w:divBdr>
    </w:div>
    <w:div w:id="776409854">
      <w:bodyDiv w:val="1"/>
      <w:marLeft w:val="0"/>
      <w:marRight w:val="0"/>
      <w:marTop w:val="0"/>
      <w:marBottom w:val="0"/>
      <w:divBdr>
        <w:top w:val="none" w:sz="0" w:space="0" w:color="auto"/>
        <w:left w:val="none" w:sz="0" w:space="0" w:color="auto"/>
        <w:bottom w:val="none" w:sz="0" w:space="0" w:color="auto"/>
        <w:right w:val="none" w:sz="0" w:space="0" w:color="auto"/>
      </w:divBdr>
    </w:div>
    <w:div w:id="894586889">
      <w:bodyDiv w:val="1"/>
      <w:marLeft w:val="0"/>
      <w:marRight w:val="0"/>
      <w:marTop w:val="0"/>
      <w:marBottom w:val="0"/>
      <w:divBdr>
        <w:top w:val="none" w:sz="0" w:space="0" w:color="auto"/>
        <w:left w:val="none" w:sz="0" w:space="0" w:color="auto"/>
        <w:bottom w:val="none" w:sz="0" w:space="0" w:color="auto"/>
        <w:right w:val="none" w:sz="0" w:space="0" w:color="auto"/>
      </w:divBdr>
    </w:div>
    <w:div w:id="1000155851">
      <w:bodyDiv w:val="1"/>
      <w:marLeft w:val="0"/>
      <w:marRight w:val="0"/>
      <w:marTop w:val="0"/>
      <w:marBottom w:val="0"/>
      <w:divBdr>
        <w:top w:val="none" w:sz="0" w:space="0" w:color="auto"/>
        <w:left w:val="none" w:sz="0" w:space="0" w:color="auto"/>
        <w:bottom w:val="none" w:sz="0" w:space="0" w:color="auto"/>
        <w:right w:val="none" w:sz="0" w:space="0" w:color="auto"/>
      </w:divBdr>
    </w:div>
    <w:div w:id="1118839594">
      <w:bodyDiv w:val="1"/>
      <w:marLeft w:val="0"/>
      <w:marRight w:val="0"/>
      <w:marTop w:val="0"/>
      <w:marBottom w:val="0"/>
      <w:divBdr>
        <w:top w:val="none" w:sz="0" w:space="0" w:color="auto"/>
        <w:left w:val="none" w:sz="0" w:space="0" w:color="auto"/>
        <w:bottom w:val="none" w:sz="0" w:space="0" w:color="auto"/>
        <w:right w:val="none" w:sz="0" w:space="0" w:color="auto"/>
      </w:divBdr>
    </w:div>
    <w:div w:id="1146431362">
      <w:bodyDiv w:val="1"/>
      <w:marLeft w:val="0"/>
      <w:marRight w:val="0"/>
      <w:marTop w:val="0"/>
      <w:marBottom w:val="0"/>
      <w:divBdr>
        <w:top w:val="none" w:sz="0" w:space="0" w:color="auto"/>
        <w:left w:val="none" w:sz="0" w:space="0" w:color="auto"/>
        <w:bottom w:val="none" w:sz="0" w:space="0" w:color="auto"/>
        <w:right w:val="none" w:sz="0" w:space="0" w:color="auto"/>
      </w:divBdr>
    </w:div>
    <w:div w:id="1148478028">
      <w:bodyDiv w:val="1"/>
      <w:marLeft w:val="0"/>
      <w:marRight w:val="0"/>
      <w:marTop w:val="0"/>
      <w:marBottom w:val="0"/>
      <w:divBdr>
        <w:top w:val="none" w:sz="0" w:space="0" w:color="auto"/>
        <w:left w:val="none" w:sz="0" w:space="0" w:color="auto"/>
        <w:bottom w:val="none" w:sz="0" w:space="0" w:color="auto"/>
        <w:right w:val="none" w:sz="0" w:space="0" w:color="auto"/>
      </w:divBdr>
    </w:div>
    <w:div w:id="1158037237">
      <w:bodyDiv w:val="1"/>
      <w:marLeft w:val="0"/>
      <w:marRight w:val="0"/>
      <w:marTop w:val="0"/>
      <w:marBottom w:val="0"/>
      <w:divBdr>
        <w:top w:val="none" w:sz="0" w:space="0" w:color="auto"/>
        <w:left w:val="none" w:sz="0" w:space="0" w:color="auto"/>
        <w:bottom w:val="none" w:sz="0" w:space="0" w:color="auto"/>
        <w:right w:val="none" w:sz="0" w:space="0" w:color="auto"/>
      </w:divBdr>
    </w:div>
    <w:div w:id="1161895092">
      <w:bodyDiv w:val="1"/>
      <w:marLeft w:val="0"/>
      <w:marRight w:val="0"/>
      <w:marTop w:val="0"/>
      <w:marBottom w:val="0"/>
      <w:divBdr>
        <w:top w:val="none" w:sz="0" w:space="0" w:color="auto"/>
        <w:left w:val="none" w:sz="0" w:space="0" w:color="auto"/>
        <w:bottom w:val="none" w:sz="0" w:space="0" w:color="auto"/>
        <w:right w:val="none" w:sz="0" w:space="0" w:color="auto"/>
      </w:divBdr>
    </w:div>
    <w:div w:id="1261522810">
      <w:bodyDiv w:val="1"/>
      <w:marLeft w:val="0"/>
      <w:marRight w:val="0"/>
      <w:marTop w:val="0"/>
      <w:marBottom w:val="0"/>
      <w:divBdr>
        <w:top w:val="none" w:sz="0" w:space="0" w:color="auto"/>
        <w:left w:val="none" w:sz="0" w:space="0" w:color="auto"/>
        <w:bottom w:val="none" w:sz="0" w:space="0" w:color="auto"/>
        <w:right w:val="none" w:sz="0" w:space="0" w:color="auto"/>
      </w:divBdr>
    </w:div>
    <w:div w:id="1381199407">
      <w:bodyDiv w:val="1"/>
      <w:marLeft w:val="0"/>
      <w:marRight w:val="0"/>
      <w:marTop w:val="0"/>
      <w:marBottom w:val="0"/>
      <w:divBdr>
        <w:top w:val="none" w:sz="0" w:space="0" w:color="auto"/>
        <w:left w:val="none" w:sz="0" w:space="0" w:color="auto"/>
        <w:bottom w:val="none" w:sz="0" w:space="0" w:color="auto"/>
        <w:right w:val="none" w:sz="0" w:space="0" w:color="auto"/>
      </w:divBdr>
    </w:div>
    <w:div w:id="1388721685">
      <w:bodyDiv w:val="1"/>
      <w:marLeft w:val="0"/>
      <w:marRight w:val="0"/>
      <w:marTop w:val="0"/>
      <w:marBottom w:val="0"/>
      <w:divBdr>
        <w:top w:val="none" w:sz="0" w:space="0" w:color="auto"/>
        <w:left w:val="none" w:sz="0" w:space="0" w:color="auto"/>
        <w:bottom w:val="none" w:sz="0" w:space="0" w:color="auto"/>
        <w:right w:val="none" w:sz="0" w:space="0" w:color="auto"/>
      </w:divBdr>
    </w:div>
    <w:div w:id="1439062789">
      <w:bodyDiv w:val="1"/>
      <w:marLeft w:val="0"/>
      <w:marRight w:val="0"/>
      <w:marTop w:val="0"/>
      <w:marBottom w:val="0"/>
      <w:divBdr>
        <w:top w:val="none" w:sz="0" w:space="0" w:color="auto"/>
        <w:left w:val="none" w:sz="0" w:space="0" w:color="auto"/>
        <w:bottom w:val="none" w:sz="0" w:space="0" w:color="auto"/>
        <w:right w:val="none" w:sz="0" w:space="0" w:color="auto"/>
      </w:divBdr>
    </w:div>
    <w:div w:id="1477843486">
      <w:bodyDiv w:val="1"/>
      <w:marLeft w:val="0"/>
      <w:marRight w:val="0"/>
      <w:marTop w:val="0"/>
      <w:marBottom w:val="0"/>
      <w:divBdr>
        <w:top w:val="none" w:sz="0" w:space="0" w:color="auto"/>
        <w:left w:val="none" w:sz="0" w:space="0" w:color="auto"/>
        <w:bottom w:val="none" w:sz="0" w:space="0" w:color="auto"/>
        <w:right w:val="none" w:sz="0" w:space="0" w:color="auto"/>
      </w:divBdr>
    </w:div>
    <w:div w:id="1489633808">
      <w:bodyDiv w:val="1"/>
      <w:marLeft w:val="0"/>
      <w:marRight w:val="0"/>
      <w:marTop w:val="0"/>
      <w:marBottom w:val="0"/>
      <w:divBdr>
        <w:top w:val="none" w:sz="0" w:space="0" w:color="auto"/>
        <w:left w:val="none" w:sz="0" w:space="0" w:color="auto"/>
        <w:bottom w:val="none" w:sz="0" w:space="0" w:color="auto"/>
        <w:right w:val="none" w:sz="0" w:space="0" w:color="auto"/>
      </w:divBdr>
    </w:div>
    <w:div w:id="1538278608">
      <w:bodyDiv w:val="1"/>
      <w:marLeft w:val="0"/>
      <w:marRight w:val="0"/>
      <w:marTop w:val="0"/>
      <w:marBottom w:val="0"/>
      <w:divBdr>
        <w:top w:val="none" w:sz="0" w:space="0" w:color="auto"/>
        <w:left w:val="none" w:sz="0" w:space="0" w:color="auto"/>
        <w:bottom w:val="none" w:sz="0" w:space="0" w:color="auto"/>
        <w:right w:val="none" w:sz="0" w:space="0" w:color="auto"/>
      </w:divBdr>
    </w:div>
    <w:div w:id="1660960032">
      <w:bodyDiv w:val="1"/>
      <w:marLeft w:val="0"/>
      <w:marRight w:val="0"/>
      <w:marTop w:val="0"/>
      <w:marBottom w:val="0"/>
      <w:divBdr>
        <w:top w:val="none" w:sz="0" w:space="0" w:color="auto"/>
        <w:left w:val="none" w:sz="0" w:space="0" w:color="auto"/>
        <w:bottom w:val="none" w:sz="0" w:space="0" w:color="auto"/>
        <w:right w:val="none" w:sz="0" w:space="0" w:color="auto"/>
      </w:divBdr>
    </w:div>
    <w:div w:id="1680503206">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725835827">
      <w:bodyDiv w:val="1"/>
      <w:marLeft w:val="0"/>
      <w:marRight w:val="0"/>
      <w:marTop w:val="0"/>
      <w:marBottom w:val="0"/>
      <w:divBdr>
        <w:top w:val="none" w:sz="0" w:space="0" w:color="auto"/>
        <w:left w:val="none" w:sz="0" w:space="0" w:color="auto"/>
        <w:bottom w:val="none" w:sz="0" w:space="0" w:color="auto"/>
        <w:right w:val="none" w:sz="0" w:space="0" w:color="auto"/>
      </w:divBdr>
    </w:div>
    <w:div w:id="1791363769">
      <w:bodyDiv w:val="1"/>
      <w:marLeft w:val="0"/>
      <w:marRight w:val="0"/>
      <w:marTop w:val="0"/>
      <w:marBottom w:val="0"/>
      <w:divBdr>
        <w:top w:val="none" w:sz="0" w:space="0" w:color="auto"/>
        <w:left w:val="none" w:sz="0" w:space="0" w:color="auto"/>
        <w:bottom w:val="none" w:sz="0" w:space="0" w:color="auto"/>
        <w:right w:val="none" w:sz="0" w:space="0" w:color="auto"/>
      </w:divBdr>
    </w:div>
    <w:div w:id="1865551557">
      <w:bodyDiv w:val="1"/>
      <w:marLeft w:val="0"/>
      <w:marRight w:val="0"/>
      <w:marTop w:val="0"/>
      <w:marBottom w:val="0"/>
      <w:divBdr>
        <w:top w:val="none" w:sz="0" w:space="0" w:color="auto"/>
        <w:left w:val="none" w:sz="0" w:space="0" w:color="auto"/>
        <w:bottom w:val="none" w:sz="0" w:space="0" w:color="auto"/>
        <w:right w:val="none" w:sz="0" w:space="0" w:color="auto"/>
      </w:divBdr>
    </w:div>
    <w:div w:id="1866946149">
      <w:bodyDiv w:val="1"/>
      <w:marLeft w:val="0"/>
      <w:marRight w:val="0"/>
      <w:marTop w:val="0"/>
      <w:marBottom w:val="0"/>
      <w:divBdr>
        <w:top w:val="none" w:sz="0" w:space="0" w:color="auto"/>
        <w:left w:val="none" w:sz="0" w:space="0" w:color="auto"/>
        <w:bottom w:val="none" w:sz="0" w:space="0" w:color="auto"/>
        <w:right w:val="none" w:sz="0" w:space="0" w:color="auto"/>
      </w:divBdr>
    </w:div>
    <w:div w:id="1959290600">
      <w:bodyDiv w:val="1"/>
      <w:marLeft w:val="0"/>
      <w:marRight w:val="0"/>
      <w:marTop w:val="0"/>
      <w:marBottom w:val="0"/>
      <w:divBdr>
        <w:top w:val="none" w:sz="0" w:space="0" w:color="auto"/>
        <w:left w:val="none" w:sz="0" w:space="0" w:color="auto"/>
        <w:bottom w:val="none" w:sz="0" w:space="0" w:color="auto"/>
        <w:right w:val="none" w:sz="0" w:space="0" w:color="auto"/>
      </w:divBdr>
    </w:div>
    <w:div w:id="1998610567">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1201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13D5A0-64D0-455B-8346-BB59E965FC1E}"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s-CR"/>
        </a:p>
      </dgm:t>
    </dgm:pt>
    <dgm:pt modelId="{FCC783E9-104E-4A33-974A-DC27B6565893}">
      <dgm:prSet phldrT="[Texto]" custT="1"/>
      <dgm:spPr>
        <a:solidFill>
          <a:schemeClr val="tx2">
            <a:lumMod val="75000"/>
          </a:schemeClr>
        </a:solidFill>
      </dgm:spPr>
      <dgm:t>
        <a:bodyPr/>
        <a:lstStyle/>
        <a:p>
          <a:r>
            <a:rPr lang="es-CR" sz="1600">
              <a:latin typeface="Book Antiqua" panose="02040602050305030304" pitchFamily="18" charset="0"/>
            </a:rPr>
            <a:t>Contrataciones</a:t>
          </a:r>
        </a:p>
      </dgm:t>
    </dgm:pt>
    <dgm:pt modelId="{3E414109-6BBA-4A58-A260-C2CDDB790555}" type="parTrans" cxnId="{88DF5C44-8B13-4B97-B2EF-C7BF472D025A}">
      <dgm:prSet/>
      <dgm:spPr/>
      <dgm:t>
        <a:bodyPr/>
        <a:lstStyle/>
        <a:p>
          <a:endParaRPr lang="es-CR" sz="1400">
            <a:latin typeface="Book Antiqua" panose="02040602050305030304" pitchFamily="18" charset="0"/>
          </a:endParaRPr>
        </a:p>
      </dgm:t>
    </dgm:pt>
    <dgm:pt modelId="{9603352C-0654-4204-A11D-CF1800ABC883}" type="sibTrans" cxnId="{88DF5C44-8B13-4B97-B2EF-C7BF472D025A}">
      <dgm:prSet/>
      <dgm:spPr/>
      <dgm:t>
        <a:bodyPr/>
        <a:lstStyle/>
        <a:p>
          <a:endParaRPr lang="es-CR" sz="1400">
            <a:latin typeface="Book Antiqua" panose="02040602050305030304" pitchFamily="18" charset="0"/>
          </a:endParaRPr>
        </a:p>
      </dgm:t>
    </dgm:pt>
    <dgm:pt modelId="{04F641AF-750F-4D07-8976-BC8A5F86C2E4}">
      <dgm:prSet phldrT="[Texto]" custT="1"/>
      <dgm:spPr/>
      <dgm:t>
        <a:bodyPr/>
        <a:lstStyle/>
        <a:p>
          <a:r>
            <a:rPr lang="es-CR" sz="1000">
              <a:latin typeface="Book Antiqua" panose="02040602050305030304" pitchFamily="18" charset="0"/>
            </a:rPr>
            <a:t>Un profesional destacado en atender antiguedad</a:t>
          </a:r>
        </a:p>
      </dgm:t>
    </dgm:pt>
    <dgm:pt modelId="{FAB70BCD-A0EE-453C-82B7-124AACBE8021}" type="parTrans" cxnId="{0F5AF501-EB9B-45D3-9D08-5071F82A2328}">
      <dgm:prSet/>
      <dgm:spPr/>
      <dgm:t>
        <a:bodyPr/>
        <a:lstStyle/>
        <a:p>
          <a:endParaRPr lang="es-CR" sz="1400">
            <a:latin typeface="Book Antiqua" panose="02040602050305030304" pitchFamily="18" charset="0"/>
          </a:endParaRPr>
        </a:p>
      </dgm:t>
    </dgm:pt>
    <dgm:pt modelId="{91E60FD9-B1F0-4A3A-AF3A-BFCB5C6BA74F}" type="sibTrans" cxnId="{0F5AF501-EB9B-45D3-9D08-5071F82A2328}">
      <dgm:prSet/>
      <dgm:spPr/>
      <dgm:t>
        <a:bodyPr/>
        <a:lstStyle/>
        <a:p>
          <a:endParaRPr lang="es-CR" sz="1400">
            <a:latin typeface="Book Antiqua" panose="02040602050305030304" pitchFamily="18" charset="0"/>
          </a:endParaRPr>
        </a:p>
      </dgm:t>
    </dgm:pt>
    <dgm:pt modelId="{63DA6ED0-1747-4EE1-A5D9-FE458DD37C05}">
      <dgm:prSet phldrT="[Texto]" custT="1"/>
      <dgm:spPr/>
      <dgm:t>
        <a:bodyPr/>
        <a:lstStyle/>
        <a:p>
          <a:r>
            <a:rPr lang="es-CR" sz="1000">
              <a:latin typeface="Book Antiqua" panose="02040602050305030304" pitchFamily="18" charset="0"/>
            </a:rPr>
            <a:t>Un profesional destacado en casos nuevos</a:t>
          </a:r>
        </a:p>
      </dgm:t>
    </dgm:pt>
    <dgm:pt modelId="{37C3E35A-7E5B-416C-A35E-260EE33D2788}" type="parTrans" cxnId="{6CF8FE61-BECF-45C7-862A-A81AC66816AF}">
      <dgm:prSet/>
      <dgm:spPr/>
      <dgm:t>
        <a:bodyPr/>
        <a:lstStyle/>
        <a:p>
          <a:endParaRPr lang="es-CR" sz="1400">
            <a:latin typeface="Book Antiqua" panose="02040602050305030304" pitchFamily="18" charset="0"/>
          </a:endParaRPr>
        </a:p>
      </dgm:t>
    </dgm:pt>
    <dgm:pt modelId="{22635ED0-CFD0-4CC0-B765-9A72AD3262E0}" type="sibTrans" cxnId="{6CF8FE61-BECF-45C7-862A-A81AC66816AF}">
      <dgm:prSet/>
      <dgm:spPr/>
      <dgm:t>
        <a:bodyPr/>
        <a:lstStyle/>
        <a:p>
          <a:endParaRPr lang="es-CR" sz="1400">
            <a:latin typeface="Book Antiqua" panose="02040602050305030304" pitchFamily="18" charset="0"/>
          </a:endParaRPr>
        </a:p>
      </dgm:t>
    </dgm:pt>
    <dgm:pt modelId="{9D396CC6-7B83-4A40-8063-265D83A750DC}">
      <dgm:prSet phldrT="[Texto]" custT="1"/>
      <dgm:spPr>
        <a:solidFill>
          <a:schemeClr val="tx2">
            <a:lumMod val="75000"/>
          </a:schemeClr>
        </a:solidFill>
      </dgm:spPr>
      <dgm:t>
        <a:bodyPr/>
        <a:lstStyle/>
        <a:p>
          <a:r>
            <a:rPr lang="es-CR" sz="1600">
              <a:latin typeface="Book Antiqua" panose="02040602050305030304" pitchFamily="18" charset="0"/>
            </a:rPr>
            <a:t>Contratos continuados</a:t>
          </a:r>
        </a:p>
      </dgm:t>
    </dgm:pt>
    <dgm:pt modelId="{358F9B62-5AFC-4884-9A44-D8E5B006D046}" type="parTrans" cxnId="{3013C347-4708-4944-A2BE-931C73C8AA07}">
      <dgm:prSet/>
      <dgm:spPr/>
      <dgm:t>
        <a:bodyPr/>
        <a:lstStyle/>
        <a:p>
          <a:endParaRPr lang="es-CR" sz="1400">
            <a:latin typeface="Book Antiqua" panose="02040602050305030304" pitchFamily="18" charset="0"/>
          </a:endParaRPr>
        </a:p>
      </dgm:t>
    </dgm:pt>
    <dgm:pt modelId="{B12A6ED8-D53A-4F82-A420-5CFBF04F6276}" type="sibTrans" cxnId="{3013C347-4708-4944-A2BE-931C73C8AA07}">
      <dgm:prSet/>
      <dgm:spPr/>
      <dgm:t>
        <a:bodyPr/>
        <a:lstStyle/>
        <a:p>
          <a:endParaRPr lang="es-CR" sz="1400">
            <a:latin typeface="Book Antiqua" panose="02040602050305030304" pitchFamily="18" charset="0"/>
          </a:endParaRPr>
        </a:p>
      </dgm:t>
    </dgm:pt>
    <dgm:pt modelId="{C4BAA20E-50D6-4100-8586-C1C576F8C526}">
      <dgm:prSet phldrT="[Texto]" custT="1"/>
      <dgm:spPr/>
      <dgm:t>
        <a:bodyPr/>
        <a:lstStyle/>
        <a:p>
          <a:r>
            <a:rPr lang="es-CR" sz="1000">
              <a:latin typeface="Book Antiqua" panose="02040602050305030304" pitchFamily="18" charset="0"/>
            </a:rPr>
            <a:t>Un profesional destacado en atender antiguedad</a:t>
          </a:r>
        </a:p>
      </dgm:t>
    </dgm:pt>
    <dgm:pt modelId="{B8ADBCC7-B01B-4EE6-911D-FD36BDF1D073}" type="parTrans" cxnId="{2ABB8EF2-CBE1-4921-8E80-DD439720AB01}">
      <dgm:prSet/>
      <dgm:spPr/>
      <dgm:t>
        <a:bodyPr/>
        <a:lstStyle/>
        <a:p>
          <a:endParaRPr lang="es-CR" sz="1400">
            <a:latin typeface="Book Antiqua" panose="02040602050305030304" pitchFamily="18" charset="0"/>
          </a:endParaRPr>
        </a:p>
      </dgm:t>
    </dgm:pt>
    <dgm:pt modelId="{37DF3595-E55F-4388-99C6-204BC7A9150D}" type="sibTrans" cxnId="{2ABB8EF2-CBE1-4921-8E80-DD439720AB01}">
      <dgm:prSet/>
      <dgm:spPr/>
      <dgm:t>
        <a:bodyPr/>
        <a:lstStyle/>
        <a:p>
          <a:endParaRPr lang="es-CR" sz="1400">
            <a:latin typeface="Book Antiqua" panose="02040602050305030304" pitchFamily="18" charset="0"/>
          </a:endParaRPr>
        </a:p>
      </dgm:t>
    </dgm:pt>
    <dgm:pt modelId="{33F0839D-4A8E-4F4B-AF10-80E7188C9403}">
      <dgm:prSet custT="1"/>
      <dgm:spPr/>
      <dgm:t>
        <a:bodyPr/>
        <a:lstStyle/>
        <a:p>
          <a:r>
            <a:rPr lang="es-CR" sz="1000">
              <a:latin typeface="Book Antiqua" panose="02040602050305030304" pitchFamily="18" charset="0"/>
            </a:rPr>
            <a:t>Un profesional destacado en casos nuevos</a:t>
          </a:r>
        </a:p>
      </dgm:t>
    </dgm:pt>
    <dgm:pt modelId="{B104D7DD-5CFD-4458-A9F6-26481488AB40}" type="parTrans" cxnId="{FF578D39-027B-4B0D-8635-47391FC5206F}">
      <dgm:prSet/>
      <dgm:spPr/>
      <dgm:t>
        <a:bodyPr/>
        <a:lstStyle/>
        <a:p>
          <a:endParaRPr lang="es-CR" sz="1400">
            <a:latin typeface="Book Antiqua" panose="02040602050305030304" pitchFamily="18" charset="0"/>
          </a:endParaRPr>
        </a:p>
      </dgm:t>
    </dgm:pt>
    <dgm:pt modelId="{BF8EA6C5-3AC3-4AE3-BC1D-5D1F4DA582B9}" type="sibTrans" cxnId="{FF578D39-027B-4B0D-8635-47391FC5206F}">
      <dgm:prSet/>
      <dgm:spPr/>
      <dgm:t>
        <a:bodyPr/>
        <a:lstStyle/>
        <a:p>
          <a:endParaRPr lang="es-CR" sz="1400">
            <a:latin typeface="Book Antiqua" panose="02040602050305030304" pitchFamily="18" charset="0"/>
          </a:endParaRPr>
        </a:p>
      </dgm:t>
    </dgm:pt>
    <dgm:pt modelId="{C7F44FCA-D721-43A2-B1AD-836EFA7AAAAF}" type="pres">
      <dgm:prSet presAssocID="{8813D5A0-64D0-455B-8346-BB59E965FC1E}" presName="Name0" presStyleCnt="0">
        <dgm:presLayoutVars>
          <dgm:dir/>
          <dgm:animLvl val="lvl"/>
          <dgm:resizeHandles/>
        </dgm:presLayoutVars>
      </dgm:prSet>
      <dgm:spPr/>
    </dgm:pt>
    <dgm:pt modelId="{A05862E4-1EFF-484A-A783-AE826855FE97}" type="pres">
      <dgm:prSet presAssocID="{FCC783E9-104E-4A33-974A-DC27B6565893}" presName="linNode" presStyleCnt="0"/>
      <dgm:spPr/>
    </dgm:pt>
    <dgm:pt modelId="{45C8DA5A-B5AB-4691-A650-D4EB08463ADC}" type="pres">
      <dgm:prSet presAssocID="{FCC783E9-104E-4A33-974A-DC27B6565893}" presName="parentShp" presStyleLbl="node1" presStyleIdx="0" presStyleCnt="2">
        <dgm:presLayoutVars>
          <dgm:bulletEnabled val="1"/>
        </dgm:presLayoutVars>
      </dgm:prSet>
      <dgm:spPr/>
    </dgm:pt>
    <dgm:pt modelId="{0BC69726-3FEB-41C5-A182-7B448D2BC67E}" type="pres">
      <dgm:prSet presAssocID="{FCC783E9-104E-4A33-974A-DC27B6565893}" presName="childShp" presStyleLbl="bgAccFollowNode1" presStyleIdx="0" presStyleCnt="2">
        <dgm:presLayoutVars>
          <dgm:bulletEnabled val="1"/>
        </dgm:presLayoutVars>
      </dgm:prSet>
      <dgm:spPr/>
    </dgm:pt>
    <dgm:pt modelId="{BCEE6D73-5A9D-4E18-AC69-69E1280CF3DF}" type="pres">
      <dgm:prSet presAssocID="{9603352C-0654-4204-A11D-CF1800ABC883}" presName="spacing" presStyleCnt="0"/>
      <dgm:spPr/>
    </dgm:pt>
    <dgm:pt modelId="{078BB4D1-E6F1-4F98-A4FC-BE1A02180E45}" type="pres">
      <dgm:prSet presAssocID="{9D396CC6-7B83-4A40-8063-265D83A750DC}" presName="linNode" presStyleCnt="0"/>
      <dgm:spPr/>
    </dgm:pt>
    <dgm:pt modelId="{4EDAF310-99C0-47F5-A590-817FBD51D9E0}" type="pres">
      <dgm:prSet presAssocID="{9D396CC6-7B83-4A40-8063-265D83A750DC}" presName="parentShp" presStyleLbl="node1" presStyleIdx="1" presStyleCnt="2">
        <dgm:presLayoutVars>
          <dgm:bulletEnabled val="1"/>
        </dgm:presLayoutVars>
      </dgm:prSet>
      <dgm:spPr/>
    </dgm:pt>
    <dgm:pt modelId="{C7DD08C4-5FBC-41D3-9995-2453BB0C5C50}" type="pres">
      <dgm:prSet presAssocID="{9D396CC6-7B83-4A40-8063-265D83A750DC}" presName="childShp" presStyleLbl="bgAccFollowNode1" presStyleIdx="1" presStyleCnt="2">
        <dgm:presLayoutVars>
          <dgm:bulletEnabled val="1"/>
        </dgm:presLayoutVars>
      </dgm:prSet>
      <dgm:spPr/>
    </dgm:pt>
  </dgm:ptLst>
  <dgm:cxnLst>
    <dgm:cxn modelId="{0F5AF501-EB9B-45D3-9D08-5071F82A2328}" srcId="{FCC783E9-104E-4A33-974A-DC27B6565893}" destId="{04F641AF-750F-4D07-8976-BC8A5F86C2E4}" srcOrd="0" destOrd="0" parTransId="{FAB70BCD-A0EE-453C-82B7-124AACBE8021}" sibTransId="{91E60FD9-B1F0-4A3A-AF3A-BFCB5C6BA74F}"/>
    <dgm:cxn modelId="{BDB2C121-EC59-49E6-A782-EC565224A081}" type="presOf" srcId="{FCC783E9-104E-4A33-974A-DC27B6565893}" destId="{45C8DA5A-B5AB-4691-A650-D4EB08463ADC}" srcOrd="0" destOrd="0" presId="urn:microsoft.com/office/officeart/2005/8/layout/vList6"/>
    <dgm:cxn modelId="{CFF82B28-790C-4818-B573-BC16D2836B61}" type="presOf" srcId="{9D396CC6-7B83-4A40-8063-265D83A750DC}" destId="{4EDAF310-99C0-47F5-A590-817FBD51D9E0}" srcOrd="0" destOrd="0" presId="urn:microsoft.com/office/officeart/2005/8/layout/vList6"/>
    <dgm:cxn modelId="{4FE54939-58E9-4720-9CBE-F6864DDFED4A}" type="presOf" srcId="{63DA6ED0-1747-4EE1-A5D9-FE458DD37C05}" destId="{0BC69726-3FEB-41C5-A182-7B448D2BC67E}" srcOrd="0" destOrd="1" presId="urn:microsoft.com/office/officeart/2005/8/layout/vList6"/>
    <dgm:cxn modelId="{FF578D39-027B-4B0D-8635-47391FC5206F}" srcId="{9D396CC6-7B83-4A40-8063-265D83A750DC}" destId="{33F0839D-4A8E-4F4B-AF10-80E7188C9403}" srcOrd="1" destOrd="0" parTransId="{B104D7DD-5CFD-4458-A9F6-26481488AB40}" sibTransId="{BF8EA6C5-3AC3-4AE3-BC1D-5D1F4DA582B9}"/>
    <dgm:cxn modelId="{6CF8FE61-BECF-45C7-862A-A81AC66816AF}" srcId="{FCC783E9-104E-4A33-974A-DC27B6565893}" destId="{63DA6ED0-1747-4EE1-A5D9-FE458DD37C05}" srcOrd="1" destOrd="0" parTransId="{37C3E35A-7E5B-416C-A35E-260EE33D2788}" sibTransId="{22635ED0-CFD0-4CC0-B765-9A72AD3262E0}"/>
    <dgm:cxn modelId="{988D0E42-D2AC-469C-A91E-496E883B2C90}" type="presOf" srcId="{04F641AF-750F-4D07-8976-BC8A5F86C2E4}" destId="{0BC69726-3FEB-41C5-A182-7B448D2BC67E}" srcOrd="0" destOrd="0" presId="urn:microsoft.com/office/officeart/2005/8/layout/vList6"/>
    <dgm:cxn modelId="{88DF5C44-8B13-4B97-B2EF-C7BF472D025A}" srcId="{8813D5A0-64D0-455B-8346-BB59E965FC1E}" destId="{FCC783E9-104E-4A33-974A-DC27B6565893}" srcOrd="0" destOrd="0" parTransId="{3E414109-6BBA-4A58-A260-C2CDDB790555}" sibTransId="{9603352C-0654-4204-A11D-CF1800ABC883}"/>
    <dgm:cxn modelId="{3013C347-4708-4944-A2BE-931C73C8AA07}" srcId="{8813D5A0-64D0-455B-8346-BB59E965FC1E}" destId="{9D396CC6-7B83-4A40-8063-265D83A750DC}" srcOrd="1" destOrd="0" parTransId="{358F9B62-5AFC-4884-9A44-D8E5B006D046}" sibTransId="{B12A6ED8-D53A-4F82-A420-5CFBF04F6276}"/>
    <dgm:cxn modelId="{9C8E4A4F-EE3E-4EDF-B477-795D7D64C8F6}" type="presOf" srcId="{8813D5A0-64D0-455B-8346-BB59E965FC1E}" destId="{C7F44FCA-D721-43A2-B1AD-836EFA7AAAAF}" srcOrd="0" destOrd="0" presId="urn:microsoft.com/office/officeart/2005/8/layout/vList6"/>
    <dgm:cxn modelId="{0DEBA896-E523-4FEA-A7E4-2DA0C7A133D4}" type="presOf" srcId="{33F0839D-4A8E-4F4B-AF10-80E7188C9403}" destId="{C7DD08C4-5FBC-41D3-9995-2453BB0C5C50}" srcOrd="0" destOrd="1" presId="urn:microsoft.com/office/officeart/2005/8/layout/vList6"/>
    <dgm:cxn modelId="{2ABB8EF2-CBE1-4921-8E80-DD439720AB01}" srcId="{9D396CC6-7B83-4A40-8063-265D83A750DC}" destId="{C4BAA20E-50D6-4100-8586-C1C576F8C526}" srcOrd="0" destOrd="0" parTransId="{B8ADBCC7-B01B-4EE6-911D-FD36BDF1D073}" sibTransId="{37DF3595-E55F-4388-99C6-204BC7A9150D}"/>
    <dgm:cxn modelId="{F52D92F9-44FA-42C9-B964-89E42801180A}" type="presOf" srcId="{C4BAA20E-50D6-4100-8586-C1C576F8C526}" destId="{C7DD08C4-5FBC-41D3-9995-2453BB0C5C50}" srcOrd="0" destOrd="0" presId="urn:microsoft.com/office/officeart/2005/8/layout/vList6"/>
    <dgm:cxn modelId="{5EE2CC27-A029-4833-A4ED-29F028D45D2D}" type="presParOf" srcId="{C7F44FCA-D721-43A2-B1AD-836EFA7AAAAF}" destId="{A05862E4-1EFF-484A-A783-AE826855FE97}" srcOrd="0" destOrd="0" presId="urn:microsoft.com/office/officeart/2005/8/layout/vList6"/>
    <dgm:cxn modelId="{14AF6E14-F05B-404C-869E-BD83BB600645}" type="presParOf" srcId="{A05862E4-1EFF-484A-A783-AE826855FE97}" destId="{45C8DA5A-B5AB-4691-A650-D4EB08463ADC}" srcOrd="0" destOrd="0" presId="urn:microsoft.com/office/officeart/2005/8/layout/vList6"/>
    <dgm:cxn modelId="{6A5CD18A-1FC0-4FE8-A7EA-194DEDE3BF03}" type="presParOf" srcId="{A05862E4-1EFF-484A-A783-AE826855FE97}" destId="{0BC69726-3FEB-41C5-A182-7B448D2BC67E}" srcOrd="1" destOrd="0" presId="urn:microsoft.com/office/officeart/2005/8/layout/vList6"/>
    <dgm:cxn modelId="{85F61336-5DD0-4133-B104-2D6D06D02DB4}" type="presParOf" srcId="{C7F44FCA-D721-43A2-B1AD-836EFA7AAAAF}" destId="{BCEE6D73-5A9D-4E18-AC69-69E1280CF3DF}" srcOrd="1" destOrd="0" presId="urn:microsoft.com/office/officeart/2005/8/layout/vList6"/>
    <dgm:cxn modelId="{55603082-6908-4331-A4B6-250E3DAF981D}" type="presParOf" srcId="{C7F44FCA-D721-43A2-B1AD-836EFA7AAAAF}" destId="{078BB4D1-E6F1-4F98-A4FC-BE1A02180E45}" srcOrd="2" destOrd="0" presId="urn:microsoft.com/office/officeart/2005/8/layout/vList6"/>
    <dgm:cxn modelId="{E73EE832-B1EC-4FE8-B70B-F480D82A3ACD}" type="presParOf" srcId="{078BB4D1-E6F1-4F98-A4FC-BE1A02180E45}" destId="{4EDAF310-99C0-47F5-A590-817FBD51D9E0}" srcOrd="0" destOrd="0" presId="urn:microsoft.com/office/officeart/2005/8/layout/vList6"/>
    <dgm:cxn modelId="{9D7D926F-10BB-44A6-89C8-4E068020FD44}" type="presParOf" srcId="{078BB4D1-E6F1-4F98-A4FC-BE1A02180E45}" destId="{C7DD08C4-5FBC-41D3-9995-2453BB0C5C50}"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69726-3FEB-41C5-A182-7B448D2BC67E}">
      <dsp:nvSpPr>
        <dsp:cNvPr id="0" name=""/>
        <dsp:cNvSpPr/>
      </dsp:nvSpPr>
      <dsp:spPr>
        <a:xfrm>
          <a:off x="2095754" y="167"/>
          <a:ext cx="3143631" cy="65337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s-CR" sz="1000" kern="1200">
              <a:latin typeface="Book Antiqua" panose="02040602050305030304" pitchFamily="18" charset="0"/>
            </a:rPr>
            <a:t>Un profesional destacado en atender antiguedad</a:t>
          </a:r>
        </a:p>
        <a:p>
          <a:pPr marL="57150" lvl="1" indent="-57150" algn="l" defTabSz="444500">
            <a:lnSpc>
              <a:spcPct val="90000"/>
            </a:lnSpc>
            <a:spcBef>
              <a:spcPct val="0"/>
            </a:spcBef>
            <a:spcAft>
              <a:spcPct val="15000"/>
            </a:spcAft>
            <a:buChar char="•"/>
          </a:pPr>
          <a:r>
            <a:rPr lang="es-CR" sz="1000" kern="1200">
              <a:latin typeface="Book Antiqua" panose="02040602050305030304" pitchFamily="18" charset="0"/>
            </a:rPr>
            <a:t>Un profesional destacado en casos nuevos</a:t>
          </a:r>
        </a:p>
      </dsp:txBody>
      <dsp:txXfrm>
        <a:off x="2095754" y="81839"/>
        <a:ext cx="2898615" cy="490033"/>
      </dsp:txXfrm>
    </dsp:sp>
    <dsp:sp modelId="{45C8DA5A-B5AB-4691-A650-D4EB08463ADC}">
      <dsp:nvSpPr>
        <dsp:cNvPr id="0" name=""/>
        <dsp:cNvSpPr/>
      </dsp:nvSpPr>
      <dsp:spPr>
        <a:xfrm>
          <a:off x="0" y="167"/>
          <a:ext cx="2095754" cy="653377"/>
        </a:xfrm>
        <a:prstGeom prst="round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CR" sz="1600" kern="1200">
              <a:latin typeface="Book Antiqua" panose="02040602050305030304" pitchFamily="18" charset="0"/>
            </a:rPr>
            <a:t>Contrataciones</a:t>
          </a:r>
        </a:p>
      </dsp:txBody>
      <dsp:txXfrm>
        <a:off x="31895" y="32062"/>
        <a:ext cx="2031964" cy="589587"/>
      </dsp:txXfrm>
    </dsp:sp>
    <dsp:sp modelId="{C7DD08C4-5FBC-41D3-9995-2453BB0C5C50}">
      <dsp:nvSpPr>
        <dsp:cNvPr id="0" name=""/>
        <dsp:cNvSpPr/>
      </dsp:nvSpPr>
      <dsp:spPr>
        <a:xfrm>
          <a:off x="2095754" y="718882"/>
          <a:ext cx="3143631" cy="65337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s-CR" sz="1000" kern="1200">
              <a:latin typeface="Book Antiqua" panose="02040602050305030304" pitchFamily="18" charset="0"/>
            </a:rPr>
            <a:t>Un profesional destacado en atender antiguedad</a:t>
          </a:r>
        </a:p>
        <a:p>
          <a:pPr marL="57150" lvl="1" indent="-57150" algn="l" defTabSz="444500">
            <a:lnSpc>
              <a:spcPct val="90000"/>
            </a:lnSpc>
            <a:spcBef>
              <a:spcPct val="0"/>
            </a:spcBef>
            <a:spcAft>
              <a:spcPct val="15000"/>
            </a:spcAft>
            <a:buChar char="•"/>
          </a:pPr>
          <a:r>
            <a:rPr lang="es-CR" sz="1000" kern="1200">
              <a:latin typeface="Book Antiqua" panose="02040602050305030304" pitchFamily="18" charset="0"/>
            </a:rPr>
            <a:t>Un profesional destacado en casos nuevos</a:t>
          </a:r>
        </a:p>
      </dsp:txBody>
      <dsp:txXfrm>
        <a:off x="2095754" y="800554"/>
        <a:ext cx="2898615" cy="490033"/>
      </dsp:txXfrm>
    </dsp:sp>
    <dsp:sp modelId="{4EDAF310-99C0-47F5-A590-817FBD51D9E0}">
      <dsp:nvSpPr>
        <dsp:cNvPr id="0" name=""/>
        <dsp:cNvSpPr/>
      </dsp:nvSpPr>
      <dsp:spPr>
        <a:xfrm>
          <a:off x="0" y="718882"/>
          <a:ext cx="2095754" cy="653377"/>
        </a:xfrm>
        <a:prstGeom prst="round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CR" sz="1600" kern="1200">
              <a:latin typeface="Book Antiqua" panose="02040602050305030304" pitchFamily="18" charset="0"/>
            </a:rPr>
            <a:t>Contratos continuados</a:t>
          </a:r>
        </a:p>
      </dsp:txBody>
      <dsp:txXfrm>
        <a:off x="31895" y="750777"/>
        <a:ext cx="2031964" cy="58958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B862-4A40-4E60-8EA8-4F54BEC4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9176</Words>
  <Characters>50470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Marcia Vega Mora</cp:lastModifiedBy>
  <cp:revision>3</cp:revision>
  <dcterms:created xsi:type="dcterms:W3CDTF">2020-02-26T21:44:00Z</dcterms:created>
  <dcterms:modified xsi:type="dcterms:W3CDTF">2020-02-27T15:58:00Z</dcterms:modified>
</cp:coreProperties>
</file>