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A0937" w14:textId="77777777" w:rsidR="007954BE" w:rsidRPr="006C6D1B" w:rsidRDefault="007954BE" w:rsidP="007954BE">
      <w:pPr>
        <w:rPr>
          <w:sz w:val="22"/>
          <w:szCs w:val="22"/>
        </w:rPr>
      </w:pPr>
    </w:p>
    <w:p w14:paraId="338043DF" w14:textId="77777777" w:rsidR="007954BE" w:rsidRPr="006C6D1B" w:rsidRDefault="007954BE" w:rsidP="007954BE">
      <w:pPr>
        <w:rPr>
          <w:sz w:val="22"/>
          <w:szCs w:val="22"/>
        </w:rPr>
      </w:pPr>
    </w:p>
    <w:p w14:paraId="2F04C82F" w14:textId="704A9E9B" w:rsidR="007954BE" w:rsidRPr="006C6D1B" w:rsidRDefault="007954BE" w:rsidP="007954BE">
      <w:pPr>
        <w:rPr>
          <w:sz w:val="22"/>
          <w:szCs w:val="22"/>
        </w:rPr>
      </w:pPr>
    </w:p>
    <w:p w14:paraId="65806E57" w14:textId="77777777" w:rsidR="007954BE" w:rsidRPr="006C6D1B" w:rsidRDefault="007954BE" w:rsidP="007954BE">
      <w:pPr>
        <w:rPr>
          <w:sz w:val="22"/>
          <w:szCs w:val="22"/>
        </w:rPr>
      </w:pPr>
    </w:p>
    <w:p w14:paraId="0B15F373" w14:textId="77777777" w:rsidR="007954BE" w:rsidRPr="006C6D1B" w:rsidRDefault="007954BE" w:rsidP="007954BE">
      <w:pPr>
        <w:rPr>
          <w:sz w:val="22"/>
          <w:szCs w:val="22"/>
        </w:rPr>
      </w:pPr>
    </w:p>
    <w:p w14:paraId="64292F35" w14:textId="77777777" w:rsidR="007954BE" w:rsidRPr="006C6D1B" w:rsidRDefault="007954BE" w:rsidP="007954BE">
      <w:pPr>
        <w:rPr>
          <w:sz w:val="22"/>
          <w:szCs w:val="22"/>
        </w:rPr>
      </w:pPr>
    </w:p>
    <w:p w14:paraId="1B04F972" w14:textId="77777777" w:rsidR="007954BE" w:rsidRPr="006C6D1B" w:rsidRDefault="007954BE" w:rsidP="007954BE">
      <w:pPr>
        <w:rPr>
          <w:sz w:val="22"/>
          <w:szCs w:val="22"/>
        </w:rPr>
      </w:pPr>
    </w:p>
    <w:p w14:paraId="28E24130" w14:textId="77777777" w:rsidR="007954BE" w:rsidRPr="006C6D1B" w:rsidRDefault="007954BE" w:rsidP="007954BE">
      <w:pPr>
        <w:rPr>
          <w:sz w:val="22"/>
          <w:szCs w:val="22"/>
        </w:rPr>
      </w:pPr>
    </w:p>
    <w:p w14:paraId="0AEB9FD0" w14:textId="77777777" w:rsidR="00D30EE6" w:rsidRPr="006C6D1B" w:rsidRDefault="00D30EE6" w:rsidP="00295C10">
      <w:pPr>
        <w:jc w:val="center"/>
        <w:rPr>
          <w:sz w:val="40"/>
          <w:szCs w:val="40"/>
        </w:rPr>
      </w:pPr>
    </w:p>
    <w:p w14:paraId="303582F2" w14:textId="77777777" w:rsidR="00A5070A" w:rsidRPr="006C6D1B" w:rsidRDefault="00A5070A" w:rsidP="00A5070A">
      <w:pPr>
        <w:jc w:val="center"/>
        <w:rPr>
          <w:sz w:val="40"/>
          <w:szCs w:val="40"/>
        </w:rPr>
      </w:pPr>
      <w:r w:rsidRPr="006C6D1B">
        <w:rPr>
          <w:sz w:val="40"/>
          <w:szCs w:val="40"/>
        </w:rPr>
        <w:t>Estudio de Requerimiento Humano</w:t>
      </w:r>
    </w:p>
    <w:p w14:paraId="0FED3AFC" w14:textId="6BF55F0E" w:rsidR="00A5070A" w:rsidRPr="006C6D1B" w:rsidRDefault="00A5070A" w:rsidP="00A5070A">
      <w:pPr>
        <w:jc w:val="center"/>
        <w:rPr>
          <w:sz w:val="40"/>
          <w:szCs w:val="40"/>
        </w:rPr>
      </w:pPr>
      <w:r w:rsidRPr="006C6D1B">
        <w:rPr>
          <w:sz w:val="40"/>
          <w:szCs w:val="40"/>
        </w:rPr>
        <w:t>Anteproyecto de Presupuesto 202</w:t>
      </w:r>
      <w:r w:rsidR="00E746B2" w:rsidRPr="006C6D1B">
        <w:rPr>
          <w:sz w:val="40"/>
          <w:szCs w:val="40"/>
        </w:rPr>
        <w:t>1</w:t>
      </w:r>
    </w:p>
    <w:p w14:paraId="1AFC8A73" w14:textId="77777777" w:rsidR="00A5070A" w:rsidRPr="006C6D1B" w:rsidRDefault="00A5070A" w:rsidP="00A5070A">
      <w:pPr>
        <w:jc w:val="center"/>
        <w:rPr>
          <w:sz w:val="40"/>
          <w:szCs w:val="40"/>
        </w:rPr>
      </w:pPr>
    </w:p>
    <w:p w14:paraId="65581A64" w14:textId="77777777" w:rsidR="00A5070A" w:rsidRPr="006C6D1B" w:rsidRDefault="00A5070A" w:rsidP="00A5070A">
      <w:pPr>
        <w:jc w:val="center"/>
        <w:rPr>
          <w:sz w:val="40"/>
          <w:szCs w:val="40"/>
        </w:rPr>
      </w:pPr>
    </w:p>
    <w:p w14:paraId="7FF96C81" w14:textId="77777777" w:rsidR="00A5070A" w:rsidRPr="006C6D1B" w:rsidRDefault="00A5070A" w:rsidP="00A5070A">
      <w:pPr>
        <w:jc w:val="center"/>
        <w:rPr>
          <w:sz w:val="40"/>
          <w:szCs w:val="40"/>
        </w:rPr>
      </w:pPr>
    </w:p>
    <w:p w14:paraId="1EC48C92" w14:textId="77777777" w:rsidR="00A5070A" w:rsidRPr="006C6D1B" w:rsidRDefault="00A5070A" w:rsidP="00A5070A">
      <w:pPr>
        <w:jc w:val="center"/>
        <w:rPr>
          <w:b/>
          <w:sz w:val="40"/>
          <w:szCs w:val="40"/>
        </w:rPr>
      </w:pPr>
      <w:r w:rsidRPr="006C6D1B">
        <w:rPr>
          <w:b/>
          <w:sz w:val="40"/>
          <w:szCs w:val="40"/>
        </w:rPr>
        <w:t xml:space="preserve">Dirección Ejecutiva </w:t>
      </w:r>
    </w:p>
    <w:p w14:paraId="755192AE" w14:textId="77777777" w:rsidR="00A5070A" w:rsidRPr="006C6D1B" w:rsidRDefault="00A5070A" w:rsidP="00A5070A">
      <w:pPr>
        <w:jc w:val="center"/>
        <w:rPr>
          <w:sz w:val="40"/>
          <w:szCs w:val="40"/>
        </w:rPr>
      </w:pPr>
      <w:r w:rsidRPr="006C6D1B">
        <w:rPr>
          <w:sz w:val="40"/>
          <w:szCs w:val="40"/>
        </w:rPr>
        <w:t xml:space="preserve">(Departamento Financiero Contable y </w:t>
      </w:r>
    </w:p>
    <w:p w14:paraId="55750EA7" w14:textId="77777777" w:rsidR="00A5070A" w:rsidRPr="006C6D1B" w:rsidRDefault="00A5070A" w:rsidP="00A5070A">
      <w:pPr>
        <w:jc w:val="center"/>
        <w:rPr>
          <w:sz w:val="40"/>
          <w:szCs w:val="40"/>
        </w:rPr>
      </w:pPr>
      <w:r w:rsidRPr="006C6D1B">
        <w:rPr>
          <w:sz w:val="40"/>
          <w:szCs w:val="40"/>
        </w:rPr>
        <w:t>Departamento de Proveeduría)</w:t>
      </w:r>
    </w:p>
    <w:p w14:paraId="06BFF6CF" w14:textId="77777777" w:rsidR="00A5070A" w:rsidRPr="006C6D1B" w:rsidRDefault="00A5070A" w:rsidP="00A5070A">
      <w:pPr>
        <w:tabs>
          <w:tab w:val="left" w:pos="6030"/>
        </w:tabs>
        <w:ind w:left="1276" w:right="1469"/>
        <w:jc w:val="center"/>
        <w:rPr>
          <w:sz w:val="40"/>
          <w:szCs w:val="40"/>
        </w:rPr>
      </w:pPr>
      <w:r w:rsidRPr="006C6D1B">
        <w:rPr>
          <w:sz w:val="40"/>
          <w:szCs w:val="40"/>
        </w:rPr>
        <w:t>“Proyecto Control, registro, conciliación y ajustes entre los movimientos contables y el Sistema Institucional del Control de Activos (SICA-PJ)”.</w:t>
      </w:r>
    </w:p>
    <w:p w14:paraId="3C66FF8B" w14:textId="77777777" w:rsidR="009500F6" w:rsidRPr="006C6D1B" w:rsidRDefault="009500F6" w:rsidP="007954BE">
      <w:pPr>
        <w:jc w:val="center"/>
        <w:rPr>
          <w:sz w:val="40"/>
          <w:szCs w:val="40"/>
        </w:rPr>
      </w:pPr>
    </w:p>
    <w:p w14:paraId="56664AF7" w14:textId="2B9FFF34" w:rsidR="007954BE" w:rsidRPr="006C6D1B" w:rsidRDefault="007954BE" w:rsidP="007954BE">
      <w:pPr>
        <w:jc w:val="center"/>
        <w:rPr>
          <w:sz w:val="40"/>
          <w:szCs w:val="40"/>
        </w:rPr>
      </w:pPr>
    </w:p>
    <w:p w14:paraId="340E39CB" w14:textId="20CBFAAA" w:rsidR="004A0BDA" w:rsidRPr="006C6D1B" w:rsidRDefault="004A0BDA" w:rsidP="007954BE">
      <w:pPr>
        <w:jc w:val="center"/>
        <w:rPr>
          <w:sz w:val="40"/>
          <w:szCs w:val="40"/>
        </w:rPr>
      </w:pPr>
    </w:p>
    <w:p w14:paraId="4C5BFE09" w14:textId="002D748B" w:rsidR="004A0BDA" w:rsidRPr="006C6D1B" w:rsidRDefault="004A0BDA" w:rsidP="007954BE">
      <w:pPr>
        <w:jc w:val="center"/>
        <w:rPr>
          <w:sz w:val="40"/>
          <w:szCs w:val="40"/>
        </w:rPr>
      </w:pPr>
    </w:p>
    <w:p w14:paraId="6ADCA0BB" w14:textId="2D0F1488" w:rsidR="004A0BDA" w:rsidRPr="006C6D1B" w:rsidRDefault="004A0BDA" w:rsidP="007954BE">
      <w:pPr>
        <w:jc w:val="center"/>
        <w:rPr>
          <w:sz w:val="40"/>
          <w:szCs w:val="40"/>
        </w:rPr>
      </w:pPr>
    </w:p>
    <w:p w14:paraId="36936B2A" w14:textId="50830838" w:rsidR="004A0BDA" w:rsidRPr="006C6D1B" w:rsidRDefault="004A0BDA" w:rsidP="007954BE">
      <w:pPr>
        <w:jc w:val="center"/>
        <w:rPr>
          <w:sz w:val="40"/>
          <w:szCs w:val="40"/>
        </w:rPr>
      </w:pPr>
    </w:p>
    <w:p w14:paraId="244A3ACF" w14:textId="4EBECCB3" w:rsidR="004A0BDA" w:rsidRPr="006C6D1B" w:rsidRDefault="004A0BDA" w:rsidP="007954BE">
      <w:pPr>
        <w:jc w:val="center"/>
        <w:rPr>
          <w:sz w:val="40"/>
          <w:szCs w:val="40"/>
        </w:rPr>
      </w:pPr>
    </w:p>
    <w:p w14:paraId="08BFBD08" w14:textId="3EC392C1" w:rsidR="004A0BDA" w:rsidRPr="006C6D1B" w:rsidRDefault="004A0BDA" w:rsidP="007954BE">
      <w:pPr>
        <w:jc w:val="center"/>
        <w:rPr>
          <w:sz w:val="22"/>
          <w:szCs w:val="22"/>
        </w:rPr>
      </w:pPr>
    </w:p>
    <w:p w14:paraId="6FE1CE73" w14:textId="44BA17E6" w:rsidR="004A0BDA" w:rsidRPr="006C6D1B" w:rsidRDefault="004A0BDA" w:rsidP="007954BE">
      <w:pPr>
        <w:jc w:val="center"/>
        <w:rPr>
          <w:sz w:val="22"/>
          <w:szCs w:val="22"/>
        </w:rPr>
      </w:pPr>
    </w:p>
    <w:p w14:paraId="3233B1CA" w14:textId="77777777" w:rsidR="004A0BDA" w:rsidRPr="006C6D1B" w:rsidRDefault="004A0BDA" w:rsidP="007954BE">
      <w:pPr>
        <w:jc w:val="center"/>
        <w:rPr>
          <w:sz w:val="22"/>
          <w:szCs w:val="22"/>
        </w:rPr>
      </w:pPr>
    </w:p>
    <w:p w14:paraId="2D56CCE8" w14:textId="16E3E9FF" w:rsidR="00AA6782" w:rsidRPr="006C6D1B" w:rsidRDefault="00AA6782" w:rsidP="007954BE">
      <w:pPr>
        <w:jc w:val="center"/>
        <w:rPr>
          <w:sz w:val="22"/>
          <w:szCs w:val="22"/>
        </w:rPr>
      </w:pPr>
    </w:p>
    <w:p w14:paraId="4094A212" w14:textId="77777777" w:rsidR="00E429E3" w:rsidRPr="006C6D1B" w:rsidRDefault="00E429E3" w:rsidP="007954BE">
      <w:pPr>
        <w:jc w:val="center"/>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7"/>
        <w:gridCol w:w="4521"/>
        <w:gridCol w:w="1559"/>
        <w:gridCol w:w="2410"/>
      </w:tblGrid>
      <w:tr w:rsidR="007954BE" w:rsidRPr="006C6D1B" w14:paraId="12531286" w14:textId="77777777" w:rsidTr="00F63497">
        <w:trPr>
          <w:trHeight w:val="563"/>
          <w:jc w:val="center"/>
        </w:trPr>
        <w:tc>
          <w:tcPr>
            <w:tcW w:w="6658" w:type="dxa"/>
            <w:gridSpan w:val="2"/>
            <w:tcBorders>
              <w:bottom w:val="single" w:sz="4" w:space="0" w:color="auto"/>
            </w:tcBorders>
            <w:shd w:val="clear" w:color="auto" w:fill="000000"/>
            <w:vAlign w:val="center"/>
          </w:tcPr>
          <w:p w14:paraId="75FFBEB0" w14:textId="77777777" w:rsidR="007954BE" w:rsidRPr="006C6D1B" w:rsidRDefault="007954BE" w:rsidP="006414B9">
            <w:pPr>
              <w:jc w:val="center"/>
              <w:rPr>
                <w:b/>
                <w:sz w:val="22"/>
                <w:szCs w:val="22"/>
              </w:rPr>
            </w:pPr>
            <w:r w:rsidRPr="006C6D1B">
              <w:rPr>
                <w:b/>
                <w:sz w:val="22"/>
                <w:szCs w:val="22"/>
              </w:rPr>
              <w:lastRenderedPageBreak/>
              <w:t>Dirección de Planificación</w:t>
            </w:r>
          </w:p>
        </w:tc>
        <w:tc>
          <w:tcPr>
            <w:tcW w:w="1559" w:type="dxa"/>
            <w:shd w:val="clear" w:color="auto" w:fill="B3B3B3"/>
            <w:vAlign w:val="center"/>
          </w:tcPr>
          <w:p w14:paraId="6F43610B" w14:textId="77777777" w:rsidR="007954BE" w:rsidRPr="006C6D1B" w:rsidRDefault="007954BE" w:rsidP="006414B9">
            <w:pPr>
              <w:jc w:val="right"/>
              <w:rPr>
                <w:b/>
                <w:sz w:val="22"/>
                <w:szCs w:val="22"/>
              </w:rPr>
            </w:pPr>
            <w:r w:rsidRPr="006C6D1B">
              <w:rPr>
                <w:b/>
                <w:sz w:val="22"/>
                <w:szCs w:val="22"/>
              </w:rPr>
              <w:t>Fecha:</w:t>
            </w:r>
          </w:p>
        </w:tc>
        <w:tc>
          <w:tcPr>
            <w:tcW w:w="2410" w:type="dxa"/>
            <w:vAlign w:val="center"/>
          </w:tcPr>
          <w:p w14:paraId="06EECD9F" w14:textId="614A8542" w:rsidR="007954BE" w:rsidRPr="006C6D1B" w:rsidRDefault="00FB1DE7" w:rsidP="0010454D">
            <w:pPr>
              <w:jc w:val="center"/>
              <w:rPr>
                <w:iCs/>
              </w:rPr>
            </w:pPr>
            <w:r w:rsidRPr="006C6D1B">
              <w:rPr>
                <w:iCs/>
              </w:rPr>
              <w:t>2</w:t>
            </w:r>
            <w:r w:rsidR="006C6D1B" w:rsidRPr="006C6D1B">
              <w:rPr>
                <w:iCs/>
              </w:rPr>
              <w:t>6</w:t>
            </w:r>
            <w:r w:rsidRPr="006C6D1B">
              <w:rPr>
                <w:iCs/>
              </w:rPr>
              <w:t>/0</w:t>
            </w:r>
            <w:r w:rsidR="006C6D1B" w:rsidRPr="006C6D1B">
              <w:rPr>
                <w:iCs/>
              </w:rPr>
              <w:t>2</w:t>
            </w:r>
            <w:r w:rsidRPr="006C6D1B">
              <w:rPr>
                <w:iCs/>
              </w:rPr>
              <w:t>/2020</w:t>
            </w:r>
          </w:p>
        </w:tc>
      </w:tr>
      <w:tr w:rsidR="007954BE" w:rsidRPr="006C6D1B" w14:paraId="2A9D5189" w14:textId="77777777" w:rsidTr="00F63497">
        <w:trPr>
          <w:trHeight w:val="515"/>
          <w:jc w:val="center"/>
        </w:trPr>
        <w:tc>
          <w:tcPr>
            <w:tcW w:w="6658" w:type="dxa"/>
            <w:gridSpan w:val="2"/>
            <w:shd w:val="clear" w:color="auto" w:fill="262626"/>
            <w:vAlign w:val="center"/>
          </w:tcPr>
          <w:p w14:paraId="17FA5647" w14:textId="77777777" w:rsidR="007954BE" w:rsidRPr="006C6D1B" w:rsidRDefault="007954BE" w:rsidP="006414B9">
            <w:pPr>
              <w:jc w:val="center"/>
              <w:rPr>
                <w:i/>
                <w:sz w:val="22"/>
                <w:szCs w:val="22"/>
              </w:rPr>
            </w:pPr>
            <w:r w:rsidRPr="006C6D1B">
              <w:rPr>
                <w:b/>
                <w:sz w:val="22"/>
                <w:szCs w:val="22"/>
              </w:rPr>
              <w:t>Estudio de Requerimiento Humano</w:t>
            </w:r>
          </w:p>
        </w:tc>
        <w:tc>
          <w:tcPr>
            <w:tcW w:w="1559" w:type="dxa"/>
            <w:shd w:val="clear" w:color="auto" w:fill="B3B3B3"/>
            <w:vAlign w:val="center"/>
          </w:tcPr>
          <w:p w14:paraId="79CCB316" w14:textId="77777777" w:rsidR="007954BE" w:rsidRPr="006C6D1B" w:rsidRDefault="007954BE" w:rsidP="006414B9">
            <w:pPr>
              <w:jc w:val="right"/>
              <w:rPr>
                <w:b/>
                <w:sz w:val="22"/>
                <w:szCs w:val="22"/>
              </w:rPr>
            </w:pPr>
            <w:r w:rsidRPr="006C6D1B">
              <w:rPr>
                <w:b/>
                <w:sz w:val="22"/>
                <w:szCs w:val="22"/>
              </w:rPr>
              <w:t># Informe:</w:t>
            </w:r>
          </w:p>
        </w:tc>
        <w:tc>
          <w:tcPr>
            <w:tcW w:w="2410" w:type="dxa"/>
            <w:vAlign w:val="center"/>
          </w:tcPr>
          <w:p w14:paraId="3CFF5644" w14:textId="77812860" w:rsidR="007954BE" w:rsidRPr="006C6D1B" w:rsidRDefault="006C6D1B" w:rsidP="00F63497">
            <w:pPr>
              <w:ind w:right="-108"/>
              <w:rPr>
                <w:iCs/>
              </w:rPr>
            </w:pPr>
            <w:r w:rsidRPr="006C6D1B">
              <w:rPr>
                <w:iCs/>
              </w:rPr>
              <w:t>334</w:t>
            </w:r>
            <w:r w:rsidR="00295C10" w:rsidRPr="006C6D1B">
              <w:rPr>
                <w:iCs/>
              </w:rPr>
              <w:t>-PLA-</w:t>
            </w:r>
            <w:r w:rsidR="00D30EE6" w:rsidRPr="006C6D1B">
              <w:rPr>
                <w:iCs/>
              </w:rPr>
              <w:t>RH-</w:t>
            </w:r>
            <w:r w:rsidRPr="006C6D1B">
              <w:rPr>
                <w:iCs/>
              </w:rPr>
              <w:t>OI</w:t>
            </w:r>
            <w:r w:rsidR="00D30EE6" w:rsidRPr="006C6D1B">
              <w:rPr>
                <w:iCs/>
              </w:rPr>
              <w:t>-</w:t>
            </w:r>
            <w:r w:rsidR="00295C10" w:rsidRPr="006C6D1B">
              <w:rPr>
                <w:iCs/>
              </w:rPr>
              <w:t>20</w:t>
            </w:r>
            <w:r w:rsidRPr="006C6D1B">
              <w:rPr>
                <w:iCs/>
              </w:rPr>
              <w:t>20</w:t>
            </w:r>
          </w:p>
        </w:tc>
      </w:tr>
      <w:tr w:rsidR="007954BE" w:rsidRPr="006C6D1B" w14:paraId="6642D6B8" w14:textId="77777777" w:rsidTr="006C6D1B">
        <w:trPr>
          <w:trHeight w:val="515"/>
          <w:jc w:val="center"/>
        </w:trPr>
        <w:tc>
          <w:tcPr>
            <w:tcW w:w="2137" w:type="dxa"/>
            <w:shd w:val="clear" w:color="auto" w:fill="B3B3B3"/>
          </w:tcPr>
          <w:p w14:paraId="704DBEA5" w14:textId="77777777" w:rsidR="007954BE" w:rsidRPr="006C6D1B" w:rsidRDefault="007954BE">
            <w:pPr>
              <w:jc w:val="right"/>
              <w:rPr>
                <w:b/>
              </w:rPr>
            </w:pPr>
            <w:r w:rsidRPr="006C6D1B">
              <w:rPr>
                <w:b/>
              </w:rPr>
              <w:t xml:space="preserve">Proyecto u oficinas </w:t>
            </w:r>
            <w:bookmarkStart w:id="0" w:name="_GoBack"/>
            <w:bookmarkEnd w:id="0"/>
            <w:r w:rsidRPr="006C6D1B">
              <w:rPr>
                <w:b/>
              </w:rPr>
              <w:t>analizadas:</w:t>
            </w:r>
          </w:p>
        </w:tc>
        <w:tc>
          <w:tcPr>
            <w:tcW w:w="8490" w:type="dxa"/>
            <w:gridSpan w:val="3"/>
            <w:vAlign w:val="center"/>
          </w:tcPr>
          <w:p w14:paraId="7197C3E3" w14:textId="15B3FCFB" w:rsidR="007954BE" w:rsidRPr="006C6D1B" w:rsidRDefault="00A5070A" w:rsidP="00F85027">
            <w:pPr>
              <w:jc w:val="both"/>
              <w:rPr>
                <w:iCs/>
              </w:rPr>
            </w:pPr>
            <w:r w:rsidRPr="006C6D1B">
              <w:rPr>
                <w:iCs/>
              </w:rPr>
              <w:t>“Proyecto Control, registro, conciliación y ajustes entre los movimientos contables y el Sistema Institucional del Control de Activos (SICA-PJ)”.</w:t>
            </w:r>
          </w:p>
        </w:tc>
      </w:tr>
    </w:tbl>
    <w:p w14:paraId="2D344968" w14:textId="77777777" w:rsidR="007954BE" w:rsidRPr="006C6D1B" w:rsidRDefault="007954BE" w:rsidP="007954BE">
      <w:pPr>
        <w:jc w:val="center"/>
        <w:rPr>
          <w:sz w:val="22"/>
          <w:szCs w:val="22"/>
        </w:rPr>
      </w:pP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5"/>
      </w:tblGrid>
      <w:tr w:rsidR="007954BE" w:rsidRPr="006C6D1B" w14:paraId="457CB1F0" w14:textId="77777777" w:rsidTr="0036580E">
        <w:trPr>
          <w:trHeight w:val="705"/>
        </w:trPr>
        <w:tc>
          <w:tcPr>
            <w:tcW w:w="2127" w:type="dxa"/>
            <w:shd w:val="clear" w:color="auto" w:fill="C0C0C0"/>
          </w:tcPr>
          <w:p w14:paraId="49F0D839" w14:textId="77777777" w:rsidR="007954BE" w:rsidRPr="00F63497" w:rsidRDefault="007954BE" w:rsidP="00C225C2">
            <w:pPr>
              <w:jc w:val="right"/>
              <w:rPr>
                <w:b/>
              </w:rPr>
            </w:pPr>
            <w:r w:rsidRPr="00F63497">
              <w:rPr>
                <w:b/>
              </w:rPr>
              <w:t>I. Plazas por Analizar</w:t>
            </w:r>
          </w:p>
        </w:tc>
        <w:tc>
          <w:tcPr>
            <w:tcW w:w="8505" w:type="dxa"/>
          </w:tcPr>
          <w:p w14:paraId="3E4D347C" w14:textId="77777777" w:rsidR="00C225C2" w:rsidRPr="006C6D1B" w:rsidRDefault="00C225C2" w:rsidP="0036580E">
            <w:pPr>
              <w:ind w:left="439" w:right="30"/>
              <w:jc w:val="both"/>
              <w:rPr>
                <w:i/>
                <w:sz w:val="22"/>
                <w:szCs w:val="22"/>
              </w:rPr>
            </w:pPr>
          </w:p>
          <w:p w14:paraId="46795051" w14:textId="77777777" w:rsidR="001B3D90" w:rsidRPr="006C6D1B" w:rsidRDefault="00024BED" w:rsidP="0036580E">
            <w:pPr>
              <w:ind w:left="33" w:right="30"/>
              <w:jc w:val="both"/>
            </w:pPr>
            <w:r w:rsidRPr="006C6D1B">
              <w:t>Dos plazas de Profesional 2 para el Departamento Financiero Contable y una de Profesional 1 para el Departamento de Proveeduría.</w:t>
            </w:r>
          </w:p>
          <w:p w14:paraId="6D3C830E" w14:textId="485A2CE6" w:rsidR="00024BED" w:rsidRPr="006C6D1B" w:rsidRDefault="00024BED" w:rsidP="0036580E">
            <w:pPr>
              <w:ind w:left="33" w:right="30"/>
              <w:jc w:val="both"/>
              <w:rPr>
                <w:i/>
                <w:sz w:val="22"/>
                <w:szCs w:val="22"/>
              </w:rPr>
            </w:pPr>
          </w:p>
        </w:tc>
      </w:tr>
      <w:tr w:rsidR="00F9148D" w:rsidRPr="006C6D1B" w14:paraId="169AD138" w14:textId="77777777" w:rsidTr="0036580E">
        <w:trPr>
          <w:trHeight w:val="1108"/>
        </w:trPr>
        <w:tc>
          <w:tcPr>
            <w:tcW w:w="2127" w:type="dxa"/>
            <w:shd w:val="clear" w:color="auto" w:fill="C0C0C0"/>
          </w:tcPr>
          <w:p w14:paraId="5BC315C8" w14:textId="77777777" w:rsidR="00F9148D" w:rsidRPr="00F63497" w:rsidRDefault="00124AB8" w:rsidP="00F9148D">
            <w:pPr>
              <w:jc w:val="right"/>
              <w:rPr>
                <w:b/>
              </w:rPr>
            </w:pPr>
            <w:r w:rsidRPr="00F63497">
              <w:rPr>
                <w:b/>
              </w:rPr>
              <w:t>II. Justificación de la Situación o Necesidad Planteada</w:t>
            </w:r>
          </w:p>
        </w:tc>
        <w:tc>
          <w:tcPr>
            <w:tcW w:w="8505" w:type="dxa"/>
          </w:tcPr>
          <w:p w14:paraId="202D4981" w14:textId="1594C146" w:rsidR="00024BED" w:rsidRPr="006C6D1B" w:rsidRDefault="00024BED" w:rsidP="00024BED">
            <w:pPr>
              <w:jc w:val="both"/>
              <w:rPr>
                <w:i/>
              </w:rPr>
            </w:pPr>
            <w:r w:rsidRPr="006C6D1B">
              <w:t>Mediante oficio de la Secretaría General de la Corte 12347-19, que transcribe el acuerdo del Consejo Superior en la sesión 95-19 del 31 de octubre del 2019, artículo XIX, se solicita a la Dirección de Planificación que contemple la creación de dos plazas de Profesional 2 (Departamento Financiero Contable) y Profesional 1 (Departamento de Proveeduría) en el periodo presupuestario correspondiente al 2021</w:t>
            </w:r>
            <w:r w:rsidRPr="006C6D1B">
              <w:rPr>
                <w:vertAlign w:val="superscript"/>
              </w:rPr>
              <w:footnoteReference w:id="1"/>
            </w:r>
            <w:r w:rsidRPr="006C6D1B">
              <w:t xml:space="preserve">.  </w:t>
            </w:r>
            <w:r w:rsidR="00387B6B" w:rsidRPr="006C6D1B">
              <w:t xml:space="preserve">Referencia interna </w:t>
            </w:r>
            <w:bookmarkStart w:id="1" w:name="_Hlk33622386"/>
            <w:r w:rsidR="00387B6B" w:rsidRPr="006C6D1B">
              <w:t>1881-19.</w:t>
            </w:r>
            <w:bookmarkEnd w:id="1"/>
          </w:p>
          <w:p w14:paraId="78F97F70" w14:textId="0469A71E" w:rsidR="00FD5D12" w:rsidRPr="006C6D1B" w:rsidRDefault="00FD5D12" w:rsidP="00024BED">
            <w:pPr>
              <w:jc w:val="both"/>
              <w:rPr>
                <w:i/>
                <w:iCs/>
                <w:sz w:val="22"/>
                <w:szCs w:val="22"/>
              </w:rPr>
            </w:pPr>
          </w:p>
        </w:tc>
      </w:tr>
      <w:tr w:rsidR="007954BE" w:rsidRPr="006C6D1B" w14:paraId="3FC3D31D" w14:textId="77777777" w:rsidTr="0036580E">
        <w:tblPrEx>
          <w:tblCellMar>
            <w:left w:w="70" w:type="dxa"/>
            <w:right w:w="70" w:type="dxa"/>
          </w:tblCellMar>
        </w:tblPrEx>
        <w:trPr>
          <w:trHeight w:val="1234"/>
        </w:trPr>
        <w:tc>
          <w:tcPr>
            <w:tcW w:w="2127" w:type="dxa"/>
            <w:shd w:val="clear" w:color="auto" w:fill="C0C0C0"/>
          </w:tcPr>
          <w:p w14:paraId="4C59099D" w14:textId="77777777" w:rsidR="007954BE" w:rsidRPr="00F63497" w:rsidRDefault="007954BE" w:rsidP="00C225C2">
            <w:pPr>
              <w:jc w:val="right"/>
              <w:rPr>
                <w:b/>
              </w:rPr>
            </w:pPr>
            <w:r w:rsidRPr="00F63497">
              <w:rPr>
                <w:b/>
              </w:rPr>
              <w:t>III. Información Relevante</w:t>
            </w:r>
          </w:p>
        </w:tc>
        <w:tc>
          <w:tcPr>
            <w:tcW w:w="8505" w:type="dxa"/>
            <w:shd w:val="clear" w:color="auto" w:fill="auto"/>
          </w:tcPr>
          <w:p w14:paraId="5F56FD2D" w14:textId="3D4B03E9" w:rsidR="00024BED" w:rsidRPr="006C6D1B" w:rsidRDefault="00024BED" w:rsidP="00024BED">
            <w:pPr>
              <w:ind w:right="283"/>
              <w:jc w:val="both"/>
              <w:rPr>
                <w:b/>
                <w:bCs/>
              </w:rPr>
            </w:pPr>
            <w:r w:rsidRPr="006C6D1B">
              <w:rPr>
                <w:b/>
                <w:bCs/>
              </w:rPr>
              <w:t>3.1.- Medidas para la Contención del Gasto en el Poder Judicial</w:t>
            </w:r>
          </w:p>
          <w:p w14:paraId="273B9100" w14:textId="77777777" w:rsidR="00024BED" w:rsidRPr="006C6D1B" w:rsidRDefault="00024BED" w:rsidP="00024BED">
            <w:pPr>
              <w:ind w:right="283"/>
              <w:jc w:val="both"/>
            </w:pPr>
          </w:p>
          <w:p w14:paraId="333664D3" w14:textId="77777777" w:rsidR="00024BED" w:rsidRPr="006C6D1B" w:rsidRDefault="00024BED" w:rsidP="00024BED">
            <w:pPr>
              <w:jc w:val="both"/>
            </w:pPr>
            <w:r w:rsidRPr="006C6D1B">
              <w:t xml:space="preserve">La Corte Plena en la sesión 27-17 del 21 de agosto del 2017, artículo XVI, aprobó el punto primero de las “Medidas de Adopción Inmediata” contenido en el informe de las Medidas para la Contención del Gasto en el Poder Judicial, en los siguientes términos: </w:t>
            </w:r>
            <w:r w:rsidRPr="006C6D1B">
              <w:rPr>
                <w:i/>
                <w:sz w:val="22"/>
                <w:szCs w:val="22"/>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p>
          <w:p w14:paraId="48C6B27E" w14:textId="77777777" w:rsidR="00024BED" w:rsidRPr="006C6D1B" w:rsidRDefault="00024BED" w:rsidP="00024BED">
            <w:pPr>
              <w:ind w:left="851" w:right="851"/>
              <w:jc w:val="both"/>
              <w:rPr>
                <w:i/>
                <w:sz w:val="22"/>
                <w:szCs w:val="22"/>
              </w:rPr>
            </w:pPr>
          </w:p>
          <w:p w14:paraId="09BA5C53" w14:textId="77777777" w:rsidR="00024BED" w:rsidRPr="006C6D1B" w:rsidRDefault="00024BED" w:rsidP="00024BED">
            <w:pPr>
              <w:jc w:val="both"/>
            </w:pPr>
            <w:r w:rsidRPr="006C6D1B">
              <w:t>Posteriormente, la Corte Plena en la sesión del 4 de febrero del 2019, conoció el oficio 1417-PLA-2018, de 15 de noviembre de 2018, que fue aprobado en artículo XIX; donde, se indica que con base en las medidas de contención del gasto emitidas por Corte Plena y citadas anteriormente, la Dirección de Planificación propone las siguientes prioridades en relación con las solicitudes de recurso humano en el periodo presupuestario 2020:</w:t>
            </w:r>
          </w:p>
          <w:p w14:paraId="0D3AF3B4" w14:textId="77777777" w:rsidR="00024BED" w:rsidRPr="006C6D1B" w:rsidRDefault="00024BED" w:rsidP="00024BED">
            <w:pPr>
              <w:jc w:val="both"/>
              <w:rPr>
                <w:i/>
                <w:iCs/>
                <w:sz w:val="26"/>
                <w:szCs w:val="26"/>
                <w:highlight w:val="green"/>
                <w:u w:color="000000"/>
              </w:rPr>
            </w:pPr>
          </w:p>
          <w:p w14:paraId="29A40686" w14:textId="77777777" w:rsidR="00024BED" w:rsidRPr="006C6D1B" w:rsidRDefault="00024BED" w:rsidP="00024BED">
            <w:pPr>
              <w:ind w:left="1134" w:right="1134"/>
              <w:jc w:val="both"/>
              <w:rPr>
                <w:i/>
                <w:iCs/>
                <w:sz w:val="22"/>
                <w:szCs w:val="22"/>
                <w:u w:color="000000"/>
              </w:rPr>
            </w:pPr>
            <w:r w:rsidRPr="006C6D1B">
              <w:rPr>
                <w:i/>
                <w:iCs/>
                <w:sz w:val="20"/>
                <w:szCs w:val="20"/>
                <w:u w:color="000000"/>
              </w:rPr>
              <w:tab/>
            </w:r>
            <w:r w:rsidRPr="006C6D1B">
              <w:rPr>
                <w:i/>
                <w:iCs/>
                <w:sz w:val="22"/>
                <w:szCs w:val="22"/>
                <w:u w:color="000000"/>
              </w:rPr>
              <w:t>“1. Con el fin de contribuir en la contención del gasto público, se recomienda no crear plazas nuevas y para el proceso de formulación presupuestaria del año 2020, únicamente autorizar el análisis de las plazas extraordinarias aprobadas y ya vigentes para el 2019, esto en el tanto y cuando queden aprobadas en el Presupuesto al 30 de noviembre del año en curso.</w:t>
            </w:r>
          </w:p>
          <w:p w14:paraId="149B1D1F" w14:textId="77777777" w:rsidR="00024BED" w:rsidRPr="006C6D1B" w:rsidRDefault="00024BED" w:rsidP="00024BED">
            <w:pPr>
              <w:widowControl w:val="0"/>
              <w:shd w:val="clear" w:color="auto" w:fill="FFFFFF"/>
              <w:autoSpaceDE w:val="0"/>
              <w:autoSpaceDN w:val="0"/>
              <w:adjustRightInd w:val="0"/>
              <w:ind w:left="1134" w:right="1134" w:firstLine="709"/>
              <w:jc w:val="both"/>
              <w:rPr>
                <w:i/>
                <w:iCs/>
                <w:sz w:val="22"/>
                <w:szCs w:val="22"/>
                <w:u w:color="000000"/>
              </w:rPr>
            </w:pPr>
            <w:r w:rsidRPr="006C6D1B">
              <w:rPr>
                <w:i/>
                <w:iCs/>
                <w:sz w:val="22"/>
                <w:szCs w:val="22"/>
                <w:u w:color="000000"/>
              </w:rPr>
              <w:t xml:space="preserve">2. Analizar los requerimientos mínimos y estrictamente necesarios para la implementación de leyes nuevas que estén aprobadas, las cuales se solicitarán como recursos adicionales para la implementación de éstas y no formarán parte del presupuesto ordinario de la Institución. Dependiendo en todos los casos del </w:t>
            </w:r>
            <w:r w:rsidRPr="006C6D1B">
              <w:rPr>
                <w:i/>
                <w:iCs/>
                <w:sz w:val="22"/>
                <w:szCs w:val="22"/>
                <w:u w:color="000000"/>
              </w:rPr>
              <w:lastRenderedPageBreak/>
              <w:t xml:space="preserve">Ministerio de Hacienda y la Asamblea Legislativa la dotación de los recursos adicionales”. </w:t>
            </w:r>
          </w:p>
          <w:p w14:paraId="1DB8EAF5" w14:textId="77777777" w:rsidR="00024BED" w:rsidRPr="006C6D1B" w:rsidRDefault="00024BED" w:rsidP="00024BED">
            <w:pPr>
              <w:jc w:val="both"/>
              <w:rPr>
                <w:sz w:val="22"/>
                <w:szCs w:val="22"/>
                <w:highlight w:val="green"/>
              </w:rPr>
            </w:pPr>
          </w:p>
          <w:bookmarkStart w:id="2" w:name="_MON_1625393047"/>
          <w:bookmarkEnd w:id="2"/>
          <w:p w14:paraId="5A1A716C" w14:textId="77777777" w:rsidR="00024BED" w:rsidRPr="006C6D1B" w:rsidRDefault="00024BED" w:rsidP="00024BED">
            <w:pPr>
              <w:jc w:val="center"/>
              <w:rPr>
                <w:sz w:val="28"/>
                <w:szCs w:val="28"/>
              </w:rPr>
            </w:pPr>
            <w:r w:rsidRPr="006C6D1B">
              <w:rPr>
                <w:sz w:val="28"/>
                <w:szCs w:val="28"/>
              </w:rPr>
              <w:object w:dxaOrig="1513" w:dyaOrig="984" w14:anchorId="3D354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Word.Document.8" ShapeID="_x0000_i1025" DrawAspect="Icon" ObjectID="_1644236457" r:id="rId9">
                  <o:FieldCodes>\s</o:FieldCodes>
                </o:OLEObject>
              </w:object>
            </w:r>
          </w:p>
          <w:p w14:paraId="437E33D2" w14:textId="77777777" w:rsidR="00024BED" w:rsidRPr="006C6D1B" w:rsidRDefault="00024BED" w:rsidP="00024BED">
            <w:pPr>
              <w:jc w:val="both"/>
            </w:pPr>
            <w:r w:rsidRPr="006C6D1B">
              <w:t>Este tema fue incorporado dentro de las “Directrices Técnicas para la Elaboración de la Programación Anual de Objetivos y Metas (PAOM) y el Anteproyecto de Presupuesto 2019”, que reza:</w:t>
            </w:r>
          </w:p>
          <w:p w14:paraId="5B96D53B" w14:textId="77777777" w:rsidR="00024BED" w:rsidRPr="006C6D1B" w:rsidRDefault="00024BED" w:rsidP="00024BED">
            <w:pPr>
              <w:ind w:right="283"/>
              <w:jc w:val="both"/>
            </w:pPr>
          </w:p>
          <w:p w14:paraId="447F1F63" w14:textId="77777777" w:rsidR="00024BED" w:rsidRPr="006C6D1B" w:rsidRDefault="00024BED" w:rsidP="00024BED">
            <w:pPr>
              <w:ind w:left="851" w:right="851"/>
              <w:jc w:val="both"/>
            </w:pPr>
            <w:r w:rsidRPr="006C6D1B">
              <w:t>“</w:t>
            </w:r>
            <w:r w:rsidRPr="006C6D1B">
              <w:rPr>
                <w:i/>
              </w:rPr>
              <w:t>O.</w:t>
            </w:r>
            <w:r w:rsidRPr="006C6D1B">
              <w:rPr>
                <w:i/>
              </w:rPr>
              <w:tab/>
              <w:t>Creación de Plazas 2019</w:t>
            </w:r>
          </w:p>
          <w:p w14:paraId="5BE3E278" w14:textId="77777777" w:rsidR="00024BED" w:rsidRPr="006C6D1B" w:rsidRDefault="00024BED" w:rsidP="00024BED">
            <w:pPr>
              <w:ind w:left="851" w:right="851"/>
              <w:jc w:val="both"/>
            </w:pPr>
          </w:p>
          <w:p w14:paraId="5073F6B3" w14:textId="77777777" w:rsidR="00024BED" w:rsidRPr="006C6D1B" w:rsidRDefault="00024BED" w:rsidP="00024BED">
            <w:pPr>
              <w:ind w:left="851" w:right="851"/>
              <w:jc w:val="both"/>
              <w:rPr>
                <w:i/>
                <w:sz w:val="22"/>
                <w:szCs w:val="22"/>
              </w:rPr>
            </w:pPr>
            <w:r w:rsidRPr="006C6D1B">
              <w:rPr>
                <w:i/>
                <w:sz w:val="22"/>
                <w:szCs w:val="22"/>
              </w:rPr>
              <w:t>Corte Plena en sesiones N°27-2017 de 21 de agosto de 2017, artículo XVI, N°28-2017 de 28 de agosto de 2017, artículo XV y N°29-2017 de 4 setiembre de 2017, artículo XVI, aprobó una serie de medidas de contención del gasto en el Poder Judicial, producto de la grave situación fiscal que enfrenta Costa Rica, la cual se ha visto acentuada por problemas de liquidez del Gobierno de la República para hacer frente a sus obligaciones de pago.</w:t>
            </w:r>
          </w:p>
          <w:p w14:paraId="0BCC1A74" w14:textId="77777777" w:rsidR="00024BED" w:rsidRPr="006C6D1B" w:rsidRDefault="00024BED" w:rsidP="00024BED">
            <w:pPr>
              <w:ind w:left="851" w:right="851"/>
              <w:jc w:val="both"/>
              <w:rPr>
                <w:i/>
                <w:sz w:val="22"/>
                <w:szCs w:val="22"/>
              </w:rPr>
            </w:pPr>
          </w:p>
          <w:p w14:paraId="301F9D6C" w14:textId="77777777" w:rsidR="00024BED" w:rsidRPr="006C6D1B" w:rsidRDefault="00024BED" w:rsidP="00024BED">
            <w:pPr>
              <w:ind w:left="851" w:right="851"/>
              <w:jc w:val="both"/>
              <w:rPr>
                <w:i/>
                <w:sz w:val="22"/>
                <w:szCs w:val="22"/>
              </w:rPr>
            </w:pPr>
            <w:r w:rsidRPr="006C6D1B">
              <w:rPr>
                <w:i/>
                <w:sz w:val="22"/>
                <w:szCs w:val="22"/>
              </w:rPr>
              <w:t>111.</w:t>
            </w:r>
            <w:r w:rsidRPr="006C6D1B">
              <w:rPr>
                <w:i/>
                <w:sz w:val="22"/>
                <w:szCs w:val="22"/>
              </w:rPr>
              <w:tab/>
              <w:t>En lo que respecta a la creación de plazas, la Corte Plena aprobó que no se crearan plazas nuevas, salvo las correspondientes a la implementación de nuevas leyes, debidamente aprobadas por la Asamblea Legislativa, o bien cuenten con un estudio técnico de la Dirección de Planificación, sujeto a la disponibilidad de contenido presupuestario. “</w:t>
            </w:r>
          </w:p>
          <w:p w14:paraId="47E70470" w14:textId="77777777" w:rsidR="00024BED" w:rsidRPr="006C6D1B" w:rsidRDefault="00024BED" w:rsidP="00024BED">
            <w:pPr>
              <w:ind w:right="283"/>
              <w:jc w:val="both"/>
            </w:pPr>
          </w:p>
          <w:p w14:paraId="04A20C1E" w14:textId="77777777" w:rsidR="00024BED" w:rsidRPr="006C6D1B" w:rsidRDefault="00024BED" w:rsidP="00024BED">
            <w:pPr>
              <w:jc w:val="both"/>
              <w:rPr>
                <w:i/>
                <w:iCs/>
                <w:sz w:val="22"/>
                <w:szCs w:val="22"/>
                <w:lang w:val="es-MX"/>
              </w:rPr>
            </w:pPr>
            <w:r w:rsidRPr="006C6D1B">
              <w:t xml:space="preserve">Además, </w:t>
            </w:r>
            <w:r w:rsidRPr="006C6D1B">
              <w:rPr>
                <w:lang w:val="es-MX"/>
              </w:rPr>
              <w:t xml:space="preserve">el Ministerio de Hacienda en oficio DM-615-2019 del 10 de abril de 2019, que hace referencia a los esfuerzos realizados con el objetivo de mejorar la deteriorada situación fiscal del país, establece dentro de los límites al gasto público, que </w:t>
            </w:r>
            <w:r w:rsidRPr="006C6D1B">
              <w:rPr>
                <w:sz w:val="22"/>
                <w:szCs w:val="22"/>
                <w:lang w:val="es-MX"/>
              </w:rPr>
              <w:t xml:space="preserve">“ </w:t>
            </w:r>
            <w:r w:rsidRPr="006C6D1B">
              <w:rPr>
                <w:i/>
                <w:iCs/>
                <w:sz w:val="22"/>
                <w:szCs w:val="22"/>
                <w:lang w:val="es-MX"/>
              </w:rPr>
              <w:t>En la presente coyuntura, no se autorizará la creación de plazas, ni solicitud de recursos adicionales al monto de gasto presupuestario máximo comunicado, por lo que estas opciones estarán deshabilitadas en el Sistema de Formulación Presupuestaria (SFP)”.</w:t>
            </w:r>
          </w:p>
          <w:p w14:paraId="57B77CB1" w14:textId="77777777" w:rsidR="00024BED" w:rsidRPr="006C6D1B" w:rsidRDefault="00024BED" w:rsidP="00024BED">
            <w:pPr>
              <w:ind w:right="283"/>
              <w:jc w:val="both"/>
            </w:pPr>
          </w:p>
          <w:p w14:paraId="35376912" w14:textId="5120F08C" w:rsidR="00024BED" w:rsidRPr="006C6D1B" w:rsidRDefault="00024BED" w:rsidP="00024BED">
            <w:pPr>
              <w:ind w:right="283"/>
              <w:jc w:val="both"/>
            </w:pPr>
            <w:r w:rsidRPr="006C6D1B">
              <w:rPr>
                <w:b/>
                <w:bCs/>
              </w:rPr>
              <w:t>3.2.-</w:t>
            </w:r>
            <w:r w:rsidRPr="006C6D1B">
              <w:t xml:space="preserve"> </w:t>
            </w:r>
            <w:r w:rsidRPr="006C6D1B">
              <w:rPr>
                <w:b/>
                <w:bCs/>
              </w:rPr>
              <w:t>Informe de Requerimiento Humano 649-PLA-RH-OI-2019</w:t>
            </w:r>
          </w:p>
          <w:p w14:paraId="29C6980E" w14:textId="77777777" w:rsidR="00024BED" w:rsidRPr="006C6D1B" w:rsidRDefault="00024BED" w:rsidP="00024BED">
            <w:pPr>
              <w:ind w:right="283"/>
              <w:jc w:val="both"/>
            </w:pPr>
          </w:p>
          <w:p w14:paraId="42C4139F" w14:textId="77777777" w:rsidR="00024BED" w:rsidRPr="006C6D1B" w:rsidRDefault="00024BED" w:rsidP="00024BED">
            <w:pPr>
              <w:jc w:val="both"/>
            </w:pPr>
            <w:r w:rsidRPr="006C6D1B">
              <w:t xml:space="preserve">No obstante, lo anterior, la Dirección de Planificación, atendió la solicitud de estos recursos otorgados por el Consejo Superior mediante permisos con goce de salario a través del estudio de </w:t>
            </w:r>
            <w:bookmarkStart w:id="3" w:name="_Hlk30055965"/>
            <w:r w:rsidRPr="006C6D1B">
              <w:t>Requerimiento Humano 649-PLA-RH-OI-2019</w:t>
            </w:r>
            <w:bookmarkEnd w:id="3"/>
            <w:r w:rsidRPr="006C6D1B">
              <w:t>, donde se determinó que las actividades que se llevan a cabo en ambos departamentos son de tipo operativo y permanentes, lo cual no cumple con las características principales de un proyecto, que debe tener una temporalidad (con fecha de inicio y una fecha de conclusión). Por consiguiente, las tareas que genera este proceso son propias del Subproceso Contable y del Proceso de Administración de Bienes.</w:t>
            </w:r>
          </w:p>
          <w:p w14:paraId="77319FFD" w14:textId="77777777" w:rsidR="00024BED" w:rsidRPr="006C6D1B" w:rsidRDefault="00024BED" w:rsidP="00024BED">
            <w:pPr>
              <w:jc w:val="both"/>
            </w:pPr>
          </w:p>
          <w:p w14:paraId="45D395F6" w14:textId="77777777" w:rsidR="00024BED" w:rsidRPr="006C6D1B" w:rsidRDefault="00024BED" w:rsidP="00024BED">
            <w:pPr>
              <w:jc w:val="both"/>
              <w:rPr>
                <w:b/>
                <w:bCs/>
              </w:rPr>
            </w:pPr>
            <w:r w:rsidRPr="006C6D1B">
              <w:t xml:space="preserve">Asimismo, se consideró importante mantener los recursos que se venían asignando desde el 2016, con el propósito de dar respuesta a las recomendaciones realizadas por la Contraloría General de la República y auditorías externas, y así dar continuidad al </w:t>
            </w:r>
            <w:r w:rsidRPr="006C6D1B">
              <w:lastRenderedPageBreak/>
              <w:t xml:space="preserve">proceso y responder a las necesidades de las normas contables internas, externas e internacionales para el sector público. </w:t>
            </w:r>
            <w:r w:rsidRPr="006C6D1B">
              <w:rPr>
                <w:b/>
                <w:bCs/>
              </w:rPr>
              <w:t>Por tanto, se recomendó para el 2020 las plazas de forma extraordinaria, de disponerse del contenido presupuestario, con el fin de garantizar el cumplimiento de las normativas contables y la óptima utilización del recurso.</w:t>
            </w:r>
          </w:p>
          <w:p w14:paraId="612CCB51" w14:textId="77777777" w:rsidR="00024BED" w:rsidRPr="006C6D1B" w:rsidRDefault="00024BED" w:rsidP="00024BED">
            <w:pPr>
              <w:jc w:val="both"/>
            </w:pPr>
          </w:p>
          <w:p w14:paraId="3B161B92" w14:textId="77777777" w:rsidR="000B7470" w:rsidRPr="006C6D1B" w:rsidRDefault="00024BED" w:rsidP="00E96531">
            <w:pPr>
              <w:jc w:val="both"/>
            </w:pPr>
            <w:r w:rsidRPr="006C6D1B">
              <w:t>El informe aludido fue conocido por el  Consejo Superior en sesión extraordinaria 44-19 (Presupuesto 2020), del 16 de mayo de 2019, artículo VII, y se acordó aprobar el informe y sus recomendaciones</w:t>
            </w:r>
            <w:r w:rsidRPr="006C6D1B">
              <w:rPr>
                <w:vertAlign w:val="superscript"/>
              </w:rPr>
              <w:footnoteReference w:id="2"/>
            </w:r>
            <w:r w:rsidRPr="006C6D1B">
              <w:t xml:space="preserve">; no obstante, </w:t>
            </w:r>
            <w:bookmarkStart w:id="4" w:name="_Hlk30062848"/>
            <w:r w:rsidRPr="006C6D1B">
              <w:t>debido a los lineamientos presupuestarios definidos por Corte Plena y a las restricciones del Ministerio de Hacienda relacionados con el crecimiento del recurso humano, no fue posible incluir los recursos correspondientes para la creación de las plazas antes mencionadas en el presupuesto 2020.</w:t>
            </w:r>
          </w:p>
          <w:p w14:paraId="797BB0DD" w14:textId="77777777" w:rsidR="000B7470" w:rsidRPr="006C6D1B" w:rsidRDefault="000B7470" w:rsidP="00E96531">
            <w:pPr>
              <w:jc w:val="both"/>
            </w:pPr>
          </w:p>
          <w:p w14:paraId="0E16E9CD" w14:textId="428C624B" w:rsidR="00EE3974" w:rsidRPr="006C6D1B" w:rsidRDefault="00E96531" w:rsidP="00EE3974">
            <w:pPr>
              <w:jc w:val="both"/>
            </w:pPr>
            <w:r w:rsidRPr="006C6D1B">
              <w:t>A</w:t>
            </w:r>
            <w:r w:rsidR="000B7470" w:rsidRPr="006C6D1B">
              <w:t xml:space="preserve">l realizarse la valoración de los proyectos estratégicos y operativos que presentan las diversas oficinas judiciales a la Dirección de Planificación y que requieren de la dotación de recurso humano para su ejecución, según lo establecido en el artículo 44 de la Ley Orgánica del Poder Judicial, se incorporó la necesidad presentada por la Dirección Ejecutiva para </w:t>
            </w:r>
            <w:r w:rsidR="004A2BD9" w:rsidRPr="006C6D1B">
              <w:t>mantener</w:t>
            </w:r>
            <w:r w:rsidR="000B7470" w:rsidRPr="006C6D1B">
              <w:t xml:space="preserve"> la asignación de una plaza de Profesional 2 para el Departamento Financiero Contable y una de Profesional 1 para el Departamento de Proveeduría</w:t>
            </w:r>
            <w:r w:rsidR="000B7470" w:rsidRPr="006C6D1B">
              <w:rPr>
                <w:rStyle w:val="Refdenotaalpie"/>
              </w:rPr>
              <w:footnoteReference w:id="3"/>
            </w:r>
            <w:r w:rsidR="004A2BD9" w:rsidRPr="006C6D1B">
              <w:t>, a fin de atender el  “Proyecto Control, registro, conciliación y ajustes entre los movimientos contables y el Sistema Institucional del Control de Activos (SICA-PJ)”.</w:t>
            </w:r>
            <w:r w:rsidR="00C967DD" w:rsidRPr="006C6D1B">
              <w:t xml:space="preserve"> </w:t>
            </w:r>
            <w:r w:rsidR="00EE3974" w:rsidRPr="006C6D1B">
              <w:t>Ambos recursos fueron aprobados por el Consejo Superior en sesión 108-19 celebrada el 12 de diciembre de 2019, artículo LXXI como permisos con goce de salario para la ejecución de labores operativas en los proyectos del 2020, y rigen del 6 de enero al 31 de marzo del 2020.</w:t>
            </w:r>
          </w:p>
          <w:p w14:paraId="4163FC4B" w14:textId="201418F8" w:rsidR="000B7470" w:rsidRPr="006C6D1B" w:rsidRDefault="000B7470" w:rsidP="00EE3974">
            <w:pPr>
              <w:jc w:val="both"/>
            </w:pPr>
          </w:p>
          <w:bookmarkEnd w:id="4"/>
          <w:p w14:paraId="3D5FF9C3" w14:textId="0E300424" w:rsidR="00024BED" w:rsidRPr="006C6D1B" w:rsidRDefault="00024BED" w:rsidP="00024BED">
            <w:pPr>
              <w:jc w:val="both"/>
              <w:rPr>
                <w:b/>
                <w:bCs/>
              </w:rPr>
            </w:pPr>
            <w:r w:rsidRPr="006C6D1B">
              <w:rPr>
                <w:b/>
                <w:bCs/>
              </w:rPr>
              <w:t>3.3.- Solicitud de creación de las plazas para el 2021</w:t>
            </w:r>
          </w:p>
          <w:p w14:paraId="25FD7181" w14:textId="77777777" w:rsidR="00024BED" w:rsidRPr="006C6D1B" w:rsidRDefault="00024BED" w:rsidP="00024BED">
            <w:pPr>
              <w:jc w:val="both"/>
            </w:pPr>
          </w:p>
          <w:p w14:paraId="06F8162B" w14:textId="77777777" w:rsidR="00024BED" w:rsidRPr="006C6D1B" w:rsidRDefault="00024BED" w:rsidP="00024BED">
            <w:pPr>
              <w:jc w:val="both"/>
            </w:pPr>
            <w:r w:rsidRPr="006C6D1B">
              <w:t>El Consejo Superior, en sesión 95-19 del 31 de octubre de 2019, artículo XIX, acordó: “</w:t>
            </w:r>
            <w:r w:rsidRPr="006C6D1B">
              <w:rPr>
                <w:i/>
                <w:iCs/>
              </w:rPr>
              <w:t xml:space="preserve">Tomar nota de la comunicación de la máster Ana Eugenia Romero Jenkins, Directora Ejecutiva </w:t>
            </w:r>
            <w:proofErr w:type="spellStart"/>
            <w:r w:rsidRPr="006C6D1B">
              <w:rPr>
                <w:i/>
                <w:iCs/>
              </w:rPr>
              <w:t>Nº</w:t>
            </w:r>
            <w:proofErr w:type="spellEnd"/>
            <w:r w:rsidRPr="006C6D1B">
              <w:rPr>
                <w:i/>
                <w:iCs/>
              </w:rPr>
              <w:t xml:space="preserve"> 4770-DE-2019, en consecuencia; </w:t>
            </w:r>
            <w:r w:rsidRPr="006C6D1B">
              <w:rPr>
                <w:b/>
                <w:bCs/>
                <w:i/>
                <w:iCs/>
              </w:rPr>
              <w:t>trasladar a la Dirección de Planificación para que contemple la creación de dos plazas de Profesional 2 (Departamento Financiero Contable) y Profesional 1 (Departamento de Proveeduría) en el periodo presupuestario correspondiente al 2021</w:t>
            </w:r>
            <w:r w:rsidRPr="006C6D1B">
              <w:rPr>
                <w:i/>
                <w:iCs/>
              </w:rPr>
              <w:t>, en el entendido que será la Dirección de Gestión Humana la que defina la clasificación de las citadas plazas.”</w:t>
            </w:r>
            <w:r w:rsidRPr="006C6D1B">
              <w:t>(la negrita no corresponde al original).</w:t>
            </w:r>
          </w:p>
          <w:p w14:paraId="76771ADA" w14:textId="77777777" w:rsidR="00024BED" w:rsidRPr="006C6D1B" w:rsidRDefault="00024BED" w:rsidP="00024BED">
            <w:pPr>
              <w:ind w:right="283"/>
              <w:jc w:val="both"/>
              <w:rPr>
                <w:lang w:val="es-ES"/>
              </w:rPr>
            </w:pPr>
          </w:p>
          <w:p w14:paraId="524E15FB" w14:textId="77777777" w:rsidR="00024BED" w:rsidRPr="006C6D1B" w:rsidRDefault="00024BED" w:rsidP="00024BED">
            <w:pPr>
              <w:jc w:val="both"/>
            </w:pPr>
            <w:r w:rsidRPr="006C6D1B">
              <w:t xml:space="preserve">Sobre el particular, cabe indicar que mediante la Circular Externa 8-2019 sobre la Formulación del Anteproyecto de Presupuesto 2021, se establecieron las Directrices </w:t>
            </w:r>
            <w:r w:rsidRPr="006C6D1B">
              <w:lastRenderedPageBreak/>
              <w:t>Técnicas para la Programación Anual y Formulación del Anteproyecto de Presupuesto 2021</w:t>
            </w:r>
            <w:r w:rsidRPr="006C6D1B">
              <w:rPr>
                <w:vertAlign w:val="superscript"/>
              </w:rPr>
              <w:footnoteReference w:id="4"/>
            </w:r>
            <w:r w:rsidRPr="006C6D1B">
              <w:t>, que en lo que interesa establece:</w:t>
            </w:r>
          </w:p>
          <w:p w14:paraId="18AE1088" w14:textId="77777777" w:rsidR="00024BED" w:rsidRPr="006C6D1B" w:rsidRDefault="00024BED" w:rsidP="00024BED">
            <w:pPr>
              <w:ind w:left="708"/>
              <w:rPr>
                <w:lang w:val="es-ES"/>
              </w:rPr>
            </w:pPr>
          </w:p>
          <w:p w14:paraId="68BCFCC8" w14:textId="77777777" w:rsidR="00024BED" w:rsidRPr="006C6D1B" w:rsidRDefault="00024BED" w:rsidP="00024BED">
            <w:pPr>
              <w:ind w:left="851" w:right="851"/>
              <w:jc w:val="both"/>
              <w:rPr>
                <w:i/>
              </w:rPr>
            </w:pPr>
            <w:r w:rsidRPr="006C6D1B">
              <w:rPr>
                <w:i/>
                <w:iCs/>
                <w:sz w:val="20"/>
                <w:szCs w:val="20"/>
              </w:rPr>
              <w:t>“</w:t>
            </w:r>
            <w:r w:rsidRPr="006C6D1B">
              <w:rPr>
                <w:i/>
              </w:rPr>
              <w:t>S.</w:t>
            </w:r>
            <w:r w:rsidRPr="006C6D1B">
              <w:rPr>
                <w:i/>
              </w:rPr>
              <w:tab/>
              <w:t>Creación de Plazas 2021</w:t>
            </w:r>
          </w:p>
          <w:p w14:paraId="7EF921D2" w14:textId="77777777" w:rsidR="0036580E" w:rsidRDefault="0036580E" w:rsidP="00024BED">
            <w:pPr>
              <w:ind w:left="851" w:right="851"/>
              <w:jc w:val="both"/>
              <w:rPr>
                <w:i/>
              </w:rPr>
            </w:pPr>
          </w:p>
          <w:p w14:paraId="1F7B0F71" w14:textId="2A5AF86C" w:rsidR="00024BED" w:rsidRPr="006C6D1B" w:rsidRDefault="00024BED" w:rsidP="00024BED">
            <w:pPr>
              <w:ind w:left="851" w:right="851"/>
              <w:jc w:val="both"/>
              <w:rPr>
                <w:i/>
              </w:rPr>
            </w:pPr>
            <w:r w:rsidRPr="006C6D1B">
              <w:rPr>
                <w:i/>
              </w:rPr>
              <w:t>127.</w:t>
            </w:r>
            <w:r w:rsidRPr="006C6D1B">
              <w:rPr>
                <w:i/>
              </w:rPr>
              <w:tab/>
              <w:t>En lo que respecta a la creación de plazas, 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Lo anterior con fundamento en lo dispuesto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Costa Rica.”</w:t>
            </w:r>
          </w:p>
          <w:p w14:paraId="4F0C34B2" w14:textId="77777777" w:rsidR="00024BED" w:rsidRPr="006C6D1B" w:rsidRDefault="00024BED" w:rsidP="00024BED">
            <w:pPr>
              <w:jc w:val="both"/>
            </w:pPr>
          </w:p>
          <w:p w14:paraId="224E77EB" w14:textId="18BAC78A" w:rsidR="00024BED" w:rsidRPr="006C6D1B" w:rsidRDefault="00024BED" w:rsidP="00024BED">
            <w:pPr>
              <w:jc w:val="both"/>
              <w:rPr>
                <w:b/>
                <w:bCs/>
              </w:rPr>
            </w:pPr>
            <w:r w:rsidRPr="006C6D1B">
              <w:t>De lo expuesto se evidencia que la Dirección de Planificación ya emitió un criterio técnico respecto de esta solicitud, asimismo en atención a lo dispuesto por el órgano superior para el Presupuesto 2021,</w:t>
            </w:r>
            <w:r w:rsidRPr="006C6D1B">
              <w:rPr>
                <w:b/>
                <w:bCs/>
              </w:rPr>
              <w:t xml:space="preserve">  no se crearán plazas nuevas, </w:t>
            </w:r>
            <w:r w:rsidRPr="006C6D1B">
              <w:t>por lo que se considera pertinente que la Dirección Ejecutiva debe realizar una valoración interna para redireccionar los recursos hacia la atención de las necesidades críticas (áreas sensibles) y de esa forma maximizar los recursos humanos, que ayuden a equilibrar las cargas de trabajo entre las dependencias a su cargo y atender las prioridades institucionales</w:t>
            </w:r>
            <w:r w:rsidR="00FC31AE" w:rsidRPr="006C6D1B">
              <w:t>, ya que aunque se evidencia la necesidad del recurso no hay posibilidad de crearlo.</w:t>
            </w:r>
          </w:p>
          <w:p w14:paraId="375B3163" w14:textId="77777777" w:rsidR="00024BED" w:rsidRPr="006C6D1B" w:rsidRDefault="00024BED" w:rsidP="00024BED">
            <w:pPr>
              <w:jc w:val="both"/>
              <w:rPr>
                <w:b/>
                <w:bCs/>
              </w:rPr>
            </w:pPr>
          </w:p>
          <w:p w14:paraId="40827397" w14:textId="3E035C9D" w:rsidR="00024BED" w:rsidRPr="006C6D1B" w:rsidRDefault="00024BED" w:rsidP="00024BED">
            <w:pPr>
              <w:jc w:val="both"/>
            </w:pPr>
            <w:r w:rsidRPr="006C6D1B">
              <w:t xml:space="preserve">Por otra parte, de conformidad con la Ley Orgánica del Poder Judicial en su artículo 44, donde se confiere al Consejo Superior la asignación de recursos con permisos con goce de salario y sustitución para atender situaciones o requerimientos de carácter transitorio; </w:t>
            </w:r>
            <w:r w:rsidR="007D2861" w:rsidRPr="006C6D1B">
              <w:t xml:space="preserve">se sugiere </w:t>
            </w:r>
            <w:r w:rsidR="006D18A4" w:rsidRPr="006C6D1B">
              <w:t xml:space="preserve">en el mediano plazo analizar la </w:t>
            </w:r>
            <w:r w:rsidR="0070689E" w:rsidRPr="006C6D1B">
              <w:t>urgencia y constancia del recurs</w:t>
            </w:r>
            <w:r w:rsidR="00775EEE" w:rsidRPr="006C6D1B">
              <w:t xml:space="preserve">o, </w:t>
            </w:r>
            <w:r w:rsidRPr="006C6D1B">
              <w:t>ya que la necesidad establecida reviste un carácter permanente y de naturaleza ordinaria.</w:t>
            </w:r>
          </w:p>
          <w:p w14:paraId="2F3580BA" w14:textId="7687472C" w:rsidR="00024BED" w:rsidRDefault="00024BED" w:rsidP="00024BED">
            <w:pPr>
              <w:rPr>
                <w:b/>
                <w:i/>
              </w:rPr>
            </w:pPr>
          </w:p>
          <w:p w14:paraId="3EC24A63" w14:textId="77777777" w:rsidR="0036580E" w:rsidRPr="006C6D1B" w:rsidRDefault="0036580E" w:rsidP="00024BED">
            <w:pPr>
              <w:rPr>
                <w:b/>
                <w:i/>
              </w:rPr>
            </w:pPr>
          </w:p>
          <w:tbl>
            <w:tblPr>
              <w:tblW w:w="5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2242"/>
            </w:tblGrid>
            <w:tr w:rsidR="00024BED" w:rsidRPr="006C6D1B" w14:paraId="1501C144" w14:textId="77777777" w:rsidTr="00024BED">
              <w:trPr>
                <w:trHeight w:val="198"/>
                <w:jc w:val="center"/>
              </w:trPr>
              <w:tc>
                <w:tcPr>
                  <w:tcW w:w="5557" w:type="dxa"/>
                  <w:gridSpan w:val="2"/>
                  <w:shd w:val="clear" w:color="auto" w:fill="auto"/>
                </w:tcPr>
                <w:p w14:paraId="32983A4F" w14:textId="77777777" w:rsidR="00024BED" w:rsidRPr="00F63497" w:rsidRDefault="00024BED" w:rsidP="00024BED">
                  <w:pPr>
                    <w:jc w:val="center"/>
                    <w:rPr>
                      <w:b/>
                      <w:bCs/>
                      <w:sz w:val="20"/>
                      <w:szCs w:val="20"/>
                    </w:rPr>
                  </w:pPr>
                  <w:r w:rsidRPr="00F63497">
                    <w:rPr>
                      <w:b/>
                      <w:bCs/>
                      <w:sz w:val="20"/>
                      <w:szCs w:val="20"/>
                    </w:rPr>
                    <w:t>ANEXOS</w:t>
                  </w:r>
                </w:p>
              </w:tc>
            </w:tr>
            <w:tr w:rsidR="00024BED" w:rsidRPr="006C6D1B" w14:paraId="0FDBF55B" w14:textId="77777777" w:rsidTr="00024BED">
              <w:trPr>
                <w:trHeight w:val="846"/>
                <w:jc w:val="center"/>
              </w:trPr>
              <w:tc>
                <w:tcPr>
                  <w:tcW w:w="3315" w:type="dxa"/>
                  <w:shd w:val="clear" w:color="auto" w:fill="auto"/>
                </w:tcPr>
                <w:p w14:paraId="7F601C00" w14:textId="77777777" w:rsidR="00024BED" w:rsidRPr="006C6D1B" w:rsidRDefault="00024BED" w:rsidP="00024BED">
                  <w:pPr>
                    <w:rPr>
                      <w:sz w:val="20"/>
                      <w:szCs w:val="20"/>
                    </w:rPr>
                  </w:pPr>
                </w:p>
                <w:p w14:paraId="251F2516" w14:textId="77777777" w:rsidR="00024BED" w:rsidRPr="006C6D1B" w:rsidRDefault="00024BED" w:rsidP="00024BED">
                  <w:pPr>
                    <w:numPr>
                      <w:ilvl w:val="0"/>
                      <w:numId w:val="46"/>
                    </w:numPr>
                    <w:rPr>
                      <w:sz w:val="20"/>
                      <w:szCs w:val="20"/>
                    </w:rPr>
                  </w:pPr>
                  <w:r w:rsidRPr="006C6D1B">
                    <w:rPr>
                      <w:sz w:val="20"/>
                      <w:szCs w:val="20"/>
                    </w:rPr>
                    <w:t>Solicitud de creación de plazas 2021</w:t>
                  </w:r>
                </w:p>
                <w:p w14:paraId="36DE84D9" w14:textId="77777777" w:rsidR="00024BED" w:rsidRPr="006C6D1B" w:rsidRDefault="00024BED" w:rsidP="00024BED">
                  <w:pPr>
                    <w:ind w:left="720"/>
                    <w:rPr>
                      <w:sz w:val="20"/>
                      <w:szCs w:val="20"/>
                    </w:rPr>
                  </w:pPr>
                </w:p>
              </w:tc>
              <w:bookmarkStart w:id="5" w:name="_MON_1640674555"/>
              <w:bookmarkEnd w:id="5"/>
              <w:tc>
                <w:tcPr>
                  <w:tcW w:w="2242" w:type="dxa"/>
                  <w:shd w:val="clear" w:color="auto" w:fill="auto"/>
                </w:tcPr>
                <w:p w14:paraId="119B5A18" w14:textId="77777777" w:rsidR="00024BED" w:rsidRPr="006C6D1B" w:rsidRDefault="00024BED" w:rsidP="00024BED">
                  <w:pPr>
                    <w:jc w:val="center"/>
                    <w:rPr>
                      <w:sz w:val="20"/>
                      <w:szCs w:val="20"/>
                    </w:rPr>
                  </w:pPr>
                  <w:r w:rsidRPr="006C6D1B">
                    <w:rPr>
                      <w:sz w:val="20"/>
                      <w:szCs w:val="20"/>
                    </w:rPr>
                    <w:object w:dxaOrig="1516" w:dyaOrig="987" w14:anchorId="3FE8C769">
                      <v:shape id="_x0000_i1026" type="#_x0000_t75" style="width:75.6pt;height:49.2pt" o:ole="">
                        <v:imagedata r:id="rId10" o:title=""/>
                      </v:shape>
                      <o:OLEObject Type="Embed" ProgID="Word.Document.12" ShapeID="_x0000_i1026" DrawAspect="Icon" ObjectID="_1644236458" r:id="rId11">
                        <o:FieldCodes>\s</o:FieldCodes>
                      </o:OLEObject>
                    </w:object>
                  </w:r>
                </w:p>
              </w:tc>
            </w:tr>
            <w:tr w:rsidR="00024BED" w:rsidRPr="006C6D1B" w14:paraId="1751ADFB" w14:textId="77777777" w:rsidTr="00024BED">
              <w:trPr>
                <w:trHeight w:val="1050"/>
                <w:jc w:val="center"/>
              </w:trPr>
              <w:tc>
                <w:tcPr>
                  <w:tcW w:w="3315" w:type="dxa"/>
                  <w:shd w:val="clear" w:color="auto" w:fill="auto"/>
                </w:tcPr>
                <w:p w14:paraId="0460651A" w14:textId="77777777" w:rsidR="00024BED" w:rsidRPr="006C6D1B" w:rsidRDefault="00024BED" w:rsidP="00024BED">
                  <w:pPr>
                    <w:numPr>
                      <w:ilvl w:val="0"/>
                      <w:numId w:val="46"/>
                    </w:numPr>
                    <w:rPr>
                      <w:sz w:val="20"/>
                      <w:szCs w:val="20"/>
                    </w:rPr>
                  </w:pPr>
                  <w:r w:rsidRPr="006C6D1B">
                    <w:rPr>
                      <w:sz w:val="20"/>
                      <w:szCs w:val="20"/>
                    </w:rPr>
                    <w:t>Informe 649-PLA-RH-OI-2019 y acuerdo del Consejo Superior de aprobación.</w:t>
                  </w:r>
                </w:p>
              </w:tc>
              <w:tc>
                <w:tcPr>
                  <w:tcW w:w="2242" w:type="dxa"/>
                  <w:shd w:val="clear" w:color="auto" w:fill="auto"/>
                </w:tcPr>
                <w:p w14:paraId="01133D0A" w14:textId="77777777" w:rsidR="00024BED" w:rsidRPr="006C6D1B" w:rsidRDefault="00024BED" w:rsidP="00024BED">
                  <w:pPr>
                    <w:jc w:val="center"/>
                    <w:rPr>
                      <w:sz w:val="20"/>
                      <w:szCs w:val="20"/>
                    </w:rPr>
                  </w:pPr>
                </w:p>
                <w:bookmarkStart w:id="6" w:name="_MON_1640674591"/>
                <w:bookmarkEnd w:id="6"/>
                <w:p w14:paraId="5A194AA6" w14:textId="77777777" w:rsidR="00024BED" w:rsidRPr="006C6D1B" w:rsidRDefault="00024BED" w:rsidP="00024BED">
                  <w:pPr>
                    <w:jc w:val="center"/>
                    <w:rPr>
                      <w:sz w:val="20"/>
                      <w:szCs w:val="20"/>
                    </w:rPr>
                  </w:pPr>
                  <w:r w:rsidRPr="006C6D1B">
                    <w:rPr>
                      <w:sz w:val="20"/>
                      <w:szCs w:val="20"/>
                    </w:rPr>
                    <w:object w:dxaOrig="1516" w:dyaOrig="987" w14:anchorId="6036EACC">
                      <v:shape id="_x0000_i1027" type="#_x0000_t75" style="width:75.6pt;height:49.2pt" o:ole="">
                        <v:imagedata r:id="rId12" o:title=""/>
                      </v:shape>
                      <o:OLEObject Type="Embed" ProgID="Word.Document.12" ShapeID="_x0000_i1027" DrawAspect="Icon" ObjectID="_1644236459" r:id="rId13">
                        <o:FieldCodes>\s</o:FieldCodes>
                      </o:OLEObject>
                    </w:object>
                  </w:r>
                </w:p>
              </w:tc>
            </w:tr>
            <w:tr w:rsidR="00024BED" w:rsidRPr="006C6D1B" w14:paraId="744909DA" w14:textId="77777777" w:rsidTr="00024BED">
              <w:trPr>
                <w:trHeight w:val="989"/>
                <w:jc w:val="center"/>
              </w:trPr>
              <w:tc>
                <w:tcPr>
                  <w:tcW w:w="3315" w:type="dxa"/>
                  <w:shd w:val="clear" w:color="auto" w:fill="auto"/>
                </w:tcPr>
                <w:p w14:paraId="338C35CC" w14:textId="77777777" w:rsidR="00024BED" w:rsidRPr="006C6D1B" w:rsidRDefault="00024BED" w:rsidP="00024BED">
                  <w:pPr>
                    <w:numPr>
                      <w:ilvl w:val="0"/>
                      <w:numId w:val="46"/>
                    </w:numPr>
                    <w:rPr>
                      <w:sz w:val="20"/>
                      <w:szCs w:val="20"/>
                    </w:rPr>
                  </w:pPr>
                  <w:r w:rsidRPr="006C6D1B">
                    <w:rPr>
                      <w:sz w:val="20"/>
                      <w:szCs w:val="20"/>
                    </w:rPr>
                    <w:lastRenderedPageBreak/>
                    <w:t>Directrices Técnicas para la Programación Anual y Formulación del Anteproyecto de Presupuesto 2021.</w:t>
                  </w:r>
                </w:p>
              </w:tc>
              <w:bookmarkStart w:id="7" w:name="_MON_1640675221"/>
              <w:bookmarkEnd w:id="7"/>
              <w:tc>
                <w:tcPr>
                  <w:tcW w:w="2242" w:type="dxa"/>
                  <w:shd w:val="clear" w:color="auto" w:fill="auto"/>
                </w:tcPr>
                <w:p w14:paraId="24F8B51E" w14:textId="77777777" w:rsidR="00024BED" w:rsidRPr="006C6D1B" w:rsidRDefault="00024BED" w:rsidP="00024BED">
                  <w:pPr>
                    <w:jc w:val="center"/>
                    <w:rPr>
                      <w:sz w:val="20"/>
                      <w:szCs w:val="20"/>
                    </w:rPr>
                  </w:pPr>
                  <w:r w:rsidRPr="006C6D1B">
                    <w:rPr>
                      <w:sz w:val="20"/>
                      <w:szCs w:val="20"/>
                    </w:rPr>
                    <w:object w:dxaOrig="1516" w:dyaOrig="987" w14:anchorId="35DA8447">
                      <v:shape id="_x0000_i1028" type="#_x0000_t75" style="width:75.6pt;height:49.2pt" o:ole="">
                        <v:imagedata r:id="rId14" o:title=""/>
                      </v:shape>
                      <o:OLEObject Type="Embed" ProgID="Word.Document.8" ShapeID="_x0000_i1028" DrawAspect="Icon" ObjectID="_1644236460" r:id="rId15">
                        <o:FieldCodes>\s</o:FieldCodes>
                      </o:OLEObject>
                    </w:object>
                  </w:r>
                </w:p>
              </w:tc>
            </w:tr>
          </w:tbl>
          <w:p w14:paraId="60BCA2F1" w14:textId="77777777" w:rsidR="00D50CF7" w:rsidRPr="006C6D1B" w:rsidRDefault="00D50CF7" w:rsidP="00F128EE">
            <w:pPr>
              <w:jc w:val="both"/>
              <w:rPr>
                <w:i/>
                <w:sz w:val="22"/>
                <w:szCs w:val="22"/>
                <w:lang w:val="es-ES"/>
              </w:rPr>
            </w:pPr>
          </w:p>
        </w:tc>
      </w:tr>
    </w:tbl>
    <w:p w14:paraId="00D9AAEB" w14:textId="77777777" w:rsidR="00943D7E" w:rsidRPr="006C6D1B" w:rsidRDefault="00943D7E" w:rsidP="00943D7E">
      <w:pPr>
        <w:jc w:val="center"/>
        <w:rPr>
          <w:sz w:val="22"/>
          <w:szCs w:val="22"/>
        </w:rPr>
      </w:pP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8930"/>
      </w:tblGrid>
      <w:tr w:rsidR="00943D7E" w:rsidRPr="006C6D1B" w14:paraId="40F78BEA" w14:textId="77777777" w:rsidTr="0036580E">
        <w:tc>
          <w:tcPr>
            <w:tcW w:w="1702" w:type="dxa"/>
            <w:tcBorders>
              <w:top w:val="single" w:sz="4" w:space="0" w:color="auto"/>
              <w:left w:val="single" w:sz="4" w:space="0" w:color="auto"/>
              <w:bottom w:val="single" w:sz="4" w:space="0" w:color="auto"/>
              <w:right w:val="single" w:sz="4" w:space="0" w:color="auto"/>
            </w:tcBorders>
            <w:shd w:val="clear" w:color="auto" w:fill="B3B3B3"/>
            <w:hideMark/>
          </w:tcPr>
          <w:p w14:paraId="397E9DA3" w14:textId="77777777" w:rsidR="00943D7E" w:rsidRPr="006C6D1B" w:rsidRDefault="003D4EAB">
            <w:pPr>
              <w:spacing w:line="276" w:lineRule="auto"/>
              <w:jc w:val="right"/>
              <w:rPr>
                <w:b/>
                <w:sz w:val="22"/>
                <w:szCs w:val="22"/>
                <w:lang w:eastAsia="en-US"/>
              </w:rPr>
            </w:pPr>
            <w:r w:rsidRPr="006C6D1B">
              <w:rPr>
                <w:b/>
                <w:sz w:val="22"/>
                <w:szCs w:val="22"/>
                <w:lang w:eastAsia="en-US"/>
              </w:rPr>
              <w:t>Realizado por:</w:t>
            </w:r>
          </w:p>
        </w:tc>
        <w:tc>
          <w:tcPr>
            <w:tcW w:w="8930" w:type="dxa"/>
            <w:tcBorders>
              <w:top w:val="single" w:sz="4" w:space="0" w:color="auto"/>
              <w:left w:val="single" w:sz="4" w:space="0" w:color="auto"/>
              <w:bottom w:val="single" w:sz="4" w:space="0" w:color="auto"/>
              <w:right w:val="single" w:sz="4" w:space="0" w:color="auto"/>
            </w:tcBorders>
          </w:tcPr>
          <w:p w14:paraId="49724CC2" w14:textId="0E440175" w:rsidR="00943D7E" w:rsidRPr="006C6D1B" w:rsidRDefault="00FD5454">
            <w:pPr>
              <w:spacing w:line="276" w:lineRule="auto"/>
              <w:jc w:val="both"/>
              <w:rPr>
                <w:bCs/>
                <w:i/>
                <w:sz w:val="22"/>
                <w:szCs w:val="22"/>
                <w:lang w:eastAsia="en-US"/>
              </w:rPr>
            </w:pPr>
            <w:r w:rsidRPr="006C6D1B">
              <w:rPr>
                <w:bCs/>
                <w:i/>
                <w:sz w:val="22"/>
                <w:szCs w:val="22"/>
                <w:lang w:eastAsia="en-US"/>
              </w:rPr>
              <w:t xml:space="preserve">Licda. </w:t>
            </w:r>
            <w:r w:rsidR="00A5070A" w:rsidRPr="006C6D1B">
              <w:rPr>
                <w:bCs/>
                <w:i/>
                <w:sz w:val="22"/>
                <w:szCs w:val="22"/>
                <w:lang w:eastAsia="en-US"/>
              </w:rPr>
              <w:t>Marlene Alpízar López</w:t>
            </w:r>
            <w:r w:rsidR="000C7010" w:rsidRPr="006C6D1B">
              <w:rPr>
                <w:bCs/>
                <w:i/>
                <w:sz w:val="22"/>
                <w:szCs w:val="22"/>
                <w:lang w:eastAsia="en-US"/>
              </w:rPr>
              <w:t>,</w:t>
            </w:r>
            <w:r w:rsidR="000C7010" w:rsidRPr="006C6D1B">
              <w:rPr>
                <w:bCs/>
                <w:i/>
                <w:sz w:val="22"/>
                <w:szCs w:val="22"/>
              </w:rPr>
              <w:t xml:space="preserve"> Profesional 2</w:t>
            </w:r>
            <w:r w:rsidR="00F003FA" w:rsidRPr="006C6D1B">
              <w:rPr>
                <w:bCs/>
                <w:i/>
                <w:sz w:val="22"/>
                <w:szCs w:val="22"/>
              </w:rPr>
              <w:t xml:space="preserve"> del Subproceso de Organización Institucional</w:t>
            </w:r>
          </w:p>
        </w:tc>
      </w:tr>
      <w:tr w:rsidR="00943D7E" w:rsidRPr="006C6D1B" w14:paraId="429436FD" w14:textId="77777777" w:rsidTr="0036580E">
        <w:tc>
          <w:tcPr>
            <w:tcW w:w="1702" w:type="dxa"/>
            <w:tcBorders>
              <w:top w:val="single" w:sz="4" w:space="0" w:color="auto"/>
              <w:left w:val="single" w:sz="4" w:space="0" w:color="auto"/>
              <w:bottom w:val="single" w:sz="4" w:space="0" w:color="auto"/>
              <w:right w:val="single" w:sz="4" w:space="0" w:color="auto"/>
            </w:tcBorders>
            <w:shd w:val="clear" w:color="auto" w:fill="B3B3B3"/>
            <w:hideMark/>
          </w:tcPr>
          <w:p w14:paraId="73BF56E3" w14:textId="77777777" w:rsidR="00943D7E" w:rsidRPr="006C6D1B" w:rsidRDefault="003D4EAB">
            <w:pPr>
              <w:spacing w:line="276" w:lineRule="auto"/>
              <w:jc w:val="right"/>
              <w:rPr>
                <w:b/>
                <w:sz w:val="22"/>
                <w:szCs w:val="22"/>
                <w:lang w:eastAsia="en-US"/>
              </w:rPr>
            </w:pPr>
            <w:r w:rsidRPr="006C6D1B">
              <w:rPr>
                <w:b/>
                <w:sz w:val="22"/>
                <w:szCs w:val="22"/>
                <w:lang w:eastAsia="en-US"/>
              </w:rPr>
              <w:t>Aprobado por:</w:t>
            </w:r>
          </w:p>
        </w:tc>
        <w:tc>
          <w:tcPr>
            <w:tcW w:w="8930" w:type="dxa"/>
            <w:tcBorders>
              <w:top w:val="single" w:sz="4" w:space="0" w:color="auto"/>
              <w:left w:val="single" w:sz="4" w:space="0" w:color="auto"/>
              <w:bottom w:val="single" w:sz="4" w:space="0" w:color="auto"/>
              <w:right w:val="single" w:sz="4" w:space="0" w:color="auto"/>
            </w:tcBorders>
          </w:tcPr>
          <w:p w14:paraId="0E753C3A" w14:textId="1F723973" w:rsidR="00943D7E" w:rsidRPr="006C6D1B" w:rsidRDefault="000D6E1F">
            <w:pPr>
              <w:spacing w:line="276" w:lineRule="auto"/>
              <w:jc w:val="both"/>
              <w:rPr>
                <w:bCs/>
                <w:i/>
                <w:sz w:val="22"/>
                <w:szCs w:val="22"/>
                <w:lang w:eastAsia="en-US"/>
              </w:rPr>
            </w:pPr>
            <w:r w:rsidRPr="006C6D1B">
              <w:rPr>
                <w:bCs/>
                <w:i/>
                <w:sz w:val="22"/>
                <w:szCs w:val="22"/>
                <w:lang w:eastAsia="en-US"/>
              </w:rPr>
              <w:t>Licda. Ginethe Retana</w:t>
            </w:r>
            <w:r w:rsidR="007741FF" w:rsidRPr="006C6D1B">
              <w:rPr>
                <w:bCs/>
                <w:i/>
                <w:sz w:val="22"/>
                <w:szCs w:val="22"/>
                <w:lang w:eastAsia="en-US"/>
              </w:rPr>
              <w:t xml:space="preserve"> Ureña</w:t>
            </w:r>
            <w:r w:rsidRPr="006C6D1B">
              <w:rPr>
                <w:bCs/>
                <w:i/>
                <w:sz w:val="22"/>
                <w:szCs w:val="22"/>
                <w:lang w:eastAsia="en-US"/>
              </w:rPr>
              <w:t>, Jefe de Subproceso Organizaci</w:t>
            </w:r>
            <w:r w:rsidR="00D245A9">
              <w:rPr>
                <w:bCs/>
                <w:i/>
                <w:sz w:val="22"/>
                <w:szCs w:val="22"/>
                <w:lang w:eastAsia="en-US"/>
              </w:rPr>
              <w:t>ón Institucional</w:t>
            </w:r>
          </w:p>
        </w:tc>
      </w:tr>
      <w:tr w:rsidR="00943D7E" w:rsidRPr="006C6D1B" w14:paraId="18067FC6" w14:textId="77777777" w:rsidTr="0036580E">
        <w:tc>
          <w:tcPr>
            <w:tcW w:w="1702" w:type="dxa"/>
            <w:tcBorders>
              <w:top w:val="single" w:sz="4" w:space="0" w:color="auto"/>
              <w:left w:val="single" w:sz="4" w:space="0" w:color="auto"/>
              <w:bottom w:val="single" w:sz="4" w:space="0" w:color="auto"/>
              <w:right w:val="single" w:sz="4" w:space="0" w:color="auto"/>
            </w:tcBorders>
            <w:shd w:val="clear" w:color="auto" w:fill="B3B3B3"/>
            <w:hideMark/>
          </w:tcPr>
          <w:p w14:paraId="4B0E7169" w14:textId="77777777" w:rsidR="00943D7E" w:rsidRPr="006C6D1B" w:rsidRDefault="003D4EAB">
            <w:pPr>
              <w:spacing w:line="276" w:lineRule="auto"/>
              <w:jc w:val="right"/>
              <w:rPr>
                <w:b/>
                <w:sz w:val="22"/>
                <w:szCs w:val="22"/>
                <w:lang w:eastAsia="en-US"/>
              </w:rPr>
            </w:pPr>
            <w:r w:rsidRPr="006C6D1B">
              <w:rPr>
                <w:b/>
                <w:sz w:val="22"/>
                <w:szCs w:val="22"/>
                <w:lang w:eastAsia="en-US"/>
              </w:rPr>
              <w:t>Visto bueno:</w:t>
            </w:r>
          </w:p>
        </w:tc>
        <w:tc>
          <w:tcPr>
            <w:tcW w:w="8930" w:type="dxa"/>
            <w:tcBorders>
              <w:top w:val="single" w:sz="4" w:space="0" w:color="auto"/>
              <w:left w:val="single" w:sz="4" w:space="0" w:color="auto"/>
              <w:bottom w:val="single" w:sz="4" w:space="0" w:color="auto"/>
              <w:right w:val="single" w:sz="4" w:space="0" w:color="auto"/>
            </w:tcBorders>
            <w:hideMark/>
          </w:tcPr>
          <w:p w14:paraId="04219966" w14:textId="77777777" w:rsidR="00943D7E" w:rsidRPr="006C6D1B" w:rsidRDefault="00943D7E">
            <w:pPr>
              <w:spacing w:line="276" w:lineRule="auto"/>
              <w:jc w:val="both"/>
              <w:rPr>
                <w:bCs/>
                <w:i/>
                <w:sz w:val="22"/>
                <w:szCs w:val="22"/>
                <w:lang w:eastAsia="en-US"/>
              </w:rPr>
            </w:pPr>
            <w:r w:rsidRPr="006C6D1B">
              <w:rPr>
                <w:bCs/>
                <w:i/>
                <w:sz w:val="22"/>
                <w:szCs w:val="22"/>
                <w:lang w:eastAsia="en-US"/>
              </w:rPr>
              <w:t>Licda. Nacira Valverde Bermúdez, Directora</w:t>
            </w:r>
            <w:r w:rsidR="00D30EE6" w:rsidRPr="006C6D1B">
              <w:rPr>
                <w:bCs/>
                <w:i/>
                <w:sz w:val="22"/>
                <w:szCs w:val="22"/>
                <w:lang w:eastAsia="en-US"/>
              </w:rPr>
              <w:t xml:space="preserve"> </w:t>
            </w:r>
            <w:proofErr w:type="spellStart"/>
            <w:r w:rsidR="00CF7240" w:rsidRPr="006C6D1B">
              <w:rPr>
                <w:bCs/>
                <w:i/>
                <w:sz w:val="22"/>
                <w:szCs w:val="22"/>
                <w:lang w:eastAsia="en-US"/>
              </w:rPr>
              <w:t>a</w:t>
            </w:r>
            <w:r w:rsidR="00BF5775" w:rsidRPr="006C6D1B">
              <w:rPr>
                <w:bCs/>
                <w:i/>
                <w:sz w:val="22"/>
                <w:szCs w:val="22"/>
                <w:lang w:eastAsia="en-US"/>
              </w:rPr>
              <w:t>.i.</w:t>
            </w:r>
            <w:proofErr w:type="spellEnd"/>
            <w:r w:rsidRPr="006C6D1B">
              <w:rPr>
                <w:bCs/>
                <w:i/>
                <w:sz w:val="22"/>
                <w:szCs w:val="22"/>
                <w:lang w:eastAsia="en-US"/>
              </w:rPr>
              <w:t xml:space="preserve"> de Planificación</w:t>
            </w:r>
          </w:p>
        </w:tc>
      </w:tr>
    </w:tbl>
    <w:p w14:paraId="7B73F3C0" w14:textId="77777777" w:rsidR="0036580E" w:rsidRDefault="0036580E" w:rsidP="005A1FE7">
      <w:pPr>
        <w:autoSpaceDE w:val="0"/>
        <w:autoSpaceDN w:val="0"/>
        <w:adjustRightInd w:val="0"/>
        <w:rPr>
          <w:sz w:val="22"/>
          <w:szCs w:val="22"/>
          <w:lang w:val="es-ES_tradnl"/>
        </w:rPr>
      </w:pPr>
    </w:p>
    <w:p w14:paraId="44268A0C" w14:textId="47821387" w:rsidR="00F63497" w:rsidRDefault="0036580E" w:rsidP="005A1FE7">
      <w:pPr>
        <w:autoSpaceDE w:val="0"/>
        <w:autoSpaceDN w:val="0"/>
        <w:adjustRightInd w:val="0"/>
        <w:rPr>
          <w:sz w:val="22"/>
          <w:szCs w:val="22"/>
          <w:lang w:val="es-ES_tradnl"/>
        </w:rPr>
      </w:pPr>
      <w:proofErr w:type="spellStart"/>
      <w:r>
        <w:rPr>
          <w:sz w:val="22"/>
          <w:szCs w:val="22"/>
          <w:lang w:val="es-ES_tradnl"/>
        </w:rPr>
        <w:t>x</w:t>
      </w:r>
      <w:r w:rsidR="00F63497">
        <w:rPr>
          <w:sz w:val="22"/>
          <w:szCs w:val="22"/>
          <w:lang w:val="es-ES_tradnl"/>
        </w:rPr>
        <w:t>ba</w:t>
      </w:r>
      <w:proofErr w:type="spellEnd"/>
    </w:p>
    <w:p w14:paraId="6433FF1A" w14:textId="0D2FDA79" w:rsidR="00B31143" w:rsidRPr="006C6D1B" w:rsidRDefault="00B31143" w:rsidP="005A1FE7">
      <w:pPr>
        <w:autoSpaceDE w:val="0"/>
        <w:autoSpaceDN w:val="0"/>
        <w:adjustRightInd w:val="0"/>
        <w:rPr>
          <w:sz w:val="22"/>
          <w:szCs w:val="22"/>
          <w:lang w:val="es-ES_tradnl"/>
        </w:rPr>
      </w:pPr>
      <w:r>
        <w:rPr>
          <w:sz w:val="22"/>
          <w:szCs w:val="22"/>
          <w:lang w:val="es-ES_tradnl"/>
        </w:rPr>
        <w:t xml:space="preserve">Ref. </w:t>
      </w:r>
      <w:r w:rsidRPr="006C6D1B">
        <w:t>1881-19</w:t>
      </w:r>
    </w:p>
    <w:sectPr w:rsidR="00B31143" w:rsidRPr="006C6D1B" w:rsidSect="006414B9">
      <w:headerReference w:type="default" r:id="rId16"/>
      <w:footerReference w:type="even" r:id="rId17"/>
      <w:footerReference w:type="default" r:id="rId18"/>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D3B16" w14:textId="77777777" w:rsidR="00157817" w:rsidRDefault="00157817" w:rsidP="007954BE">
      <w:r>
        <w:separator/>
      </w:r>
    </w:p>
  </w:endnote>
  <w:endnote w:type="continuationSeparator" w:id="0">
    <w:p w14:paraId="23874C10" w14:textId="77777777" w:rsidR="00157817" w:rsidRDefault="00157817" w:rsidP="0079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AF67" w14:textId="77777777" w:rsidR="00A73A12" w:rsidRDefault="00A73A12"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220611" w14:textId="77777777" w:rsidR="00A73A12" w:rsidRDefault="00A73A12" w:rsidP="006414B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E58E" w14:textId="77777777" w:rsidR="00A73A12" w:rsidRDefault="00A73A12"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BED53EC" w14:textId="77777777" w:rsidR="00A73A12" w:rsidRDefault="00A73A12" w:rsidP="006414B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182CF" w14:textId="77777777" w:rsidR="00157817" w:rsidRDefault="00157817" w:rsidP="007954BE">
      <w:r>
        <w:separator/>
      </w:r>
    </w:p>
  </w:footnote>
  <w:footnote w:type="continuationSeparator" w:id="0">
    <w:p w14:paraId="0F2A463C" w14:textId="77777777" w:rsidR="00157817" w:rsidRDefault="00157817" w:rsidP="007954BE">
      <w:r>
        <w:continuationSeparator/>
      </w:r>
    </w:p>
  </w:footnote>
  <w:footnote w:id="1">
    <w:p w14:paraId="643CE7CA" w14:textId="77777777" w:rsidR="00024BED" w:rsidRPr="0018457B" w:rsidRDefault="00024BED" w:rsidP="00024BED">
      <w:pPr>
        <w:pStyle w:val="Textonotapie"/>
      </w:pPr>
      <w:r>
        <w:rPr>
          <w:rStyle w:val="Refdenotaalpie"/>
        </w:rPr>
        <w:footnoteRef/>
      </w:r>
      <w:r>
        <w:t xml:space="preserve"> Ver anexo 1.</w:t>
      </w:r>
    </w:p>
  </w:footnote>
  <w:footnote w:id="2">
    <w:p w14:paraId="414ECD38" w14:textId="77777777" w:rsidR="00024BED" w:rsidRPr="0018457B" w:rsidRDefault="00024BED" w:rsidP="00024BED">
      <w:pPr>
        <w:pStyle w:val="Textonotapie"/>
      </w:pPr>
      <w:r>
        <w:rPr>
          <w:rStyle w:val="Refdenotaalpie"/>
        </w:rPr>
        <w:footnoteRef/>
      </w:r>
      <w:r>
        <w:t xml:space="preserve"> Ver anexo 2.</w:t>
      </w:r>
    </w:p>
  </w:footnote>
  <w:footnote w:id="3">
    <w:p w14:paraId="54CCBD8C" w14:textId="523DBF02" w:rsidR="000B7470" w:rsidRDefault="000B7470" w:rsidP="0036580E">
      <w:pPr>
        <w:pStyle w:val="Textonotapie"/>
        <w:ind w:right="-232"/>
        <w:jc w:val="both"/>
      </w:pPr>
      <w:r>
        <w:rPr>
          <w:rStyle w:val="Refdenotaalpie"/>
        </w:rPr>
        <w:footnoteRef/>
      </w:r>
      <w:r>
        <w:t xml:space="preserve"> I</w:t>
      </w:r>
      <w:r w:rsidRPr="000B7470">
        <w:t>nforme 2130-PLA-PP-PE-2019, realizad</w:t>
      </w:r>
      <w:r>
        <w:t>o</w:t>
      </w:r>
      <w:r w:rsidRPr="000B7470">
        <w:t xml:space="preserve"> por la Licda. Nacira Valverde Bermúdez, Jefa de</w:t>
      </w:r>
      <w:r>
        <w:t xml:space="preserve"> </w:t>
      </w:r>
      <w:r w:rsidRPr="000B7470">
        <w:t>l</w:t>
      </w:r>
      <w:r>
        <w:t>a</w:t>
      </w:r>
      <w:r w:rsidRPr="000B7470">
        <w:t xml:space="preserve"> D</w:t>
      </w:r>
      <w:r>
        <w:t>irección</w:t>
      </w:r>
      <w:r w:rsidRPr="000B7470">
        <w:t xml:space="preserve"> de Planificación, así como de lo analizado en varias sesiones de trabajo previas sostenidas con las personas integrantes del Consejo Superior</w:t>
      </w:r>
      <w:r>
        <w:t>.</w:t>
      </w:r>
    </w:p>
  </w:footnote>
  <w:footnote w:id="4">
    <w:p w14:paraId="0723A9B3" w14:textId="36936648" w:rsidR="00024BED" w:rsidRPr="0018457B" w:rsidRDefault="00024BED" w:rsidP="00024BED">
      <w:pPr>
        <w:pStyle w:val="Textonotapie"/>
      </w:pPr>
      <w:r>
        <w:rPr>
          <w:rStyle w:val="Refdenotaalpie"/>
        </w:rPr>
        <w:footnoteRef/>
      </w:r>
      <w:r>
        <w:t xml:space="preserve"> Ver anexo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B2E68" w14:textId="58175729" w:rsidR="00A73A12" w:rsidRDefault="00A73A12">
    <w:pPr>
      <w:pStyle w:val="Encabezado"/>
    </w:pPr>
    <w:r>
      <w:rPr>
        <w:noProof/>
        <w:lang w:eastAsia="es-CR"/>
      </w:rPr>
      <w:drawing>
        <wp:anchor distT="0" distB="0" distL="114300" distR="114300" simplePos="0" relativeHeight="251662336" behindDoc="0" locked="0" layoutInCell="1" allowOverlap="1" wp14:anchorId="080243CA" wp14:editId="59EF4811">
          <wp:simplePos x="0" y="0"/>
          <wp:positionH relativeFrom="column">
            <wp:posOffset>51435</wp:posOffset>
          </wp:positionH>
          <wp:positionV relativeFrom="paragraph">
            <wp:posOffset>-19050</wp:posOffset>
          </wp:positionV>
          <wp:extent cx="1524000" cy="668655"/>
          <wp:effectExtent l="0" t="0" r="0" b="0"/>
          <wp:wrapNone/>
          <wp:docPr id="8"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anchor>
      </w:drawing>
    </w:r>
    <w:r>
      <w:rPr>
        <w:noProof/>
        <w:lang w:eastAsia="es-CR"/>
      </w:rPr>
      <w:drawing>
        <wp:anchor distT="0" distB="0" distL="114300" distR="114300" simplePos="0" relativeHeight="251661312" behindDoc="0" locked="0" layoutInCell="1" allowOverlap="1" wp14:anchorId="4BAC8A0B" wp14:editId="3538A7FB">
          <wp:simplePos x="0" y="0"/>
          <wp:positionH relativeFrom="column">
            <wp:posOffset>1647825</wp:posOffset>
          </wp:positionH>
          <wp:positionV relativeFrom="paragraph">
            <wp:posOffset>-38735</wp:posOffset>
          </wp:positionV>
          <wp:extent cx="1552575" cy="707390"/>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anchor>
      </w:drawing>
    </w:r>
    <w:r>
      <w:rPr>
        <w:noProof/>
        <w:lang w:eastAsia="es-CR"/>
      </w:rPr>
      <mc:AlternateContent>
        <mc:Choice Requires="wps">
          <w:drawing>
            <wp:anchor distT="0" distB="0" distL="114300" distR="114300" simplePos="0" relativeHeight="251660288" behindDoc="0" locked="0" layoutInCell="1" allowOverlap="1" wp14:anchorId="599115CF" wp14:editId="6B13224A">
              <wp:simplePos x="0" y="0"/>
              <wp:positionH relativeFrom="column">
                <wp:posOffset>3314700</wp:posOffset>
              </wp:positionH>
              <wp:positionV relativeFrom="paragraph">
                <wp:posOffset>75565</wp:posOffset>
              </wp:positionV>
              <wp:extent cx="3034665" cy="5715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463D5" w14:textId="77777777" w:rsidR="00A73A12" w:rsidRPr="00BC690B" w:rsidRDefault="00A73A12" w:rsidP="006414B9">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2FC6BDCB" w14:textId="77777777" w:rsidR="00A73A12" w:rsidRPr="00BC690B" w:rsidRDefault="00A73A12" w:rsidP="006414B9">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766BDF4C" w14:textId="77777777" w:rsidR="00A73A12" w:rsidRPr="00BC690B" w:rsidRDefault="00A73A12" w:rsidP="006414B9">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23625C8C" w14:textId="77777777" w:rsidR="00A73A12" w:rsidRPr="00BC690B" w:rsidRDefault="00A73A12" w:rsidP="006414B9"/>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115CF" id="_x0000_t202" coordsize="21600,21600" o:spt="202" path="m,l,21600r21600,l21600,xe">
              <v:stroke joinstyle="miter"/>
              <v:path gradientshapeok="t" o:connecttype="rect"/>
            </v:shapetype>
            <v:shape id="Text Box 1" o:spid="_x0000_s1026" type="#_x0000_t202" style="position:absolute;margin-left:261pt;margin-top:5.95pt;width:238.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" stroked="f">
              <v:textbox inset="6.75pt,3.75pt,6.75pt,3.75pt">
                <w:txbxContent>
                  <w:p w14:paraId="389463D5" w14:textId="77777777" w:rsidR="00A73A12" w:rsidRPr="00BC690B" w:rsidRDefault="00A73A12" w:rsidP="006414B9">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2FC6BDCB" w14:textId="77777777" w:rsidR="00A73A12" w:rsidRPr="00BC690B" w:rsidRDefault="00A73A12" w:rsidP="006414B9">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766BDF4C" w14:textId="77777777" w:rsidR="00A73A12" w:rsidRPr="00BC690B" w:rsidRDefault="00A73A12" w:rsidP="006414B9">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23625C8C" w14:textId="77777777" w:rsidR="00A73A12" w:rsidRPr="00BC690B" w:rsidRDefault="00A73A12" w:rsidP="006414B9"/>
                </w:txbxContent>
              </v:textbox>
            </v:shape>
          </w:pict>
        </mc:Fallback>
      </mc:AlternateContent>
    </w:r>
  </w:p>
  <w:p w14:paraId="19C0568D" w14:textId="77777777" w:rsidR="00A73A12" w:rsidRDefault="00A73A12">
    <w:pPr>
      <w:pStyle w:val="Encabezado"/>
    </w:pPr>
  </w:p>
  <w:p w14:paraId="02C521FD" w14:textId="77777777" w:rsidR="00A73A12" w:rsidRDefault="00A73A12">
    <w:pPr>
      <w:pStyle w:val="Encabezado"/>
    </w:pPr>
  </w:p>
  <w:p w14:paraId="5FB59451" w14:textId="77777777" w:rsidR="00A73A12" w:rsidRDefault="00A73A12">
    <w:pPr>
      <w:pStyle w:val="Encabezado"/>
      <w:pBdr>
        <w:bottom w:val="single" w:sz="12" w:space="1" w:color="auto"/>
      </w:pBdr>
    </w:pPr>
  </w:p>
  <w:p w14:paraId="5407C41D" w14:textId="77777777" w:rsidR="00A73A12" w:rsidRDefault="00A73A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BC4F496"/>
    <w:lvl w:ilvl="0">
      <w:numFmt w:val="bullet"/>
      <w:lvlText w:val="*"/>
      <w:lvlJc w:val="left"/>
    </w:lvl>
  </w:abstractNum>
  <w:abstractNum w:abstractNumId="1"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02947AE"/>
    <w:multiLevelType w:val="hybridMultilevel"/>
    <w:tmpl w:val="74901FFA"/>
    <w:lvl w:ilvl="0" w:tplc="140A0001">
      <w:start w:val="1"/>
      <w:numFmt w:val="bullet"/>
      <w:lvlText w:val=""/>
      <w:lvlJc w:val="left"/>
      <w:pPr>
        <w:ind w:left="720" w:hanging="360"/>
      </w:pPr>
      <w:rPr>
        <w:rFonts w:ascii="Symbol" w:hAnsi="Symbol" w:hint="default"/>
      </w:rPr>
    </w:lvl>
    <w:lvl w:ilvl="1" w:tplc="3D5AFAFE">
      <w:numFmt w:val="bullet"/>
      <w:lvlText w:val="-"/>
      <w:lvlJc w:val="left"/>
      <w:pPr>
        <w:ind w:left="1440" w:hanging="360"/>
      </w:pPr>
      <w:rPr>
        <w:rFonts w:ascii="Book Antiqua" w:eastAsia="Times New Roman" w:hAnsi="Book Antiqua"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0586889"/>
    <w:multiLevelType w:val="hybridMultilevel"/>
    <w:tmpl w:val="1D2C7E10"/>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 w15:restartNumberingAfterBreak="0">
    <w:nsid w:val="01EF6083"/>
    <w:multiLevelType w:val="hybridMultilevel"/>
    <w:tmpl w:val="1786DE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25760F5"/>
    <w:multiLevelType w:val="hybridMultilevel"/>
    <w:tmpl w:val="B2805A68"/>
    <w:lvl w:ilvl="0" w:tplc="F516CFC6">
      <w:start w:val="1"/>
      <w:numFmt w:val="bullet"/>
      <w:lvlText w:val=""/>
      <w:lvlJc w:val="left"/>
      <w:pPr>
        <w:ind w:left="720" w:hanging="360"/>
      </w:pPr>
      <w:rPr>
        <w:rFonts w:ascii="Wingdings" w:hAnsi="Wingdings" w:hint="default"/>
        <w:color w:val="31849B"/>
        <w:sz w:val="3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33702B3"/>
    <w:multiLevelType w:val="multilevel"/>
    <w:tmpl w:val="39AA7B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307184F"/>
    <w:multiLevelType w:val="hybridMultilevel"/>
    <w:tmpl w:val="733C306E"/>
    <w:lvl w:ilvl="0" w:tplc="33AA75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3033F3"/>
    <w:multiLevelType w:val="hybridMultilevel"/>
    <w:tmpl w:val="4A62209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166554F9"/>
    <w:multiLevelType w:val="hybridMultilevel"/>
    <w:tmpl w:val="35F8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782264"/>
    <w:multiLevelType w:val="multilevel"/>
    <w:tmpl w:val="42E25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9177F"/>
    <w:multiLevelType w:val="multilevel"/>
    <w:tmpl w:val="51E88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D62F6"/>
    <w:multiLevelType w:val="hybridMultilevel"/>
    <w:tmpl w:val="94A2928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1ECE6D6A"/>
    <w:multiLevelType w:val="hybridMultilevel"/>
    <w:tmpl w:val="84983FD0"/>
    <w:lvl w:ilvl="0" w:tplc="140A000B">
      <w:start w:val="1"/>
      <w:numFmt w:val="bullet"/>
      <w:lvlText w:val=""/>
      <w:lvlJc w:val="left"/>
      <w:pPr>
        <w:ind w:left="1509" w:hanging="360"/>
      </w:pPr>
      <w:rPr>
        <w:rFonts w:ascii="Wingdings" w:hAnsi="Wingdings" w:hint="default"/>
      </w:rPr>
    </w:lvl>
    <w:lvl w:ilvl="1" w:tplc="140A0003" w:tentative="1">
      <w:start w:val="1"/>
      <w:numFmt w:val="bullet"/>
      <w:lvlText w:val="o"/>
      <w:lvlJc w:val="left"/>
      <w:pPr>
        <w:ind w:left="2229" w:hanging="360"/>
      </w:pPr>
      <w:rPr>
        <w:rFonts w:ascii="Courier New" w:hAnsi="Courier New" w:cs="Courier New" w:hint="default"/>
      </w:rPr>
    </w:lvl>
    <w:lvl w:ilvl="2" w:tplc="140A0005" w:tentative="1">
      <w:start w:val="1"/>
      <w:numFmt w:val="bullet"/>
      <w:lvlText w:val=""/>
      <w:lvlJc w:val="left"/>
      <w:pPr>
        <w:ind w:left="2949" w:hanging="360"/>
      </w:pPr>
      <w:rPr>
        <w:rFonts w:ascii="Wingdings" w:hAnsi="Wingdings" w:hint="default"/>
      </w:rPr>
    </w:lvl>
    <w:lvl w:ilvl="3" w:tplc="140A0001" w:tentative="1">
      <w:start w:val="1"/>
      <w:numFmt w:val="bullet"/>
      <w:lvlText w:val=""/>
      <w:lvlJc w:val="left"/>
      <w:pPr>
        <w:ind w:left="3669" w:hanging="360"/>
      </w:pPr>
      <w:rPr>
        <w:rFonts w:ascii="Symbol" w:hAnsi="Symbol" w:hint="default"/>
      </w:rPr>
    </w:lvl>
    <w:lvl w:ilvl="4" w:tplc="140A0003" w:tentative="1">
      <w:start w:val="1"/>
      <w:numFmt w:val="bullet"/>
      <w:lvlText w:val="o"/>
      <w:lvlJc w:val="left"/>
      <w:pPr>
        <w:ind w:left="4389" w:hanging="360"/>
      </w:pPr>
      <w:rPr>
        <w:rFonts w:ascii="Courier New" w:hAnsi="Courier New" w:cs="Courier New" w:hint="default"/>
      </w:rPr>
    </w:lvl>
    <w:lvl w:ilvl="5" w:tplc="140A0005" w:tentative="1">
      <w:start w:val="1"/>
      <w:numFmt w:val="bullet"/>
      <w:lvlText w:val=""/>
      <w:lvlJc w:val="left"/>
      <w:pPr>
        <w:ind w:left="5109" w:hanging="360"/>
      </w:pPr>
      <w:rPr>
        <w:rFonts w:ascii="Wingdings" w:hAnsi="Wingdings" w:hint="default"/>
      </w:rPr>
    </w:lvl>
    <w:lvl w:ilvl="6" w:tplc="140A0001" w:tentative="1">
      <w:start w:val="1"/>
      <w:numFmt w:val="bullet"/>
      <w:lvlText w:val=""/>
      <w:lvlJc w:val="left"/>
      <w:pPr>
        <w:ind w:left="5829" w:hanging="360"/>
      </w:pPr>
      <w:rPr>
        <w:rFonts w:ascii="Symbol" w:hAnsi="Symbol" w:hint="default"/>
      </w:rPr>
    </w:lvl>
    <w:lvl w:ilvl="7" w:tplc="140A0003" w:tentative="1">
      <w:start w:val="1"/>
      <w:numFmt w:val="bullet"/>
      <w:lvlText w:val="o"/>
      <w:lvlJc w:val="left"/>
      <w:pPr>
        <w:ind w:left="6549" w:hanging="360"/>
      </w:pPr>
      <w:rPr>
        <w:rFonts w:ascii="Courier New" w:hAnsi="Courier New" w:cs="Courier New" w:hint="default"/>
      </w:rPr>
    </w:lvl>
    <w:lvl w:ilvl="8" w:tplc="140A0005" w:tentative="1">
      <w:start w:val="1"/>
      <w:numFmt w:val="bullet"/>
      <w:lvlText w:val=""/>
      <w:lvlJc w:val="left"/>
      <w:pPr>
        <w:ind w:left="7269" w:hanging="360"/>
      </w:pPr>
      <w:rPr>
        <w:rFonts w:ascii="Wingdings" w:hAnsi="Wingdings" w:hint="default"/>
      </w:rPr>
    </w:lvl>
  </w:abstractNum>
  <w:abstractNum w:abstractNumId="14" w15:restartNumberingAfterBreak="0">
    <w:nsid w:val="20062DA2"/>
    <w:multiLevelType w:val="multilevel"/>
    <w:tmpl w:val="A88461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BB559B"/>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AB519B8"/>
    <w:multiLevelType w:val="hybridMultilevel"/>
    <w:tmpl w:val="9B963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BAB7147"/>
    <w:multiLevelType w:val="hybridMultilevel"/>
    <w:tmpl w:val="E3DE3F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DD5770E"/>
    <w:multiLevelType w:val="hybridMultilevel"/>
    <w:tmpl w:val="5134B1F4"/>
    <w:lvl w:ilvl="0" w:tplc="ABC88582">
      <w:start w:val="1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2C49AB"/>
    <w:multiLevelType w:val="hybridMultilevel"/>
    <w:tmpl w:val="31A03EBE"/>
    <w:lvl w:ilvl="0" w:tplc="A3FC81FC">
      <w:start w:val="59"/>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3BC65A3"/>
    <w:multiLevelType w:val="hybridMultilevel"/>
    <w:tmpl w:val="695687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57A4C31"/>
    <w:multiLevelType w:val="multilevel"/>
    <w:tmpl w:val="66400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A767D5"/>
    <w:multiLevelType w:val="hybridMultilevel"/>
    <w:tmpl w:val="52A62D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EB2780F"/>
    <w:multiLevelType w:val="hybridMultilevel"/>
    <w:tmpl w:val="41166B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BC5468"/>
    <w:multiLevelType w:val="hybridMultilevel"/>
    <w:tmpl w:val="A78E8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483275A"/>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51F7A18"/>
    <w:multiLevelType w:val="hybridMultilevel"/>
    <w:tmpl w:val="5E4CED64"/>
    <w:lvl w:ilvl="0" w:tplc="F1C6C244">
      <w:numFmt w:val="bullet"/>
      <w:lvlText w:val="-"/>
      <w:lvlJc w:val="left"/>
      <w:pPr>
        <w:ind w:left="720" w:hanging="360"/>
      </w:pPr>
      <w:rPr>
        <w:rFonts w:ascii="Book Antiqua" w:eastAsia="Times New Roman" w:hAnsi="Book Antiqua" w:cs="Times New Roman" w:hint="default"/>
      </w:rPr>
    </w:lvl>
    <w:lvl w:ilvl="1" w:tplc="14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6894839"/>
    <w:multiLevelType w:val="hybridMultilevel"/>
    <w:tmpl w:val="DE3EB242"/>
    <w:lvl w:ilvl="0" w:tplc="BBC4F496">
      <w:numFmt w:val="bullet"/>
      <w:lvlText w:val=""/>
      <w:legacy w:legacy="1" w:legacySpace="0" w:legacyIndent="360"/>
      <w:lvlJc w:val="left"/>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AAD2259"/>
    <w:multiLevelType w:val="hybridMultilevel"/>
    <w:tmpl w:val="A1F00950"/>
    <w:lvl w:ilvl="0" w:tplc="5FB65FEE">
      <w:start w:val="4"/>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6861F68"/>
    <w:multiLevelType w:val="multilevel"/>
    <w:tmpl w:val="064AC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46712D"/>
    <w:multiLevelType w:val="hybridMultilevel"/>
    <w:tmpl w:val="13EE0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98244B"/>
    <w:multiLevelType w:val="hybridMultilevel"/>
    <w:tmpl w:val="4378CAE6"/>
    <w:lvl w:ilvl="0" w:tplc="7E865F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9E4504F"/>
    <w:multiLevelType w:val="hybridMultilevel"/>
    <w:tmpl w:val="1DC2F19A"/>
    <w:lvl w:ilvl="0" w:tplc="DF381FD8">
      <w:numFmt w:val="bullet"/>
      <w:lvlText w:val="-"/>
      <w:lvlJc w:val="left"/>
      <w:pPr>
        <w:ind w:left="720" w:hanging="360"/>
      </w:pPr>
      <w:rPr>
        <w:rFonts w:ascii="Book Antiqua" w:eastAsia="Times New Roman" w:hAnsi="Book Antiqua" w:cs="Arial" w:hint="default"/>
      </w:rPr>
    </w:lvl>
    <w:lvl w:ilvl="1" w:tplc="140A0001">
      <w:start w:val="1"/>
      <w:numFmt w:val="bullet"/>
      <w:lvlText w:val=""/>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B5F1E94"/>
    <w:multiLevelType w:val="hybridMultilevel"/>
    <w:tmpl w:val="789C8D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BCF5E46"/>
    <w:multiLevelType w:val="multilevel"/>
    <w:tmpl w:val="B7D4C3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D1196F"/>
    <w:multiLevelType w:val="hybridMultilevel"/>
    <w:tmpl w:val="CC62581E"/>
    <w:lvl w:ilvl="0" w:tplc="602E61B8">
      <w:start w:val="1"/>
      <w:numFmt w:val="decimal"/>
      <w:lvlText w:val="%1)"/>
      <w:lvlJc w:val="left"/>
      <w:pPr>
        <w:tabs>
          <w:tab w:val="num" w:pos="1416"/>
        </w:tabs>
        <w:ind w:left="1416" w:hanging="696"/>
      </w:pPr>
      <w:rPr>
        <w:rFonts w:hint="default"/>
      </w:rPr>
    </w:lvl>
    <w:lvl w:ilvl="1" w:tplc="0C0A0003">
      <w:start w:val="1"/>
      <w:numFmt w:val="bullet"/>
      <w:lvlText w:val=""/>
      <w:lvlJc w:val="left"/>
      <w:pPr>
        <w:tabs>
          <w:tab w:val="num" w:pos="1800"/>
        </w:tabs>
        <w:ind w:left="1800" w:hanging="360"/>
      </w:pPr>
      <w:rPr>
        <w:rFonts w:ascii="Symbol" w:hAnsi="Symbol" w:hint="default"/>
      </w:rPr>
    </w:lvl>
    <w:lvl w:ilvl="2" w:tplc="0C0A0005" w:tentative="1">
      <w:start w:val="1"/>
      <w:numFmt w:val="lowerRoman"/>
      <w:lvlText w:val="%3."/>
      <w:lvlJc w:val="right"/>
      <w:pPr>
        <w:tabs>
          <w:tab w:val="num" w:pos="2520"/>
        </w:tabs>
        <w:ind w:left="2520" w:hanging="180"/>
      </w:pPr>
    </w:lvl>
    <w:lvl w:ilvl="3" w:tplc="0C0A0001" w:tentative="1">
      <w:start w:val="1"/>
      <w:numFmt w:val="decimal"/>
      <w:lvlText w:val="%4."/>
      <w:lvlJc w:val="left"/>
      <w:pPr>
        <w:tabs>
          <w:tab w:val="num" w:pos="3240"/>
        </w:tabs>
        <w:ind w:left="3240" w:hanging="360"/>
      </w:pPr>
    </w:lvl>
    <w:lvl w:ilvl="4" w:tplc="0C0A0003" w:tentative="1">
      <w:start w:val="1"/>
      <w:numFmt w:val="lowerLetter"/>
      <w:lvlText w:val="%5."/>
      <w:lvlJc w:val="left"/>
      <w:pPr>
        <w:tabs>
          <w:tab w:val="num" w:pos="3960"/>
        </w:tabs>
        <w:ind w:left="3960" w:hanging="360"/>
      </w:pPr>
    </w:lvl>
    <w:lvl w:ilvl="5" w:tplc="0C0A0005" w:tentative="1">
      <w:start w:val="1"/>
      <w:numFmt w:val="lowerRoman"/>
      <w:lvlText w:val="%6."/>
      <w:lvlJc w:val="right"/>
      <w:pPr>
        <w:tabs>
          <w:tab w:val="num" w:pos="4680"/>
        </w:tabs>
        <w:ind w:left="4680" w:hanging="180"/>
      </w:pPr>
    </w:lvl>
    <w:lvl w:ilvl="6" w:tplc="0C0A0001" w:tentative="1">
      <w:start w:val="1"/>
      <w:numFmt w:val="decimal"/>
      <w:lvlText w:val="%7."/>
      <w:lvlJc w:val="left"/>
      <w:pPr>
        <w:tabs>
          <w:tab w:val="num" w:pos="5400"/>
        </w:tabs>
        <w:ind w:left="5400" w:hanging="360"/>
      </w:pPr>
    </w:lvl>
    <w:lvl w:ilvl="7" w:tplc="0C0A0003" w:tentative="1">
      <w:start w:val="1"/>
      <w:numFmt w:val="lowerLetter"/>
      <w:lvlText w:val="%8."/>
      <w:lvlJc w:val="left"/>
      <w:pPr>
        <w:tabs>
          <w:tab w:val="num" w:pos="6120"/>
        </w:tabs>
        <w:ind w:left="6120" w:hanging="360"/>
      </w:pPr>
    </w:lvl>
    <w:lvl w:ilvl="8" w:tplc="0C0A0005" w:tentative="1">
      <w:start w:val="1"/>
      <w:numFmt w:val="lowerRoman"/>
      <w:lvlText w:val="%9."/>
      <w:lvlJc w:val="right"/>
      <w:pPr>
        <w:tabs>
          <w:tab w:val="num" w:pos="6840"/>
        </w:tabs>
        <w:ind w:left="6840" w:hanging="180"/>
      </w:pPr>
    </w:lvl>
  </w:abstractNum>
  <w:abstractNum w:abstractNumId="37" w15:restartNumberingAfterBreak="0">
    <w:nsid w:val="6130310C"/>
    <w:multiLevelType w:val="hybridMultilevel"/>
    <w:tmpl w:val="40D832D4"/>
    <w:lvl w:ilvl="0" w:tplc="755A8A6E">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65F66D3B"/>
    <w:multiLevelType w:val="multilevel"/>
    <w:tmpl w:val="721CF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A4189C"/>
    <w:multiLevelType w:val="hybridMultilevel"/>
    <w:tmpl w:val="A1107FB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AF054FA"/>
    <w:multiLevelType w:val="hybridMultilevel"/>
    <w:tmpl w:val="68D89B56"/>
    <w:lvl w:ilvl="0" w:tplc="90EC18FE">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68A526A"/>
    <w:multiLevelType w:val="hybridMultilevel"/>
    <w:tmpl w:val="DB0046CC"/>
    <w:lvl w:ilvl="0" w:tplc="7DE2AB16">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77BF2973"/>
    <w:multiLevelType w:val="multilevel"/>
    <w:tmpl w:val="CF80EE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B6372C"/>
    <w:multiLevelType w:val="hybridMultilevel"/>
    <w:tmpl w:val="AFD04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C220797"/>
    <w:multiLevelType w:val="hybridMultilevel"/>
    <w:tmpl w:val="B5C27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2"/>
  </w:num>
  <w:num w:numId="4">
    <w:abstractNumId w:val="44"/>
  </w:num>
  <w:num w:numId="5">
    <w:abstractNumId w:val="9"/>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21"/>
  </w:num>
  <w:num w:numId="8">
    <w:abstractNumId w:val="28"/>
  </w:num>
  <w:num w:numId="9">
    <w:abstractNumId w:val="32"/>
  </w:num>
  <w:num w:numId="10">
    <w:abstractNumId w:val="23"/>
  </w:num>
  <w:num w:numId="11">
    <w:abstractNumId w:val="16"/>
  </w:num>
  <w:num w:numId="12">
    <w:abstractNumId w:val="26"/>
  </w:num>
  <w:num w:numId="13">
    <w:abstractNumId w:val="34"/>
  </w:num>
  <w:num w:numId="14">
    <w:abstractNumId w:val="5"/>
  </w:num>
  <w:num w:numId="15">
    <w:abstractNumId w:val="13"/>
  </w:num>
  <w:num w:numId="16">
    <w:abstractNumId w:val="37"/>
  </w:num>
  <w:num w:numId="17">
    <w:abstractNumId w:val="43"/>
  </w:num>
  <w:num w:numId="18">
    <w:abstractNumId w:val="24"/>
  </w:num>
  <w:num w:numId="19">
    <w:abstractNumId w:val="7"/>
  </w:num>
  <w:num w:numId="20">
    <w:abstractNumId w:val="31"/>
  </w:num>
  <w:num w:numId="21">
    <w:abstractNumId w:val="6"/>
  </w:num>
  <w:num w:numId="22">
    <w:abstractNumId w:val="4"/>
  </w:num>
  <w:num w:numId="23">
    <w:abstractNumId w:val="1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0"/>
  </w:num>
  <w:num w:numId="27">
    <w:abstractNumId w:val="42"/>
  </w:num>
  <w:num w:numId="28">
    <w:abstractNumId w:val="35"/>
  </w:num>
  <w:num w:numId="29">
    <w:abstractNumId w:val="14"/>
  </w:num>
  <w:num w:numId="30">
    <w:abstractNumId w:val="38"/>
  </w:num>
  <w:num w:numId="31">
    <w:abstractNumId w:val="22"/>
  </w:num>
  <w:num w:numId="32">
    <w:abstractNumId w:val="11"/>
  </w:num>
  <w:num w:numId="33">
    <w:abstractNumId w:val="8"/>
  </w:num>
  <w:num w:numId="34">
    <w:abstractNumId w:val="18"/>
  </w:num>
  <w:num w:numId="35">
    <w:abstractNumId w:val="36"/>
  </w:num>
  <w:num w:numId="36">
    <w:abstractNumId w:val="40"/>
  </w:num>
  <w:num w:numId="37">
    <w:abstractNumId w:val="41"/>
  </w:num>
  <w:num w:numId="38">
    <w:abstractNumId w:val="19"/>
  </w:num>
  <w:num w:numId="39">
    <w:abstractNumId w:val="2"/>
  </w:num>
  <w:num w:numId="40">
    <w:abstractNumId w:val="29"/>
  </w:num>
  <w:num w:numId="41">
    <w:abstractNumId w:val="20"/>
  </w:num>
  <w:num w:numId="42">
    <w:abstractNumId w:val="33"/>
  </w:num>
  <w:num w:numId="43">
    <w:abstractNumId w:val="27"/>
  </w:num>
  <w:num w:numId="44">
    <w:abstractNumId w:val="39"/>
  </w:num>
  <w:num w:numId="45">
    <w:abstractNumId w:val="3"/>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BE"/>
    <w:rsid w:val="00000348"/>
    <w:rsid w:val="00002140"/>
    <w:rsid w:val="00002D77"/>
    <w:rsid w:val="000037D1"/>
    <w:rsid w:val="00003805"/>
    <w:rsid w:val="00004851"/>
    <w:rsid w:val="00005486"/>
    <w:rsid w:val="00005C60"/>
    <w:rsid w:val="00006BCF"/>
    <w:rsid w:val="000071A5"/>
    <w:rsid w:val="000101C0"/>
    <w:rsid w:val="00010903"/>
    <w:rsid w:val="00015377"/>
    <w:rsid w:val="0001590E"/>
    <w:rsid w:val="00016BB3"/>
    <w:rsid w:val="0002022B"/>
    <w:rsid w:val="00022C80"/>
    <w:rsid w:val="00022F25"/>
    <w:rsid w:val="00024925"/>
    <w:rsid w:val="00024BED"/>
    <w:rsid w:val="00026171"/>
    <w:rsid w:val="00026BF9"/>
    <w:rsid w:val="000323BB"/>
    <w:rsid w:val="000323D8"/>
    <w:rsid w:val="0003269D"/>
    <w:rsid w:val="0003560B"/>
    <w:rsid w:val="00035BDD"/>
    <w:rsid w:val="0003746B"/>
    <w:rsid w:val="00037796"/>
    <w:rsid w:val="00037F4C"/>
    <w:rsid w:val="00043683"/>
    <w:rsid w:val="00045B93"/>
    <w:rsid w:val="0004623A"/>
    <w:rsid w:val="000464F0"/>
    <w:rsid w:val="000508A6"/>
    <w:rsid w:val="00050D84"/>
    <w:rsid w:val="00053D76"/>
    <w:rsid w:val="0005462B"/>
    <w:rsid w:val="00054937"/>
    <w:rsid w:val="00056F84"/>
    <w:rsid w:val="000602DB"/>
    <w:rsid w:val="00061613"/>
    <w:rsid w:val="00061AF6"/>
    <w:rsid w:val="00063A4F"/>
    <w:rsid w:val="00063EC8"/>
    <w:rsid w:val="000646D0"/>
    <w:rsid w:val="00070489"/>
    <w:rsid w:val="0007276D"/>
    <w:rsid w:val="00072EE5"/>
    <w:rsid w:val="00072F53"/>
    <w:rsid w:val="000734B2"/>
    <w:rsid w:val="00076372"/>
    <w:rsid w:val="00077696"/>
    <w:rsid w:val="0008616A"/>
    <w:rsid w:val="0008740E"/>
    <w:rsid w:val="00094010"/>
    <w:rsid w:val="00094C1B"/>
    <w:rsid w:val="00095B2E"/>
    <w:rsid w:val="00096FB7"/>
    <w:rsid w:val="0009737F"/>
    <w:rsid w:val="00097518"/>
    <w:rsid w:val="00097A83"/>
    <w:rsid w:val="000A10A2"/>
    <w:rsid w:val="000A1F86"/>
    <w:rsid w:val="000A2689"/>
    <w:rsid w:val="000A42A7"/>
    <w:rsid w:val="000A4357"/>
    <w:rsid w:val="000B0380"/>
    <w:rsid w:val="000B5A2D"/>
    <w:rsid w:val="000B7470"/>
    <w:rsid w:val="000B77D8"/>
    <w:rsid w:val="000C3601"/>
    <w:rsid w:val="000C386E"/>
    <w:rsid w:val="000C4B20"/>
    <w:rsid w:val="000C6F7C"/>
    <w:rsid w:val="000C7010"/>
    <w:rsid w:val="000D115C"/>
    <w:rsid w:val="000D5271"/>
    <w:rsid w:val="000D588C"/>
    <w:rsid w:val="000D6A26"/>
    <w:rsid w:val="000D6E1F"/>
    <w:rsid w:val="000D76BD"/>
    <w:rsid w:val="000E038C"/>
    <w:rsid w:val="000E5C09"/>
    <w:rsid w:val="000E5D68"/>
    <w:rsid w:val="000E748C"/>
    <w:rsid w:val="000F215E"/>
    <w:rsid w:val="000F4412"/>
    <w:rsid w:val="000F4AB0"/>
    <w:rsid w:val="000F5D1B"/>
    <w:rsid w:val="000F61E0"/>
    <w:rsid w:val="00101A01"/>
    <w:rsid w:val="00101D77"/>
    <w:rsid w:val="001026B7"/>
    <w:rsid w:val="0010454D"/>
    <w:rsid w:val="00105CFB"/>
    <w:rsid w:val="001106B0"/>
    <w:rsid w:val="00111C0D"/>
    <w:rsid w:val="0011346F"/>
    <w:rsid w:val="001157C8"/>
    <w:rsid w:val="00115C9C"/>
    <w:rsid w:val="00116D0C"/>
    <w:rsid w:val="001237E9"/>
    <w:rsid w:val="00123C6B"/>
    <w:rsid w:val="0012450B"/>
    <w:rsid w:val="00124AB8"/>
    <w:rsid w:val="00133B97"/>
    <w:rsid w:val="00133EB1"/>
    <w:rsid w:val="00133FAE"/>
    <w:rsid w:val="00134AC8"/>
    <w:rsid w:val="00134EFE"/>
    <w:rsid w:val="00140383"/>
    <w:rsid w:val="00142273"/>
    <w:rsid w:val="00143788"/>
    <w:rsid w:val="00144473"/>
    <w:rsid w:val="001460BE"/>
    <w:rsid w:val="00146F50"/>
    <w:rsid w:val="00150354"/>
    <w:rsid w:val="001563F4"/>
    <w:rsid w:val="0015668B"/>
    <w:rsid w:val="00156A2C"/>
    <w:rsid w:val="00156B30"/>
    <w:rsid w:val="00157817"/>
    <w:rsid w:val="00161E23"/>
    <w:rsid w:val="0016398A"/>
    <w:rsid w:val="00164168"/>
    <w:rsid w:val="00164BD9"/>
    <w:rsid w:val="00165EAA"/>
    <w:rsid w:val="00166959"/>
    <w:rsid w:val="001679AF"/>
    <w:rsid w:val="00167A34"/>
    <w:rsid w:val="00171EEA"/>
    <w:rsid w:val="00172CF3"/>
    <w:rsid w:val="00173B4B"/>
    <w:rsid w:val="00173BF4"/>
    <w:rsid w:val="001754A8"/>
    <w:rsid w:val="00175AAF"/>
    <w:rsid w:val="00177CA4"/>
    <w:rsid w:val="00181D30"/>
    <w:rsid w:val="00181F46"/>
    <w:rsid w:val="001826C3"/>
    <w:rsid w:val="00183E3A"/>
    <w:rsid w:val="001845A0"/>
    <w:rsid w:val="00186ECB"/>
    <w:rsid w:val="00194514"/>
    <w:rsid w:val="001A08C9"/>
    <w:rsid w:val="001A09B6"/>
    <w:rsid w:val="001A3160"/>
    <w:rsid w:val="001A337F"/>
    <w:rsid w:val="001A338E"/>
    <w:rsid w:val="001A3505"/>
    <w:rsid w:val="001A51F0"/>
    <w:rsid w:val="001A5F73"/>
    <w:rsid w:val="001A727A"/>
    <w:rsid w:val="001A7E62"/>
    <w:rsid w:val="001B3D90"/>
    <w:rsid w:val="001B72FF"/>
    <w:rsid w:val="001C0221"/>
    <w:rsid w:val="001C081B"/>
    <w:rsid w:val="001C0B11"/>
    <w:rsid w:val="001C7244"/>
    <w:rsid w:val="001C7833"/>
    <w:rsid w:val="001D0719"/>
    <w:rsid w:val="001D0B0E"/>
    <w:rsid w:val="001D3BB3"/>
    <w:rsid w:val="001D40A9"/>
    <w:rsid w:val="001D6115"/>
    <w:rsid w:val="001D6BB0"/>
    <w:rsid w:val="001D7447"/>
    <w:rsid w:val="001E0A6F"/>
    <w:rsid w:val="001E520F"/>
    <w:rsid w:val="001E6FC3"/>
    <w:rsid w:val="001F478C"/>
    <w:rsid w:val="00203B82"/>
    <w:rsid w:val="002048BD"/>
    <w:rsid w:val="002054F0"/>
    <w:rsid w:val="00206EAE"/>
    <w:rsid w:val="002070C4"/>
    <w:rsid w:val="002079E9"/>
    <w:rsid w:val="002079FE"/>
    <w:rsid w:val="00212782"/>
    <w:rsid w:val="00213A2F"/>
    <w:rsid w:val="00214F1D"/>
    <w:rsid w:val="002177E4"/>
    <w:rsid w:val="00217BC9"/>
    <w:rsid w:val="00220525"/>
    <w:rsid w:val="0022136E"/>
    <w:rsid w:val="0022220F"/>
    <w:rsid w:val="00226287"/>
    <w:rsid w:val="00230DAB"/>
    <w:rsid w:val="00231F09"/>
    <w:rsid w:val="002324B2"/>
    <w:rsid w:val="002339BC"/>
    <w:rsid w:val="00234090"/>
    <w:rsid w:val="00235248"/>
    <w:rsid w:val="002368D8"/>
    <w:rsid w:val="00236C44"/>
    <w:rsid w:val="00237B32"/>
    <w:rsid w:val="00243743"/>
    <w:rsid w:val="00245C76"/>
    <w:rsid w:val="00247220"/>
    <w:rsid w:val="002473AF"/>
    <w:rsid w:val="00251007"/>
    <w:rsid w:val="00251DB2"/>
    <w:rsid w:val="0025285D"/>
    <w:rsid w:val="00256B8A"/>
    <w:rsid w:val="00257CA9"/>
    <w:rsid w:val="00260CC1"/>
    <w:rsid w:val="00260DC2"/>
    <w:rsid w:val="00260EC1"/>
    <w:rsid w:val="00261F8D"/>
    <w:rsid w:val="0026246F"/>
    <w:rsid w:val="00262FAC"/>
    <w:rsid w:val="00267718"/>
    <w:rsid w:val="00267C78"/>
    <w:rsid w:val="00270BE3"/>
    <w:rsid w:val="0027194B"/>
    <w:rsid w:val="0027315C"/>
    <w:rsid w:val="002766A9"/>
    <w:rsid w:val="00277439"/>
    <w:rsid w:val="00280ADD"/>
    <w:rsid w:val="0028417A"/>
    <w:rsid w:val="00284950"/>
    <w:rsid w:val="002908DF"/>
    <w:rsid w:val="00290B38"/>
    <w:rsid w:val="00295C10"/>
    <w:rsid w:val="002A0BAD"/>
    <w:rsid w:val="002A0D5B"/>
    <w:rsid w:val="002A35AC"/>
    <w:rsid w:val="002A51B9"/>
    <w:rsid w:val="002A698E"/>
    <w:rsid w:val="002B1D2D"/>
    <w:rsid w:val="002B63B3"/>
    <w:rsid w:val="002C22D0"/>
    <w:rsid w:val="002C4BB9"/>
    <w:rsid w:val="002C4D97"/>
    <w:rsid w:val="002C61AF"/>
    <w:rsid w:val="002C64CF"/>
    <w:rsid w:val="002D0839"/>
    <w:rsid w:val="002D4530"/>
    <w:rsid w:val="002D6C3F"/>
    <w:rsid w:val="002E31E0"/>
    <w:rsid w:val="002E3CE8"/>
    <w:rsid w:val="002E7596"/>
    <w:rsid w:val="002F3AE9"/>
    <w:rsid w:val="002F440D"/>
    <w:rsid w:val="002F56A0"/>
    <w:rsid w:val="00300D7C"/>
    <w:rsid w:val="003014F7"/>
    <w:rsid w:val="00302E5E"/>
    <w:rsid w:val="00305876"/>
    <w:rsid w:val="003059F1"/>
    <w:rsid w:val="00310694"/>
    <w:rsid w:val="003135E1"/>
    <w:rsid w:val="003176E7"/>
    <w:rsid w:val="003201AD"/>
    <w:rsid w:val="0032091B"/>
    <w:rsid w:val="00320A34"/>
    <w:rsid w:val="003218FE"/>
    <w:rsid w:val="00323108"/>
    <w:rsid w:val="0032436C"/>
    <w:rsid w:val="00324D67"/>
    <w:rsid w:val="0032732C"/>
    <w:rsid w:val="003273D3"/>
    <w:rsid w:val="003320FD"/>
    <w:rsid w:val="00332C0E"/>
    <w:rsid w:val="003347B2"/>
    <w:rsid w:val="003372E5"/>
    <w:rsid w:val="003427A6"/>
    <w:rsid w:val="003442B2"/>
    <w:rsid w:val="00346D6E"/>
    <w:rsid w:val="00346EDC"/>
    <w:rsid w:val="00350AD1"/>
    <w:rsid w:val="00353005"/>
    <w:rsid w:val="00355213"/>
    <w:rsid w:val="00357CBC"/>
    <w:rsid w:val="00360385"/>
    <w:rsid w:val="003606B1"/>
    <w:rsid w:val="00361A75"/>
    <w:rsid w:val="0036580E"/>
    <w:rsid w:val="00365E0F"/>
    <w:rsid w:val="0036600D"/>
    <w:rsid w:val="00366858"/>
    <w:rsid w:val="00366EA0"/>
    <w:rsid w:val="00371CA3"/>
    <w:rsid w:val="003814C6"/>
    <w:rsid w:val="00381685"/>
    <w:rsid w:val="00382011"/>
    <w:rsid w:val="00382DC7"/>
    <w:rsid w:val="0038380B"/>
    <w:rsid w:val="00387B6B"/>
    <w:rsid w:val="00390B41"/>
    <w:rsid w:val="00392248"/>
    <w:rsid w:val="0039538F"/>
    <w:rsid w:val="0039641F"/>
    <w:rsid w:val="003968C8"/>
    <w:rsid w:val="003A13A4"/>
    <w:rsid w:val="003A3BA1"/>
    <w:rsid w:val="003A5DFB"/>
    <w:rsid w:val="003A7572"/>
    <w:rsid w:val="003B16FF"/>
    <w:rsid w:val="003B1F15"/>
    <w:rsid w:val="003C43C7"/>
    <w:rsid w:val="003D1B6B"/>
    <w:rsid w:val="003D366E"/>
    <w:rsid w:val="003D4C9B"/>
    <w:rsid w:val="003D4EAB"/>
    <w:rsid w:val="003D68F7"/>
    <w:rsid w:val="003D7716"/>
    <w:rsid w:val="003D7E8C"/>
    <w:rsid w:val="003E009A"/>
    <w:rsid w:val="003E2745"/>
    <w:rsid w:val="003E2F48"/>
    <w:rsid w:val="003F0DC0"/>
    <w:rsid w:val="003F498F"/>
    <w:rsid w:val="003F4CFC"/>
    <w:rsid w:val="003F728C"/>
    <w:rsid w:val="003F7B8B"/>
    <w:rsid w:val="003F7CEA"/>
    <w:rsid w:val="004001DC"/>
    <w:rsid w:val="00400CA9"/>
    <w:rsid w:val="00402A58"/>
    <w:rsid w:val="00403FAE"/>
    <w:rsid w:val="00407DC2"/>
    <w:rsid w:val="004110E9"/>
    <w:rsid w:val="004124D8"/>
    <w:rsid w:val="004129CA"/>
    <w:rsid w:val="00413E01"/>
    <w:rsid w:val="004155A6"/>
    <w:rsid w:val="00415BED"/>
    <w:rsid w:val="00417D64"/>
    <w:rsid w:val="0042143C"/>
    <w:rsid w:val="004226F2"/>
    <w:rsid w:val="0042411C"/>
    <w:rsid w:val="004252B9"/>
    <w:rsid w:val="00426C42"/>
    <w:rsid w:val="00427C5A"/>
    <w:rsid w:val="004307F6"/>
    <w:rsid w:val="00430C9C"/>
    <w:rsid w:val="0043160B"/>
    <w:rsid w:val="0043272B"/>
    <w:rsid w:val="00432F46"/>
    <w:rsid w:val="0043354E"/>
    <w:rsid w:val="004342CC"/>
    <w:rsid w:val="0043612F"/>
    <w:rsid w:val="00436753"/>
    <w:rsid w:val="00437C0D"/>
    <w:rsid w:val="004429B1"/>
    <w:rsid w:val="00442A4C"/>
    <w:rsid w:val="004440B0"/>
    <w:rsid w:val="0045045C"/>
    <w:rsid w:val="00450467"/>
    <w:rsid w:val="004514A3"/>
    <w:rsid w:val="00454135"/>
    <w:rsid w:val="00454759"/>
    <w:rsid w:val="004573CB"/>
    <w:rsid w:val="00460178"/>
    <w:rsid w:val="00461173"/>
    <w:rsid w:val="00461A72"/>
    <w:rsid w:val="0046219D"/>
    <w:rsid w:val="00466E0E"/>
    <w:rsid w:val="004715B7"/>
    <w:rsid w:val="00471ACC"/>
    <w:rsid w:val="00473314"/>
    <w:rsid w:val="004747B4"/>
    <w:rsid w:val="004755C6"/>
    <w:rsid w:val="0047645E"/>
    <w:rsid w:val="0047654E"/>
    <w:rsid w:val="00482C71"/>
    <w:rsid w:val="00487163"/>
    <w:rsid w:val="00487C60"/>
    <w:rsid w:val="004934E6"/>
    <w:rsid w:val="00493659"/>
    <w:rsid w:val="004937D7"/>
    <w:rsid w:val="004938E2"/>
    <w:rsid w:val="00494F01"/>
    <w:rsid w:val="00495C66"/>
    <w:rsid w:val="004966C4"/>
    <w:rsid w:val="004A0854"/>
    <w:rsid w:val="004A09F5"/>
    <w:rsid w:val="004A0BDA"/>
    <w:rsid w:val="004A2BD9"/>
    <w:rsid w:val="004A3B7A"/>
    <w:rsid w:val="004A4C95"/>
    <w:rsid w:val="004A5199"/>
    <w:rsid w:val="004A63F3"/>
    <w:rsid w:val="004A750F"/>
    <w:rsid w:val="004B1A5B"/>
    <w:rsid w:val="004B1BD9"/>
    <w:rsid w:val="004B2049"/>
    <w:rsid w:val="004B3922"/>
    <w:rsid w:val="004B7420"/>
    <w:rsid w:val="004C2A46"/>
    <w:rsid w:val="004C2DA3"/>
    <w:rsid w:val="004C7BA6"/>
    <w:rsid w:val="004D1899"/>
    <w:rsid w:val="004D23B5"/>
    <w:rsid w:val="004D27FD"/>
    <w:rsid w:val="004D282C"/>
    <w:rsid w:val="004D5C92"/>
    <w:rsid w:val="004D5EED"/>
    <w:rsid w:val="004E094D"/>
    <w:rsid w:val="004E39D1"/>
    <w:rsid w:val="004E4395"/>
    <w:rsid w:val="004E53E2"/>
    <w:rsid w:val="004F2959"/>
    <w:rsid w:val="004F7EC0"/>
    <w:rsid w:val="00501259"/>
    <w:rsid w:val="005013F6"/>
    <w:rsid w:val="00503D12"/>
    <w:rsid w:val="00504116"/>
    <w:rsid w:val="00504BE0"/>
    <w:rsid w:val="00505839"/>
    <w:rsid w:val="0051150A"/>
    <w:rsid w:val="005118B3"/>
    <w:rsid w:val="0051236F"/>
    <w:rsid w:val="00513FAB"/>
    <w:rsid w:val="005140BD"/>
    <w:rsid w:val="00514B31"/>
    <w:rsid w:val="00514C06"/>
    <w:rsid w:val="00516BF6"/>
    <w:rsid w:val="00516EB1"/>
    <w:rsid w:val="005176F9"/>
    <w:rsid w:val="00517B5F"/>
    <w:rsid w:val="00520C94"/>
    <w:rsid w:val="00522E52"/>
    <w:rsid w:val="005233DA"/>
    <w:rsid w:val="00523835"/>
    <w:rsid w:val="005254D6"/>
    <w:rsid w:val="0053146B"/>
    <w:rsid w:val="00532B2D"/>
    <w:rsid w:val="00534DC5"/>
    <w:rsid w:val="0053551D"/>
    <w:rsid w:val="0054006C"/>
    <w:rsid w:val="00541161"/>
    <w:rsid w:val="00545363"/>
    <w:rsid w:val="00554D0C"/>
    <w:rsid w:val="005614B7"/>
    <w:rsid w:val="00561C9B"/>
    <w:rsid w:val="005630A3"/>
    <w:rsid w:val="00564107"/>
    <w:rsid w:val="00566E30"/>
    <w:rsid w:val="00572365"/>
    <w:rsid w:val="00573180"/>
    <w:rsid w:val="00575FC3"/>
    <w:rsid w:val="00576644"/>
    <w:rsid w:val="0058137C"/>
    <w:rsid w:val="00581F41"/>
    <w:rsid w:val="005868EC"/>
    <w:rsid w:val="005870DF"/>
    <w:rsid w:val="005874F0"/>
    <w:rsid w:val="00587621"/>
    <w:rsid w:val="005876A1"/>
    <w:rsid w:val="00587ECF"/>
    <w:rsid w:val="00591140"/>
    <w:rsid w:val="00593404"/>
    <w:rsid w:val="0059510B"/>
    <w:rsid w:val="00596FD4"/>
    <w:rsid w:val="005A04E6"/>
    <w:rsid w:val="005A12B9"/>
    <w:rsid w:val="005A14F9"/>
    <w:rsid w:val="005A1688"/>
    <w:rsid w:val="005A1AAE"/>
    <w:rsid w:val="005A1FE7"/>
    <w:rsid w:val="005A2760"/>
    <w:rsid w:val="005A4604"/>
    <w:rsid w:val="005A630C"/>
    <w:rsid w:val="005A7203"/>
    <w:rsid w:val="005B2469"/>
    <w:rsid w:val="005C13A2"/>
    <w:rsid w:val="005C2678"/>
    <w:rsid w:val="005C40A6"/>
    <w:rsid w:val="005C432A"/>
    <w:rsid w:val="005C5430"/>
    <w:rsid w:val="005C7AA6"/>
    <w:rsid w:val="005D0016"/>
    <w:rsid w:val="005D0CD5"/>
    <w:rsid w:val="005D2268"/>
    <w:rsid w:val="005D3766"/>
    <w:rsid w:val="005D4259"/>
    <w:rsid w:val="005D6E14"/>
    <w:rsid w:val="005D7E8A"/>
    <w:rsid w:val="005E0E38"/>
    <w:rsid w:val="005E52A4"/>
    <w:rsid w:val="005E5D1C"/>
    <w:rsid w:val="005E6037"/>
    <w:rsid w:val="005F1033"/>
    <w:rsid w:val="005F4B18"/>
    <w:rsid w:val="005F534B"/>
    <w:rsid w:val="005F6EF3"/>
    <w:rsid w:val="00601C19"/>
    <w:rsid w:val="00602F1B"/>
    <w:rsid w:val="00606CA0"/>
    <w:rsid w:val="00614E54"/>
    <w:rsid w:val="00616039"/>
    <w:rsid w:val="00621008"/>
    <w:rsid w:val="00623FD1"/>
    <w:rsid w:val="00625465"/>
    <w:rsid w:val="00627381"/>
    <w:rsid w:val="00631B79"/>
    <w:rsid w:val="00631E74"/>
    <w:rsid w:val="00633397"/>
    <w:rsid w:val="00635374"/>
    <w:rsid w:val="00640A15"/>
    <w:rsid w:val="006414B9"/>
    <w:rsid w:val="00641EE8"/>
    <w:rsid w:val="006447AA"/>
    <w:rsid w:val="006479D6"/>
    <w:rsid w:val="006538D6"/>
    <w:rsid w:val="006539DF"/>
    <w:rsid w:val="006559A8"/>
    <w:rsid w:val="00661B29"/>
    <w:rsid w:val="00663686"/>
    <w:rsid w:val="006649AE"/>
    <w:rsid w:val="0066597E"/>
    <w:rsid w:val="00666DAA"/>
    <w:rsid w:val="00671A97"/>
    <w:rsid w:val="00672C6E"/>
    <w:rsid w:val="00673618"/>
    <w:rsid w:val="00674418"/>
    <w:rsid w:val="006757FA"/>
    <w:rsid w:val="0067695B"/>
    <w:rsid w:val="00683184"/>
    <w:rsid w:val="0068487C"/>
    <w:rsid w:val="00685F06"/>
    <w:rsid w:val="0069075D"/>
    <w:rsid w:val="00692372"/>
    <w:rsid w:val="00693D21"/>
    <w:rsid w:val="00694D61"/>
    <w:rsid w:val="006961C3"/>
    <w:rsid w:val="00697DBE"/>
    <w:rsid w:val="006A104D"/>
    <w:rsid w:val="006A1086"/>
    <w:rsid w:val="006A3EC0"/>
    <w:rsid w:val="006A4732"/>
    <w:rsid w:val="006A4C0D"/>
    <w:rsid w:val="006A4F06"/>
    <w:rsid w:val="006B02EF"/>
    <w:rsid w:val="006B5C12"/>
    <w:rsid w:val="006B63F2"/>
    <w:rsid w:val="006C2570"/>
    <w:rsid w:val="006C44FD"/>
    <w:rsid w:val="006C50B2"/>
    <w:rsid w:val="006C6293"/>
    <w:rsid w:val="006C6D1B"/>
    <w:rsid w:val="006D0458"/>
    <w:rsid w:val="006D0530"/>
    <w:rsid w:val="006D0D57"/>
    <w:rsid w:val="006D18A4"/>
    <w:rsid w:val="006D4529"/>
    <w:rsid w:val="006D4A27"/>
    <w:rsid w:val="006D56A0"/>
    <w:rsid w:val="006D5C85"/>
    <w:rsid w:val="006E00A0"/>
    <w:rsid w:val="006E0D75"/>
    <w:rsid w:val="006E599F"/>
    <w:rsid w:val="006E59BC"/>
    <w:rsid w:val="006F1616"/>
    <w:rsid w:val="006F1B2A"/>
    <w:rsid w:val="0070037A"/>
    <w:rsid w:val="00703358"/>
    <w:rsid w:val="007050A7"/>
    <w:rsid w:val="0070689E"/>
    <w:rsid w:val="0070716E"/>
    <w:rsid w:val="00707231"/>
    <w:rsid w:val="00710C7A"/>
    <w:rsid w:val="00713387"/>
    <w:rsid w:val="00713CD9"/>
    <w:rsid w:val="0071555B"/>
    <w:rsid w:val="00716F60"/>
    <w:rsid w:val="0072086A"/>
    <w:rsid w:val="007219F3"/>
    <w:rsid w:val="00723BC2"/>
    <w:rsid w:val="00733C40"/>
    <w:rsid w:val="00736758"/>
    <w:rsid w:val="00737262"/>
    <w:rsid w:val="00742189"/>
    <w:rsid w:val="00744681"/>
    <w:rsid w:val="0074480C"/>
    <w:rsid w:val="00744DE3"/>
    <w:rsid w:val="00744EE2"/>
    <w:rsid w:val="00745132"/>
    <w:rsid w:val="00750C8A"/>
    <w:rsid w:val="007542ED"/>
    <w:rsid w:val="0075458E"/>
    <w:rsid w:val="007574B7"/>
    <w:rsid w:val="00761F1A"/>
    <w:rsid w:val="00765CE6"/>
    <w:rsid w:val="00773D1F"/>
    <w:rsid w:val="007741FF"/>
    <w:rsid w:val="00775E79"/>
    <w:rsid w:val="00775EEE"/>
    <w:rsid w:val="00776500"/>
    <w:rsid w:val="007864F4"/>
    <w:rsid w:val="00792880"/>
    <w:rsid w:val="00792D25"/>
    <w:rsid w:val="007954BE"/>
    <w:rsid w:val="007A1E3C"/>
    <w:rsid w:val="007A51D9"/>
    <w:rsid w:val="007A52CB"/>
    <w:rsid w:val="007B02E9"/>
    <w:rsid w:val="007B0A57"/>
    <w:rsid w:val="007B260E"/>
    <w:rsid w:val="007B2BAC"/>
    <w:rsid w:val="007B4BB6"/>
    <w:rsid w:val="007B6021"/>
    <w:rsid w:val="007C0989"/>
    <w:rsid w:val="007C383C"/>
    <w:rsid w:val="007C3BF8"/>
    <w:rsid w:val="007C7659"/>
    <w:rsid w:val="007D170F"/>
    <w:rsid w:val="007D2861"/>
    <w:rsid w:val="007D2AE4"/>
    <w:rsid w:val="007D317A"/>
    <w:rsid w:val="007D3773"/>
    <w:rsid w:val="007D4003"/>
    <w:rsid w:val="007D5339"/>
    <w:rsid w:val="007F1475"/>
    <w:rsid w:val="007F1965"/>
    <w:rsid w:val="007F2BAD"/>
    <w:rsid w:val="007F458F"/>
    <w:rsid w:val="007F4895"/>
    <w:rsid w:val="007F73F3"/>
    <w:rsid w:val="0080304D"/>
    <w:rsid w:val="008038E9"/>
    <w:rsid w:val="008042C2"/>
    <w:rsid w:val="008046CF"/>
    <w:rsid w:val="0080651C"/>
    <w:rsid w:val="00810B94"/>
    <w:rsid w:val="008134AA"/>
    <w:rsid w:val="008149F6"/>
    <w:rsid w:val="0082011A"/>
    <w:rsid w:val="00821929"/>
    <w:rsid w:val="00824CE9"/>
    <w:rsid w:val="00825014"/>
    <w:rsid w:val="0082503F"/>
    <w:rsid w:val="0082529E"/>
    <w:rsid w:val="00832000"/>
    <w:rsid w:val="00836DA0"/>
    <w:rsid w:val="0084217C"/>
    <w:rsid w:val="0084217E"/>
    <w:rsid w:val="008432EB"/>
    <w:rsid w:val="00843779"/>
    <w:rsid w:val="00844210"/>
    <w:rsid w:val="00852A49"/>
    <w:rsid w:val="008541E6"/>
    <w:rsid w:val="00861361"/>
    <w:rsid w:val="00864011"/>
    <w:rsid w:val="00870841"/>
    <w:rsid w:val="00871B10"/>
    <w:rsid w:val="0087279A"/>
    <w:rsid w:val="008752A8"/>
    <w:rsid w:val="00875DB3"/>
    <w:rsid w:val="00877439"/>
    <w:rsid w:val="0088068D"/>
    <w:rsid w:val="008818DF"/>
    <w:rsid w:val="008918B7"/>
    <w:rsid w:val="008924C0"/>
    <w:rsid w:val="00893FEF"/>
    <w:rsid w:val="008948F5"/>
    <w:rsid w:val="00895313"/>
    <w:rsid w:val="008963CC"/>
    <w:rsid w:val="008A064A"/>
    <w:rsid w:val="008A2A15"/>
    <w:rsid w:val="008A42AE"/>
    <w:rsid w:val="008A5CDF"/>
    <w:rsid w:val="008A601C"/>
    <w:rsid w:val="008A779C"/>
    <w:rsid w:val="008B1866"/>
    <w:rsid w:val="008B47EA"/>
    <w:rsid w:val="008B49A1"/>
    <w:rsid w:val="008B5D84"/>
    <w:rsid w:val="008B60D2"/>
    <w:rsid w:val="008B6C66"/>
    <w:rsid w:val="008B742C"/>
    <w:rsid w:val="008C0D08"/>
    <w:rsid w:val="008C0F6D"/>
    <w:rsid w:val="008C15CC"/>
    <w:rsid w:val="008C264A"/>
    <w:rsid w:val="008C6F98"/>
    <w:rsid w:val="008D0DA3"/>
    <w:rsid w:val="008D188B"/>
    <w:rsid w:val="008D1DCB"/>
    <w:rsid w:val="008D2BF5"/>
    <w:rsid w:val="008E10C7"/>
    <w:rsid w:val="008E1751"/>
    <w:rsid w:val="008E718E"/>
    <w:rsid w:val="008E7B0E"/>
    <w:rsid w:val="008F11A8"/>
    <w:rsid w:val="00903534"/>
    <w:rsid w:val="00903E07"/>
    <w:rsid w:val="0090418C"/>
    <w:rsid w:val="0090656F"/>
    <w:rsid w:val="00906F19"/>
    <w:rsid w:val="00907096"/>
    <w:rsid w:val="00910924"/>
    <w:rsid w:val="009125D7"/>
    <w:rsid w:val="00914138"/>
    <w:rsid w:val="00917735"/>
    <w:rsid w:val="00917A42"/>
    <w:rsid w:val="00921FDF"/>
    <w:rsid w:val="009225B2"/>
    <w:rsid w:val="00922AAE"/>
    <w:rsid w:val="0092349A"/>
    <w:rsid w:val="009275DC"/>
    <w:rsid w:val="009327B2"/>
    <w:rsid w:val="00934121"/>
    <w:rsid w:val="00936E6B"/>
    <w:rsid w:val="00937CC9"/>
    <w:rsid w:val="00943D7E"/>
    <w:rsid w:val="00946C36"/>
    <w:rsid w:val="00946FE0"/>
    <w:rsid w:val="009500F6"/>
    <w:rsid w:val="00951608"/>
    <w:rsid w:val="009522D7"/>
    <w:rsid w:val="00952793"/>
    <w:rsid w:val="009531A1"/>
    <w:rsid w:val="00954173"/>
    <w:rsid w:val="00954F1A"/>
    <w:rsid w:val="00960968"/>
    <w:rsid w:val="0096306A"/>
    <w:rsid w:val="00965638"/>
    <w:rsid w:val="00965979"/>
    <w:rsid w:val="009659F1"/>
    <w:rsid w:val="009674A3"/>
    <w:rsid w:val="00973D19"/>
    <w:rsid w:val="009753E2"/>
    <w:rsid w:val="00975521"/>
    <w:rsid w:val="0097724F"/>
    <w:rsid w:val="00981634"/>
    <w:rsid w:val="00984CC6"/>
    <w:rsid w:val="0098556F"/>
    <w:rsid w:val="00985920"/>
    <w:rsid w:val="009874E1"/>
    <w:rsid w:val="0099052C"/>
    <w:rsid w:val="009923C4"/>
    <w:rsid w:val="00992C45"/>
    <w:rsid w:val="00997DFB"/>
    <w:rsid w:val="009A2030"/>
    <w:rsid w:val="009A393E"/>
    <w:rsid w:val="009A3DBC"/>
    <w:rsid w:val="009B21C5"/>
    <w:rsid w:val="009B2843"/>
    <w:rsid w:val="009B3CB1"/>
    <w:rsid w:val="009B4412"/>
    <w:rsid w:val="009B4D44"/>
    <w:rsid w:val="009C0F02"/>
    <w:rsid w:val="009C30A5"/>
    <w:rsid w:val="009C343A"/>
    <w:rsid w:val="009C5871"/>
    <w:rsid w:val="009E174D"/>
    <w:rsid w:val="009E56C1"/>
    <w:rsid w:val="009E5DEF"/>
    <w:rsid w:val="009E6DFB"/>
    <w:rsid w:val="009E74F0"/>
    <w:rsid w:val="009F0E7E"/>
    <w:rsid w:val="009F1437"/>
    <w:rsid w:val="009F23BF"/>
    <w:rsid w:val="009F2BFC"/>
    <w:rsid w:val="00A0081F"/>
    <w:rsid w:val="00A03BCE"/>
    <w:rsid w:val="00A068A8"/>
    <w:rsid w:val="00A06BAF"/>
    <w:rsid w:val="00A06C3E"/>
    <w:rsid w:val="00A071E9"/>
    <w:rsid w:val="00A12B60"/>
    <w:rsid w:val="00A135CB"/>
    <w:rsid w:val="00A13AAB"/>
    <w:rsid w:val="00A13E27"/>
    <w:rsid w:val="00A1403B"/>
    <w:rsid w:val="00A14B51"/>
    <w:rsid w:val="00A14DEE"/>
    <w:rsid w:val="00A14E37"/>
    <w:rsid w:val="00A15DCE"/>
    <w:rsid w:val="00A20760"/>
    <w:rsid w:val="00A212B3"/>
    <w:rsid w:val="00A223C0"/>
    <w:rsid w:val="00A23AF5"/>
    <w:rsid w:val="00A25115"/>
    <w:rsid w:val="00A26775"/>
    <w:rsid w:val="00A30C4C"/>
    <w:rsid w:val="00A35507"/>
    <w:rsid w:val="00A35C02"/>
    <w:rsid w:val="00A420A9"/>
    <w:rsid w:val="00A46CBF"/>
    <w:rsid w:val="00A5070A"/>
    <w:rsid w:val="00A50777"/>
    <w:rsid w:val="00A51237"/>
    <w:rsid w:val="00A52DEA"/>
    <w:rsid w:val="00A53640"/>
    <w:rsid w:val="00A53F84"/>
    <w:rsid w:val="00A5513B"/>
    <w:rsid w:val="00A55DE0"/>
    <w:rsid w:val="00A55F56"/>
    <w:rsid w:val="00A56324"/>
    <w:rsid w:val="00A56D5C"/>
    <w:rsid w:val="00A575D7"/>
    <w:rsid w:val="00A60A87"/>
    <w:rsid w:val="00A61167"/>
    <w:rsid w:val="00A61BB5"/>
    <w:rsid w:val="00A62B37"/>
    <w:rsid w:val="00A63F4E"/>
    <w:rsid w:val="00A70891"/>
    <w:rsid w:val="00A7390A"/>
    <w:rsid w:val="00A73A12"/>
    <w:rsid w:val="00A73D58"/>
    <w:rsid w:val="00A77439"/>
    <w:rsid w:val="00A775FD"/>
    <w:rsid w:val="00A820F8"/>
    <w:rsid w:val="00A833A3"/>
    <w:rsid w:val="00A835B0"/>
    <w:rsid w:val="00A876F6"/>
    <w:rsid w:val="00A91662"/>
    <w:rsid w:val="00A91C99"/>
    <w:rsid w:val="00A93647"/>
    <w:rsid w:val="00A96FB4"/>
    <w:rsid w:val="00AA01F8"/>
    <w:rsid w:val="00AA04A1"/>
    <w:rsid w:val="00AA0A2D"/>
    <w:rsid w:val="00AA1E2E"/>
    <w:rsid w:val="00AA3B7F"/>
    <w:rsid w:val="00AA3ECF"/>
    <w:rsid w:val="00AA439A"/>
    <w:rsid w:val="00AA576A"/>
    <w:rsid w:val="00AA6782"/>
    <w:rsid w:val="00AB00C8"/>
    <w:rsid w:val="00AC0F5E"/>
    <w:rsid w:val="00AC14F8"/>
    <w:rsid w:val="00AC1E01"/>
    <w:rsid w:val="00AC1E69"/>
    <w:rsid w:val="00AC6659"/>
    <w:rsid w:val="00AD15FD"/>
    <w:rsid w:val="00AD2709"/>
    <w:rsid w:val="00AD30E5"/>
    <w:rsid w:val="00AD3D10"/>
    <w:rsid w:val="00AD454B"/>
    <w:rsid w:val="00AD71C8"/>
    <w:rsid w:val="00AE23CE"/>
    <w:rsid w:val="00AE4DC1"/>
    <w:rsid w:val="00AE5F4F"/>
    <w:rsid w:val="00AE6931"/>
    <w:rsid w:val="00AE73E3"/>
    <w:rsid w:val="00AE7B5B"/>
    <w:rsid w:val="00AF0177"/>
    <w:rsid w:val="00AF2116"/>
    <w:rsid w:val="00AF45C7"/>
    <w:rsid w:val="00AF4DFB"/>
    <w:rsid w:val="00AF5530"/>
    <w:rsid w:val="00AF743F"/>
    <w:rsid w:val="00B03F27"/>
    <w:rsid w:val="00B07ABD"/>
    <w:rsid w:val="00B11AF7"/>
    <w:rsid w:val="00B130AB"/>
    <w:rsid w:val="00B13837"/>
    <w:rsid w:val="00B14A93"/>
    <w:rsid w:val="00B14C1C"/>
    <w:rsid w:val="00B14DCC"/>
    <w:rsid w:val="00B17BF2"/>
    <w:rsid w:val="00B20873"/>
    <w:rsid w:val="00B236B0"/>
    <w:rsid w:val="00B237AE"/>
    <w:rsid w:val="00B23A66"/>
    <w:rsid w:val="00B2457C"/>
    <w:rsid w:val="00B256AB"/>
    <w:rsid w:val="00B31143"/>
    <w:rsid w:val="00B3655C"/>
    <w:rsid w:val="00B37C89"/>
    <w:rsid w:val="00B4180A"/>
    <w:rsid w:val="00B42EE0"/>
    <w:rsid w:val="00B431E6"/>
    <w:rsid w:val="00B444B2"/>
    <w:rsid w:val="00B47905"/>
    <w:rsid w:val="00B51468"/>
    <w:rsid w:val="00B51DA6"/>
    <w:rsid w:val="00B51F13"/>
    <w:rsid w:val="00B52692"/>
    <w:rsid w:val="00B54518"/>
    <w:rsid w:val="00B54854"/>
    <w:rsid w:val="00B60368"/>
    <w:rsid w:val="00B6095D"/>
    <w:rsid w:val="00B64764"/>
    <w:rsid w:val="00B667A3"/>
    <w:rsid w:val="00B67485"/>
    <w:rsid w:val="00B7712F"/>
    <w:rsid w:val="00B77476"/>
    <w:rsid w:val="00B812F2"/>
    <w:rsid w:val="00B82364"/>
    <w:rsid w:val="00B8360B"/>
    <w:rsid w:val="00B87CB9"/>
    <w:rsid w:val="00B92FE5"/>
    <w:rsid w:val="00B939F8"/>
    <w:rsid w:val="00B94379"/>
    <w:rsid w:val="00B945EB"/>
    <w:rsid w:val="00B96BD0"/>
    <w:rsid w:val="00BA06E4"/>
    <w:rsid w:val="00BA109F"/>
    <w:rsid w:val="00BA6206"/>
    <w:rsid w:val="00BA639C"/>
    <w:rsid w:val="00BB1F41"/>
    <w:rsid w:val="00BB4E0E"/>
    <w:rsid w:val="00BB51E4"/>
    <w:rsid w:val="00BB5FA6"/>
    <w:rsid w:val="00BB7B23"/>
    <w:rsid w:val="00BC0B0C"/>
    <w:rsid w:val="00BC1186"/>
    <w:rsid w:val="00BC229E"/>
    <w:rsid w:val="00BC34F5"/>
    <w:rsid w:val="00BC7F2A"/>
    <w:rsid w:val="00BD259A"/>
    <w:rsid w:val="00BD356A"/>
    <w:rsid w:val="00BD3E1A"/>
    <w:rsid w:val="00BD45CF"/>
    <w:rsid w:val="00BD5FD5"/>
    <w:rsid w:val="00BD7004"/>
    <w:rsid w:val="00BE5773"/>
    <w:rsid w:val="00BE6C19"/>
    <w:rsid w:val="00BF2AB1"/>
    <w:rsid w:val="00BF334C"/>
    <w:rsid w:val="00BF5238"/>
    <w:rsid w:val="00BF5775"/>
    <w:rsid w:val="00C014E4"/>
    <w:rsid w:val="00C03A7B"/>
    <w:rsid w:val="00C04EE0"/>
    <w:rsid w:val="00C07867"/>
    <w:rsid w:val="00C11405"/>
    <w:rsid w:val="00C1210F"/>
    <w:rsid w:val="00C1352E"/>
    <w:rsid w:val="00C213D3"/>
    <w:rsid w:val="00C220F9"/>
    <w:rsid w:val="00C225C2"/>
    <w:rsid w:val="00C22949"/>
    <w:rsid w:val="00C255C3"/>
    <w:rsid w:val="00C25C50"/>
    <w:rsid w:val="00C269DE"/>
    <w:rsid w:val="00C271F1"/>
    <w:rsid w:val="00C3729C"/>
    <w:rsid w:val="00C37D46"/>
    <w:rsid w:val="00C400FA"/>
    <w:rsid w:val="00C4039D"/>
    <w:rsid w:val="00C42715"/>
    <w:rsid w:val="00C4413B"/>
    <w:rsid w:val="00C46B2A"/>
    <w:rsid w:val="00C50EE1"/>
    <w:rsid w:val="00C52EAD"/>
    <w:rsid w:val="00C5554A"/>
    <w:rsid w:val="00C57ED6"/>
    <w:rsid w:val="00C60C7C"/>
    <w:rsid w:val="00C630C3"/>
    <w:rsid w:val="00C643AC"/>
    <w:rsid w:val="00C7070F"/>
    <w:rsid w:val="00C70EF4"/>
    <w:rsid w:val="00C72BB1"/>
    <w:rsid w:val="00C735D6"/>
    <w:rsid w:val="00C755C4"/>
    <w:rsid w:val="00C82E38"/>
    <w:rsid w:val="00C84EC2"/>
    <w:rsid w:val="00C87FFB"/>
    <w:rsid w:val="00C9116F"/>
    <w:rsid w:val="00C918B1"/>
    <w:rsid w:val="00C91B2E"/>
    <w:rsid w:val="00C9208B"/>
    <w:rsid w:val="00C92B43"/>
    <w:rsid w:val="00C92C06"/>
    <w:rsid w:val="00C94631"/>
    <w:rsid w:val="00C967DD"/>
    <w:rsid w:val="00CA247C"/>
    <w:rsid w:val="00CA34ED"/>
    <w:rsid w:val="00CA42F4"/>
    <w:rsid w:val="00CA4AAD"/>
    <w:rsid w:val="00CA6CFB"/>
    <w:rsid w:val="00CA7ACE"/>
    <w:rsid w:val="00CA7B43"/>
    <w:rsid w:val="00CB2707"/>
    <w:rsid w:val="00CB2A87"/>
    <w:rsid w:val="00CB3379"/>
    <w:rsid w:val="00CB4BE1"/>
    <w:rsid w:val="00CB577B"/>
    <w:rsid w:val="00CB6969"/>
    <w:rsid w:val="00CB6D47"/>
    <w:rsid w:val="00CB7A12"/>
    <w:rsid w:val="00CC18DA"/>
    <w:rsid w:val="00CC2318"/>
    <w:rsid w:val="00CC34C5"/>
    <w:rsid w:val="00CC39F1"/>
    <w:rsid w:val="00CC5657"/>
    <w:rsid w:val="00CD0F5D"/>
    <w:rsid w:val="00CD2404"/>
    <w:rsid w:val="00CD5F1C"/>
    <w:rsid w:val="00CD76DF"/>
    <w:rsid w:val="00CE15DC"/>
    <w:rsid w:val="00CE16BC"/>
    <w:rsid w:val="00CE4BD1"/>
    <w:rsid w:val="00CE6C09"/>
    <w:rsid w:val="00CF373F"/>
    <w:rsid w:val="00CF3BF5"/>
    <w:rsid w:val="00CF3C4B"/>
    <w:rsid w:val="00CF4701"/>
    <w:rsid w:val="00CF4D3C"/>
    <w:rsid w:val="00CF5873"/>
    <w:rsid w:val="00CF7240"/>
    <w:rsid w:val="00CF78CC"/>
    <w:rsid w:val="00D00332"/>
    <w:rsid w:val="00D01F9D"/>
    <w:rsid w:val="00D02EB2"/>
    <w:rsid w:val="00D03999"/>
    <w:rsid w:val="00D04E93"/>
    <w:rsid w:val="00D07D0F"/>
    <w:rsid w:val="00D11B6E"/>
    <w:rsid w:val="00D144A2"/>
    <w:rsid w:val="00D16883"/>
    <w:rsid w:val="00D2070B"/>
    <w:rsid w:val="00D213DD"/>
    <w:rsid w:val="00D22E19"/>
    <w:rsid w:val="00D23837"/>
    <w:rsid w:val="00D23BF8"/>
    <w:rsid w:val="00D245A9"/>
    <w:rsid w:val="00D247A9"/>
    <w:rsid w:val="00D249CA"/>
    <w:rsid w:val="00D27C6E"/>
    <w:rsid w:val="00D30EE6"/>
    <w:rsid w:val="00D3170C"/>
    <w:rsid w:val="00D33FE8"/>
    <w:rsid w:val="00D44525"/>
    <w:rsid w:val="00D452BA"/>
    <w:rsid w:val="00D45750"/>
    <w:rsid w:val="00D45DCE"/>
    <w:rsid w:val="00D460A0"/>
    <w:rsid w:val="00D462E2"/>
    <w:rsid w:val="00D4748C"/>
    <w:rsid w:val="00D47F2E"/>
    <w:rsid w:val="00D47FFA"/>
    <w:rsid w:val="00D50CF7"/>
    <w:rsid w:val="00D52531"/>
    <w:rsid w:val="00D52F23"/>
    <w:rsid w:val="00D530FE"/>
    <w:rsid w:val="00D61AE7"/>
    <w:rsid w:val="00D61B15"/>
    <w:rsid w:val="00D624B9"/>
    <w:rsid w:val="00D63218"/>
    <w:rsid w:val="00D63FF2"/>
    <w:rsid w:val="00D65C57"/>
    <w:rsid w:val="00D6605A"/>
    <w:rsid w:val="00D70C0C"/>
    <w:rsid w:val="00D73760"/>
    <w:rsid w:val="00D76AAD"/>
    <w:rsid w:val="00D81F0B"/>
    <w:rsid w:val="00D8429F"/>
    <w:rsid w:val="00D876FA"/>
    <w:rsid w:val="00D930A5"/>
    <w:rsid w:val="00D9660C"/>
    <w:rsid w:val="00DA3CE1"/>
    <w:rsid w:val="00DA4747"/>
    <w:rsid w:val="00DA5FA0"/>
    <w:rsid w:val="00DB1873"/>
    <w:rsid w:val="00DB1A83"/>
    <w:rsid w:val="00DB2625"/>
    <w:rsid w:val="00DB413F"/>
    <w:rsid w:val="00DB5886"/>
    <w:rsid w:val="00DB72DB"/>
    <w:rsid w:val="00DB743D"/>
    <w:rsid w:val="00DC0D23"/>
    <w:rsid w:val="00DC16BD"/>
    <w:rsid w:val="00DC42E2"/>
    <w:rsid w:val="00DC5FE9"/>
    <w:rsid w:val="00DC68B0"/>
    <w:rsid w:val="00DC6ACC"/>
    <w:rsid w:val="00DC6F89"/>
    <w:rsid w:val="00DC7649"/>
    <w:rsid w:val="00DD2F1C"/>
    <w:rsid w:val="00DD3EDE"/>
    <w:rsid w:val="00DD63FC"/>
    <w:rsid w:val="00DE40AE"/>
    <w:rsid w:val="00DE6ABA"/>
    <w:rsid w:val="00DE7E3E"/>
    <w:rsid w:val="00DF24EC"/>
    <w:rsid w:val="00DF2765"/>
    <w:rsid w:val="00DF2B03"/>
    <w:rsid w:val="00E00D99"/>
    <w:rsid w:val="00E04280"/>
    <w:rsid w:val="00E05238"/>
    <w:rsid w:val="00E0548A"/>
    <w:rsid w:val="00E05D68"/>
    <w:rsid w:val="00E07DE5"/>
    <w:rsid w:val="00E15069"/>
    <w:rsid w:val="00E16F23"/>
    <w:rsid w:val="00E22047"/>
    <w:rsid w:val="00E242EB"/>
    <w:rsid w:val="00E25BCC"/>
    <w:rsid w:val="00E26331"/>
    <w:rsid w:val="00E27379"/>
    <w:rsid w:val="00E32074"/>
    <w:rsid w:val="00E33947"/>
    <w:rsid w:val="00E34E0E"/>
    <w:rsid w:val="00E37930"/>
    <w:rsid w:val="00E37DC5"/>
    <w:rsid w:val="00E41AB0"/>
    <w:rsid w:val="00E42457"/>
    <w:rsid w:val="00E42482"/>
    <w:rsid w:val="00E429E3"/>
    <w:rsid w:val="00E438D1"/>
    <w:rsid w:val="00E44620"/>
    <w:rsid w:val="00E47B84"/>
    <w:rsid w:val="00E538F0"/>
    <w:rsid w:val="00E542BB"/>
    <w:rsid w:val="00E56CC4"/>
    <w:rsid w:val="00E5757F"/>
    <w:rsid w:val="00E5783E"/>
    <w:rsid w:val="00E61AB0"/>
    <w:rsid w:val="00E6338B"/>
    <w:rsid w:val="00E63C32"/>
    <w:rsid w:val="00E676A5"/>
    <w:rsid w:val="00E7448C"/>
    <w:rsid w:val="00E746B2"/>
    <w:rsid w:val="00E74807"/>
    <w:rsid w:val="00E774C7"/>
    <w:rsid w:val="00E80056"/>
    <w:rsid w:val="00E81C5D"/>
    <w:rsid w:val="00E82528"/>
    <w:rsid w:val="00E83641"/>
    <w:rsid w:val="00E837B8"/>
    <w:rsid w:val="00E84B54"/>
    <w:rsid w:val="00E84E87"/>
    <w:rsid w:val="00E8796A"/>
    <w:rsid w:val="00E87FEF"/>
    <w:rsid w:val="00E90BB1"/>
    <w:rsid w:val="00E91DC3"/>
    <w:rsid w:val="00E94E49"/>
    <w:rsid w:val="00E95209"/>
    <w:rsid w:val="00E96531"/>
    <w:rsid w:val="00E967FB"/>
    <w:rsid w:val="00E9680A"/>
    <w:rsid w:val="00EA01A0"/>
    <w:rsid w:val="00EA0B26"/>
    <w:rsid w:val="00EA65F1"/>
    <w:rsid w:val="00EB032B"/>
    <w:rsid w:val="00EB0355"/>
    <w:rsid w:val="00EB09CB"/>
    <w:rsid w:val="00EB0BD1"/>
    <w:rsid w:val="00EB1FD6"/>
    <w:rsid w:val="00EB25FE"/>
    <w:rsid w:val="00EB293B"/>
    <w:rsid w:val="00EB354C"/>
    <w:rsid w:val="00EB6585"/>
    <w:rsid w:val="00EB6D48"/>
    <w:rsid w:val="00EC05C7"/>
    <w:rsid w:val="00EC20C9"/>
    <w:rsid w:val="00EC29F8"/>
    <w:rsid w:val="00EC2C7A"/>
    <w:rsid w:val="00EC2F1A"/>
    <w:rsid w:val="00EC404E"/>
    <w:rsid w:val="00EC466D"/>
    <w:rsid w:val="00EC51B8"/>
    <w:rsid w:val="00EC63D5"/>
    <w:rsid w:val="00EC78FD"/>
    <w:rsid w:val="00ED158C"/>
    <w:rsid w:val="00ED35F4"/>
    <w:rsid w:val="00ED3B9D"/>
    <w:rsid w:val="00ED5154"/>
    <w:rsid w:val="00ED5A07"/>
    <w:rsid w:val="00ED62B9"/>
    <w:rsid w:val="00EE1EE3"/>
    <w:rsid w:val="00EE2461"/>
    <w:rsid w:val="00EE283A"/>
    <w:rsid w:val="00EE3974"/>
    <w:rsid w:val="00EE6528"/>
    <w:rsid w:val="00EE7814"/>
    <w:rsid w:val="00EF3A86"/>
    <w:rsid w:val="00EF6043"/>
    <w:rsid w:val="00EF64BE"/>
    <w:rsid w:val="00F003FA"/>
    <w:rsid w:val="00F013D4"/>
    <w:rsid w:val="00F0218A"/>
    <w:rsid w:val="00F03820"/>
    <w:rsid w:val="00F055FE"/>
    <w:rsid w:val="00F0571A"/>
    <w:rsid w:val="00F128EE"/>
    <w:rsid w:val="00F157D7"/>
    <w:rsid w:val="00F16101"/>
    <w:rsid w:val="00F1789B"/>
    <w:rsid w:val="00F20416"/>
    <w:rsid w:val="00F23E85"/>
    <w:rsid w:val="00F25D50"/>
    <w:rsid w:val="00F33132"/>
    <w:rsid w:val="00F33454"/>
    <w:rsid w:val="00F35377"/>
    <w:rsid w:val="00F36F4F"/>
    <w:rsid w:val="00F4113A"/>
    <w:rsid w:val="00F41406"/>
    <w:rsid w:val="00F51C9F"/>
    <w:rsid w:val="00F53C2E"/>
    <w:rsid w:val="00F56D06"/>
    <w:rsid w:val="00F575C0"/>
    <w:rsid w:val="00F6187B"/>
    <w:rsid w:val="00F63497"/>
    <w:rsid w:val="00F71F30"/>
    <w:rsid w:val="00F723D1"/>
    <w:rsid w:val="00F745C3"/>
    <w:rsid w:val="00F74DE6"/>
    <w:rsid w:val="00F770AA"/>
    <w:rsid w:val="00F80A89"/>
    <w:rsid w:val="00F82066"/>
    <w:rsid w:val="00F835BD"/>
    <w:rsid w:val="00F8380C"/>
    <w:rsid w:val="00F84D9B"/>
    <w:rsid w:val="00F85027"/>
    <w:rsid w:val="00F873D3"/>
    <w:rsid w:val="00F87C86"/>
    <w:rsid w:val="00F9148D"/>
    <w:rsid w:val="00F92A86"/>
    <w:rsid w:val="00F93D0C"/>
    <w:rsid w:val="00F96B8E"/>
    <w:rsid w:val="00F97431"/>
    <w:rsid w:val="00FA20C5"/>
    <w:rsid w:val="00FA6368"/>
    <w:rsid w:val="00FB1AD1"/>
    <w:rsid w:val="00FB1DE7"/>
    <w:rsid w:val="00FB3CED"/>
    <w:rsid w:val="00FB4E1B"/>
    <w:rsid w:val="00FB577B"/>
    <w:rsid w:val="00FC05F7"/>
    <w:rsid w:val="00FC0A11"/>
    <w:rsid w:val="00FC31AE"/>
    <w:rsid w:val="00FC48BD"/>
    <w:rsid w:val="00FC55F9"/>
    <w:rsid w:val="00FC70F9"/>
    <w:rsid w:val="00FD1409"/>
    <w:rsid w:val="00FD3805"/>
    <w:rsid w:val="00FD5454"/>
    <w:rsid w:val="00FD5D12"/>
    <w:rsid w:val="00FD7077"/>
    <w:rsid w:val="00FD7219"/>
    <w:rsid w:val="00FE3C80"/>
    <w:rsid w:val="00FE3D7A"/>
    <w:rsid w:val="00FE4AFC"/>
    <w:rsid w:val="00FE5446"/>
    <w:rsid w:val="00FE63D3"/>
    <w:rsid w:val="00FE71F6"/>
    <w:rsid w:val="00FF0404"/>
    <w:rsid w:val="00FF7326"/>
    <w:rsid w:val="00FF77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8D4D5D"/>
  <w15:docId w15:val="{A3B86362-DA30-49A7-B262-EC36B018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4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54BE"/>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
    <w:basedOn w:val="Normal"/>
    <w:link w:val="EncabezadoCar"/>
    <w:rsid w:val="007954BE"/>
    <w:pPr>
      <w:tabs>
        <w:tab w:val="center" w:pos="4252"/>
        <w:tab w:val="right" w:pos="8504"/>
      </w:tabs>
    </w:pPr>
  </w:style>
  <w:style w:type="character" w:customStyle="1" w:styleId="EncabezadoCar">
    <w:name w:val="Encabezado Car"/>
    <w:aliases w:val="encabezado Car"/>
    <w:basedOn w:val="Fuentedeprrafopredeter"/>
    <w:link w:val="Encabezado"/>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uiPriority w:val="99"/>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uiPriority w:val="99"/>
    <w:rsid w:val="007954BE"/>
    <w:rPr>
      <w:sz w:val="20"/>
      <w:szCs w:val="20"/>
    </w:rPr>
  </w:style>
  <w:style w:type="character" w:customStyle="1" w:styleId="TextonotapieCar">
    <w:name w:val="Texto nota pie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paragraph" w:styleId="Prrafodelista">
    <w:name w:val="List Paragraph"/>
    <w:aliases w:val="Bullet 1,Use Case List Paragraph,Lista vistosa - Énfasis 11,Párrafo de lista Car Car Car,Footnote,List Paragraph2,Informe"/>
    <w:basedOn w:val="Normal"/>
    <w:link w:val="PrrafodelistaCar"/>
    <w:uiPriority w:val="34"/>
    <w:qFormat/>
    <w:rsid w:val="007954BE"/>
    <w:pPr>
      <w:ind w:left="720"/>
      <w:contextualSpacing/>
    </w:pPr>
  </w:style>
  <w:style w:type="table" w:styleId="Tablaconcuadrcula">
    <w:name w:val="Table Grid"/>
    <w:basedOn w:val="Tablanormal"/>
    <w:uiPriority w:val="59"/>
    <w:rsid w:val="00B5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123">
    <w:name w:val="WW-Predeterminado123"/>
    <w:next w:val="Normal"/>
    <w:rsid w:val="00164168"/>
    <w:pPr>
      <w:widowControl w:val="0"/>
      <w:suppressAutoHyphens/>
      <w:autoSpaceDE w:val="0"/>
      <w:spacing w:after="0" w:line="240" w:lineRule="auto"/>
    </w:pPr>
    <w:rPr>
      <w:rFonts w:ascii="Times New Roman" w:eastAsia="Times New Roman" w:hAnsi="Times New Roman" w:cs="Times New Roman"/>
      <w:color w:val="000000"/>
      <w:kern w:val="1"/>
      <w:sz w:val="20"/>
      <w:szCs w:val="20"/>
      <w:lang w:val="es-ES" w:eastAsia="hi-IN" w:bidi="hi-IN"/>
    </w:rPr>
  </w:style>
  <w:style w:type="paragraph" w:customStyle="1" w:styleId="xxmsonormal">
    <w:name w:val="x_xmsonormal"/>
    <w:basedOn w:val="Normal"/>
    <w:rsid w:val="00750C8A"/>
    <w:rPr>
      <w:rFonts w:ascii="Calibri" w:eastAsiaTheme="minorHAnsi" w:hAnsi="Calibri" w:cs="Calibri"/>
      <w:color w:val="000000"/>
      <w:sz w:val="22"/>
      <w:szCs w:val="22"/>
      <w:lang w:eastAsia="es-CR"/>
    </w:rPr>
  </w:style>
  <w:style w:type="paragraph" w:customStyle="1" w:styleId="xxmsolistparagraph">
    <w:name w:val="x_xmsolistparagraph"/>
    <w:basedOn w:val="Normal"/>
    <w:rsid w:val="00750C8A"/>
    <w:pPr>
      <w:ind w:left="720"/>
    </w:pPr>
    <w:rPr>
      <w:rFonts w:ascii="Calibri" w:eastAsiaTheme="minorHAnsi" w:hAnsi="Calibri" w:cs="Calibri"/>
      <w:color w:val="000000"/>
      <w:sz w:val="22"/>
      <w:szCs w:val="22"/>
      <w:lang w:eastAsia="es-CR"/>
    </w:rPr>
  </w:style>
  <w:style w:type="paragraph" w:customStyle="1" w:styleId="Default">
    <w:name w:val="Default"/>
    <w:rsid w:val="00BF2AB1"/>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EA65F1"/>
    <w:rPr>
      <w:sz w:val="16"/>
      <w:szCs w:val="16"/>
    </w:rPr>
  </w:style>
  <w:style w:type="paragraph" w:styleId="Textocomentario">
    <w:name w:val="annotation text"/>
    <w:basedOn w:val="Normal"/>
    <w:link w:val="TextocomentarioCar"/>
    <w:uiPriority w:val="99"/>
    <w:semiHidden/>
    <w:unhideWhenUsed/>
    <w:rsid w:val="00EA65F1"/>
    <w:rPr>
      <w:sz w:val="20"/>
      <w:szCs w:val="20"/>
    </w:rPr>
  </w:style>
  <w:style w:type="character" w:customStyle="1" w:styleId="TextocomentarioCar">
    <w:name w:val="Texto comentario Car"/>
    <w:basedOn w:val="Fuentedeprrafopredeter"/>
    <w:link w:val="Textocomentario"/>
    <w:uiPriority w:val="99"/>
    <w:semiHidden/>
    <w:rsid w:val="00EA65F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A65F1"/>
    <w:rPr>
      <w:b/>
      <w:bCs/>
    </w:rPr>
  </w:style>
  <w:style w:type="character" w:customStyle="1" w:styleId="AsuntodelcomentarioCar">
    <w:name w:val="Asunto del comentario Car"/>
    <w:basedOn w:val="TextocomentarioCar"/>
    <w:link w:val="Asuntodelcomentario"/>
    <w:uiPriority w:val="99"/>
    <w:semiHidden/>
    <w:rsid w:val="00EA65F1"/>
    <w:rPr>
      <w:rFonts w:ascii="Times New Roman" w:eastAsia="Times New Roman" w:hAnsi="Times New Roman" w:cs="Times New Roman"/>
      <w:b/>
      <w:bCs/>
      <w:sz w:val="20"/>
      <w:szCs w:val="20"/>
      <w:lang w:eastAsia="es-ES"/>
    </w:rPr>
  </w:style>
  <w:style w:type="character" w:customStyle="1" w:styleId="PrrafodelistaCar">
    <w:name w:val="Párrafo de lista Car"/>
    <w:aliases w:val="Bullet 1 Car,Use Case List Paragraph Car,Lista vistosa - Énfasis 11 Car,Párrafo de lista Car Car Car Car,Footnote Car,List Paragraph2 Car,Informe Car"/>
    <w:link w:val="Prrafodelista"/>
    <w:uiPriority w:val="34"/>
    <w:locked/>
    <w:rsid w:val="00F003FA"/>
    <w:rPr>
      <w:rFonts w:ascii="Times New Roman" w:eastAsia="Times New Roman" w:hAnsi="Times New Roman" w:cs="Times New Roman"/>
      <w:sz w:val="24"/>
      <w:szCs w:val="24"/>
      <w:lang w:eastAsia="es-ES"/>
    </w:rPr>
  </w:style>
  <w:style w:type="paragraph" w:styleId="Revisin">
    <w:name w:val="Revision"/>
    <w:hidden/>
    <w:uiPriority w:val="99"/>
    <w:semiHidden/>
    <w:rsid w:val="00AA01F8"/>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0077">
      <w:bodyDiv w:val="1"/>
      <w:marLeft w:val="0"/>
      <w:marRight w:val="0"/>
      <w:marTop w:val="0"/>
      <w:marBottom w:val="0"/>
      <w:divBdr>
        <w:top w:val="none" w:sz="0" w:space="0" w:color="auto"/>
        <w:left w:val="none" w:sz="0" w:space="0" w:color="auto"/>
        <w:bottom w:val="none" w:sz="0" w:space="0" w:color="auto"/>
        <w:right w:val="none" w:sz="0" w:space="0" w:color="auto"/>
      </w:divBdr>
    </w:div>
    <w:div w:id="87360068">
      <w:bodyDiv w:val="1"/>
      <w:marLeft w:val="0"/>
      <w:marRight w:val="0"/>
      <w:marTop w:val="0"/>
      <w:marBottom w:val="0"/>
      <w:divBdr>
        <w:top w:val="none" w:sz="0" w:space="0" w:color="auto"/>
        <w:left w:val="none" w:sz="0" w:space="0" w:color="auto"/>
        <w:bottom w:val="none" w:sz="0" w:space="0" w:color="auto"/>
        <w:right w:val="none" w:sz="0" w:space="0" w:color="auto"/>
      </w:divBdr>
    </w:div>
    <w:div w:id="180894443">
      <w:bodyDiv w:val="1"/>
      <w:marLeft w:val="0"/>
      <w:marRight w:val="0"/>
      <w:marTop w:val="0"/>
      <w:marBottom w:val="0"/>
      <w:divBdr>
        <w:top w:val="none" w:sz="0" w:space="0" w:color="auto"/>
        <w:left w:val="none" w:sz="0" w:space="0" w:color="auto"/>
        <w:bottom w:val="none" w:sz="0" w:space="0" w:color="auto"/>
        <w:right w:val="none" w:sz="0" w:space="0" w:color="auto"/>
      </w:divBdr>
    </w:div>
    <w:div w:id="238097920">
      <w:bodyDiv w:val="1"/>
      <w:marLeft w:val="0"/>
      <w:marRight w:val="0"/>
      <w:marTop w:val="0"/>
      <w:marBottom w:val="0"/>
      <w:divBdr>
        <w:top w:val="none" w:sz="0" w:space="0" w:color="auto"/>
        <w:left w:val="none" w:sz="0" w:space="0" w:color="auto"/>
        <w:bottom w:val="none" w:sz="0" w:space="0" w:color="auto"/>
        <w:right w:val="none" w:sz="0" w:space="0" w:color="auto"/>
      </w:divBdr>
    </w:div>
    <w:div w:id="302777603">
      <w:bodyDiv w:val="1"/>
      <w:marLeft w:val="0"/>
      <w:marRight w:val="0"/>
      <w:marTop w:val="0"/>
      <w:marBottom w:val="0"/>
      <w:divBdr>
        <w:top w:val="none" w:sz="0" w:space="0" w:color="auto"/>
        <w:left w:val="none" w:sz="0" w:space="0" w:color="auto"/>
        <w:bottom w:val="none" w:sz="0" w:space="0" w:color="auto"/>
        <w:right w:val="none" w:sz="0" w:space="0" w:color="auto"/>
      </w:divBdr>
    </w:div>
    <w:div w:id="352653821">
      <w:bodyDiv w:val="1"/>
      <w:marLeft w:val="0"/>
      <w:marRight w:val="0"/>
      <w:marTop w:val="0"/>
      <w:marBottom w:val="0"/>
      <w:divBdr>
        <w:top w:val="none" w:sz="0" w:space="0" w:color="auto"/>
        <w:left w:val="none" w:sz="0" w:space="0" w:color="auto"/>
        <w:bottom w:val="none" w:sz="0" w:space="0" w:color="auto"/>
        <w:right w:val="none" w:sz="0" w:space="0" w:color="auto"/>
      </w:divBdr>
    </w:div>
    <w:div w:id="368189771">
      <w:bodyDiv w:val="1"/>
      <w:marLeft w:val="0"/>
      <w:marRight w:val="0"/>
      <w:marTop w:val="0"/>
      <w:marBottom w:val="0"/>
      <w:divBdr>
        <w:top w:val="none" w:sz="0" w:space="0" w:color="auto"/>
        <w:left w:val="none" w:sz="0" w:space="0" w:color="auto"/>
        <w:bottom w:val="none" w:sz="0" w:space="0" w:color="auto"/>
        <w:right w:val="none" w:sz="0" w:space="0" w:color="auto"/>
      </w:divBdr>
    </w:div>
    <w:div w:id="442772053">
      <w:bodyDiv w:val="1"/>
      <w:marLeft w:val="0"/>
      <w:marRight w:val="0"/>
      <w:marTop w:val="0"/>
      <w:marBottom w:val="0"/>
      <w:divBdr>
        <w:top w:val="none" w:sz="0" w:space="0" w:color="auto"/>
        <w:left w:val="none" w:sz="0" w:space="0" w:color="auto"/>
        <w:bottom w:val="none" w:sz="0" w:space="0" w:color="auto"/>
        <w:right w:val="none" w:sz="0" w:space="0" w:color="auto"/>
      </w:divBdr>
    </w:div>
    <w:div w:id="476461196">
      <w:bodyDiv w:val="1"/>
      <w:marLeft w:val="0"/>
      <w:marRight w:val="0"/>
      <w:marTop w:val="0"/>
      <w:marBottom w:val="0"/>
      <w:divBdr>
        <w:top w:val="none" w:sz="0" w:space="0" w:color="auto"/>
        <w:left w:val="none" w:sz="0" w:space="0" w:color="auto"/>
        <w:bottom w:val="none" w:sz="0" w:space="0" w:color="auto"/>
        <w:right w:val="none" w:sz="0" w:space="0" w:color="auto"/>
      </w:divBdr>
    </w:div>
    <w:div w:id="495925918">
      <w:bodyDiv w:val="1"/>
      <w:marLeft w:val="0"/>
      <w:marRight w:val="0"/>
      <w:marTop w:val="0"/>
      <w:marBottom w:val="0"/>
      <w:divBdr>
        <w:top w:val="none" w:sz="0" w:space="0" w:color="auto"/>
        <w:left w:val="none" w:sz="0" w:space="0" w:color="auto"/>
        <w:bottom w:val="none" w:sz="0" w:space="0" w:color="auto"/>
        <w:right w:val="none" w:sz="0" w:space="0" w:color="auto"/>
      </w:divBdr>
    </w:div>
    <w:div w:id="537624320">
      <w:bodyDiv w:val="1"/>
      <w:marLeft w:val="0"/>
      <w:marRight w:val="0"/>
      <w:marTop w:val="0"/>
      <w:marBottom w:val="0"/>
      <w:divBdr>
        <w:top w:val="none" w:sz="0" w:space="0" w:color="auto"/>
        <w:left w:val="none" w:sz="0" w:space="0" w:color="auto"/>
        <w:bottom w:val="none" w:sz="0" w:space="0" w:color="auto"/>
        <w:right w:val="none" w:sz="0" w:space="0" w:color="auto"/>
      </w:divBdr>
    </w:div>
    <w:div w:id="552540096">
      <w:bodyDiv w:val="1"/>
      <w:marLeft w:val="0"/>
      <w:marRight w:val="0"/>
      <w:marTop w:val="0"/>
      <w:marBottom w:val="0"/>
      <w:divBdr>
        <w:top w:val="none" w:sz="0" w:space="0" w:color="auto"/>
        <w:left w:val="none" w:sz="0" w:space="0" w:color="auto"/>
        <w:bottom w:val="none" w:sz="0" w:space="0" w:color="auto"/>
        <w:right w:val="none" w:sz="0" w:space="0" w:color="auto"/>
      </w:divBdr>
      <w:divsChild>
        <w:div w:id="353729393">
          <w:marLeft w:val="0"/>
          <w:marRight w:val="0"/>
          <w:marTop w:val="0"/>
          <w:marBottom w:val="0"/>
          <w:divBdr>
            <w:top w:val="none" w:sz="0" w:space="0" w:color="auto"/>
            <w:left w:val="none" w:sz="0" w:space="0" w:color="auto"/>
            <w:bottom w:val="none" w:sz="0" w:space="0" w:color="auto"/>
            <w:right w:val="none" w:sz="0" w:space="0" w:color="auto"/>
          </w:divBdr>
        </w:div>
      </w:divsChild>
    </w:div>
    <w:div w:id="579681886">
      <w:bodyDiv w:val="1"/>
      <w:marLeft w:val="0"/>
      <w:marRight w:val="0"/>
      <w:marTop w:val="0"/>
      <w:marBottom w:val="0"/>
      <w:divBdr>
        <w:top w:val="none" w:sz="0" w:space="0" w:color="auto"/>
        <w:left w:val="none" w:sz="0" w:space="0" w:color="auto"/>
        <w:bottom w:val="none" w:sz="0" w:space="0" w:color="auto"/>
        <w:right w:val="none" w:sz="0" w:space="0" w:color="auto"/>
      </w:divBdr>
    </w:div>
    <w:div w:id="677192348">
      <w:bodyDiv w:val="1"/>
      <w:marLeft w:val="0"/>
      <w:marRight w:val="0"/>
      <w:marTop w:val="0"/>
      <w:marBottom w:val="0"/>
      <w:divBdr>
        <w:top w:val="none" w:sz="0" w:space="0" w:color="auto"/>
        <w:left w:val="none" w:sz="0" w:space="0" w:color="auto"/>
        <w:bottom w:val="none" w:sz="0" w:space="0" w:color="auto"/>
        <w:right w:val="none" w:sz="0" w:space="0" w:color="auto"/>
      </w:divBdr>
      <w:divsChild>
        <w:div w:id="1301766973">
          <w:marLeft w:val="0"/>
          <w:marRight w:val="0"/>
          <w:marTop w:val="0"/>
          <w:marBottom w:val="0"/>
          <w:divBdr>
            <w:top w:val="none" w:sz="0" w:space="0" w:color="auto"/>
            <w:left w:val="none" w:sz="0" w:space="0" w:color="auto"/>
            <w:bottom w:val="none" w:sz="0" w:space="0" w:color="auto"/>
            <w:right w:val="none" w:sz="0" w:space="0" w:color="auto"/>
          </w:divBdr>
        </w:div>
      </w:divsChild>
    </w:div>
    <w:div w:id="685404532">
      <w:bodyDiv w:val="1"/>
      <w:marLeft w:val="0"/>
      <w:marRight w:val="0"/>
      <w:marTop w:val="0"/>
      <w:marBottom w:val="0"/>
      <w:divBdr>
        <w:top w:val="none" w:sz="0" w:space="0" w:color="auto"/>
        <w:left w:val="none" w:sz="0" w:space="0" w:color="auto"/>
        <w:bottom w:val="none" w:sz="0" w:space="0" w:color="auto"/>
        <w:right w:val="none" w:sz="0" w:space="0" w:color="auto"/>
      </w:divBdr>
    </w:div>
    <w:div w:id="747993703">
      <w:bodyDiv w:val="1"/>
      <w:marLeft w:val="0"/>
      <w:marRight w:val="0"/>
      <w:marTop w:val="0"/>
      <w:marBottom w:val="0"/>
      <w:divBdr>
        <w:top w:val="none" w:sz="0" w:space="0" w:color="auto"/>
        <w:left w:val="none" w:sz="0" w:space="0" w:color="auto"/>
        <w:bottom w:val="none" w:sz="0" w:space="0" w:color="auto"/>
        <w:right w:val="none" w:sz="0" w:space="0" w:color="auto"/>
      </w:divBdr>
    </w:div>
    <w:div w:id="776409854">
      <w:bodyDiv w:val="1"/>
      <w:marLeft w:val="0"/>
      <w:marRight w:val="0"/>
      <w:marTop w:val="0"/>
      <w:marBottom w:val="0"/>
      <w:divBdr>
        <w:top w:val="none" w:sz="0" w:space="0" w:color="auto"/>
        <w:left w:val="none" w:sz="0" w:space="0" w:color="auto"/>
        <w:bottom w:val="none" w:sz="0" w:space="0" w:color="auto"/>
        <w:right w:val="none" w:sz="0" w:space="0" w:color="auto"/>
      </w:divBdr>
    </w:div>
    <w:div w:id="894586889">
      <w:bodyDiv w:val="1"/>
      <w:marLeft w:val="0"/>
      <w:marRight w:val="0"/>
      <w:marTop w:val="0"/>
      <w:marBottom w:val="0"/>
      <w:divBdr>
        <w:top w:val="none" w:sz="0" w:space="0" w:color="auto"/>
        <w:left w:val="none" w:sz="0" w:space="0" w:color="auto"/>
        <w:bottom w:val="none" w:sz="0" w:space="0" w:color="auto"/>
        <w:right w:val="none" w:sz="0" w:space="0" w:color="auto"/>
      </w:divBdr>
    </w:div>
    <w:div w:id="1000155851">
      <w:bodyDiv w:val="1"/>
      <w:marLeft w:val="0"/>
      <w:marRight w:val="0"/>
      <w:marTop w:val="0"/>
      <w:marBottom w:val="0"/>
      <w:divBdr>
        <w:top w:val="none" w:sz="0" w:space="0" w:color="auto"/>
        <w:left w:val="none" w:sz="0" w:space="0" w:color="auto"/>
        <w:bottom w:val="none" w:sz="0" w:space="0" w:color="auto"/>
        <w:right w:val="none" w:sz="0" w:space="0" w:color="auto"/>
      </w:divBdr>
    </w:div>
    <w:div w:id="1118839594">
      <w:bodyDiv w:val="1"/>
      <w:marLeft w:val="0"/>
      <w:marRight w:val="0"/>
      <w:marTop w:val="0"/>
      <w:marBottom w:val="0"/>
      <w:divBdr>
        <w:top w:val="none" w:sz="0" w:space="0" w:color="auto"/>
        <w:left w:val="none" w:sz="0" w:space="0" w:color="auto"/>
        <w:bottom w:val="none" w:sz="0" w:space="0" w:color="auto"/>
        <w:right w:val="none" w:sz="0" w:space="0" w:color="auto"/>
      </w:divBdr>
    </w:div>
    <w:div w:id="1146431362">
      <w:bodyDiv w:val="1"/>
      <w:marLeft w:val="0"/>
      <w:marRight w:val="0"/>
      <w:marTop w:val="0"/>
      <w:marBottom w:val="0"/>
      <w:divBdr>
        <w:top w:val="none" w:sz="0" w:space="0" w:color="auto"/>
        <w:left w:val="none" w:sz="0" w:space="0" w:color="auto"/>
        <w:bottom w:val="none" w:sz="0" w:space="0" w:color="auto"/>
        <w:right w:val="none" w:sz="0" w:space="0" w:color="auto"/>
      </w:divBdr>
    </w:div>
    <w:div w:id="1148478028">
      <w:bodyDiv w:val="1"/>
      <w:marLeft w:val="0"/>
      <w:marRight w:val="0"/>
      <w:marTop w:val="0"/>
      <w:marBottom w:val="0"/>
      <w:divBdr>
        <w:top w:val="none" w:sz="0" w:space="0" w:color="auto"/>
        <w:left w:val="none" w:sz="0" w:space="0" w:color="auto"/>
        <w:bottom w:val="none" w:sz="0" w:space="0" w:color="auto"/>
        <w:right w:val="none" w:sz="0" w:space="0" w:color="auto"/>
      </w:divBdr>
    </w:div>
    <w:div w:id="1158037237">
      <w:bodyDiv w:val="1"/>
      <w:marLeft w:val="0"/>
      <w:marRight w:val="0"/>
      <w:marTop w:val="0"/>
      <w:marBottom w:val="0"/>
      <w:divBdr>
        <w:top w:val="none" w:sz="0" w:space="0" w:color="auto"/>
        <w:left w:val="none" w:sz="0" w:space="0" w:color="auto"/>
        <w:bottom w:val="none" w:sz="0" w:space="0" w:color="auto"/>
        <w:right w:val="none" w:sz="0" w:space="0" w:color="auto"/>
      </w:divBdr>
    </w:div>
    <w:div w:id="1161895092">
      <w:bodyDiv w:val="1"/>
      <w:marLeft w:val="0"/>
      <w:marRight w:val="0"/>
      <w:marTop w:val="0"/>
      <w:marBottom w:val="0"/>
      <w:divBdr>
        <w:top w:val="none" w:sz="0" w:space="0" w:color="auto"/>
        <w:left w:val="none" w:sz="0" w:space="0" w:color="auto"/>
        <w:bottom w:val="none" w:sz="0" w:space="0" w:color="auto"/>
        <w:right w:val="none" w:sz="0" w:space="0" w:color="auto"/>
      </w:divBdr>
    </w:div>
    <w:div w:id="1261522810">
      <w:bodyDiv w:val="1"/>
      <w:marLeft w:val="0"/>
      <w:marRight w:val="0"/>
      <w:marTop w:val="0"/>
      <w:marBottom w:val="0"/>
      <w:divBdr>
        <w:top w:val="none" w:sz="0" w:space="0" w:color="auto"/>
        <w:left w:val="none" w:sz="0" w:space="0" w:color="auto"/>
        <w:bottom w:val="none" w:sz="0" w:space="0" w:color="auto"/>
        <w:right w:val="none" w:sz="0" w:space="0" w:color="auto"/>
      </w:divBdr>
    </w:div>
    <w:div w:id="1381199407">
      <w:bodyDiv w:val="1"/>
      <w:marLeft w:val="0"/>
      <w:marRight w:val="0"/>
      <w:marTop w:val="0"/>
      <w:marBottom w:val="0"/>
      <w:divBdr>
        <w:top w:val="none" w:sz="0" w:space="0" w:color="auto"/>
        <w:left w:val="none" w:sz="0" w:space="0" w:color="auto"/>
        <w:bottom w:val="none" w:sz="0" w:space="0" w:color="auto"/>
        <w:right w:val="none" w:sz="0" w:space="0" w:color="auto"/>
      </w:divBdr>
    </w:div>
    <w:div w:id="1388721685">
      <w:bodyDiv w:val="1"/>
      <w:marLeft w:val="0"/>
      <w:marRight w:val="0"/>
      <w:marTop w:val="0"/>
      <w:marBottom w:val="0"/>
      <w:divBdr>
        <w:top w:val="none" w:sz="0" w:space="0" w:color="auto"/>
        <w:left w:val="none" w:sz="0" w:space="0" w:color="auto"/>
        <w:bottom w:val="none" w:sz="0" w:space="0" w:color="auto"/>
        <w:right w:val="none" w:sz="0" w:space="0" w:color="auto"/>
      </w:divBdr>
    </w:div>
    <w:div w:id="1439062789">
      <w:bodyDiv w:val="1"/>
      <w:marLeft w:val="0"/>
      <w:marRight w:val="0"/>
      <w:marTop w:val="0"/>
      <w:marBottom w:val="0"/>
      <w:divBdr>
        <w:top w:val="none" w:sz="0" w:space="0" w:color="auto"/>
        <w:left w:val="none" w:sz="0" w:space="0" w:color="auto"/>
        <w:bottom w:val="none" w:sz="0" w:space="0" w:color="auto"/>
        <w:right w:val="none" w:sz="0" w:space="0" w:color="auto"/>
      </w:divBdr>
    </w:div>
    <w:div w:id="1477843486">
      <w:bodyDiv w:val="1"/>
      <w:marLeft w:val="0"/>
      <w:marRight w:val="0"/>
      <w:marTop w:val="0"/>
      <w:marBottom w:val="0"/>
      <w:divBdr>
        <w:top w:val="none" w:sz="0" w:space="0" w:color="auto"/>
        <w:left w:val="none" w:sz="0" w:space="0" w:color="auto"/>
        <w:bottom w:val="none" w:sz="0" w:space="0" w:color="auto"/>
        <w:right w:val="none" w:sz="0" w:space="0" w:color="auto"/>
      </w:divBdr>
    </w:div>
    <w:div w:id="1489633808">
      <w:bodyDiv w:val="1"/>
      <w:marLeft w:val="0"/>
      <w:marRight w:val="0"/>
      <w:marTop w:val="0"/>
      <w:marBottom w:val="0"/>
      <w:divBdr>
        <w:top w:val="none" w:sz="0" w:space="0" w:color="auto"/>
        <w:left w:val="none" w:sz="0" w:space="0" w:color="auto"/>
        <w:bottom w:val="none" w:sz="0" w:space="0" w:color="auto"/>
        <w:right w:val="none" w:sz="0" w:space="0" w:color="auto"/>
      </w:divBdr>
    </w:div>
    <w:div w:id="1538278608">
      <w:bodyDiv w:val="1"/>
      <w:marLeft w:val="0"/>
      <w:marRight w:val="0"/>
      <w:marTop w:val="0"/>
      <w:marBottom w:val="0"/>
      <w:divBdr>
        <w:top w:val="none" w:sz="0" w:space="0" w:color="auto"/>
        <w:left w:val="none" w:sz="0" w:space="0" w:color="auto"/>
        <w:bottom w:val="none" w:sz="0" w:space="0" w:color="auto"/>
        <w:right w:val="none" w:sz="0" w:space="0" w:color="auto"/>
      </w:divBdr>
    </w:div>
    <w:div w:id="1660960032">
      <w:bodyDiv w:val="1"/>
      <w:marLeft w:val="0"/>
      <w:marRight w:val="0"/>
      <w:marTop w:val="0"/>
      <w:marBottom w:val="0"/>
      <w:divBdr>
        <w:top w:val="none" w:sz="0" w:space="0" w:color="auto"/>
        <w:left w:val="none" w:sz="0" w:space="0" w:color="auto"/>
        <w:bottom w:val="none" w:sz="0" w:space="0" w:color="auto"/>
        <w:right w:val="none" w:sz="0" w:space="0" w:color="auto"/>
      </w:divBdr>
    </w:div>
    <w:div w:id="1680503206">
      <w:bodyDiv w:val="1"/>
      <w:marLeft w:val="0"/>
      <w:marRight w:val="0"/>
      <w:marTop w:val="0"/>
      <w:marBottom w:val="0"/>
      <w:divBdr>
        <w:top w:val="none" w:sz="0" w:space="0" w:color="auto"/>
        <w:left w:val="none" w:sz="0" w:space="0" w:color="auto"/>
        <w:bottom w:val="none" w:sz="0" w:space="0" w:color="auto"/>
        <w:right w:val="none" w:sz="0" w:space="0" w:color="auto"/>
      </w:divBdr>
    </w:div>
    <w:div w:id="1692991894">
      <w:bodyDiv w:val="1"/>
      <w:marLeft w:val="0"/>
      <w:marRight w:val="0"/>
      <w:marTop w:val="0"/>
      <w:marBottom w:val="0"/>
      <w:divBdr>
        <w:top w:val="none" w:sz="0" w:space="0" w:color="auto"/>
        <w:left w:val="none" w:sz="0" w:space="0" w:color="auto"/>
        <w:bottom w:val="none" w:sz="0" w:space="0" w:color="auto"/>
        <w:right w:val="none" w:sz="0" w:space="0" w:color="auto"/>
      </w:divBdr>
    </w:div>
    <w:div w:id="1725835827">
      <w:bodyDiv w:val="1"/>
      <w:marLeft w:val="0"/>
      <w:marRight w:val="0"/>
      <w:marTop w:val="0"/>
      <w:marBottom w:val="0"/>
      <w:divBdr>
        <w:top w:val="none" w:sz="0" w:space="0" w:color="auto"/>
        <w:left w:val="none" w:sz="0" w:space="0" w:color="auto"/>
        <w:bottom w:val="none" w:sz="0" w:space="0" w:color="auto"/>
        <w:right w:val="none" w:sz="0" w:space="0" w:color="auto"/>
      </w:divBdr>
    </w:div>
    <w:div w:id="1791363769">
      <w:bodyDiv w:val="1"/>
      <w:marLeft w:val="0"/>
      <w:marRight w:val="0"/>
      <w:marTop w:val="0"/>
      <w:marBottom w:val="0"/>
      <w:divBdr>
        <w:top w:val="none" w:sz="0" w:space="0" w:color="auto"/>
        <w:left w:val="none" w:sz="0" w:space="0" w:color="auto"/>
        <w:bottom w:val="none" w:sz="0" w:space="0" w:color="auto"/>
        <w:right w:val="none" w:sz="0" w:space="0" w:color="auto"/>
      </w:divBdr>
    </w:div>
    <w:div w:id="1865551557">
      <w:bodyDiv w:val="1"/>
      <w:marLeft w:val="0"/>
      <w:marRight w:val="0"/>
      <w:marTop w:val="0"/>
      <w:marBottom w:val="0"/>
      <w:divBdr>
        <w:top w:val="none" w:sz="0" w:space="0" w:color="auto"/>
        <w:left w:val="none" w:sz="0" w:space="0" w:color="auto"/>
        <w:bottom w:val="none" w:sz="0" w:space="0" w:color="auto"/>
        <w:right w:val="none" w:sz="0" w:space="0" w:color="auto"/>
      </w:divBdr>
    </w:div>
    <w:div w:id="1866946149">
      <w:bodyDiv w:val="1"/>
      <w:marLeft w:val="0"/>
      <w:marRight w:val="0"/>
      <w:marTop w:val="0"/>
      <w:marBottom w:val="0"/>
      <w:divBdr>
        <w:top w:val="none" w:sz="0" w:space="0" w:color="auto"/>
        <w:left w:val="none" w:sz="0" w:space="0" w:color="auto"/>
        <w:bottom w:val="none" w:sz="0" w:space="0" w:color="auto"/>
        <w:right w:val="none" w:sz="0" w:space="0" w:color="auto"/>
      </w:divBdr>
    </w:div>
    <w:div w:id="1959290600">
      <w:bodyDiv w:val="1"/>
      <w:marLeft w:val="0"/>
      <w:marRight w:val="0"/>
      <w:marTop w:val="0"/>
      <w:marBottom w:val="0"/>
      <w:divBdr>
        <w:top w:val="none" w:sz="0" w:space="0" w:color="auto"/>
        <w:left w:val="none" w:sz="0" w:space="0" w:color="auto"/>
        <w:bottom w:val="none" w:sz="0" w:space="0" w:color="auto"/>
        <w:right w:val="none" w:sz="0" w:space="0" w:color="auto"/>
      </w:divBdr>
    </w:div>
    <w:div w:id="2016296738">
      <w:bodyDiv w:val="1"/>
      <w:marLeft w:val="0"/>
      <w:marRight w:val="0"/>
      <w:marTop w:val="0"/>
      <w:marBottom w:val="0"/>
      <w:divBdr>
        <w:top w:val="none" w:sz="0" w:space="0" w:color="auto"/>
        <w:left w:val="none" w:sz="0" w:space="0" w:color="auto"/>
        <w:bottom w:val="none" w:sz="0" w:space="0" w:color="auto"/>
        <w:right w:val="none" w:sz="0" w:space="0" w:color="auto"/>
      </w:divBdr>
    </w:div>
    <w:div w:id="21201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oleObject" Target="embeddings/Microsoft_Word_97_-_2003_Document1.doc"/><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AF25F-6872-43E5-BF33-3D79C130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1664</Words>
  <Characters>9158</Characters>
  <Application>Microsoft Office Word</Application>
  <DocSecurity>4</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xbarrientos</dc:creator>
  <cp:lastModifiedBy>Xinia Barrientos Arroyo</cp:lastModifiedBy>
  <cp:revision>2</cp:revision>
  <dcterms:created xsi:type="dcterms:W3CDTF">2020-02-26T21:35:00Z</dcterms:created>
  <dcterms:modified xsi:type="dcterms:W3CDTF">2020-02-26T21:35:00Z</dcterms:modified>
</cp:coreProperties>
</file>