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A0937" w14:textId="77777777" w:rsidR="007954BE" w:rsidRPr="009A393E" w:rsidRDefault="007954BE" w:rsidP="007954BE">
      <w:pPr>
        <w:rPr>
          <w:rFonts w:ascii="Book Antiqua" w:hAnsi="Book Antiqua"/>
          <w:sz w:val="22"/>
          <w:szCs w:val="22"/>
        </w:rPr>
      </w:pPr>
    </w:p>
    <w:p w14:paraId="338043DF" w14:textId="77777777" w:rsidR="007954BE" w:rsidRPr="009A393E" w:rsidRDefault="007954BE" w:rsidP="007954BE">
      <w:pPr>
        <w:rPr>
          <w:rFonts w:ascii="Book Antiqua" w:hAnsi="Book Antiqua"/>
          <w:sz w:val="22"/>
          <w:szCs w:val="22"/>
        </w:rPr>
      </w:pPr>
    </w:p>
    <w:p w14:paraId="5AB88106" w14:textId="77777777" w:rsidR="007954BE" w:rsidRPr="009A393E" w:rsidRDefault="007954BE" w:rsidP="007954BE">
      <w:pPr>
        <w:rPr>
          <w:rFonts w:ascii="Book Antiqua" w:hAnsi="Book Antiqua"/>
          <w:sz w:val="22"/>
          <w:szCs w:val="22"/>
        </w:rPr>
      </w:pPr>
    </w:p>
    <w:p w14:paraId="733ABA2A" w14:textId="0E59042A" w:rsidR="007954BE" w:rsidRPr="009A393E" w:rsidRDefault="007954BE" w:rsidP="007954BE">
      <w:pPr>
        <w:rPr>
          <w:rFonts w:ascii="Book Antiqua" w:hAnsi="Book Antiqua"/>
          <w:sz w:val="22"/>
          <w:szCs w:val="22"/>
        </w:rPr>
      </w:pPr>
    </w:p>
    <w:p w14:paraId="2F04C82F" w14:textId="080164F3" w:rsidR="007954BE" w:rsidRPr="009A393E" w:rsidRDefault="007954BE" w:rsidP="007954BE">
      <w:pPr>
        <w:rPr>
          <w:rFonts w:ascii="Book Antiqua" w:hAnsi="Book Antiqua"/>
          <w:sz w:val="22"/>
          <w:szCs w:val="22"/>
        </w:rPr>
      </w:pPr>
    </w:p>
    <w:p w14:paraId="65806E57" w14:textId="77777777" w:rsidR="007954BE" w:rsidRPr="009A393E" w:rsidRDefault="007954BE" w:rsidP="007954BE">
      <w:pPr>
        <w:rPr>
          <w:rFonts w:ascii="Book Antiqua" w:hAnsi="Book Antiqua"/>
          <w:sz w:val="22"/>
          <w:szCs w:val="22"/>
        </w:rPr>
      </w:pPr>
    </w:p>
    <w:p w14:paraId="0B15F373" w14:textId="77777777" w:rsidR="007954BE" w:rsidRPr="009A393E" w:rsidRDefault="007954BE" w:rsidP="007954BE">
      <w:pPr>
        <w:rPr>
          <w:rFonts w:ascii="Book Antiqua" w:hAnsi="Book Antiqua"/>
          <w:sz w:val="22"/>
          <w:szCs w:val="22"/>
        </w:rPr>
      </w:pPr>
    </w:p>
    <w:p w14:paraId="64292F35" w14:textId="77777777" w:rsidR="007954BE" w:rsidRPr="009A393E" w:rsidRDefault="007954BE" w:rsidP="007954BE">
      <w:pPr>
        <w:rPr>
          <w:rFonts w:ascii="Book Antiqua" w:hAnsi="Book Antiqua"/>
          <w:sz w:val="22"/>
          <w:szCs w:val="22"/>
        </w:rPr>
      </w:pPr>
    </w:p>
    <w:p w14:paraId="1B04F972" w14:textId="77777777" w:rsidR="007954BE" w:rsidRPr="009A393E" w:rsidRDefault="007954BE" w:rsidP="007954BE">
      <w:pPr>
        <w:rPr>
          <w:rFonts w:ascii="Book Antiqua" w:hAnsi="Book Antiqua"/>
          <w:sz w:val="22"/>
          <w:szCs w:val="22"/>
        </w:rPr>
      </w:pPr>
    </w:p>
    <w:p w14:paraId="28E24130" w14:textId="77777777" w:rsidR="007954BE" w:rsidRPr="009A393E" w:rsidRDefault="007954BE" w:rsidP="007954BE">
      <w:pPr>
        <w:rPr>
          <w:rFonts w:ascii="Book Antiqua" w:hAnsi="Book Antiqua"/>
          <w:sz w:val="22"/>
          <w:szCs w:val="22"/>
        </w:rPr>
      </w:pPr>
    </w:p>
    <w:p w14:paraId="0AEB9FD0" w14:textId="77777777" w:rsidR="00D30EE6" w:rsidRPr="009A393E" w:rsidRDefault="00D30EE6" w:rsidP="00295C10">
      <w:pPr>
        <w:jc w:val="center"/>
        <w:rPr>
          <w:rFonts w:ascii="Book Antiqua" w:hAnsi="Book Antiqua"/>
          <w:sz w:val="22"/>
          <w:szCs w:val="22"/>
        </w:rPr>
      </w:pPr>
    </w:p>
    <w:p w14:paraId="7358A1DC" w14:textId="77777777" w:rsidR="009169B8" w:rsidRDefault="009169B8" w:rsidP="00A5070A">
      <w:pPr>
        <w:jc w:val="center"/>
        <w:rPr>
          <w:rFonts w:ascii="Book Antiqua" w:hAnsi="Book Antiqua"/>
          <w:sz w:val="40"/>
          <w:szCs w:val="40"/>
        </w:rPr>
      </w:pPr>
      <w:bookmarkStart w:id="0" w:name="_GoBack"/>
      <w:bookmarkEnd w:id="0"/>
    </w:p>
    <w:p w14:paraId="303582F2" w14:textId="3B34CAE6" w:rsidR="00A5070A" w:rsidRPr="00E5744E" w:rsidRDefault="00A5070A" w:rsidP="00A5070A">
      <w:pPr>
        <w:jc w:val="center"/>
        <w:rPr>
          <w:rFonts w:ascii="Book Antiqua" w:hAnsi="Book Antiqua"/>
          <w:sz w:val="40"/>
          <w:szCs w:val="40"/>
        </w:rPr>
      </w:pPr>
      <w:r w:rsidRPr="00E5744E">
        <w:rPr>
          <w:rFonts w:ascii="Book Antiqua" w:hAnsi="Book Antiqua"/>
          <w:sz w:val="40"/>
          <w:szCs w:val="40"/>
        </w:rPr>
        <w:t>Estudio de Requerimiento Humano</w:t>
      </w:r>
    </w:p>
    <w:p w14:paraId="0FED3AFC" w14:textId="6BF55F0E" w:rsidR="00A5070A" w:rsidRPr="00E5744E" w:rsidRDefault="00A5070A" w:rsidP="00A5070A">
      <w:pPr>
        <w:jc w:val="center"/>
        <w:rPr>
          <w:rFonts w:ascii="Book Antiqua" w:hAnsi="Book Antiqua"/>
          <w:sz w:val="40"/>
          <w:szCs w:val="40"/>
        </w:rPr>
      </w:pPr>
      <w:r w:rsidRPr="00E5744E">
        <w:rPr>
          <w:rFonts w:ascii="Book Antiqua" w:hAnsi="Book Antiqua"/>
          <w:sz w:val="40"/>
          <w:szCs w:val="40"/>
        </w:rPr>
        <w:t>Anteproyecto de Presupuesto 202</w:t>
      </w:r>
      <w:r w:rsidR="00E746B2">
        <w:rPr>
          <w:rFonts w:ascii="Book Antiqua" w:hAnsi="Book Antiqua"/>
          <w:sz w:val="40"/>
          <w:szCs w:val="40"/>
        </w:rPr>
        <w:t>1</w:t>
      </w:r>
    </w:p>
    <w:p w14:paraId="1AFC8A73" w14:textId="77777777" w:rsidR="00A5070A" w:rsidRPr="00E5744E" w:rsidRDefault="00A5070A" w:rsidP="00A5070A">
      <w:pPr>
        <w:jc w:val="center"/>
        <w:rPr>
          <w:rFonts w:ascii="Book Antiqua" w:hAnsi="Book Antiqua"/>
          <w:sz w:val="40"/>
          <w:szCs w:val="40"/>
        </w:rPr>
      </w:pPr>
    </w:p>
    <w:p w14:paraId="65581A64" w14:textId="77777777" w:rsidR="00A5070A" w:rsidRPr="00E5744E" w:rsidRDefault="00A5070A" w:rsidP="00A5070A">
      <w:pPr>
        <w:jc w:val="center"/>
        <w:rPr>
          <w:rFonts w:ascii="Book Antiqua" w:hAnsi="Book Antiqua"/>
          <w:sz w:val="40"/>
          <w:szCs w:val="40"/>
        </w:rPr>
      </w:pPr>
    </w:p>
    <w:p w14:paraId="7FF96C81" w14:textId="2A4659A1" w:rsidR="00A5070A" w:rsidRDefault="00A5070A" w:rsidP="00A5070A">
      <w:pPr>
        <w:jc w:val="center"/>
        <w:rPr>
          <w:rFonts w:ascii="Book Antiqua" w:hAnsi="Book Antiqua"/>
          <w:sz w:val="40"/>
          <w:szCs w:val="40"/>
        </w:rPr>
      </w:pPr>
    </w:p>
    <w:p w14:paraId="67E92DC2" w14:textId="77777777" w:rsidR="009169B8" w:rsidRPr="00E5744E" w:rsidRDefault="009169B8" w:rsidP="00A5070A">
      <w:pPr>
        <w:jc w:val="center"/>
        <w:rPr>
          <w:rFonts w:ascii="Book Antiqua" w:hAnsi="Book Antiqua"/>
          <w:sz w:val="40"/>
          <w:szCs w:val="40"/>
        </w:rPr>
      </w:pPr>
    </w:p>
    <w:p w14:paraId="0EC6CDA5" w14:textId="77777777" w:rsidR="009169B8" w:rsidRDefault="009169B8" w:rsidP="00A5070A">
      <w:pPr>
        <w:jc w:val="center"/>
        <w:rPr>
          <w:rFonts w:ascii="Book Antiqua" w:hAnsi="Book Antiqua"/>
          <w:b/>
          <w:sz w:val="40"/>
          <w:szCs w:val="40"/>
        </w:rPr>
      </w:pPr>
      <w:r>
        <w:rPr>
          <w:rFonts w:ascii="Book Antiqua" w:hAnsi="Book Antiqua"/>
          <w:b/>
          <w:sz w:val="40"/>
          <w:szCs w:val="40"/>
        </w:rPr>
        <w:t xml:space="preserve">Tribunal del Primer Circuito Judicial </w:t>
      </w:r>
    </w:p>
    <w:p w14:paraId="1EC48C92" w14:textId="286A3D85" w:rsidR="00A5070A" w:rsidRPr="00E5744E" w:rsidRDefault="009169B8" w:rsidP="00A5070A">
      <w:pPr>
        <w:jc w:val="center"/>
        <w:rPr>
          <w:rFonts w:ascii="Book Antiqua" w:hAnsi="Book Antiqua"/>
          <w:b/>
          <w:sz w:val="40"/>
          <w:szCs w:val="40"/>
        </w:rPr>
      </w:pPr>
      <w:r>
        <w:rPr>
          <w:rFonts w:ascii="Book Antiqua" w:hAnsi="Book Antiqua"/>
          <w:b/>
          <w:sz w:val="40"/>
          <w:szCs w:val="40"/>
        </w:rPr>
        <w:t>de la Zona Atlántica</w:t>
      </w:r>
    </w:p>
    <w:p w14:paraId="3C66FF8B" w14:textId="77777777" w:rsidR="009500F6" w:rsidRPr="009A393E" w:rsidRDefault="009500F6" w:rsidP="007954BE">
      <w:pPr>
        <w:jc w:val="center"/>
        <w:rPr>
          <w:rFonts w:ascii="Book Antiqua" w:hAnsi="Book Antiqua"/>
          <w:sz w:val="22"/>
          <w:szCs w:val="22"/>
        </w:rPr>
      </w:pPr>
    </w:p>
    <w:p w14:paraId="56664AF7" w14:textId="2B9FFF34" w:rsidR="007954BE" w:rsidRDefault="007954BE" w:rsidP="007954BE">
      <w:pPr>
        <w:jc w:val="center"/>
        <w:rPr>
          <w:rFonts w:ascii="Book Antiqua" w:hAnsi="Book Antiqua"/>
          <w:sz w:val="22"/>
          <w:szCs w:val="22"/>
        </w:rPr>
      </w:pPr>
    </w:p>
    <w:p w14:paraId="340E39CB" w14:textId="20CBFAAA" w:rsidR="004A0BDA" w:rsidRDefault="004A0BDA" w:rsidP="007954BE">
      <w:pPr>
        <w:jc w:val="center"/>
        <w:rPr>
          <w:rFonts w:ascii="Book Antiqua" w:hAnsi="Book Antiqua"/>
          <w:sz w:val="22"/>
          <w:szCs w:val="22"/>
        </w:rPr>
      </w:pPr>
    </w:p>
    <w:p w14:paraId="4C5BFE09" w14:textId="002D748B" w:rsidR="004A0BDA" w:rsidRDefault="004A0BDA" w:rsidP="007954BE">
      <w:pPr>
        <w:jc w:val="center"/>
        <w:rPr>
          <w:rFonts w:ascii="Book Antiqua" w:hAnsi="Book Antiqua"/>
          <w:sz w:val="22"/>
          <w:szCs w:val="22"/>
        </w:rPr>
      </w:pPr>
    </w:p>
    <w:p w14:paraId="6ADCA0BB" w14:textId="2D0F1488" w:rsidR="004A0BDA" w:rsidRDefault="004A0BDA" w:rsidP="007954BE">
      <w:pPr>
        <w:jc w:val="center"/>
        <w:rPr>
          <w:rFonts w:ascii="Book Antiqua" w:hAnsi="Book Antiqua"/>
          <w:sz w:val="22"/>
          <w:szCs w:val="22"/>
        </w:rPr>
      </w:pPr>
    </w:p>
    <w:p w14:paraId="36936B2A" w14:textId="50830838" w:rsidR="004A0BDA" w:rsidRDefault="004A0BDA" w:rsidP="007954BE">
      <w:pPr>
        <w:jc w:val="center"/>
        <w:rPr>
          <w:rFonts w:ascii="Book Antiqua" w:hAnsi="Book Antiqua"/>
          <w:sz w:val="22"/>
          <w:szCs w:val="22"/>
        </w:rPr>
      </w:pPr>
    </w:p>
    <w:p w14:paraId="4DDF1DA4" w14:textId="0380F97E" w:rsidR="004A0BDA" w:rsidRDefault="004A0BDA" w:rsidP="007954BE">
      <w:pPr>
        <w:jc w:val="center"/>
        <w:rPr>
          <w:rFonts w:ascii="Book Antiqua" w:hAnsi="Book Antiqua"/>
          <w:sz w:val="22"/>
          <w:szCs w:val="22"/>
        </w:rPr>
      </w:pPr>
    </w:p>
    <w:p w14:paraId="05F0133F" w14:textId="661EFB67" w:rsidR="004A0BDA" w:rsidRDefault="004A0BDA" w:rsidP="007954BE">
      <w:pPr>
        <w:jc w:val="center"/>
        <w:rPr>
          <w:rFonts w:ascii="Book Antiqua" w:hAnsi="Book Antiqua"/>
          <w:sz w:val="22"/>
          <w:szCs w:val="22"/>
        </w:rPr>
      </w:pPr>
    </w:p>
    <w:p w14:paraId="4D9F7C01" w14:textId="7A65072E" w:rsidR="004A0BDA" w:rsidRDefault="004A0BDA" w:rsidP="007954BE">
      <w:pPr>
        <w:jc w:val="center"/>
        <w:rPr>
          <w:rFonts w:ascii="Book Antiqua" w:hAnsi="Book Antiqua"/>
          <w:sz w:val="22"/>
          <w:szCs w:val="22"/>
        </w:rPr>
      </w:pPr>
    </w:p>
    <w:p w14:paraId="10D1613B" w14:textId="4B8BCF1A" w:rsidR="004A0BDA" w:rsidRDefault="004A0BDA" w:rsidP="007954BE">
      <w:pPr>
        <w:jc w:val="center"/>
        <w:rPr>
          <w:rFonts w:ascii="Book Antiqua" w:hAnsi="Book Antiqua"/>
          <w:sz w:val="22"/>
          <w:szCs w:val="22"/>
        </w:rPr>
      </w:pPr>
    </w:p>
    <w:p w14:paraId="2FDF3012" w14:textId="4BDC1356" w:rsidR="004A0BDA" w:rsidRPr="009169B8" w:rsidRDefault="00F830CB" w:rsidP="009169B8">
      <w:pPr>
        <w:spacing w:after="200" w:line="276" w:lineRule="auto"/>
        <w:jc w:val="center"/>
        <w:rPr>
          <w:rFonts w:ascii="Book Antiqua" w:hAnsi="Book Antiqua"/>
          <w:sz w:val="32"/>
          <w:szCs w:val="32"/>
        </w:rPr>
      </w:pPr>
      <w:r>
        <w:rPr>
          <w:rFonts w:ascii="Book Antiqua" w:hAnsi="Book Antiqua"/>
          <w:sz w:val="32"/>
          <w:szCs w:val="32"/>
        </w:rPr>
        <w:t>5</w:t>
      </w:r>
      <w:r w:rsidR="009169B8" w:rsidRPr="009169B8">
        <w:rPr>
          <w:rFonts w:ascii="Book Antiqua" w:hAnsi="Book Antiqua"/>
          <w:sz w:val="32"/>
          <w:szCs w:val="32"/>
        </w:rPr>
        <w:t xml:space="preserve"> de </w:t>
      </w:r>
      <w:r>
        <w:rPr>
          <w:rFonts w:ascii="Book Antiqua" w:hAnsi="Book Antiqua"/>
          <w:sz w:val="32"/>
          <w:szCs w:val="32"/>
        </w:rPr>
        <w:t>marzo</w:t>
      </w:r>
      <w:r w:rsidR="009169B8" w:rsidRPr="009169B8">
        <w:rPr>
          <w:rFonts w:ascii="Book Antiqua" w:hAnsi="Book Antiqua"/>
          <w:sz w:val="32"/>
          <w:szCs w:val="32"/>
        </w:rPr>
        <w:t xml:space="preserve"> de 2020</w:t>
      </w:r>
    </w:p>
    <w:p w14:paraId="4282B529" w14:textId="4C8B62EC" w:rsidR="009169B8" w:rsidRDefault="009169B8" w:rsidP="009169B8">
      <w:pPr>
        <w:spacing w:after="200" w:line="276" w:lineRule="auto"/>
        <w:rPr>
          <w:rFonts w:ascii="Book Antiqua" w:hAnsi="Book Antiqua"/>
          <w:sz w:val="22"/>
          <w:szCs w:val="22"/>
        </w:rPr>
      </w:pPr>
    </w:p>
    <w:p w14:paraId="71BF3E9D" w14:textId="50D20658" w:rsidR="004A0BDA" w:rsidRDefault="004A0BDA" w:rsidP="007954BE">
      <w:pPr>
        <w:jc w:val="center"/>
        <w:rPr>
          <w:rFonts w:ascii="Book Antiqua" w:hAnsi="Book Antiqua"/>
          <w:sz w:val="22"/>
          <w:szCs w:val="22"/>
        </w:rPr>
      </w:pPr>
    </w:p>
    <w:p w14:paraId="244A3ACF" w14:textId="4EBECCB3" w:rsidR="004A0BDA" w:rsidRDefault="004A0BDA" w:rsidP="007954BE">
      <w:pPr>
        <w:jc w:val="center"/>
        <w:rPr>
          <w:rFonts w:ascii="Book Antiqua" w:hAnsi="Book Antiqua"/>
          <w:sz w:val="22"/>
          <w:szCs w:val="22"/>
        </w:rPr>
      </w:pPr>
    </w:p>
    <w:p w14:paraId="08BFBD08" w14:textId="3EC392C1" w:rsidR="004A0BDA" w:rsidRDefault="004A0BDA" w:rsidP="007954BE">
      <w:pPr>
        <w:jc w:val="center"/>
        <w:rPr>
          <w:rFonts w:ascii="Book Antiqua" w:hAnsi="Book Antiqua"/>
          <w:sz w:val="22"/>
          <w:szCs w:val="22"/>
        </w:rPr>
      </w:pPr>
    </w:p>
    <w:p w14:paraId="6FE1CE73" w14:textId="44BA17E6" w:rsidR="004A0BDA" w:rsidRDefault="004A0BDA" w:rsidP="007954BE">
      <w:pPr>
        <w:jc w:val="center"/>
        <w:rPr>
          <w:rFonts w:ascii="Book Antiqua" w:hAnsi="Book Antiqua"/>
          <w:sz w:val="22"/>
          <w:szCs w:val="22"/>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4237"/>
        <w:gridCol w:w="1560"/>
        <w:gridCol w:w="2546"/>
      </w:tblGrid>
      <w:tr w:rsidR="007954BE" w:rsidRPr="009A393E" w14:paraId="12531286" w14:textId="77777777" w:rsidTr="00F830CB">
        <w:trPr>
          <w:trHeight w:val="563"/>
        </w:trPr>
        <w:tc>
          <w:tcPr>
            <w:tcW w:w="6526" w:type="dxa"/>
            <w:gridSpan w:val="2"/>
            <w:tcBorders>
              <w:bottom w:val="single" w:sz="4" w:space="0" w:color="auto"/>
            </w:tcBorders>
            <w:shd w:val="clear" w:color="auto" w:fill="000000"/>
            <w:vAlign w:val="center"/>
          </w:tcPr>
          <w:p w14:paraId="75FFBEB0" w14:textId="77777777" w:rsidR="007954BE" w:rsidRPr="009A393E" w:rsidRDefault="007954BE" w:rsidP="006414B9">
            <w:pPr>
              <w:jc w:val="center"/>
              <w:rPr>
                <w:rFonts w:ascii="Book Antiqua" w:hAnsi="Book Antiqua"/>
                <w:b/>
                <w:sz w:val="22"/>
                <w:szCs w:val="22"/>
              </w:rPr>
            </w:pPr>
            <w:r w:rsidRPr="009A393E">
              <w:rPr>
                <w:rFonts w:ascii="Book Antiqua" w:hAnsi="Book Antiqua"/>
                <w:b/>
                <w:sz w:val="22"/>
                <w:szCs w:val="22"/>
              </w:rPr>
              <w:lastRenderedPageBreak/>
              <w:t>Dirección de Planificación</w:t>
            </w:r>
          </w:p>
        </w:tc>
        <w:tc>
          <w:tcPr>
            <w:tcW w:w="1560" w:type="dxa"/>
            <w:shd w:val="clear" w:color="auto" w:fill="B3B3B3"/>
            <w:vAlign w:val="center"/>
          </w:tcPr>
          <w:p w14:paraId="6F43610B" w14:textId="77777777" w:rsidR="007954BE" w:rsidRPr="00F830CB" w:rsidRDefault="007954BE" w:rsidP="006414B9">
            <w:pPr>
              <w:jc w:val="right"/>
              <w:rPr>
                <w:rFonts w:ascii="Book Antiqua" w:hAnsi="Book Antiqua"/>
                <w:b/>
                <w:sz w:val="22"/>
                <w:szCs w:val="22"/>
              </w:rPr>
            </w:pPr>
            <w:r w:rsidRPr="00F830CB">
              <w:rPr>
                <w:rFonts w:ascii="Book Antiqua" w:hAnsi="Book Antiqua"/>
                <w:b/>
                <w:sz w:val="22"/>
                <w:szCs w:val="22"/>
              </w:rPr>
              <w:t>Fecha:</w:t>
            </w:r>
          </w:p>
        </w:tc>
        <w:tc>
          <w:tcPr>
            <w:tcW w:w="2546" w:type="dxa"/>
            <w:vAlign w:val="center"/>
          </w:tcPr>
          <w:p w14:paraId="06EECD9F" w14:textId="1E2EF600" w:rsidR="007954BE" w:rsidRPr="00F830CB" w:rsidRDefault="00F830CB" w:rsidP="0010454D">
            <w:pPr>
              <w:jc w:val="center"/>
              <w:rPr>
                <w:rFonts w:ascii="Book Antiqua" w:hAnsi="Book Antiqua"/>
                <w:sz w:val="22"/>
                <w:szCs w:val="22"/>
              </w:rPr>
            </w:pPr>
            <w:r w:rsidRPr="00F830CB">
              <w:rPr>
                <w:rFonts w:ascii="Book Antiqua" w:hAnsi="Book Antiqua"/>
                <w:sz w:val="22"/>
                <w:szCs w:val="22"/>
              </w:rPr>
              <w:t>05</w:t>
            </w:r>
            <w:r w:rsidR="00FB1DE7" w:rsidRPr="00F830CB">
              <w:rPr>
                <w:rFonts w:ascii="Book Antiqua" w:hAnsi="Book Antiqua"/>
                <w:sz w:val="22"/>
                <w:szCs w:val="22"/>
              </w:rPr>
              <w:t>/</w:t>
            </w:r>
            <w:r w:rsidRPr="00F830CB">
              <w:rPr>
                <w:rFonts w:ascii="Book Antiqua" w:hAnsi="Book Antiqua"/>
                <w:sz w:val="22"/>
                <w:szCs w:val="22"/>
              </w:rPr>
              <w:t>03</w:t>
            </w:r>
            <w:r w:rsidR="00FB1DE7" w:rsidRPr="00F830CB">
              <w:rPr>
                <w:rFonts w:ascii="Book Antiqua" w:hAnsi="Book Antiqua"/>
                <w:sz w:val="22"/>
                <w:szCs w:val="22"/>
              </w:rPr>
              <w:t>/2020</w:t>
            </w:r>
          </w:p>
        </w:tc>
      </w:tr>
      <w:tr w:rsidR="007954BE" w:rsidRPr="009A393E" w14:paraId="2A9D5189" w14:textId="77777777" w:rsidTr="00F830CB">
        <w:trPr>
          <w:trHeight w:val="515"/>
        </w:trPr>
        <w:tc>
          <w:tcPr>
            <w:tcW w:w="6526" w:type="dxa"/>
            <w:gridSpan w:val="2"/>
            <w:shd w:val="clear" w:color="auto" w:fill="262626"/>
            <w:vAlign w:val="center"/>
          </w:tcPr>
          <w:p w14:paraId="17FA5647" w14:textId="77777777" w:rsidR="007954BE" w:rsidRPr="009A393E" w:rsidRDefault="007954BE" w:rsidP="006414B9">
            <w:pPr>
              <w:jc w:val="center"/>
              <w:rPr>
                <w:rFonts w:ascii="Book Antiqua" w:hAnsi="Book Antiqua"/>
                <w:i/>
                <w:sz w:val="22"/>
                <w:szCs w:val="22"/>
              </w:rPr>
            </w:pPr>
            <w:r w:rsidRPr="009A393E">
              <w:rPr>
                <w:rFonts w:ascii="Book Antiqua" w:hAnsi="Book Antiqua"/>
                <w:b/>
                <w:sz w:val="22"/>
                <w:szCs w:val="22"/>
              </w:rPr>
              <w:t>Estudio de Requerimiento Humano</w:t>
            </w:r>
          </w:p>
        </w:tc>
        <w:tc>
          <w:tcPr>
            <w:tcW w:w="1560" w:type="dxa"/>
            <w:shd w:val="clear" w:color="auto" w:fill="B3B3B3"/>
            <w:vAlign w:val="center"/>
          </w:tcPr>
          <w:p w14:paraId="79CCB316" w14:textId="77777777" w:rsidR="007954BE" w:rsidRPr="00F830CB" w:rsidRDefault="007954BE" w:rsidP="006414B9">
            <w:pPr>
              <w:jc w:val="right"/>
              <w:rPr>
                <w:rFonts w:ascii="Book Antiqua" w:hAnsi="Book Antiqua"/>
                <w:b/>
                <w:sz w:val="22"/>
                <w:szCs w:val="22"/>
              </w:rPr>
            </w:pPr>
            <w:r w:rsidRPr="00F830CB">
              <w:rPr>
                <w:rFonts w:ascii="Book Antiqua" w:hAnsi="Book Antiqua"/>
                <w:b/>
                <w:sz w:val="22"/>
                <w:szCs w:val="22"/>
              </w:rPr>
              <w:t># Informe:</w:t>
            </w:r>
          </w:p>
        </w:tc>
        <w:tc>
          <w:tcPr>
            <w:tcW w:w="2546" w:type="dxa"/>
            <w:vAlign w:val="center"/>
          </w:tcPr>
          <w:p w14:paraId="3CFF5644" w14:textId="75C74BD2" w:rsidR="007954BE" w:rsidRPr="00F830CB" w:rsidRDefault="00F830CB" w:rsidP="00D30EE6">
            <w:pPr>
              <w:rPr>
                <w:rFonts w:ascii="Book Antiqua" w:hAnsi="Book Antiqua"/>
                <w:sz w:val="22"/>
                <w:szCs w:val="22"/>
              </w:rPr>
            </w:pPr>
            <w:r w:rsidRPr="00F830CB">
              <w:rPr>
                <w:rFonts w:ascii="Book Antiqua" w:hAnsi="Book Antiqua"/>
                <w:sz w:val="22"/>
                <w:szCs w:val="22"/>
              </w:rPr>
              <w:t>391</w:t>
            </w:r>
            <w:r w:rsidR="00295C10" w:rsidRPr="00F830CB">
              <w:rPr>
                <w:rFonts w:ascii="Book Antiqua" w:hAnsi="Book Antiqua"/>
                <w:sz w:val="22"/>
                <w:szCs w:val="22"/>
              </w:rPr>
              <w:t>-PLA-</w:t>
            </w:r>
            <w:r w:rsidR="00D30EE6" w:rsidRPr="00F830CB">
              <w:rPr>
                <w:rFonts w:ascii="Book Antiqua" w:hAnsi="Book Antiqua"/>
                <w:sz w:val="22"/>
                <w:szCs w:val="22"/>
              </w:rPr>
              <w:t>RH-</w:t>
            </w:r>
            <w:r w:rsidRPr="00F830CB">
              <w:rPr>
                <w:rFonts w:ascii="Book Antiqua" w:hAnsi="Book Antiqua"/>
                <w:sz w:val="22"/>
                <w:szCs w:val="22"/>
              </w:rPr>
              <w:t>OI</w:t>
            </w:r>
            <w:r w:rsidR="00E429E3" w:rsidRPr="00F830CB">
              <w:rPr>
                <w:rFonts w:ascii="Book Antiqua" w:hAnsi="Book Antiqua"/>
                <w:sz w:val="22"/>
                <w:szCs w:val="22"/>
              </w:rPr>
              <w:t xml:space="preserve"> </w:t>
            </w:r>
            <w:r w:rsidR="00D30EE6" w:rsidRPr="00F830CB">
              <w:rPr>
                <w:rFonts w:ascii="Book Antiqua" w:hAnsi="Book Antiqua"/>
                <w:sz w:val="22"/>
                <w:szCs w:val="22"/>
              </w:rPr>
              <w:t>-</w:t>
            </w:r>
            <w:r w:rsidR="00295C10" w:rsidRPr="00F830CB">
              <w:rPr>
                <w:rFonts w:ascii="Book Antiqua" w:hAnsi="Book Antiqua"/>
                <w:sz w:val="22"/>
                <w:szCs w:val="22"/>
              </w:rPr>
              <w:t>20</w:t>
            </w:r>
            <w:r w:rsidR="00A575D7" w:rsidRPr="00F830CB">
              <w:rPr>
                <w:rFonts w:ascii="Book Antiqua" w:hAnsi="Book Antiqua"/>
                <w:sz w:val="22"/>
                <w:szCs w:val="22"/>
              </w:rPr>
              <w:t>19</w:t>
            </w:r>
          </w:p>
        </w:tc>
      </w:tr>
      <w:tr w:rsidR="007954BE" w:rsidRPr="009A393E" w14:paraId="6642D6B8" w14:textId="77777777" w:rsidTr="00F830CB">
        <w:trPr>
          <w:trHeight w:val="515"/>
        </w:trPr>
        <w:tc>
          <w:tcPr>
            <w:tcW w:w="2289" w:type="dxa"/>
            <w:shd w:val="clear" w:color="auto" w:fill="B3B3B3"/>
          </w:tcPr>
          <w:p w14:paraId="704DBEA5" w14:textId="77777777" w:rsidR="007954BE" w:rsidRPr="009A393E" w:rsidRDefault="007954BE">
            <w:pPr>
              <w:jc w:val="right"/>
              <w:rPr>
                <w:rFonts w:ascii="Book Antiqua" w:hAnsi="Book Antiqua"/>
                <w:b/>
                <w:sz w:val="22"/>
                <w:szCs w:val="22"/>
              </w:rPr>
            </w:pPr>
            <w:r w:rsidRPr="009A393E">
              <w:rPr>
                <w:rFonts w:ascii="Book Antiqua" w:hAnsi="Book Antiqua"/>
                <w:b/>
                <w:sz w:val="22"/>
                <w:szCs w:val="22"/>
              </w:rPr>
              <w:t>Proyecto u oficinas analizadas:</w:t>
            </w:r>
          </w:p>
        </w:tc>
        <w:tc>
          <w:tcPr>
            <w:tcW w:w="8343" w:type="dxa"/>
            <w:gridSpan w:val="3"/>
            <w:vAlign w:val="center"/>
          </w:tcPr>
          <w:p w14:paraId="7197C3E3" w14:textId="381E7266" w:rsidR="007954BE" w:rsidRPr="00F830CB" w:rsidRDefault="009169B8" w:rsidP="00F85027">
            <w:pPr>
              <w:jc w:val="both"/>
              <w:rPr>
                <w:rFonts w:ascii="Book Antiqua" w:hAnsi="Book Antiqua"/>
                <w:sz w:val="22"/>
                <w:szCs w:val="22"/>
              </w:rPr>
            </w:pPr>
            <w:r w:rsidRPr="00F830CB">
              <w:rPr>
                <w:rFonts w:ascii="Book Antiqua" w:hAnsi="Book Antiqua"/>
                <w:sz w:val="22"/>
                <w:szCs w:val="22"/>
              </w:rPr>
              <w:t>Tribunal del Primer Circuito de la Zona Atlántica</w:t>
            </w:r>
            <w:r w:rsidR="00F830CB">
              <w:rPr>
                <w:rFonts w:ascii="Book Antiqua" w:hAnsi="Book Antiqua"/>
                <w:sz w:val="22"/>
                <w:szCs w:val="22"/>
              </w:rPr>
              <w:t>.</w:t>
            </w:r>
          </w:p>
        </w:tc>
      </w:tr>
    </w:tbl>
    <w:p w14:paraId="2D344968" w14:textId="77777777" w:rsidR="007954BE" w:rsidRPr="009A393E" w:rsidRDefault="007954BE" w:rsidP="007954BE">
      <w:pPr>
        <w:jc w:val="center"/>
        <w:rPr>
          <w:rFonts w:ascii="Book Antiqua" w:hAnsi="Book Antiqua"/>
          <w:sz w:val="22"/>
          <w:szCs w:val="22"/>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8646"/>
      </w:tblGrid>
      <w:tr w:rsidR="007954BE" w:rsidRPr="009A393E" w14:paraId="457CB1F0" w14:textId="77777777" w:rsidTr="00F830CB">
        <w:trPr>
          <w:trHeight w:val="705"/>
        </w:trPr>
        <w:tc>
          <w:tcPr>
            <w:tcW w:w="1986" w:type="dxa"/>
            <w:shd w:val="clear" w:color="auto" w:fill="C0C0C0"/>
          </w:tcPr>
          <w:p w14:paraId="49F0D839" w14:textId="77777777" w:rsidR="007954BE" w:rsidRPr="009A393E" w:rsidRDefault="007954BE" w:rsidP="00C225C2">
            <w:pPr>
              <w:jc w:val="right"/>
              <w:rPr>
                <w:rFonts w:ascii="Book Antiqua" w:hAnsi="Book Antiqua"/>
                <w:b/>
                <w:sz w:val="22"/>
                <w:szCs w:val="22"/>
              </w:rPr>
            </w:pPr>
            <w:r w:rsidRPr="009A393E">
              <w:rPr>
                <w:rFonts w:ascii="Book Antiqua" w:hAnsi="Book Antiqua"/>
                <w:b/>
                <w:sz w:val="22"/>
                <w:szCs w:val="22"/>
              </w:rPr>
              <w:t>I. Plazas por Analizar</w:t>
            </w:r>
          </w:p>
        </w:tc>
        <w:tc>
          <w:tcPr>
            <w:tcW w:w="8646" w:type="dxa"/>
          </w:tcPr>
          <w:p w14:paraId="3E4D347C" w14:textId="77777777" w:rsidR="00C225C2" w:rsidRDefault="00C225C2" w:rsidP="00CF7240">
            <w:pPr>
              <w:ind w:left="439" w:right="478"/>
              <w:jc w:val="both"/>
              <w:rPr>
                <w:rFonts w:ascii="Book Antiqua" w:hAnsi="Book Antiqua"/>
                <w:i/>
                <w:sz w:val="22"/>
                <w:szCs w:val="22"/>
              </w:rPr>
            </w:pPr>
          </w:p>
          <w:p w14:paraId="46795051" w14:textId="00796358" w:rsidR="001B3D90" w:rsidRDefault="009169B8" w:rsidP="00024BED">
            <w:pPr>
              <w:ind w:left="33" w:right="478"/>
              <w:jc w:val="both"/>
              <w:rPr>
                <w:rFonts w:ascii="Book Antiqua" w:hAnsi="Book Antiqua" w:cs="Book Antiqua"/>
              </w:rPr>
            </w:pPr>
            <w:r>
              <w:rPr>
                <w:rFonts w:ascii="Book Antiqua" w:hAnsi="Book Antiqua" w:cs="Book Antiqua"/>
              </w:rPr>
              <w:t>Una plaza de Jueza o Juez Tramitador</w:t>
            </w:r>
            <w:r w:rsidR="001875BF">
              <w:rPr>
                <w:rFonts w:ascii="Book Antiqua" w:hAnsi="Book Antiqua" w:cs="Book Antiqua"/>
              </w:rPr>
              <w:t>.</w:t>
            </w:r>
          </w:p>
          <w:p w14:paraId="6D3C830E" w14:textId="485A2CE6" w:rsidR="00024BED" w:rsidRPr="009A393E" w:rsidRDefault="00024BED" w:rsidP="00024BED">
            <w:pPr>
              <w:ind w:left="33" w:right="478"/>
              <w:jc w:val="both"/>
              <w:rPr>
                <w:rFonts w:ascii="Book Antiqua" w:hAnsi="Book Antiqua"/>
                <w:i/>
                <w:sz w:val="22"/>
                <w:szCs w:val="22"/>
              </w:rPr>
            </w:pPr>
          </w:p>
        </w:tc>
      </w:tr>
      <w:tr w:rsidR="00F9148D" w:rsidRPr="009A393E" w14:paraId="169AD138" w14:textId="77777777" w:rsidTr="00F830CB">
        <w:trPr>
          <w:trHeight w:val="1108"/>
        </w:trPr>
        <w:tc>
          <w:tcPr>
            <w:tcW w:w="1986" w:type="dxa"/>
            <w:shd w:val="clear" w:color="auto" w:fill="C0C0C0"/>
          </w:tcPr>
          <w:p w14:paraId="5BC315C8" w14:textId="77777777" w:rsidR="00F9148D" w:rsidRPr="009A393E" w:rsidRDefault="00124AB8" w:rsidP="00F9148D">
            <w:pPr>
              <w:jc w:val="right"/>
              <w:rPr>
                <w:rFonts w:ascii="Book Antiqua" w:hAnsi="Book Antiqua"/>
                <w:b/>
                <w:sz w:val="22"/>
                <w:szCs w:val="22"/>
              </w:rPr>
            </w:pPr>
            <w:r w:rsidRPr="009A393E">
              <w:rPr>
                <w:rFonts w:ascii="Book Antiqua" w:hAnsi="Book Antiqua"/>
                <w:b/>
                <w:sz w:val="22"/>
                <w:szCs w:val="22"/>
              </w:rPr>
              <w:t>II. Justificación de la Situación o Necesidad Planteada</w:t>
            </w:r>
          </w:p>
        </w:tc>
        <w:tc>
          <w:tcPr>
            <w:tcW w:w="8646" w:type="dxa"/>
          </w:tcPr>
          <w:p w14:paraId="7F8920A6" w14:textId="77777777" w:rsidR="00FD5D12" w:rsidRDefault="00024BED" w:rsidP="009169B8">
            <w:pPr>
              <w:jc w:val="both"/>
              <w:rPr>
                <w:rFonts w:ascii="Book Antiqua" w:hAnsi="Book Antiqua"/>
                <w:b/>
                <w:bCs/>
                <w:sz w:val="22"/>
                <w:szCs w:val="22"/>
                <w:lang w:val="es-ES_tradnl"/>
              </w:rPr>
            </w:pPr>
            <w:r w:rsidRPr="00024BED">
              <w:rPr>
                <w:rFonts w:ascii="Book Antiqua" w:hAnsi="Book Antiqua" w:cs="Book Antiqua"/>
              </w:rPr>
              <w:t xml:space="preserve">Mediante oficio </w:t>
            </w:r>
            <w:r w:rsidR="005C1648">
              <w:rPr>
                <w:rFonts w:ascii="Book Antiqua" w:hAnsi="Book Antiqua" w:cs="Book Antiqua"/>
              </w:rPr>
              <w:t>8679</w:t>
            </w:r>
            <w:r w:rsidR="005C1648" w:rsidRPr="00024BED">
              <w:rPr>
                <w:rFonts w:ascii="Book Antiqua" w:hAnsi="Book Antiqua" w:cs="Book Antiqua"/>
              </w:rPr>
              <w:t>-19</w:t>
            </w:r>
            <w:r w:rsidR="005C1648">
              <w:rPr>
                <w:rFonts w:ascii="Book Antiqua" w:hAnsi="Book Antiqua" w:cs="Book Antiqua"/>
              </w:rPr>
              <w:t xml:space="preserve"> </w:t>
            </w:r>
            <w:r w:rsidRPr="00024BED">
              <w:rPr>
                <w:rFonts w:ascii="Book Antiqua" w:hAnsi="Book Antiqua" w:cs="Book Antiqua"/>
              </w:rPr>
              <w:t>de la Secretaría General de la Corte</w:t>
            </w:r>
            <w:r w:rsidR="005C1648">
              <w:rPr>
                <w:rFonts w:ascii="Book Antiqua" w:hAnsi="Book Antiqua" w:cs="Book Antiqua"/>
              </w:rPr>
              <w:t xml:space="preserve"> s</w:t>
            </w:r>
            <w:r w:rsidRPr="00024BED">
              <w:rPr>
                <w:rFonts w:ascii="Book Antiqua" w:hAnsi="Book Antiqua" w:cs="Book Antiqua"/>
              </w:rPr>
              <w:t xml:space="preserve">e transcribe el acuerdo del Consejo Superior en la sesión </w:t>
            </w:r>
            <w:r w:rsidR="009169B8">
              <w:rPr>
                <w:rFonts w:ascii="Book Antiqua" w:hAnsi="Book Antiqua" w:cs="Book Antiqua"/>
              </w:rPr>
              <w:t>69</w:t>
            </w:r>
            <w:r w:rsidRPr="00024BED">
              <w:rPr>
                <w:rFonts w:ascii="Book Antiqua" w:hAnsi="Book Antiqua" w:cs="Book Antiqua"/>
              </w:rPr>
              <w:t xml:space="preserve">-19 del </w:t>
            </w:r>
            <w:r w:rsidR="009169B8">
              <w:rPr>
                <w:rFonts w:ascii="Book Antiqua" w:hAnsi="Book Antiqua" w:cs="Book Antiqua"/>
              </w:rPr>
              <w:t>6</w:t>
            </w:r>
            <w:r w:rsidRPr="00024BED">
              <w:rPr>
                <w:rFonts w:ascii="Book Antiqua" w:hAnsi="Book Antiqua" w:cs="Book Antiqua"/>
              </w:rPr>
              <w:t xml:space="preserve"> de </w:t>
            </w:r>
            <w:r w:rsidR="009169B8">
              <w:rPr>
                <w:rFonts w:ascii="Book Antiqua" w:hAnsi="Book Antiqua" w:cs="Book Antiqua"/>
              </w:rPr>
              <w:t>agosto</w:t>
            </w:r>
            <w:r w:rsidRPr="00024BED">
              <w:rPr>
                <w:rFonts w:ascii="Book Antiqua" w:hAnsi="Book Antiqua" w:cs="Book Antiqua"/>
              </w:rPr>
              <w:t xml:space="preserve"> del 2019, artículo X</w:t>
            </w:r>
            <w:r w:rsidR="009169B8">
              <w:rPr>
                <w:rFonts w:ascii="Book Antiqua" w:hAnsi="Book Antiqua" w:cs="Book Antiqua"/>
              </w:rPr>
              <w:t>L</w:t>
            </w:r>
            <w:r w:rsidRPr="00024BED">
              <w:rPr>
                <w:rFonts w:ascii="Book Antiqua" w:hAnsi="Book Antiqua" w:cs="Book Antiqua"/>
              </w:rPr>
              <w:t>I</w:t>
            </w:r>
            <w:r w:rsidR="009169B8">
              <w:rPr>
                <w:rFonts w:ascii="Book Antiqua" w:hAnsi="Book Antiqua" w:cs="Book Antiqua"/>
              </w:rPr>
              <w:t>I</w:t>
            </w:r>
            <w:r w:rsidRPr="00024BED">
              <w:rPr>
                <w:rFonts w:ascii="Book Antiqua" w:hAnsi="Book Antiqua" w:cs="Book Antiqua"/>
              </w:rPr>
              <w:t xml:space="preserve">, </w:t>
            </w:r>
            <w:r w:rsidR="005C1648">
              <w:rPr>
                <w:rFonts w:ascii="Book Antiqua" w:hAnsi="Book Antiqua" w:cs="Book Antiqua"/>
              </w:rPr>
              <w:t xml:space="preserve">que </w:t>
            </w:r>
            <w:r w:rsidRPr="00024BED">
              <w:rPr>
                <w:rFonts w:ascii="Book Antiqua" w:hAnsi="Book Antiqua" w:cs="Book Antiqua"/>
              </w:rPr>
              <w:t xml:space="preserve">solicita a la Dirección de Planificación </w:t>
            </w:r>
            <w:r w:rsidR="001C6425">
              <w:rPr>
                <w:rFonts w:ascii="Book Antiqua" w:hAnsi="Book Antiqua" w:cs="Book Antiqua"/>
              </w:rPr>
              <w:t>“</w:t>
            </w:r>
            <w:r w:rsidR="001C6425" w:rsidRPr="001C6425">
              <w:rPr>
                <w:rFonts w:ascii="Book Antiqua" w:hAnsi="Book Antiqua" w:cs="Book Antiqua"/>
                <w:i/>
                <w:iCs/>
              </w:rPr>
              <w:t>otorgar cuando las condiciones presupuestarias lo permitan, una plaza de Jueza o Juez Tramitador para homologar la estructura del Tribunal de Juicio de Limón a la de otros tribunales a nivel nacional, de conformidad con el modelo de tramitación de los tribunales penales, rendido mediante oficio  1427-PLA-18 del 22 de noviembre del 2018 de esta Dirección.  No continuando de esta forma, la figura de técnica o técnico judicial de agendas. Asimismo, se deberá coordinar que el rol de Manifestación sea asumido a partir de setiembre de 2019, por una Técnica o Técnico Judicial ordinaria del Tribunal de Limón, una vez incorporado el segundo recurso de Jueza o Juez Tramitador, siendo que por el momento el Despacho de la Presidencia valore colaborar con el Tribunal de Limón con un recurso de Técnica o Técnico Judicial adicional</w:t>
            </w:r>
            <w:r w:rsidR="001C6425">
              <w:rPr>
                <w:rFonts w:ascii="Book Antiqua" w:hAnsi="Book Antiqua" w:cs="Book Antiqua"/>
                <w:i/>
                <w:iCs/>
              </w:rPr>
              <w:t>”</w:t>
            </w:r>
            <w:r w:rsidR="00D66F62">
              <w:rPr>
                <w:rStyle w:val="Refdenotaalpie"/>
                <w:rFonts w:ascii="Book Antiqua" w:hAnsi="Book Antiqua" w:cs="Book Antiqua"/>
                <w:i/>
                <w:iCs/>
              </w:rPr>
              <w:footnoteReference w:id="1"/>
            </w:r>
            <w:r w:rsidR="001C6425">
              <w:rPr>
                <w:rFonts w:ascii="Book Antiqua" w:hAnsi="Book Antiqua" w:cs="Book Antiqua"/>
                <w:i/>
                <w:iCs/>
              </w:rPr>
              <w:t>.</w:t>
            </w:r>
            <w:r w:rsidR="00CC18B9">
              <w:rPr>
                <w:rFonts w:ascii="Book Antiqua" w:hAnsi="Book Antiqua" w:cs="Book Antiqua"/>
                <w:i/>
                <w:iCs/>
              </w:rPr>
              <w:t xml:space="preserve"> </w:t>
            </w:r>
            <w:r w:rsidR="00CC18B9" w:rsidRPr="00CC18B9">
              <w:rPr>
                <w:rFonts w:ascii="Book Antiqua" w:hAnsi="Book Antiqua" w:cs="Book Antiqua"/>
                <w:b/>
                <w:bCs/>
              </w:rPr>
              <w:t>Referencia interna</w:t>
            </w:r>
            <w:r w:rsidR="00CC18B9" w:rsidRPr="00CC18B9">
              <w:rPr>
                <w:rFonts w:ascii="Book Antiqua" w:hAnsi="Book Antiqua" w:cs="Book Antiqua"/>
                <w:b/>
                <w:bCs/>
                <w:i/>
                <w:iCs/>
              </w:rPr>
              <w:t xml:space="preserve"> </w:t>
            </w:r>
            <w:r w:rsidR="00CC18B9" w:rsidRPr="00CC18B9">
              <w:rPr>
                <w:rFonts w:ascii="Book Antiqua" w:hAnsi="Book Antiqua"/>
                <w:b/>
                <w:bCs/>
                <w:sz w:val="22"/>
                <w:szCs w:val="22"/>
                <w:lang w:val="es-ES_tradnl"/>
              </w:rPr>
              <w:t>1430-19</w:t>
            </w:r>
            <w:r w:rsidR="001875BF">
              <w:rPr>
                <w:rFonts w:ascii="Book Antiqua" w:hAnsi="Book Antiqua"/>
                <w:b/>
                <w:bCs/>
                <w:sz w:val="22"/>
                <w:szCs w:val="22"/>
                <w:lang w:val="es-ES_tradnl"/>
              </w:rPr>
              <w:t>.</w:t>
            </w:r>
          </w:p>
          <w:p w14:paraId="78F97F70" w14:textId="23AEAF55" w:rsidR="001875BF" w:rsidRPr="009A393E" w:rsidRDefault="001875BF" w:rsidP="009169B8">
            <w:pPr>
              <w:jc w:val="both"/>
              <w:rPr>
                <w:rFonts w:ascii="Book Antiqua" w:hAnsi="Book Antiqua"/>
                <w:i/>
                <w:iCs/>
                <w:sz w:val="22"/>
                <w:szCs w:val="22"/>
              </w:rPr>
            </w:pPr>
          </w:p>
        </w:tc>
      </w:tr>
      <w:tr w:rsidR="007954BE" w:rsidRPr="009A393E" w14:paraId="3FC3D31D" w14:textId="77777777" w:rsidTr="00F830CB">
        <w:tblPrEx>
          <w:tblCellMar>
            <w:left w:w="70" w:type="dxa"/>
            <w:right w:w="70" w:type="dxa"/>
          </w:tblCellMar>
        </w:tblPrEx>
        <w:trPr>
          <w:trHeight w:val="1234"/>
        </w:trPr>
        <w:tc>
          <w:tcPr>
            <w:tcW w:w="1986" w:type="dxa"/>
            <w:shd w:val="clear" w:color="auto" w:fill="C0C0C0"/>
          </w:tcPr>
          <w:p w14:paraId="4C59099D" w14:textId="77777777" w:rsidR="007954BE" w:rsidRPr="009A393E" w:rsidRDefault="007954BE" w:rsidP="00C225C2">
            <w:pPr>
              <w:jc w:val="right"/>
              <w:rPr>
                <w:rFonts w:ascii="Book Antiqua" w:hAnsi="Book Antiqua"/>
                <w:b/>
                <w:sz w:val="22"/>
                <w:szCs w:val="22"/>
              </w:rPr>
            </w:pPr>
            <w:r w:rsidRPr="009A393E">
              <w:rPr>
                <w:rFonts w:ascii="Book Antiqua" w:hAnsi="Book Antiqua"/>
                <w:b/>
                <w:sz w:val="22"/>
                <w:szCs w:val="22"/>
              </w:rPr>
              <w:t>III. Información Relevante</w:t>
            </w:r>
          </w:p>
        </w:tc>
        <w:tc>
          <w:tcPr>
            <w:tcW w:w="8646" w:type="dxa"/>
            <w:shd w:val="clear" w:color="auto" w:fill="auto"/>
          </w:tcPr>
          <w:p w14:paraId="5F56FD2D" w14:textId="3D4B03E9" w:rsidR="00024BED" w:rsidRPr="00024BED" w:rsidRDefault="00024BED" w:rsidP="00024BED">
            <w:pPr>
              <w:ind w:right="283"/>
              <w:jc w:val="both"/>
              <w:rPr>
                <w:rFonts w:ascii="Book Antiqua" w:hAnsi="Book Antiqua" w:cs="Book Antiqua"/>
                <w:b/>
                <w:bCs/>
              </w:rPr>
            </w:pPr>
            <w:r>
              <w:rPr>
                <w:rFonts w:ascii="Book Antiqua" w:hAnsi="Book Antiqua" w:cs="Book Antiqua"/>
                <w:b/>
                <w:bCs/>
              </w:rPr>
              <w:t>3.1</w:t>
            </w:r>
            <w:r w:rsidRPr="00024BED">
              <w:rPr>
                <w:rFonts w:ascii="Book Antiqua" w:hAnsi="Book Antiqua" w:cs="Book Antiqua"/>
                <w:b/>
                <w:bCs/>
              </w:rPr>
              <w:t>.- Medidas para la Contención del Gasto en el Poder Judicial</w:t>
            </w:r>
          </w:p>
          <w:p w14:paraId="273B9100" w14:textId="77777777" w:rsidR="00024BED" w:rsidRPr="00024BED" w:rsidRDefault="00024BED" w:rsidP="00024BED">
            <w:pPr>
              <w:ind w:right="283"/>
              <w:jc w:val="both"/>
              <w:rPr>
                <w:rFonts w:ascii="Book Antiqua" w:hAnsi="Book Antiqua" w:cs="Book Antiqua"/>
              </w:rPr>
            </w:pPr>
          </w:p>
          <w:p w14:paraId="333664D3" w14:textId="77777777" w:rsidR="00024BED" w:rsidRPr="00024BED" w:rsidRDefault="00024BED" w:rsidP="00024BED">
            <w:pPr>
              <w:jc w:val="both"/>
              <w:rPr>
                <w:rFonts w:ascii="Book Antiqua" w:hAnsi="Book Antiqua" w:cs="Book Antiqua"/>
              </w:rPr>
            </w:pPr>
            <w:r w:rsidRPr="00024BED">
              <w:rPr>
                <w:rFonts w:ascii="Book Antiqua" w:hAnsi="Book Antiqua" w:cs="Book Antiqua"/>
              </w:rPr>
              <w:t xml:space="preserve">La Corte Plena en la sesión 27-17 del 21 de agosto del 2017, artículo XVI, aprobó el punto primero de las “Medidas de Adopción Inmediata” contenido en el informe de las Medidas para la Contención del Gasto en el Poder Judicial, en los siguientes términos: </w:t>
            </w:r>
            <w:r w:rsidRPr="00024BED">
              <w:rPr>
                <w:rFonts w:ascii="Book Antiqua" w:hAnsi="Book Antiqua" w:cs="Book Antiqua"/>
                <w:i/>
                <w:sz w:val="22"/>
                <w:szCs w:val="22"/>
              </w:rPr>
              <w:t>“No se crearán plazas nuevas, salvo las correspondientes a la implementación de nuevas leyes, debidamente aprobadas por la Asamblea Legislativa, o bien cuenten con un estudio técnico de la Dirección de Planificación, sujeto a la disponibilidad de contenido presupuestario.”</w:t>
            </w:r>
          </w:p>
          <w:p w14:paraId="48C6B27E" w14:textId="77777777" w:rsidR="00024BED" w:rsidRPr="00024BED" w:rsidRDefault="00024BED" w:rsidP="00024BED">
            <w:pPr>
              <w:ind w:left="851" w:right="851"/>
              <w:jc w:val="both"/>
              <w:rPr>
                <w:rFonts w:ascii="Book Antiqua" w:hAnsi="Book Antiqua" w:cs="Book Antiqua"/>
                <w:i/>
                <w:sz w:val="22"/>
                <w:szCs w:val="22"/>
              </w:rPr>
            </w:pPr>
          </w:p>
          <w:p w14:paraId="09BA5C53" w14:textId="77777777" w:rsidR="00024BED" w:rsidRPr="00024BED" w:rsidRDefault="00024BED" w:rsidP="00024BED">
            <w:pPr>
              <w:jc w:val="both"/>
              <w:rPr>
                <w:rFonts w:ascii="Book Antiqua" w:hAnsi="Book Antiqua" w:cs="Book Antiqua"/>
              </w:rPr>
            </w:pPr>
            <w:r w:rsidRPr="00024BED">
              <w:rPr>
                <w:rFonts w:ascii="Book Antiqua" w:hAnsi="Book Antiqua" w:cs="Book Antiqua"/>
              </w:rPr>
              <w:t>Posteriormente, la Corte Plena en la sesión del 4 de febrero del 2019, conoció el oficio 1417-PLA-2018, de 15 de noviembre de 2018, que fue aprobado en artículo XIX; donde, se indica que con base en las medidas de contención del gasto emitidas por Corte Plena y citadas anteriormente, la Dirección de Planificación propone las siguientes prioridades en relación con las solicitudes de recurso humano en el periodo presupuestario 2020:</w:t>
            </w:r>
          </w:p>
          <w:p w14:paraId="0D3AF3B4" w14:textId="77777777" w:rsidR="00024BED" w:rsidRPr="00024BED" w:rsidRDefault="00024BED" w:rsidP="00024BED">
            <w:pPr>
              <w:jc w:val="both"/>
              <w:rPr>
                <w:i/>
                <w:iCs/>
                <w:sz w:val="26"/>
                <w:szCs w:val="26"/>
                <w:highlight w:val="green"/>
                <w:u w:color="000000"/>
              </w:rPr>
            </w:pPr>
          </w:p>
          <w:p w14:paraId="29A40686" w14:textId="77777777" w:rsidR="00024BED" w:rsidRPr="00024BED" w:rsidRDefault="00024BED" w:rsidP="00024BED">
            <w:pPr>
              <w:ind w:left="1134" w:right="1134"/>
              <w:jc w:val="both"/>
              <w:rPr>
                <w:rFonts w:ascii="Book Antiqua" w:hAnsi="Book Antiqua"/>
                <w:i/>
                <w:iCs/>
                <w:sz w:val="22"/>
                <w:szCs w:val="22"/>
                <w:u w:color="000000"/>
              </w:rPr>
            </w:pPr>
            <w:r w:rsidRPr="00024BED">
              <w:rPr>
                <w:i/>
                <w:iCs/>
                <w:sz w:val="20"/>
                <w:szCs w:val="20"/>
                <w:u w:color="000000"/>
              </w:rPr>
              <w:lastRenderedPageBreak/>
              <w:tab/>
            </w:r>
            <w:r w:rsidRPr="00024BED">
              <w:rPr>
                <w:rFonts w:ascii="Book Antiqua" w:hAnsi="Book Antiqua"/>
                <w:i/>
                <w:iCs/>
                <w:sz w:val="22"/>
                <w:szCs w:val="22"/>
                <w:u w:color="000000"/>
              </w:rPr>
              <w:t>“1. Con el fin de contribuir en la contención del gasto público, se recomienda no crear plazas nuevas y para el proceso de formulación presupuestaria del año 2020, únicamente autorizar el análisis de las plazas extraordinarias aprobadas y ya vigentes para el 2019, esto en el tanto y cuando queden aprobadas en el Presupuesto al 30 de noviembre del año en curso.</w:t>
            </w:r>
          </w:p>
          <w:p w14:paraId="149B1D1F" w14:textId="77777777" w:rsidR="00024BED" w:rsidRPr="00024BED" w:rsidRDefault="00024BED" w:rsidP="00024BED">
            <w:pPr>
              <w:widowControl w:val="0"/>
              <w:shd w:val="clear" w:color="auto" w:fill="FFFFFF"/>
              <w:autoSpaceDE w:val="0"/>
              <w:autoSpaceDN w:val="0"/>
              <w:adjustRightInd w:val="0"/>
              <w:ind w:left="1134" w:right="1134" w:firstLine="709"/>
              <w:jc w:val="both"/>
              <w:rPr>
                <w:rFonts w:ascii="Book Antiqua" w:hAnsi="Book Antiqua"/>
                <w:i/>
                <w:iCs/>
                <w:sz w:val="22"/>
                <w:szCs w:val="22"/>
                <w:u w:color="000000"/>
              </w:rPr>
            </w:pPr>
            <w:r w:rsidRPr="00024BED">
              <w:rPr>
                <w:rFonts w:ascii="Book Antiqua" w:hAnsi="Book Antiqua"/>
                <w:i/>
                <w:iCs/>
                <w:sz w:val="22"/>
                <w:szCs w:val="22"/>
                <w:u w:color="000000"/>
              </w:rPr>
              <w:t xml:space="preserve">2. Analizar los requerimientos mínimos y estrictamente necesarios para la implementación de leyes nuevas que estén aprobadas, las cuales se solicitarán como recursos adicionales para la implementación de éstas y no formarán parte del presupuesto ordinario de la Institución. Dependiendo en todos los casos del Ministerio de Hacienda y la Asamblea Legislativa la dotación de los recursos adicionales”. </w:t>
            </w:r>
          </w:p>
          <w:p w14:paraId="1DB8EAF5" w14:textId="77777777" w:rsidR="00024BED" w:rsidRPr="00024BED" w:rsidRDefault="00024BED" w:rsidP="00024BED">
            <w:pPr>
              <w:jc w:val="both"/>
              <w:rPr>
                <w:sz w:val="22"/>
                <w:szCs w:val="22"/>
                <w:highlight w:val="green"/>
              </w:rPr>
            </w:pPr>
          </w:p>
          <w:bookmarkStart w:id="1" w:name="_MON_1625393047"/>
          <w:bookmarkEnd w:id="1"/>
          <w:p w14:paraId="5A1A716C" w14:textId="77777777" w:rsidR="00024BED" w:rsidRPr="00024BED" w:rsidRDefault="00024BED" w:rsidP="00024BED">
            <w:pPr>
              <w:jc w:val="center"/>
              <w:rPr>
                <w:sz w:val="28"/>
                <w:szCs w:val="28"/>
              </w:rPr>
            </w:pPr>
            <w:r w:rsidRPr="00024BED">
              <w:rPr>
                <w:sz w:val="28"/>
                <w:szCs w:val="28"/>
              </w:rPr>
              <w:object w:dxaOrig="1513" w:dyaOrig="984" w14:anchorId="3D354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Word.Document.8" ShapeID="_x0000_i1025" DrawAspect="Icon" ObjectID="_1644908428" r:id="rId9">
                  <o:FieldCodes>\s</o:FieldCodes>
                </o:OLEObject>
              </w:object>
            </w:r>
          </w:p>
          <w:p w14:paraId="437E33D2" w14:textId="77777777" w:rsidR="00024BED" w:rsidRPr="00024BED" w:rsidRDefault="00024BED" w:rsidP="00024BED">
            <w:pPr>
              <w:jc w:val="both"/>
              <w:rPr>
                <w:rFonts w:ascii="Book Antiqua" w:hAnsi="Book Antiqua" w:cs="Book Antiqua"/>
              </w:rPr>
            </w:pPr>
            <w:r w:rsidRPr="00024BED">
              <w:rPr>
                <w:rFonts w:ascii="Book Antiqua" w:hAnsi="Book Antiqua" w:cs="Book Antiqua"/>
              </w:rPr>
              <w:t>Este tema fue incorporado dentro de las “Directrices Técnicas para la Elaboración de la Programación Anual de Objetivos y Metas (PAOM) y el Anteproyecto de Presupuesto 2019”, que reza:</w:t>
            </w:r>
          </w:p>
          <w:p w14:paraId="5B96D53B" w14:textId="77777777" w:rsidR="00024BED" w:rsidRPr="00024BED" w:rsidRDefault="00024BED" w:rsidP="00024BED">
            <w:pPr>
              <w:ind w:right="283"/>
              <w:jc w:val="both"/>
              <w:rPr>
                <w:rFonts w:ascii="Book Antiqua" w:hAnsi="Book Antiqua" w:cs="Book Antiqua"/>
              </w:rPr>
            </w:pPr>
          </w:p>
          <w:p w14:paraId="447F1F63" w14:textId="77777777" w:rsidR="00024BED" w:rsidRPr="00024BED" w:rsidRDefault="00024BED" w:rsidP="00024BED">
            <w:pPr>
              <w:ind w:left="851" w:right="851"/>
              <w:jc w:val="both"/>
              <w:rPr>
                <w:rFonts w:ascii="Book Antiqua" w:hAnsi="Book Antiqua" w:cs="Book Antiqua"/>
              </w:rPr>
            </w:pPr>
            <w:r w:rsidRPr="00024BED">
              <w:rPr>
                <w:rFonts w:ascii="Book Antiqua" w:hAnsi="Book Antiqua" w:cs="Book Antiqua"/>
              </w:rPr>
              <w:t>“</w:t>
            </w:r>
            <w:r w:rsidRPr="00024BED">
              <w:rPr>
                <w:rFonts w:ascii="Book Antiqua" w:hAnsi="Book Antiqua" w:cs="Book Antiqua"/>
                <w:i/>
              </w:rPr>
              <w:t>O.</w:t>
            </w:r>
            <w:r w:rsidRPr="00024BED">
              <w:rPr>
                <w:rFonts w:ascii="Book Antiqua" w:hAnsi="Book Antiqua" w:cs="Book Antiqua"/>
                <w:i/>
              </w:rPr>
              <w:tab/>
              <w:t>Creación de Plazas 2019</w:t>
            </w:r>
          </w:p>
          <w:p w14:paraId="5BE3E278" w14:textId="77777777" w:rsidR="00024BED" w:rsidRPr="00024BED" w:rsidRDefault="00024BED" w:rsidP="00024BED">
            <w:pPr>
              <w:ind w:left="851" w:right="851"/>
              <w:jc w:val="both"/>
              <w:rPr>
                <w:rFonts w:ascii="Book Antiqua" w:hAnsi="Book Antiqua" w:cs="Book Antiqua"/>
              </w:rPr>
            </w:pPr>
          </w:p>
          <w:p w14:paraId="5073F6B3" w14:textId="77777777" w:rsidR="00024BED" w:rsidRPr="00024BED" w:rsidRDefault="00024BED" w:rsidP="00024BED">
            <w:pPr>
              <w:ind w:left="851" w:right="851"/>
              <w:jc w:val="both"/>
              <w:rPr>
                <w:rFonts w:ascii="Book Antiqua" w:hAnsi="Book Antiqua" w:cs="Book Antiqua"/>
                <w:i/>
                <w:sz w:val="22"/>
                <w:szCs w:val="22"/>
              </w:rPr>
            </w:pPr>
            <w:r w:rsidRPr="00024BED">
              <w:rPr>
                <w:rFonts w:ascii="Book Antiqua" w:hAnsi="Book Antiqua" w:cs="Book Antiqua"/>
                <w:i/>
                <w:sz w:val="22"/>
                <w:szCs w:val="22"/>
              </w:rPr>
              <w:t>Corte Plena en sesiones N°27-2017 de 21 de agosto de 2017, artículo XVI, N°28-2017 de 28 de agosto de 2017, artículo XV y N°29-2017 de 4 setiembre de 2017, artículo XVI, aprobó una serie de medidas de contención del gasto en el Poder Judicial, producto de la grave situación fiscal que enfrenta Costa Rica, la cual se ha visto acentuada por problemas de liquidez del Gobierno de la República para hacer frente a sus obligaciones de pago.</w:t>
            </w:r>
          </w:p>
          <w:p w14:paraId="0BCC1A74" w14:textId="77777777" w:rsidR="00024BED" w:rsidRPr="00024BED" w:rsidRDefault="00024BED" w:rsidP="00024BED">
            <w:pPr>
              <w:ind w:left="851" w:right="851"/>
              <w:jc w:val="both"/>
              <w:rPr>
                <w:rFonts w:ascii="Book Antiqua" w:hAnsi="Book Antiqua" w:cs="Book Antiqua"/>
                <w:i/>
                <w:sz w:val="22"/>
                <w:szCs w:val="22"/>
              </w:rPr>
            </w:pPr>
          </w:p>
          <w:p w14:paraId="301F9D6C" w14:textId="77777777" w:rsidR="00024BED" w:rsidRPr="00024BED" w:rsidRDefault="00024BED" w:rsidP="00024BED">
            <w:pPr>
              <w:ind w:left="851" w:right="851"/>
              <w:jc w:val="both"/>
              <w:rPr>
                <w:rFonts w:ascii="Book Antiqua" w:hAnsi="Book Antiqua" w:cs="Book Antiqua"/>
                <w:i/>
                <w:sz w:val="22"/>
                <w:szCs w:val="22"/>
              </w:rPr>
            </w:pPr>
            <w:r w:rsidRPr="00024BED">
              <w:rPr>
                <w:rFonts w:ascii="Book Antiqua" w:hAnsi="Book Antiqua" w:cs="Book Antiqua"/>
                <w:i/>
                <w:sz w:val="22"/>
                <w:szCs w:val="22"/>
              </w:rPr>
              <w:t>111.</w:t>
            </w:r>
            <w:r w:rsidRPr="00024BED">
              <w:rPr>
                <w:rFonts w:ascii="Book Antiqua" w:hAnsi="Book Antiqua" w:cs="Book Antiqua"/>
                <w:i/>
                <w:sz w:val="22"/>
                <w:szCs w:val="22"/>
              </w:rPr>
              <w:tab/>
              <w:t>En lo que respecta a la creación de plazas, la Corte Plena aprobó que no se crearan plazas nuevas, salvo las correspondientes a la implementación de nuevas leyes, debidamente aprobadas por la Asamblea Legislativa, o bien cuenten con un estudio técnico de la Dirección de Planificación, sujeto a la disponibilidad de contenido presupuestario. “</w:t>
            </w:r>
          </w:p>
          <w:p w14:paraId="47E70470" w14:textId="77777777" w:rsidR="00024BED" w:rsidRPr="00024BED" w:rsidRDefault="00024BED" w:rsidP="00024BED">
            <w:pPr>
              <w:ind w:right="283"/>
              <w:jc w:val="both"/>
              <w:rPr>
                <w:rFonts w:ascii="Book Antiqua" w:hAnsi="Book Antiqua" w:cs="Book Antiqua"/>
              </w:rPr>
            </w:pPr>
          </w:p>
          <w:p w14:paraId="04A20C1E" w14:textId="77777777" w:rsidR="00024BED" w:rsidRPr="00024BED" w:rsidRDefault="00024BED" w:rsidP="00024BED">
            <w:pPr>
              <w:jc w:val="both"/>
              <w:rPr>
                <w:rFonts w:ascii="Book Antiqua" w:hAnsi="Book Antiqua"/>
                <w:i/>
                <w:iCs/>
                <w:sz w:val="22"/>
                <w:szCs w:val="22"/>
                <w:lang w:val="es-MX"/>
              </w:rPr>
            </w:pPr>
            <w:r w:rsidRPr="00024BED">
              <w:rPr>
                <w:rFonts w:ascii="Book Antiqua" w:hAnsi="Book Antiqua" w:cs="Book Antiqua"/>
              </w:rPr>
              <w:t xml:space="preserve">Además, </w:t>
            </w:r>
            <w:r w:rsidRPr="00024BED">
              <w:rPr>
                <w:rFonts w:ascii="Book Antiqua" w:hAnsi="Book Antiqua"/>
                <w:lang w:val="es-MX"/>
              </w:rPr>
              <w:t xml:space="preserve">el Ministerio de Hacienda en oficio DM-615-2019 del 10 de abril de 2019, que hace referencia a los esfuerzos realizados con el objetivo de mejorar la deteriorada situación fiscal del país, establece dentro de los límites al gasto público, que </w:t>
            </w:r>
            <w:r w:rsidRPr="00024BED">
              <w:rPr>
                <w:rFonts w:ascii="Book Antiqua" w:hAnsi="Book Antiqua"/>
                <w:sz w:val="22"/>
                <w:szCs w:val="22"/>
                <w:lang w:val="es-MX"/>
              </w:rPr>
              <w:t xml:space="preserve">“ </w:t>
            </w:r>
            <w:r w:rsidRPr="00024BED">
              <w:rPr>
                <w:rFonts w:ascii="Book Antiqua" w:hAnsi="Book Antiqua"/>
                <w:i/>
                <w:iCs/>
                <w:sz w:val="22"/>
                <w:szCs w:val="22"/>
                <w:lang w:val="es-MX"/>
              </w:rPr>
              <w:t>En la presente coyuntura, no se autorizará la creación de plazas, ni solicitud de recursos adicionales al monto de gasto presupuestario máximo comunicado, por lo que estas opciones estarán deshabilitadas en el Sistema de Formulación Presupuestaria (SFP)”.</w:t>
            </w:r>
          </w:p>
          <w:p w14:paraId="57B77CB1" w14:textId="77777777" w:rsidR="00024BED" w:rsidRPr="00024BED" w:rsidRDefault="00024BED" w:rsidP="00024BED">
            <w:pPr>
              <w:ind w:right="283"/>
              <w:jc w:val="both"/>
              <w:rPr>
                <w:rFonts w:ascii="Book Antiqua" w:hAnsi="Book Antiqua" w:cs="Book Antiqua"/>
              </w:rPr>
            </w:pPr>
          </w:p>
          <w:p w14:paraId="492D1750" w14:textId="004BE124" w:rsidR="007A0F2C" w:rsidRDefault="00024BED" w:rsidP="007A0F2C">
            <w:pPr>
              <w:ind w:right="283"/>
              <w:jc w:val="both"/>
              <w:rPr>
                <w:rFonts w:ascii="Book Antiqua" w:hAnsi="Book Antiqua" w:cs="Book Antiqua"/>
                <w:b/>
                <w:bCs/>
              </w:rPr>
            </w:pPr>
            <w:r>
              <w:rPr>
                <w:rFonts w:ascii="Book Antiqua" w:hAnsi="Book Antiqua" w:cs="Book Antiqua"/>
                <w:b/>
                <w:bCs/>
              </w:rPr>
              <w:lastRenderedPageBreak/>
              <w:t>3.</w:t>
            </w:r>
            <w:r w:rsidRPr="00024BED">
              <w:rPr>
                <w:rFonts w:ascii="Book Antiqua" w:hAnsi="Book Antiqua" w:cs="Book Antiqua"/>
                <w:b/>
                <w:bCs/>
              </w:rPr>
              <w:t>2.-</w:t>
            </w:r>
            <w:r w:rsidRPr="00024BED">
              <w:rPr>
                <w:rFonts w:ascii="Book Antiqua" w:hAnsi="Book Antiqua" w:cs="Book Antiqua"/>
              </w:rPr>
              <w:t xml:space="preserve"> </w:t>
            </w:r>
            <w:r w:rsidR="00FF7A9A" w:rsidRPr="001B5845">
              <w:rPr>
                <w:rFonts w:ascii="Book Antiqua" w:hAnsi="Book Antiqua" w:cs="Book Antiqua"/>
                <w:b/>
                <w:bCs/>
              </w:rPr>
              <w:t xml:space="preserve">Estudios realizados en el Tribunal del Primer Circuito </w:t>
            </w:r>
            <w:r w:rsidR="00B46F70">
              <w:rPr>
                <w:rFonts w:ascii="Book Antiqua" w:hAnsi="Book Antiqua" w:cs="Book Antiqua"/>
                <w:b/>
                <w:bCs/>
              </w:rPr>
              <w:t xml:space="preserve">Judicial </w:t>
            </w:r>
            <w:r w:rsidR="00FF7A9A" w:rsidRPr="001B5845">
              <w:rPr>
                <w:rFonts w:ascii="Book Antiqua" w:hAnsi="Book Antiqua" w:cs="Book Antiqua"/>
                <w:b/>
                <w:bCs/>
              </w:rPr>
              <w:t>de la Zona Atlántica</w:t>
            </w:r>
            <w:r w:rsidR="007A0F2C">
              <w:rPr>
                <w:rFonts w:ascii="Book Antiqua" w:hAnsi="Book Antiqua" w:cs="Book Antiqua"/>
                <w:b/>
                <w:bCs/>
              </w:rPr>
              <w:t xml:space="preserve"> </w:t>
            </w:r>
          </w:p>
          <w:p w14:paraId="118FA8E7" w14:textId="77777777" w:rsidR="001B5845" w:rsidRPr="00650862" w:rsidRDefault="001B5845" w:rsidP="007A0F2C">
            <w:pPr>
              <w:ind w:right="283"/>
              <w:jc w:val="both"/>
              <w:rPr>
                <w:rFonts w:ascii="Book Antiqua" w:hAnsi="Book Antiqua" w:cs="Book Antiqua"/>
              </w:rPr>
            </w:pPr>
          </w:p>
          <w:p w14:paraId="638ABE86" w14:textId="12E03009" w:rsidR="007A0F2C" w:rsidRPr="00650862" w:rsidRDefault="007A0F2C" w:rsidP="007A0F2C">
            <w:pPr>
              <w:ind w:right="283"/>
              <w:jc w:val="both"/>
              <w:rPr>
                <w:rFonts w:ascii="Book Antiqua" w:hAnsi="Book Antiqua" w:cs="Book Antiqua"/>
              </w:rPr>
            </w:pPr>
            <w:r w:rsidRPr="00650862">
              <w:rPr>
                <w:rFonts w:ascii="Book Antiqua" w:hAnsi="Book Antiqua" w:cs="Book Antiqua"/>
              </w:rPr>
              <w:t xml:space="preserve">La Dirección de Planificación ha analizado la situación de este despacho en </w:t>
            </w:r>
            <w:r w:rsidR="009518BB">
              <w:rPr>
                <w:rFonts w:ascii="Book Antiqua" w:hAnsi="Book Antiqua" w:cs="Book Antiqua"/>
              </w:rPr>
              <w:t>diversas</w:t>
            </w:r>
            <w:r w:rsidRPr="00650862">
              <w:rPr>
                <w:rFonts w:ascii="Book Antiqua" w:hAnsi="Book Antiqua" w:cs="Book Antiqua"/>
              </w:rPr>
              <w:t xml:space="preserve"> ocasiones</w:t>
            </w:r>
            <w:r w:rsidR="009518BB">
              <w:rPr>
                <w:rFonts w:ascii="Book Antiqua" w:hAnsi="Book Antiqua" w:cs="Book Antiqua"/>
              </w:rPr>
              <w:t>, las cuales se citan seguidamente:</w:t>
            </w:r>
          </w:p>
          <w:p w14:paraId="340EF65D" w14:textId="3D0E0E39" w:rsidR="007A0F2C" w:rsidRPr="00650862" w:rsidRDefault="007A0F2C" w:rsidP="007A0F2C">
            <w:pPr>
              <w:ind w:right="283"/>
              <w:jc w:val="both"/>
              <w:rPr>
                <w:rFonts w:ascii="Book Antiqua" w:hAnsi="Book Antiqua" w:cs="Book Antiqua"/>
              </w:rPr>
            </w:pPr>
          </w:p>
          <w:p w14:paraId="5E1BAE83" w14:textId="50BBCAD3" w:rsidR="00B46F70" w:rsidRPr="00650862" w:rsidRDefault="00B46F70" w:rsidP="004268D0">
            <w:pPr>
              <w:pStyle w:val="Prrafodelista"/>
              <w:numPr>
                <w:ilvl w:val="0"/>
                <w:numId w:val="3"/>
              </w:numPr>
              <w:ind w:right="283"/>
              <w:jc w:val="both"/>
              <w:rPr>
                <w:rFonts w:ascii="Book Antiqua" w:hAnsi="Book Antiqua" w:cs="Book Antiqua"/>
              </w:rPr>
            </w:pPr>
            <w:r w:rsidRPr="00650862">
              <w:rPr>
                <w:rFonts w:ascii="Book Antiqua" w:hAnsi="Book Antiqua" w:cs="Book Antiqua"/>
              </w:rPr>
              <w:t xml:space="preserve">Informe </w:t>
            </w:r>
            <w:r w:rsidRPr="00650862">
              <w:rPr>
                <w:rFonts w:ascii="Book Antiqua" w:hAnsi="Book Antiqua" w:cs="Book Antiqua"/>
                <w:b/>
                <w:bCs/>
              </w:rPr>
              <w:t>65-PI-2015</w:t>
            </w:r>
            <w:r w:rsidR="00590FCA" w:rsidRPr="00650862">
              <w:rPr>
                <w:rFonts w:ascii="Book Antiqua" w:hAnsi="Book Antiqua" w:cs="Book Antiqua"/>
                <w:b/>
                <w:bCs/>
              </w:rPr>
              <w:t xml:space="preserve"> (</w:t>
            </w:r>
            <w:r w:rsidR="00316CCC" w:rsidRPr="00650862">
              <w:rPr>
                <w:rFonts w:ascii="Book Antiqua" w:hAnsi="Book Antiqua" w:cs="Book Antiqua"/>
                <w:b/>
                <w:bCs/>
              </w:rPr>
              <w:t xml:space="preserve">Oficio </w:t>
            </w:r>
            <w:r w:rsidR="00590FCA" w:rsidRPr="00650862">
              <w:rPr>
                <w:rFonts w:ascii="Book Antiqua" w:hAnsi="Book Antiqua" w:cs="Book Antiqua"/>
                <w:b/>
                <w:bCs/>
              </w:rPr>
              <w:t>1299-PLA-2015</w:t>
            </w:r>
            <w:r w:rsidR="00590FCA" w:rsidRPr="00650862">
              <w:rPr>
                <w:rFonts w:ascii="Book Antiqua" w:hAnsi="Book Antiqua" w:cs="Book Antiqua"/>
              </w:rPr>
              <w:t>)</w:t>
            </w:r>
            <w:r w:rsidRPr="00650862">
              <w:rPr>
                <w:rFonts w:ascii="Book Antiqua" w:hAnsi="Book Antiqua" w:cs="Book Antiqua"/>
              </w:rPr>
              <w:t xml:space="preserve">, sobre el seguimiento que se realizó en el Tribunal Penal del Primer Circuito Judicial de la Zona Atlántica, donde se </w:t>
            </w:r>
            <w:r w:rsidR="00590FCA" w:rsidRPr="00650862">
              <w:rPr>
                <w:rFonts w:ascii="Book Antiqua" w:hAnsi="Book Antiqua" w:cs="Book Antiqua"/>
              </w:rPr>
              <w:t>analizaron</w:t>
            </w:r>
            <w:r w:rsidRPr="00650862">
              <w:rPr>
                <w:rFonts w:ascii="Book Antiqua" w:hAnsi="Book Antiqua" w:cs="Book Antiqua"/>
              </w:rPr>
              <w:t xml:space="preserve"> los aspectos más relevantes relacionados al diagnóstico y diseño de propuestas de mejora, </w:t>
            </w:r>
            <w:r w:rsidR="00590FCA" w:rsidRPr="00650862">
              <w:rPr>
                <w:rFonts w:ascii="Book Antiqua" w:hAnsi="Book Antiqua" w:cs="Book Antiqua"/>
              </w:rPr>
              <w:t xml:space="preserve">y se recomendó una propuesta de reestructuración y una nueva forma de trabajo para </w:t>
            </w:r>
            <w:r w:rsidRPr="00650862">
              <w:rPr>
                <w:rFonts w:ascii="Book Antiqua" w:hAnsi="Book Antiqua" w:cs="Book Antiqua"/>
              </w:rPr>
              <w:t>mejorar su acci</w:t>
            </w:r>
            <w:r w:rsidR="00590FCA" w:rsidRPr="00650862">
              <w:rPr>
                <w:rFonts w:ascii="Book Antiqua" w:hAnsi="Book Antiqua" w:cs="Book Antiqua"/>
              </w:rPr>
              <w:t>onar.</w:t>
            </w:r>
            <w:r w:rsidR="00774E38" w:rsidRPr="00650862">
              <w:t xml:space="preserve"> </w:t>
            </w:r>
            <w:r w:rsidR="00774E38" w:rsidRPr="00650862">
              <w:rPr>
                <w:rFonts w:ascii="Book Antiqua" w:hAnsi="Book Antiqua" w:cs="Book Antiqua"/>
              </w:rPr>
              <w:t xml:space="preserve">Este informe fue aprobado por el Consejo Superior en sesión </w:t>
            </w:r>
            <w:r w:rsidR="00E22109" w:rsidRPr="00650862">
              <w:rPr>
                <w:rFonts w:ascii="Book Antiqua" w:hAnsi="Book Antiqua" w:cs="Book Antiqua"/>
              </w:rPr>
              <w:t>83</w:t>
            </w:r>
            <w:r w:rsidR="00774E38" w:rsidRPr="00650862">
              <w:rPr>
                <w:rFonts w:ascii="Book Antiqua" w:hAnsi="Book Antiqua" w:cs="Book Antiqua"/>
              </w:rPr>
              <w:t>-1</w:t>
            </w:r>
            <w:r w:rsidR="00E22109" w:rsidRPr="00650862">
              <w:rPr>
                <w:rFonts w:ascii="Book Antiqua" w:hAnsi="Book Antiqua" w:cs="Book Antiqua"/>
              </w:rPr>
              <w:t>5</w:t>
            </w:r>
            <w:r w:rsidR="00774E38" w:rsidRPr="00650862">
              <w:rPr>
                <w:rFonts w:ascii="Book Antiqua" w:hAnsi="Book Antiqua" w:cs="Book Antiqua"/>
              </w:rPr>
              <w:t xml:space="preserve"> </w:t>
            </w:r>
            <w:r w:rsidR="00E22109" w:rsidRPr="00650862">
              <w:rPr>
                <w:rFonts w:ascii="Book Antiqua" w:hAnsi="Book Antiqua" w:cs="Book Antiqua"/>
              </w:rPr>
              <w:t>d</w:t>
            </w:r>
            <w:r w:rsidR="00774E38" w:rsidRPr="00650862">
              <w:rPr>
                <w:rFonts w:ascii="Book Antiqua" w:hAnsi="Book Antiqua" w:cs="Book Antiqua"/>
              </w:rPr>
              <w:t>el 1</w:t>
            </w:r>
            <w:r w:rsidR="00E22109" w:rsidRPr="00650862">
              <w:rPr>
                <w:rFonts w:ascii="Book Antiqua" w:hAnsi="Book Antiqua" w:cs="Book Antiqua"/>
              </w:rPr>
              <w:t>7</w:t>
            </w:r>
            <w:r w:rsidR="00774E38" w:rsidRPr="00650862">
              <w:rPr>
                <w:rFonts w:ascii="Book Antiqua" w:hAnsi="Book Antiqua" w:cs="Book Antiqua"/>
              </w:rPr>
              <w:t xml:space="preserve"> de </w:t>
            </w:r>
            <w:r w:rsidR="00E22109" w:rsidRPr="00650862">
              <w:rPr>
                <w:rFonts w:ascii="Book Antiqua" w:hAnsi="Book Antiqua" w:cs="Book Antiqua"/>
              </w:rPr>
              <w:t>seti</w:t>
            </w:r>
            <w:r w:rsidR="00774E38" w:rsidRPr="00650862">
              <w:rPr>
                <w:rFonts w:ascii="Book Antiqua" w:hAnsi="Book Antiqua" w:cs="Book Antiqua"/>
              </w:rPr>
              <w:t>embre de 201</w:t>
            </w:r>
            <w:r w:rsidR="00E22109" w:rsidRPr="00650862">
              <w:rPr>
                <w:rFonts w:ascii="Book Antiqua" w:hAnsi="Book Antiqua" w:cs="Book Antiqua"/>
              </w:rPr>
              <w:t>5</w:t>
            </w:r>
            <w:r w:rsidR="00774E38" w:rsidRPr="00650862">
              <w:rPr>
                <w:rFonts w:ascii="Book Antiqua" w:hAnsi="Book Antiqua" w:cs="Book Antiqua"/>
              </w:rPr>
              <w:t xml:space="preserve">, artículo </w:t>
            </w:r>
            <w:r w:rsidR="00E22109" w:rsidRPr="00650862">
              <w:rPr>
                <w:rFonts w:ascii="Book Antiqua" w:hAnsi="Book Antiqua" w:cs="Book Antiqua"/>
              </w:rPr>
              <w:t>XXXIX</w:t>
            </w:r>
            <w:r w:rsidR="00774E38" w:rsidRPr="00650862">
              <w:rPr>
                <w:rFonts w:ascii="Book Antiqua" w:hAnsi="Book Antiqua" w:cs="Book Antiqua"/>
              </w:rPr>
              <w:t>.</w:t>
            </w:r>
            <w:r w:rsidR="002B22D6">
              <w:rPr>
                <w:rStyle w:val="Refdenotaalpie"/>
                <w:rFonts w:ascii="Book Antiqua" w:hAnsi="Book Antiqua" w:cs="Book Antiqua"/>
              </w:rPr>
              <w:footnoteReference w:id="2"/>
            </w:r>
          </w:p>
          <w:p w14:paraId="249A05A4" w14:textId="77777777" w:rsidR="00316CCC" w:rsidRPr="00650862" w:rsidRDefault="00316CCC" w:rsidP="00316CCC">
            <w:pPr>
              <w:pStyle w:val="Prrafodelista"/>
              <w:ind w:right="283"/>
              <w:jc w:val="both"/>
              <w:rPr>
                <w:rFonts w:ascii="Book Antiqua" w:hAnsi="Book Antiqua" w:cs="Book Antiqua"/>
              </w:rPr>
            </w:pPr>
          </w:p>
          <w:p w14:paraId="10493C9A" w14:textId="33D43FF6" w:rsidR="00FC349E" w:rsidRPr="00650862" w:rsidRDefault="00316CCC" w:rsidP="004268D0">
            <w:pPr>
              <w:pStyle w:val="Prrafodelista"/>
              <w:numPr>
                <w:ilvl w:val="0"/>
                <w:numId w:val="3"/>
              </w:numPr>
              <w:ind w:right="283"/>
              <w:jc w:val="both"/>
              <w:rPr>
                <w:rFonts w:ascii="Book Antiqua" w:hAnsi="Book Antiqua" w:cs="Book Antiqua"/>
              </w:rPr>
            </w:pPr>
            <w:r w:rsidRPr="00650862">
              <w:rPr>
                <w:rFonts w:ascii="Book Antiqua" w:hAnsi="Book Antiqua" w:cs="Book Antiqua"/>
              </w:rPr>
              <w:t xml:space="preserve">Informe </w:t>
            </w:r>
            <w:r w:rsidRPr="00650862">
              <w:rPr>
                <w:rFonts w:ascii="Book Antiqua" w:hAnsi="Book Antiqua" w:cs="Book Antiqua"/>
                <w:b/>
                <w:bCs/>
              </w:rPr>
              <w:t>29-PE-2017 (oficio1541-PLA-2017</w:t>
            </w:r>
            <w:r w:rsidRPr="00650862">
              <w:rPr>
                <w:rFonts w:ascii="Book Antiqua" w:hAnsi="Book Antiqua" w:cs="Book Antiqua"/>
              </w:rPr>
              <w:t xml:space="preserve">), relacionado </w:t>
            </w:r>
            <w:r w:rsidR="00FC349E" w:rsidRPr="00650862">
              <w:rPr>
                <w:rFonts w:ascii="Book Antiqua" w:hAnsi="Book Antiqua" w:cs="Book Antiqua"/>
              </w:rPr>
              <w:t>establecer el plan de trabajo para el Tribunal de Juicio del Primer Circuito Judicial de la Zona Atlántica, que incluyó la labor a realizar de la sección emergente</w:t>
            </w:r>
            <w:r w:rsidR="00663C31" w:rsidRPr="00650862">
              <w:rPr>
                <w:rStyle w:val="Refdenotaalpie"/>
                <w:rFonts w:ascii="Book Antiqua" w:hAnsi="Book Antiqua" w:cs="Book Antiqua"/>
              </w:rPr>
              <w:footnoteReference w:id="3"/>
            </w:r>
            <w:r w:rsidR="00FC349E" w:rsidRPr="00650862">
              <w:rPr>
                <w:rFonts w:ascii="Book Antiqua" w:hAnsi="Book Antiqua" w:cs="Book Antiqua"/>
              </w:rPr>
              <w:t>, donde se recomendó</w:t>
            </w:r>
            <w:r w:rsidR="00FC349E" w:rsidRPr="00650862">
              <w:t xml:space="preserve"> al Tribunal </w:t>
            </w:r>
            <w:r w:rsidR="00FC349E" w:rsidRPr="00650862">
              <w:rPr>
                <w:rFonts w:ascii="Book Antiqua" w:hAnsi="Book Antiqua" w:cs="Book Antiqua"/>
              </w:rPr>
              <w:t>implementar el “Plan de trabajo: Propuesta de estructura y cargas de trabajo (rendimiento)</w:t>
            </w:r>
            <w:r w:rsidR="00CD1660" w:rsidRPr="00650862">
              <w:rPr>
                <w:rFonts w:ascii="Book Antiqua" w:hAnsi="Book Antiqua" w:cs="Book Antiqua"/>
              </w:rPr>
              <w:t>.”</w:t>
            </w:r>
            <w:r w:rsidR="00CD1660">
              <w:rPr>
                <w:rFonts w:ascii="Book Antiqua" w:hAnsi="Book Antiqua" w:cs="Book Antiqua"/>
              </w:rPr>
              <w:t xml:space="preserve"> Ver</w:t>
            </w:r>
            <w:r w:rsidR="002B22D6">
              <w:rPr>
                <w:rFonts w:ascii="Book Antiqua" w:hAnsi="Book Antiqua" w:cs="Book Antiqua"/>
              </w:rPr>
              <w:t xml:space="preserve"> anexo 3.</w:t>
            </w:r>
          </w:p>
          <w:p w14:paraId="084AD022" w14:textId="77777777" w:rsidR="00FC349E" w:rsidRPr="00FC349E" w:rsidRDefault="00FC349E" w:rsidP="00FC349E">
            <w:pPr>
              <w:pStyle w:val="Prrafodelista"/>
              <w:rPr>
                <w:rFonts w:ascii="Book Antiqua" w:hAnsi="Book Antiqua" w:cs="Book Antiqua"/>
                <w:sz w:val="22"/>
                <w:szCs w:val="22"/>
              </w:rPr>
            </w:pPr>
          </w:p>
          <w:p w14:paraId="6C63578E" w14:textId="6A4C63C4" w:rsidR="00B46F70" w:rsidRPr="00650862" w:rsidRDefault="00FC349E" w:rsidP="004268D0">
            <w:pPr>
              <w:pStyle w:val="Prrafodelista"/>
              <w:numPr>
                <w:ilvl w:val="0"/>
                <w:numId w:val="3"/>
              </w:numPr>
              <w:ind w:right="283"/>
              <w:jc w:val="both"/>
              <w:rPr>
                <w:rFonts w:ascii="Book Antiqua" w:hAnsi="Book Antiqua" w:cs="Book Antiqua"/>
              </w:rPr>
            </w:pPr>
            <w:r w:rsidRPr="00650862">
              <w:rPr>
                <w:rFonts w:ascii="Book Antiqua" w:hAnsi="Book Antiqua" w:cs="Book Antiqua"/>
              </w:rPr>
              <w:t xml:space="preserve">Informe </w:t>
            </w:r>
            <w:r w:rsidRPr="00650862">
              <w:rPr>
                <w:rFonts w:ascii="Book Antiqua" w:hAnsi="Book Antiqua" w:cs="Book Antiqua"/>
                <w:b/>
                <w:bCs/>
              </w:rPr>
              <w:t>110-MI-2018-B</w:t>
            </w:r>
            <w:r w:rsidR="00650862">
              <w:rPr>
                <w:rFonts w:ascii="Book Antiqua" w:hAnsi="Book Antiqua" w:cs="Book Antiqua"/>
                <w:b/>
                <w:bCs/>
              </w:rPr>
              <w:t xml:space="preserve"> </w:t>
            </w:r>
            <w:r w:rsidRPr="00650862">
              <w:rPr>
                <w:rFonts w:ascii="Book Antiqua" w:hAnsi="Book Antiqua" w:cs="Book Antiqua"/>
                <w:b/>
                <w:bCs/>
              </w:rPr>
              <w:t>(oficio 1427-PLA-2018</w:t>
            </w:r>
            <w:r w:rsidRPr="00650862">
              <w:rPr>
                <w:rFonts w:ascii="Book Antiqua" w:hAnsi="Book Antiqua" w:cs="Book Antiqua"/>
              </w:rPr>
              <w:t>), relacionado con el Rediseño de procesos del Modelo Penal por medio de Nuevas Tecnologías de Información, para los Tribunales Penales, d</w:t>
            </w:r>
            <w:r w:rsidR="00EE55A3" w:rsidRPr="00650862">
              <w:rPr>
                <w:rFonts w:ascii="Book Antiqua" w:hAnsi="Book Antiqua" w:cs="Book Antiqua"/>
              </w:rPr>
              <w:t xml:space="preserve">onde </w:t>
            </w:r>
            <w:r w:rsidRPr="00650862">
              <w:rPr>
                <w:rFonts w:ascii="Book Antiqua" w:hAnsi="Book Antiqua" w:cs="Book Antiqua"/>
              </w:rPr>
              <w:t xml:space="preserve">se recomendó </w:t>
            </w:r>
            <w:r w:rsidRPr="00650862">
              <w:rPr>
                <w:rFonts w:ascii="Book Antiqua" w:hAnsi="Book Antiqua" w:cs="Book Antiqua"/>
                <w:b/>
                <w:bCs/>
              </w:rPr>
              <w:t>que exista al menos un Juez(a) de Trámite por cada 3 o 4 secciones (colegiadas-unipersonales). Y en los despachos que disponen de 1 o 2 secciones, por la carga de trabajo inferior, entre los mismos Jueces(as) de Juicio, asuman el recargo de la tramitación. Lo anterior con el fin de poder equilibrar la carga de trabajo, ya que en algunos despachos se considera baja y en otros muy alta</w:t>
            </w:r>
            <w:r w:rsidRPr="00650862">
              <w:rPr>
                <w:rFonts w:ascii="Book Antiqua" w:hAnsi="Book Antiqua" w:cs="Book Antiqua"/>
              </w:rPr>
              <w:t>.</w:t>
            </w:r>
          </w:p>
          <w:p w14:paraId="2C01E1DD" w14:textId="77777777" w:rsidR="00460092" w:rsidRPr="00650862" w:rsidRDefault="00460092" w:rsidP="00460092">
            <w:pPr>
              <w:ind w:right="283"/>
              <w:jc w:val="both"/>
              <w:rPr>
                <w:rFonts w:ascii="Book Antiqua" w:hAnsi="Book Antiqua" w:cs="Book Antiqua"/>
              </w:rPr>
            </w:pPr>
          </w:p>
          <w:p w14:paraId="4B996923" w14:textId="60AB3A2F" w:rsidR="00460092" w:rsidRPr="00650862" w:rsidRDefault="00460092" w:rsidP="00460092">
            <w:pPr>
              <w:pStyle w:val="Prrafodelista"/>
              <w:ind w:right="283"/>
              <w:jc w:val="both"/>
              <w:rPr>
                <w:rFonts w:ascii="Book Antiqua" w:hAnsi="Book Antiqua" w:cs="Book Antiqua"/>
              </w:rPr>
            </w:pPr>
            <w:bookmarkStart w:id="2" w:name="_Hlk30062848"/>
            <w:r w:rsidRPr="00650862">
              <w:rPr>
                <w:rFonts w:ascii="Book Antiqua" w:hAnsi="Book Antiqua" w:cs="Book Antiqua"/>
              </w:rPr>
              <w:t>Sin embargo, por las limitaciones presupuestarias por las que atraviesa la institución, esta Dirección no pudo en su momento recomendar la asignación de otro recurso.</w:t>
            </w:r>
          </w:p>
          <w:p w14:paraId="23E4188F" w14:textId="77777777" w:rsidR="00460092" w:rsidRPr="00460092" w:rsidRDefault="00460092" w:rsidP="00460092">
            <w:pPr>
              <w:pStyle w:val="Prrafodelista"/>
              <w:ind w:right="283"/>
              <w:jc w:val="both"/>
              <w:rPr>
                <w:rFonts w:ascii="Book Antiqua" w:hAnsi="Book Antiqua" w:cs="Book Antiqua"/>
                <w:sz w:val="22"/>
                <w:szCs w:val="22"/>
              </w:rPr>
            </w:pPr>
          </w:p>
          <w:p w14:paraId="6C466C9F" w14:textId="11920CDA" w:rsidR="00854318" w:rsidRPr="00854318" w:rsidRDefault="00854318" w:rsidP="005C1648">
            <w:pPr>
              <w:ind w:left="636" w:right="283"/>
              <w:jc w:val="both"/>
              <w:rPr>
                <w:rFonts w:ascii="Book Antiqua" w:hAnsi="Book Antiqua" w:cs="Book Antiqua"/>
                <w:i/>
                <w:iCs/>
                <w:sz w:val="22"/>
                <w:szCs w:val="22"/>
              </w:rPr>
            </w:pPr>
            <w:r>
              <w:rPr>
                <w:rFonts w:ascii="Book Antiqua" w:hAnsi="Book Antiqua" w:cs="Book Antiqua"/>
              </w:rPr>
              <w:t>Este informe fue aprobado por el Consejo Superior en sesión</w:t>
            </w:r>
            <w:r w:rsidRPr="00854318">
              <w:rPr>
                <w:rFonts w:ascii="Book Antiqua" w:hAnsi="Book Antiqua" w:cs="Book Antiqua"/>
              </w:rPr>
              <w:t xml:space="preserve"> 2-19 </w:t>
            </w:r>
            <w:r>
              <w:rPr>
                <w:rFonts w:ascii="Book Antiqua" w:hAnsi="Book Antiqua" w:cs="Book Antiqua"/>
              </w:rPr>
              <w:t>d</w:t>
            </w:r>
            <w:r w:rsidRPr="00854318">
              <w:rPr>
                <w:rFonts w:ascii="Book Antiqua" w:hAnsi="Book Antiqua" w:cs="Book Antiqua"/>
              </w:rPr>
              <w:t xml:space="preserve">el 10 de enero del 2019, </w:t>
            </w:r>
            <w:r>
              <w:rPr>
                <w:rFonts w:ascii="Book Antiqua" w:hAnsi="Book Antiqua" w:cs="Book Antiqua"/>
              </w:rPr>
              <w:t xml:space="preserve">artículo </w:t>
            </w:r>
            <w:r w:rsidRPr="00854318">
              <w:rPr>
                <w:rFonts w:ascii="Book Antiqua" w:hAnsi="Book Antiqua" w:cs="Book Antiqua"/>
              </w:rPr>
              <w:t>XXXIII</w:t>
            </w:r>
            <w:r>
              <w:rPr>
                <w:rFonts w:ascii="Book Antiqua" w:hAnsi="Book Antiqua" w:cs="Book Antiqua"/>
              </w:rPr>
              <w:t xml:space="preserve"> y entre otros temas, </w:t>
            </w:r>
            <w:r w:rsidR="002E216E">
              <w:rPr>
                <w:rFonts w:ascii="Book Antiqua" w:hAnsi="Book Antiqua" w:cs="Book Antiqua"/>
              </w:rPr>
              <w:t>se a</w:t>
            </w:r>
            <w:r w:rsidRPr="00EE55A3">
              <w:rPr>
                <w:rFonts w:ascii="Book Antiqua" w:hAnsi="Book Antiqua" w:cs="Book Antiqua"/>
              </w:rPr>
              <w:t>probar</w:t>
            </w:r>
            <w:r w:rsidR="002E216E">
              <w:rPr>
                <w:rFonts w:ascii="Book Antiqua" w:hAnsi="Book Antiqua" w:cs="Book Antiqua"/>
              </w:rPr>
              <w:t>on</w:t>
            </w:r>
            <w:r w:rsidRPr="00EE55A3">
              <w:rPr>
                <w:rFonts w:ascii="Book Antiqua" w:hAnsi="Book Antiqua" w:cs="Book Antiqua"/>
              </w:rPr>
              <w:t xml:space="preserve"> las </w:t>
            </w:r>
            <w:r w:rsidRPr="00EE55A3">
              <w:rPr>
                <w:rFonts w:ascii="Book Antiqua" w:hAnsi="Book Antiqua" w:cs="Book Antiqua"/>
              </w:rPr>
              <w:lastRenderedPageBreak/>
              <w:t xml:space="preserve">recomendaciones </w:t>
            </w:r>
            <w:r w:rsidR="00EE55A3" w:rsidRPr="00EE55A3">
              <w:rPr>
                <w:rFonts w:ascii="Book Antiqua" w:hAnsi="Book Antiqua" w:cs="Book Antiqua"/>
              </w:rPr>
              <w:t xml:space="preserve">relacionadas con </w:t>
            </w:r>
            <w:r w:rsidRPr="00EE55A3">
              <w:rPr>
                <w:rFonts w:ascii="Book Antiqua" w:hAnsi="Book Antiqua" w:cs="Book Antiqua"/>
              </w:rPr>
              <w:t>la estructura organizacional, manual de funciones para Tribunales Penales, cuotas de trabajo, sistemas informáticos, equipo de mejora continua, indicadores de gestión y proceso de mejora continua, así como la utilización de los libros electrónicos para controles administrativos</w:t>
            </w:r>
            <w:r w:rsidRPr="00854318">
              <w:rPr>
                <w:rFonts w:ascii="Book Antiqua" w:hAnsi="Book Antiqua" w:cs="Book Antiqua"/>
                <w:i/>
                <w:iCs/>
                <w:sz w:val="22"/>
                <w:szCs w:val="22"/>
              </w:rPr>
              <w:t>.</w:t>
            </w:r>
            <w:r w:rsidR="000D6851">
              <w:rPr>
                <w:rStyle w:val="Refdenotaalpie"/>
                <w:rFonts w:ascii="Book Antiqua" w:hAnsi="Book Antiqua" w:cs="Book Antiqua"/>
                <w:i/>
                <w:iCs/>
                <w:sz w:val="22"/>
                <w:szCs w:val="22"/>
              </w:rPr>
              <w:footnoteReference w:id="4"/>
            </w:r>
          </w:p>
          <w:p w14:paraId="412F78E3" w14:textId="7D1A49DB" w:rsidR="00FF7A9A" w:rsidRDefault="00FF7A9A" w:rsidP="005C1648">
            <w:pPr>
              <w:ind w:left="636" w:right="283"/>
              <w:jc w:val="both"/>
              <w:rPr>
                <w:rFonts w:ascii="Book Antiqua" w:hAnsi="Book Antiqua" w:cs="Book Antiqua"/>
              </w:rPr>
            </w:pPr>
          </w:p>
          <w:p w14:paraId="35AEBFDC" w14:textId="6628C4E5" w:rsidR="00115AF9" w:rsidRPr="005C1648" w:rsidRDefault="00854318" w:rsidP="004268D0">
            <w:pPr>
              <w:pStyle w:val="Prrafodelista"/>
              <w:numPr>
                <w:ilvl w:val="0"/>
                <w:numId w:val="3"/>
              </w:numPr>
              <w:ind w:right="283"/>
              <w:jc w:val="both"/>
              <w:rPr>
                <w:rFonts w:ascii="Book Antiqua" w:hAnsi="Book Antiqua" w:cs="Book Antiqua"/>
              </w:rPr>
            </w:pPr>
            <w:r w:rsidRPr="005C1648">
              <w:rPr>
                <w:rFonts w:ascii="Book Antiqua" w:hAnsi="Book Antiqua" w:cs="Book Antiqua"/>
              </w:rPr>
              <w:t>Asimismo,</w:t>
            </w:r>
            <w:r w:rsidR="00115AF9" w:rsidRPr="005C1648">
              <w:rPr>
                <w:rFonts w:ascii="Book Antiqua" w:hAnsi="Book Antiqua" w:cs="Book Antiqua"/>
              </w:rPr>
              <w:t xml:space="preserve"> se elaboraron los </w:t>
            </w:r>
            <w:r w:rsidR="00EE5FDC" w:rsidRPr="005C1648">
              <w:rPr>
                <w:rFonts w:ascii="Book Antiqua" w:hAnsi="Book Antiqua" w:cs="Book Antiqua"/>
              </w:rPr>
              <w:t>informes</w:t>
            </w:r>
            <w:r w:rsidR="00115AF9" w:rsidRPr="005C1648">
              <w:rPr>
                <w:rFonts w:ascii="Book Antiqua" w:hAnsi="Book Antiqua" w:cs="Book Antiqua"/>
              </w:rPr>
              <w:t>,</w:t>
            </w:r>
            <w:r w:rsidR="00EE5FDC" w:rsidRPr="005C1648">
              <w:rPr>
                <w:rFonts w:ascii="Book Antiqua" w:hAnsi="Book Antiqua" w:cs="Book Antiqua"/>
              </w:rPr>
              <w:t xml:space="preserve"> 998-PLA-OI-2019 del 4 de julio de 2019 y 1221-PLA-OI-2019 del 1 de agosto de 2019, sobre las acciones realizadas </w:t>
            </w:r>
            <w:r w:rsidR="00CD1917" w:rsidRPr="005C1648">
              <w:rPr>
                <w:rFonts w:ascii="Book Antiqua" w:hAnsi="Book Antiqua" w:cs="Book Antiqua"/>
              </w:rPr>
              <w:t>en el</w:t>
            </w:r>
            <w:r w:rsidR="00EE5FDC" w:rsidRPr="005C1648">
              <w:rPr>
                <w:rFonts w:ascii="Book Antiqua" w:hAnsi="Book Antiqua" w:cs="Book Antiqua"/>
              </w:rPr>
              <w:t xml:space="preserve"> </w:t>
            </w:r>
            <w:r w:rsidR="00115AF9" w:rsidRPr="005C1648">
              <w:rPr>
                <w:rFonts w:ascii="Book Antiqua" w:hAnsi="Book Antiqua" w:cs="Book Antiqua"/>
              </w:rPr>
              <w:t>despacho</w:t>
            </w:r>
            <w:r w:rsidR="00EE5FDC" w:rsidRPr="005C1648">
              <w:rPr>
                <w:rFonts w:ascii="Book Antiqua" w:hAnsi="Book Antiqua" w:cs="Book Antiqua"/>
              </w:rPr>
              <w:t xml:space="preserve"> y el seguimiento al plan de trabajo del Tribunal del Primer Circuito Judicial de la Zona Atlántica</w:t>
            </w:r>
            <w:r w:rsidR="00115AF9" w:rsidRPr="005C1648">
              <w:rPr>
                <w:rFonts w:ascii="Book Antiqua" w:hAnsi="Book Antiqua" w:cs="Book Antiqua"/>
              </w:rPr>
              <w:t>.</w:t>
            </w:r>
          </w:p>
          <w:p w14:paraId="76AFA214" w14:textId="77777777" w:rsidR="00CD1917" w:rsidRDefault="00CD1917" w:rsidP="001C6425">
            <w:pPr>
              <w:ind w:right="283"/>
              <w:jc w:val="both"/>
              <w:rPr>
                <w:rFonts w:ascii="Book Antiqua" w:hAnsi="Book Antiqua" w:cs="Book Antiqua"/>
              </w:rPr>
            </w:pPr>
          </w:p>
          <w:p w14:paraId="01B67BED" w14:textId="2BF72C3F" w:rsidR="00115AF9" w:rsidRDefault="00CD1917" w:rsidP="005C1648">
            <w:pPr>
              <w:ind w:left="778" w:right="283"/>
              <w:jc w:val="both"/>
              <w:rPr>
                <w:rFonts w:ascii="Book Antiqua" w:hAnsi="Book Antiqua" w:cs="Book Antiqua"/>
              </w:rPr>
            </w:pPr>
            <w:r>
              <w:rPr>
                <w:rFonts w:ascii="Book Antiqua" w:hAnsi="Book Antiqua" w:cs="Book Antiqua"/>
              </w:rPr>
              <w:t xml:space="preserve">En el informe </w:t>
            </w:r>
            <w:r w:rsidRPr="00CD1917">
              <w:rPr>
                <w:rFonts w:ascii="Book Antiqua" w:hAnsi="Book Antiqua" w:cs="Book Antiqua"/>
              </w:rPr>
              <w:t>998-PLA-OI-2019</w:t>
            </w:r>
            <w:r>
              <w:rPr>
                <w:rFonts w:ascii="Book Antiqua" w:hAnsi="Book Antiqua" w:cs="Book Antiqua"/>
              </w:rPr>
              <w:t xml:space="preserve"> en el punto III. Propuesta de trabajo, en lo que interesa, se indica</w:t>
            </w:r>
            <w:r w:rsidR="009518BB">
              <w:rPr>
                <w:rFonts w:ascii="Book Antiqua" w:hAnsi="Book Antiqua" w:cs="Book Antiqua"/>
              </w:rPr>
              <w:t>:</w:t>
            </w:r>
          </w:p>
          <w:p w14:paraId="446947A0" w14:textId="77777777" w:rsidR="009518BB" w:rsidRDefault="009518BB" w:rsidP="005C1648">
            <w:pPr>
              <w:ind w:left="778" w:right="283"/>
              <w:jc w:val="both"/>
              <w:rPr>
                <w:rFonts w:ascii="Book Antiqua" w:hAnsi="Book Antiqua" w:cs="Book Antiqua"/>
              </w:rPr>
            </w:pPr>
          </w:p>
          <w:p w14:paraId="3831A6DD" w14:textId="1B5762D2" w:rsidR="00CD1917" w:rsidRPr="00A66CF4" w:rsidRDefault="00CD1917" w:rsidP="00A66CF4">
            <w:pPr>
              <w:ind w:left="708" w:right="283"/>
              <w:jc w:val="both"/>
              <w:rPr>
                <w:rFonts w:ascii="Book Antiqua" w:hAnsi="Book Antiqua" w:cs="Book Antiqua"/>
                <w:sz w:val="22"/>
                <w:szCs w:val="22"/>
              </w:rPr>
            </w:pPr>
            <w:r>
              <w:rPr>
                <w:rFonts w:ascii="Book Antiqua" w:hAnsi="Book Antiqua" w:cs="Book Antiqua"/>
              </w:rPr>
              <w:t xml:space="preserve"> </w:t>
            </w:r>
            <w:r w:rsidRPr="00A66CF4">
              <w:rPr>
                <w:rFonts w:ascii="Book Antiqua" w:hAnsi="Book Antiqua" w:cs="Book Antiqua"/>
                <w:sz w:val="22"/>
                <w:szCs w:val="22"/>
              </w:rPr>
              <w:t xml:space="preserve">“6.- Se sugiere que la figura de técnica o técnico judicial de agendas no continúe y esas funciones sean asumidas por la actual plaza de Jueza o Juez Tramitador </w:t>
            </w:r>
            <w:r w:rsidRPr="00564F27">
              <w:rPr>
                <w:rFonts w:ascii="Book Antiqua" w:hAnsi="Book Antiqua" w:cs="Book Antiqua"/>
                <w:b/>
                <w:bCs/>
                <w:sz w:val="22"/>
                <w:szCs w:val="22"/>
              </w:rPr>
              <w:t>y un segundo recurso temporal de Jueza o Juez Tramitadora o Tramitador (cada una a cargo de cuatro secciones, lo cual sería técnicamente viable ya que se homologaría a otros tribunales con estructuras similares a nivel nacional, como por ejemplo San José, II Circuito Judicial de San José, Pavas, que responden al modelo de tramitación de los tribunales penales, rendido mediante oficio  1427-PLA-18 del 22 de noviembre del 2018 de esta Dirección y que en el apartado de recomendaciones indica textualmente</w:t>
            </w:r>
            <w:r w:rsidRPr="00A66CF4">
              <w:rPr>
                <w:rFonts w:ascii="Book Antiqua" w:hAnsi="Book Antiqua" w:cs="Book Antiqua"/>
                <w:sz w:val="22"/>
                <w:szCs w:val="22"/>
              </w:rPr>
              <w:t>:</w:t>
            </w:r>
          </w:p>
          <w:p w14:paraId="63DB46A6" w14:textId="77777777" w:rsidR="00CD1917" w:rsidRPr="00A66CF4" w:rsidRDefault="00CD1917" w:rsidP="00A66CF4">
            <w:pPr>
              <w:ind w:left="708" w:right="283"/>
              <w:jc w:val="both"/>
              <w:rPr>
                <w:rFonts w:ascii="Book Antiqua" w:hAnsi="Book Antiqua" w:cs="Book Antiqua"/>
                <w:b/>
                <w:bCs/>
                <w:i/>
                <w:iCs/>
                <w:sz w:val="22"/>
                <w:szCs w:val="22"/>
              </w:rPr>
            </w:pPr>
            <w:r w:rsidRPr="00A66CF4">
              <w:rPr>
                <w:rFonts w:ascii="Book Antiqua" w:hAnsi="Book Antiqua" w:cs="Book Antiqua"/>
                <w:b/>
                <w:bCs/>
                <w:i/>
                <w:iCs/>
                <w:sz w:val="22"/>
                <w:szCs w:val="22"/>
              </w:rPr>
              <w:t>“Se recomienda que exista al menos un Juez(a) de Trámite por cada 3 o 4 secciones (colegiadas-unipersonales). Y en los despachos que disponen de 1 o 2 secciones, por la carga de trabajo inferior, entre los mismos Jueces(as) de Juicio, asuman el recargo de la tramitación. Lo anterior con el fin de poder equilibrar la carga de trabajo, ya que en algunos despachos se considera baja y en otros muy alta”.</w:t>
            </w:r>
          </w:p>
          <w:p w14:paraId="6E322A64" w14:textId="77777777" w:rsidR="00CD1917" w:rsidRPr="00A66CF4" w:rsidRDefault="00CD1917" w:rsidP="00A66CF4">
            <w:pPr>
              <w:ind w:left="708" w:right="283"/>
              <w:jc w:val="both"/>
              <w:rPr>
                <w:rFonts w:ascii="Book Antiqua" w:hAnsi="Book Antiqua" w:cs="Book Antiqua"/>
                <w:sz w:val="22"/>
                <w:szCs w:val="22"/>
              </w:rPr>
            </w:pPr>
          </w:p>
          <w:p w14:paraId="4B1A8648" w14:textId="70C4A51A" w:rsidR="00115AF9" w:rsidRDefault="00CD1917" w:rsidP="00A66CF4">
            <w:pPr>
              <w:ind w:left="708" w:right="283"/>
              <w:jc w:val="both"/>
              <w:rPr>
                <w:rFonts w:ascii="Book Antiqua" w:hAnsi="Book Antiqua" w:cs="Book Antiqua"/>
                <w:sz w:val="22"/>
                <w:szCs w:val="22"/>
              </w:rPr>
            </w:pPr>
            <w:r w:rsidRPr="00A66CF4">
              <w:rPr>
                <w:rFonts w:ascii="Book Antiqua" w:hAnsi="Book Antiqua" w:cs="Book Antiqua"/>
                <w:sz w:val="22"/>
                <w:szCs w:val="22"/>
              </w:rPr>
              <w:t>No obstante, lo expuesto, en este momento por las limitaciones presupuestarias por las que atraviesa la institución, esta Dirección no puede recomendar la asignación de otro recurso. En caso de que existan mejores condiciones en el mediano plazo, se mantendría la conveniencia de asignar el recurso.”</w:t>
            </w:r>
          </w:p>
          <w:p w14:paraId="42FED3A7" w14:textId="77777777" w:rsidR="00A66CF4" w:rsidRPr="00A66CF4" w:rsidRDefault="00A66CF4" w:rsidP="00A66CF4">
            <w:pPr>
              <w:ind w:left="708" w:right="283"/>
              <w:jc w:val="both"/>
              <w:rPr>
                <w:rFonts w:ascii="Book Antiqua" w:hAnsi="Book Antiqua" w:cs="Book Antiqua"/>
                <w:sz w:val="22"/>
                <w:szCs w:val="22"/>
              </w:rPr>
            </w:pPr>
          </w:p>
          <w:bookmarkEnd w:id="2"/>
          <w:p w14:paraId="5CA63A0F" w14:textId="7D4633C8" w:rsidR="001D510B" w:rsidRDefault="00A66CF4" w:rsidP="00A66CF4">
            <w:pPr>
              <w:jc w:val="both"/>
              <w:rPr>
                <w:rFonts w:ascii="Book Antiqua" w:hAnsi="Book Antiqua" w:cs="Book Antiqua"/>
              </w:rPr>
            </w:pPr>
            <w:r>
              <w:rPr>
                <w:rFonts w:ascii="Book Antiqua" w:hAnsi="Book Antiqua" w:cs="Book Antiqua"/>
              </w:rPr>
              <w:t xml:space="preserve">Los informes aludidos fueron conocidos por el Consejo Superior </w:t>
            </w:r>
            <w:r w:rsidRPr="00A66CF4">
              <w:rPr>
                <w:rFonts w:ascii="Book Antiqua" w:hAnsi="Book Antiqua" w:cs="Book Antiqua"/>
              </w:rPr>
              <w:t xml:space="preserve">69-19 </w:t>
            </w:r>
            <w:r>
              <w:rPr>
                <w:rFonts w:ascii="Book Antiqua" w:hAnsi="Book Antiqua" w:cs="Book Antiqua"/>
              </w:rPr>
              <w:t>d</w:t>
            </w:r>
            <w:r w:rsidRPr="00A66CF4">
              <w:rPr>
                <w:rFonts w:ascii="Book Antiqua" w:hAnsi="Book Antiqua" w:cs="Book Antiqua"/>
              </w:rPr>
              <w:t xml:space="preserve">el 6 de agosto de 2019, </w:t>
            </w:r>
            <w:r>
              <w:rPr>
                <w:rFonts w:ascii="Book Antiqua" w:hAnsi="Book Antiqua" w:cs="Book Antiqua"/>
              </w:rPr>
              <w:t xml:space="preserve">artículo </w:t>
            </w:r>
            <w:r w:rsidRPr="00A66CF4">
              <w:rPr>
                <w:rFonts w:ascii="Book Antiqua" w:hAnsi="Book Antiqua" w:cs="Book Antiqua"/>
              </w:rPr>
              <w:t>XLII</w:t>
            </w:r>
            <w:r w:rsidR="001D510B">
              <w:rPr>
                <w:rFonts w:ascii="Book Antiqua" w:hAnsi="Book Antiqua" w:cs="Book Antiqua"/>
              </w:rPr>
              <w:t>, y acordó entre otros aspectos</w:t>
            </w:r>
            <w:r w:rsidR="00930A45">
              <w:rPr>
                <w:rFonts w:ascii="Book Antiqua" w:hAnsi="Book Antiqua" w:cs="Book Antiqua"/>
              </w:rPr>
              <w:t>: ”…</w:t>
            </w:r>
            <w:r w:rsidR="00930A45">
              <w:rPr>
                <w:rFonts w:ascii="Book Antiqua" w:hAnsi="Book Antiqua" w:cs="Book Antiqua"/>
                <w:i/>
                <w:iCs/>
              </w:rPr>
              <w:t>o</w:t>
            </w:r>
            <w:r w:rsidR="00F10ADB" w:rsidRPr="00F10ADB">
              <w:rPr>
                <w:rFonts w:ascii="Book Antiqua" w:hAnsi="Book Antiqua" w:cs="Book Antiqua"/>
                <w:i/>
                <w:iCs/>
              </w:rPr>
              <w:t xml:space="preserve">torgar cuando las condiciones presupuestarias lo permitan, una plaza de Jueza o Juez Tramitador para homologar la estructura del Tribunal de Juicio de Limón a la de otros tribunales a nivel nacional, de conformidad con el modelo de tramitación de los tribunales penales, rendido </w:t>
            </w:r>
            <w:r w:rsidR="00F10ADB" w:rsidRPr="00F10ADB">
              <w:rPr>
                <w:rFonts w:ascii="Book Antiqua" w:hAnsi="Book Antiqua" w:cs="Book Antiqua"/>
                <w:i/>
                <w:iCs/>
              </w:rPr>
              <w:lastRenderedPageBreak/>
              <w:t>mediante oficio 1427-PLA-18 del 22 de noviembre del 2018 de esta Dirección</w:t>
            </w:r>
            <w:r w:rsidR="00930A45">
              <w:rPr>
                <w:rFonts w:ascii="Book Antiqua" w:hAnsi="Book Antiqua" w:cs="Book Antiqua"/>
                <w:i/>
                <w:iCs/>
              </w:rPr>
              <w:t>”,</w:t>
            </w:r>
            <w:r w:rsidR="00930A45">
              <w:rPr>
                <w:rFonts w:ascii="Book Antiqua" w:hAnsi="Book Antiqua" w:cs="Book Antiqua"/>
              </w:rPr>
              <w:t xml:space="preserve"> a</w:t>
            </w:r>
            <w:r w:rsidR="001D510B" w:rsidRPr="001D510B">
              <w:rPr>
                <w:rFonts w:ascii="Book Antiqua" w:hAnsi="Book Antiqua" w:cs="Book Antiqua"/>
              </w:rPr>
              <w:t>cuerdo que da origen al presente informe.</w:t>
            </w:r>
          </w:p>
          <w:p w14:paraId="2754BC63" w14:textId="77777777" w:rsidR="001B5845" w:rsidRPr="001D510B" w:rsidRDefault="001B5845" w:rsidP="00A66CF4">
            <w:pPr>
              <w:jc w:val="both"/>
              <w:rPr>
                <w:rFonts w:ascii="Book Antiqua" w:hAnsi="Book Antiqua" w:cs="Book Antiqua"/>
              </w:rPr>
            </w:pPr>
          </w:p>
          <w:p w14:paraId="47FDB9D2" w14:textId="0D818BA8" w:rsidR="001D510B" w:rsidRDefault="001D510B" w:rsidP="001B5845">
            <w:pPr>
              <w:ind w:right="283"/>
              <w:jc w:val="both"/>
              <w:rPr>
                <w:rFonts w:ascii="Book Antiqua" w:hAnsi="Book Antiqua" w:cs="Book Antiqua"/>
                <w:b/>
                <w:bCs/>
              </w:rPr>
            </w:pPr>
            <w:r w:rsidRPr="001B5845">
              <w:rPr>
                <w:rFonts w:ascii="Book Antiqua" w:hAnsi="Book Antiqua" w:cs="Book Antiqua"/>
                <w:b/>
                <w:bCs/>
              </w:rPr>
              <w:t xml:space="preserve"> </w:t>
            </w:r>
            <w:r w:rsidR="001B5845" w:rsidRPr="001B5845">
              <w:rPr>
                <w:rFonts w:ascii="Book Antiqua" w:hAnsi="Book Antiqua" w:cs="Book Antiqua"/>
                <w:b/>
                <w:bCs/>
              </w:rPr>
              <w:t>3.3.- Asignación de recursos con permiso con goce de salario</w:t>
            </w:r>
            <w:r w:rsidR="000D6851">
              <w:rPr>
                <w:rStyle w:val="Refdenotaalpie"/>
                <w:rFonts w:ascii="Book Antiqua" w:hAnsi="Book Antiqua" w:cs="Book Antiqua"/>
                <w:b/>
                <w:bCs/>
              </w:rPr>
              <w:footnoteReference w:id="5"/>
            </w:r>
          </w:p>
          <w:p w14:paraId="3DD772C4" w14:textId="77777777" w:rsidR="00E644F4" w:rsidRPr="001B5845" w:rsidRDefault="00E644F4" w:rsidP="001B5845">
            <w:pPr>
              <w:ind w:right="283"/>
              <w:jc w:val="both"/>
              <w:rPr>
                <w:rFonts w:ascii="Book Antiqua" w:hAnsi="Book Antiqua" w:cs="Book Antiqua"/>
                <w:b/>
                <w:bCs/>
              </w:rPr>
            </w:pPr>
          </w:p>
          <w:p w14:paraId="0B8F3FEB" w14:textId="6B008245" w:rsidR="001B5845" w:rsidRDefault="001B5845" w:rsidP="00A66CF4">
            <w:pPr>
              <w:jc w:val="both"/>
              <w:rPr>
                <w:rFonts w:ascii="Book Antiqua" w:eastAsia="Calibri" w:hAnsi="Book Antiqua"/>
                <w:lang w:eastAsia="en-US"/>
              </w:rPr>
            </w:pPr>
            <w:r>
              <w:rPr>
                <w:rFonts w:ascii="Book Antiqua" w:hAnsi="Book Antiqua" w:cs="Book Antiqua"/>
              </w:rPr>
              <w:t xml:space="preserve">Esta </w:t>
            </w:r>
            <w:r w:rsidR="00F10ADB">
              <w:rPr>
                <w:rFonts w:ascii="Book Antiqua" w:hAnsi="Book Antiqua" w:cs="Book Antiqua"/>
              </w:rPr>
              <w:t xml:space="preserve"> Dirección</w:t>
            </w:r>
            <w:r w:rsidR="00460092">
              <w:rPr>
                <w:rFonts w:ascii="Book Antiqua" w:hAnsi="Book Antiqua" w:cs="Book Antiqua"/>
              </w:rPr>
              <w:t xml:space="preserve"> en</w:t>
            </w:r>
            <w:r w:rsidR="00F10ADB">
              <w:rPr>
                <w:rFonts w:ascii="Book Antiqua" w:hAnsi="Book Antiqua" w:cs="Book Antiqua"/>
              </w:rPr>
              <w:t xml:space="preserve"> </w:t>
            </w:r>
            <w:r w:rsidR="00460092" w:rsidRPr="0046655D">
              <w:rPr>
                <w:rFonts w:ascii="Book Antiqua" w:eastAsia="Calibri" w:hAnsi="Book Antiqua" w:cs="Book Antiqua"/>
                <w:lang w:eastAsia="en-US"/>
              </w:rPr>
              <w:t xml:space="preserve">adición al oficio </w:t>
            </w:r>
            <w:r w:rsidR="00460092" w:rsidRPr="0046655D">
              <w:rPr>
                <w:rFonts w:ascii="Book Antiqua" w:hAnsi="Book Antiqua" w:cs="Book Antiqua"/>
              </w:rPr>
              <w:t xml:space="preserve">998-PLA-OI-2019, </w:t>
            </w:r>
            <w:r w:rsidR="00460092">
              <w:rPr>
                <w:rFonts w:ascii="Book Antiqua" w:hAnsi="Book Antiqua" w:cs="Book Antiqua"/>
              </w:rPr>
              <w:t>donde</w:t>
            </w:r>
            <w:r w:rsidR="00460092" w:rsidRPr="0046655D">
              <w:rPr>
                <w:rFonts w:ascii="Book Antiqua" w:hAnsi="Book Antiqua" w:cs="Book Antiqua"/>
              </w:rPr>
              <w:t xml:space="preserve"> </w:t>
            </w:r>
            <w:r w:rsidR="00460092">
              <w:rPr>
                <w:rFonts w:ascii="Book Antiqua" w:hAnsi="Book Antiqua" w:cs="Book Antiqua"/>
              </w:rPr>
              <w:t xml:space="preserve">se </w:t>
            </w:r>
            <w:r w:rsidR="00460092" w:rsidRPr="0046655D">
              <w:rPr>
                <w:rFonts w:ascii="Book Antiqua" w:hAnsi="Book Antiqua" w:cs="Book Antiqua"/>
              </w:rPr>
              <w:t xml:space="preserve">menciona las acciones realizadas por la Dirección de Planificación en el Tribunal Penal </w:t>
            </w:r>
            <w:bookmarkStart w:id="3" w:name="_Hlk17667295"/>
            <w:r w:rsidR="00460092" w:rsidRPr="0046655D">
              <w:rPr>
                <w:rFonts w:ascii="Book Antiqua" w:hAnsi="Book Antiqua" w:cs="Book Antiqua"/>
              </w:rPr>
              <w:t>del Primer Circuito Judicial de la Zona Atlántica (Limón)</w:t>
            </w:r>
            <w:bookmarkEnd w:id="3"/>
            <w:r w:rsidR="00460092" w:rsidRPr="0046655D">
              <w:rPr>
                <w:rFonts w:ascii="Book Antiqua" w:hAnsi="Book Antiqua" w:cs="Book Antiqua"/>
              </w:rPr>
              <w:t xml:space="preserve">, </w:t>
            </w:r>
            <w:r w:rsidR="002716B4">
              <w:rPr>
                <w:rFonts w:ascii="Book Antiqua" w:hAnsi="Book Antiqua" w:cs="Book Antiqua"/>
              </w:rPr>
              <w:t>señala en el</w:t>
            </w:r>
            <w:r w:rsidR="00F10ADB">
              <w:rPr>
                <w:rFonts w:ascii="Book Antiqua" w:hAnsi="Book Antiqua" w:cs="Book Antiqua"/>
              </w:rPr>
              <w:t xml:space="preserve"> </w:t>
            </w:r>
            <w:r w:rsidR="001D510B" w:rsidRPr="001D510B">
              <w:rPr>
                <w:rFonts w:ascii="Book Antiqua" w:hAnsi="Book Antiqua" w:cs="Book Antiqua"/>
              </w:rPr>
              <w:t>oficio 1387-PLA-2019 del 29 de agosto de 2019</w:t>
            </w:r>
            <w:r w:rsidR="00F10ADB">
              <w:rPr>
                <w:rFonts w:ascii="Book Antiqua" w:hAnsi="Book Antiqua" w:cs="Book Antiqua"/>
              </w:rPr>
              <w:t>,</w:t>
            </w:r>
            <w:r w:rsidR="002D0D91">
              <w:rPr>
                <w:rFonts w:ascii="Book Antiqua" w:hAnsi="Book Antiqua" w:cs="Book Antiqua"/>
              </w:rPr>
              <w:t xml:space="preserve"> que </w:t>
            </w:r>
            <w:r w:rsidR="00F10ADB">
              <w:rPr>
                <w:rFonts w:ascii="Book Antiqua" w:hAnsi="Book Antiqua" w:cs="Book Antiqua"/>
              </w:rPr>
              <w:t xml:space="preserve"> </w:t>
            </w:r>
            <w:r w:rsidR="002716B4">
              <w:rPr>
                <w:rFonts w:ascii="Book Antiqua" w:hAnsi="Book Antiqua" w:cs="Book Antiqua"/>
              </w:rPr>
              <w:t>“</w:t>
            </w:r>
            <w:r w:rsidR="002D0D91" w:rsidRPr="002D0D91">
              <w:rPr>
                <w:rFonts w:ascii="Book Antiqua" w:eastAsia="Calibri" w:hAnsi="Book Antiqua"/>
                <w:i/>
                <w:iCs/>
                <w:lang w:eastAsia="en-US"/>
              </w:rPr>
              <w:t>el Máster Roger Mata Brenes, indicó en reunión sostenida de seguimiento de las acciones realizadas en el Tribunal Penal de Limón con servidores de la Dirección de Planificación, Control Interno y del Tribunal de la Inspección Judicial, que consultado por la Dirección de Gestión Humana, existe contenido presupuestario para poder asignar un permiso con goce de salario de una plaza de Juez 1 para coadyuvar al Tribunal Penal de Limón en labores de trámite y poder darle soporte a la gran cantidad de secciones con las que dispone este Tribunal, deficiencia que hoy en día se está tornando una limitante para cumplir los objetivos propuestos por el Tribunal</w:t>
            </w:r>
            <w:r w:rsidR="002D0D91" w:rsidRPr="005714F0">
              <w:rPr>
                <w:rFonts w:ascii="Book Antiqua" w:eastAsia="Calibri" w:hAnsi="Book Antiqua"/>
                <w:lang w:eastAsia="en-US"/>
              </w:rPr>
              <w:t>.</w:t>
            </w:r>
          </w:p>
          <w:p w14:paraId="0196C6DE" w14:textId="77777777" w:rsidR="002D0D91" w:rsidRDefault="002D0D91" w:rsidP="00A66CF4">
            <w:pPr>
              <w:jc w:val="both"/>
              <w:rPr>
                <w:rFonts w:ascii="Book Antiqua" w:hAnsi="Book Antiqua" w:cs="Book Antiqua"/>
              </w:rPr>
            </w:pPr>
          </w:p>
          <w:p w14:paraId="2D513DDB" w14:textId="5D4B4E00" w:rsidR="00DD4658" w:rsidRDefault="001B5845" w:rsidP="00DD4658">
            <w:pPr>
              <w:jc w:val="both"/>
              <w:rPr>
                <w:rFonts w:ascii="Book Antiqua" w:hAnsi="Book Antiqua" w:cs="Book Antiqua"/>
              </w:rPr>
            </w:pPr>
            <w:r>
              <w:rPr>
                <w:rFonts w:ascii="Book Antiqua" w:hAnsi="Book Antiqua" w:cs="Book Antiqua"/>
              </w:rPr>
              <w:t xml:space="preserve">El Consejo Superior, en sesión </w:t>
            </w:r>
            <w:r w:rsidRPr="001B5845">
              <w:rPr>
                <w:rFonts w:ascii="Book Antiqua" w:hAnsi="Book Antiqua" w:cs="Book Antiqua"/>
              </w:rPr>
              <w:t xml:space="preserve">79-19 </w:t>
            </w:r>
            <w:r>
              <w:rPr>
                <w:rFonts w:ascii="Book Antiqua" w:hAnsi="Book Antiqua" w:cs="Book Antiqua"/>
              </w:rPr>
              <w:t>d</w:t>
            </w:r>
            <w:r w:rsidRPr="001B5845">
              <w:rPr>
                <w:rFonts w:ascii="Book Antiqua" w:hAnsi="Book Antiqua" w:cs="Book Antiqua"/>
              </w:rPr>
              <w:t xml:space="preserve">el 10 de setiembre de 2019, </w:t>
            </w:r>
            <w:r>
              <w:rPr>
                <w:rFonts w:ascii="Book Antiqua" w:hAnsi="Book Antiqua" w:cs="Book Antiqua"/>
              </w:rPr>
              <w:t xml:space="preserve">artículo </w:t>
            </w:r>
            <w:r w:rsidRPr="001B5845">
              <w:rPr>
                <w:rFonts w:ascii="Book Antiqua" w:hAnsi="Book Antiqua" w:cs="Book Antiqua"/>
              </w:rPr>
              <w:t>XXVI</w:t>
            </w:r>
            <w:r>
              <w:rPr>
                <w:rFonts w:ascii="Book Antiqua" w:hAnsi="Book Antiqua" w:cs="Book Antiqua"/>
              </w:rPr>
              <w:t>, conoció el oficio y entre otros temas</w:t>
            </w:r>
            <w:r w:rsidR="002716B4">
              <w:rPr>
                <w:rFonts w:ascii="Book Antiqua" w:hAnsi="Book Antiqua" w:cs="Book Antiqua"/>
              </w:rPr>
              <w:t>,</w:t>
            </w:r>
            <w:r>
              <w:rPr>
                <w:rFonts w:ascii="Book Antiqua" w:hAnsi="Book Antiqua" w:cs="Book Antiqua"/>
              </w:rPr>
              <w:t xml:space="preserve"> acordó</w:t>
            </w:r>
            <w:r w:rsidR="002716B4">
              <w:rPr>
                <w:rFonts w:ascii="Book Antiqua" w:hAnsi="Book Antiqua" w:cs="Book Antiqua"/>
              </w:rPr>
              <w:t xml:space="preserve"> </w:t>
            </w:r>
            <w:r w:rsidRPr="002716B4">
              <w:rPr>
                <w:rFonts w:ascii="Book Antiqua" w:hAnsi="Book Antiqua" w:cs="Book Antiqua"/>
              </w:rPr>
              <w:t>conceder permiso con goce de salario y sustitución, del 23 de setiembre al 7 de noviembre de 2019, a</w:t>
            </w:r>
            <w:r w:rsidR="002716B4">
              <w:rPr>
                <w:rFonts w:ascii="Book Antiqua" w:hAnsi="Book Antiqua" w:cs="Book Antiqua"/>
              </w:rPr>
              <w:t xml:space="preserve"> una</w:t>
            </w:r>
            <w:r w:rsidRPr="002716B4">
              <w:rPr>
                <w:rFonts w:ascii="Book Antiqua" w:hAnsi="Book Antiqua" w:cs="Book Antiqua"/>
              </w:rPr>
              <w:t xml:space="preserve"> la plaza de Juez 1 Tramitador para que coadyuve al Tribunal Penal del Primer Circuito Judicial de la Zona Atlántica, en labores de trámite y soporte de las secciones que dispone este Tribunal. </w:t>
            </w:r>
            <w:r w:rsidR="00795C47">
              <w:rPr>
                <w:rFonts w:ascii="Book Antiqua" w:hAnsi="Book Antiqua" w:cs="Book Antiqua"/>
              </w:rPr>
              <w:t xml:space="preserve"> Y</w:t>
            </w:r>
            <w:r w:rsidR="00DD4658">
              <w:rPr>
                <w:rFonts w:ascii="Book Antiqua" w:hAnsi="Book Antiqua" w:cs="Book Antiqua"/>
              </w:rPr>
              <w:t xml:space="preserve"> </w:t>
            </w:r>
            <w:r w:rsidR="000759C7">
              <w:rPr>
                <w:rFonts w:ascii="Book Antiqua" w:hAnsi="Book Antiqua" w:cs="Book Antiqua"/>
              </w:rPr>
              <w:t>e</w:t>
            </w:r>
            <w:r w:rsidR="00DD4658">
              <w:rPr>
                <w:rFonts w:ascii="Book Antiqua" w:hAnsi="Book Antiqua" w:cs="Book Antiqua"/>
              </w:rPr>
              <w:t xml:space="preserve">n </w:t>
            </w:r>
            <w:r w:rsidR="00DD4658" w:rsidRPr="00DD4658">
              <w:rPr>
                <w:rFonts w:ascii="Book Antiqua" w:hAnsi="Book Antiqua" w:cs="Book Antiqua"/>
              </w:rPr>
              <w:t>sesión</w:t>
            </w:r>
            <w:r w:rsidR="00DD4658">
              <w:rPr>
                <w:rFonts w:ascii="Book Antiqua" w:hAnsi="Book Antiqua" w:cs="Book Antiqua"/>
              </w:rPr>
              <w:t xml:space="preserve"> </w:t>
            </w:r>
            <w:r w:rsidR="00DD4658" w:rsidRPr="00DD4658">
              <w:rPr>
                <w:rFonts w:ascii="Book Antiqua" w:hAnsi="Book Antiqua" w:cs="Book Antiqua"/>
              </w:rPr>
              <w:t xml:space="preserve">100-19 </w:t>
            </w:r>
            <w:r w:rsidR="00DD4658">
              <w:rPr>
                <w:rFonts w:ascii="Book Antiqua" w:hAnsi="Book Antiqua" w:cs="Book Antiqua"/>
              </w:rPr>
              <w:t>d</w:t>
            </w:r>
            <w:r w:rsidR="00DD4658" w:rsidRPr="00DD4658">
              <w:rPr>
                <w:rFonts w:ascii="Book Antiqua" w:hAnsi="Book Antiqua" w:cs="Book Antiqua"/>
              </w:rPr>
              <w:t xml:space="preserve">el 14 de noviembre del 2019, </w:t>
            </w:r>
            <w:r w:rsidR="00DD4658">
              <w:rPr>
                <w:rFonts w:ascii="Book Antiqua" w:hAnsi="Book Antiqua" w:cs="Book Antiqua"/>
              </w:rPr>
              <w:t xml:space="preserve">artículo </w:t>
            </w:r>
            <w:r w:rsidR="00DD4658" w:rsidRPr="00DD4658">
              <w:rPr>
                <w:rFonts w:ascii="Book Antiqua" w:hAnsi="Book Antiqua" w:cs="Book Antiqua"/>
              </w:rPr>
              <w:t>LXXXVI</w:t>
            </w:r>
            <w:r w:rsidR="00DD4658">
              <w:rPr>
                <w:rFonts w:ascii="Book Antiqua" w:hAnsi="Book Antiqua" w:cs="Book Antiqua"/>
              </w:rPr>
              <w:t xml:space="preserve">, se prorrogó </w:t>
            </w:r>
            <w:r w:rsidR="00DD4658" w:rsidRPr="00DD4658">
              <w:rPr>
                <w:rFonts w:ascii="Book Antiqua" w:hAnsi="Book Antiqua" w:cs="Book Antiqua"/>
              </w:rPr>
              <w:t>del 14 de noviembre y hasta el 20 de diciembre de 2019</w:t>
            </w:r>
            <w:r w:rsidR="00795C47">
              <w:rPr>
                <w:rFonts w:ascii="Book Antiqua" w:hAnsi="Book Antiqua" w:cs="Book Antiqua"/>
              </w:rPr>
              <w:t>,</w:t>
            </w:r>
            <w:r w:rsidR="00DD4658" w:rsidRPr="00DD4658">
              <w:rPr>
                <w:rFonts w:ascii="Book Antiqua" w:hAnsi="Book Antiqua" w:cs="Book Antiqua"/>
              </w:rPr>
              <w:t xml:space="preserve"> con el fin de que continúe colaborando en el Tribunal Penal del Primer Circuito Judicial de la Zona Atlántica</w:t>
            </w:r>
            <w:r w:rsidR="00DD4658">
              <w:rPr>
                <w:rFonts w:ascii="Book Antiqua" w:hAnsi="Book Antiqua" w:cs="Book Antiqua"/>
              </w:rPr>
              <w:t>.</w:t>
            </w:r>
          </w:p>
          <w:p w14:paraId="3DD215A8" w14:textId="77777777" w:rsidR="00DD4658" w:rsidRDefault="00DD4658" w:rsidP="00DD4658">
            <w:pPr>
              <w:jc w:val="both"/>
              <w:rPr>
                <w:rFonts w:ascii="Book Antiqua" w:hAnsi="Book Antiqua" w:cs="Book Antiqua"/>
              </w:rPr>
            </w:pPr>
          </w:p>
          <w:p w14:paraId="3CE97FA7" w14:textId="15356EC2" w:rsidR="00072AC0" w:rsidRPr="00072AC0" w:rsidRDefault="00DD4658" w:rsidP="00402065">
            <w:pPr>
              <w:jc w:val="both"/>
              <w:rPr>
                <w:rFonts w:ascii="Book Antiqua" w:hAnsi="Book Antiqua" w:cs="Book Antiqua"/>
              </w:rPr>
            </w:pPr>
            <w:r>
              <w:rPr>
                <w:rFonts w:ascii="Book Antiqua" w:hAnsi="Book Antiqua" w:cs="Book Antiqua"/>
              </w:rPr>
              <w:t>Finalmente,</w:t>
            </w:r>
            <w:r w:rsidR="0060521A">
              <w:rPr>
                <w:rFonts w:ascii="Book Antiqua" w:hAnsi="Book Antiqua" w:cs="Book Antiqua"/>
              </w:rPr>
              <w:t xml:space="preserve"> en </w:t>
            </w:r>
            <w:r w:rsidR="0060521A" w:rsidRPr="00072AC0">
              <w:rPr>
                <w:rFonts w:ascii="Book Antiqua" w:hAnsi="Book Antiqua" w:cs="Book Antiqua"/>
              </w:rPr>
              <w:t xml:space="preserve">la valoración de los proyectos estratégicos y operativos que presentan las diversas oficinas judiciales a la Dirección de Planificación y que requieren de la dotación de recurso humano para su ejecución, según lo establecido en el artículo 44 de la Ley Orgánica del Poder Judicial, se incorporó la necesidad </w:t>
            </w:r>
            <w:r w:rsidR="0060521A">
              <w:rPr>
                <w:rFonts w:ascii="Book Antiqua" w:hAnsi="Book Antiqua" w:cs="Book Antiqua"/>
              </w:rPr>
              <w:t xml:space="preserve">de </w:t>
            </w:r>
            <w:r w:rsidR="00220280">
              <w:rPr>
                <w:rFonts w:ascii="Book Antiqua" w:hAnsi="Book Antiqua" w:cs="Book Antiqua"/>
              </w:rPr>
              <w:t>este despacho</w:t>
            </w:r>
            <w:r w:rsidR="0060521A">
              <w:rPr>
                <w:rFonts w:ascii="Book Antiqua" w:hAnsi="Book Antiqua" w:cs="Book Antiqua"/>
              </w:rPr>
              <w:t xml:space="preserve"> </w:t>
            </w:r>
            <w:r w:rsidR="0056598C">
              <w:rPr>
                <w:rFonts w:ascii="Book Antiqua" w:hAnsi="Book Antiqua" w:cs="Book Antiqua"/>
              </w:rPr>
              <w:t>a través del proyecto de Mejora Integral del Proceso Penal</w:t>
            </w:r>
            <w:r w:rsidR="00C84BDF">
              <w:rPr>
                <w:rStyle w:val="Refdenotaalpie"/>
                <w:rFonts w:ascii="Book Antiqua" w:hAnsi="Book Antiqua" w:cs="Book Antiqua"/>
              </w:rPr>
              <w:footnoteReference w:id="6"/>
            </w:r>
            <w:r w:rsidR="0056598C">
              <w:rPr>
                <w:rFonts w:ascii="Book Antiqua" w:hAnsi="Book Antiqua" w:cs="Book Antiqua"/>
              </w:rPr>
              <w:t xml:space="preserve">, </w:t>
            </w:r>
            <w:r w:rsidR="0060521A">
              <w:rPr>
                <w:rFonts w:ascii="Book Antiqua" w:hAnsi="Book Antiqua" w:cs="Book Antiqua"/>
              </w:rPr>
              <w:t>y debido a su criticidad se designaron 12 plazas</w:t>
            </w:r>
            <w:r w:rsidR="00402065">
              <w:rPr>
                <w:rStyle w:val="Refdenotaalpie"/>
                <w:rFonts w:ascii="Book Antiqua" w:hAnsi="Book Antiqua" w:cs="Book Antiqua"/>
              </w:rPr>
              <w:footnoteReference w:id="7"/>
            </w:r>
            <w:r w:rsidR="0060521A">
              <w:rPr>
                <w:rFonts w:ascii="Book Antiqua" w:hAnsi="Book Antiqua" w:cs="Book Antiqua"/>
              </w:rPr>
              <w:t xml:space="preserve">  (</w:t>
            </w:r>
            <w:r w:rsidR="0060521A" w:rsidRPr="00402065">
              <w:rPr>
                <w:rFonts w:ascii="Book Antiqua" w:hAnsi="Book Antiqua" w:cs="Book Antiqua"/>
                <w:b/>
                <w:bCs/>
              </w:rPr>
              <w:t>1</w:t>
            </w:r>
            <w:r w:rsidR="0060521A" w:rsidRPr="0060521A">
              <w:rPr>
                <w:rFonts w:ascii="Book Antiqua" w:hAnsi="Book Antiqua" w:cs="Book Antiqua"/>
              </w:rPr>
              <w:t xml:space="preserve"> Jueza o Jue</w:t>
            </w:r>
            <w:r w:rsidR="00402065">
              <w:rPr>
                <w:rFonts w:ascii="Book Antiqua" w:hAnsi="Book Antiqua" w:cs="Book Antiqua"/>
              </w:rPr>
              <w:t>z</w:t>
            </w:r>
            <w:r w:rsidR="0060521A" w:rsidRPr="0060521A">
              <w:rPr>
                <w:rFonts w:ascii="Book Antiqua" w:hAnsi="Book Antiqua" w:cs="Book Antiqua"/>
              </w:rPr>
              <w:t xml:space="preserve"> 4</w:t>
            </w:r>
            <w:r w:rsidR="0060521A">
              <w:rPr>
                <w:rFonts w:ascii="Book Antiqua" w:hAnsi="Book Antiqua" w:cs="Book Antiqua"/>
              </w:rPr>
              <w:t>,</w:t>
            </w:r>
            <w:r w:rsidR="0060521A" w:rsidRPr="0060521A">
              <w:rPr>
                <w:rFonts w:ascii="Book Antiqua" w:hAnsi="Book Antiqua" w:cs="Book Antiqua"/>
              </w:rPr>
              <w:t xml:space="preserve"> </w:t>
            </w:r>
            <w:r w:rsidR="00402065" w:rsidRPr="00402065">
              <w:rPr>
                <w:rFonts w:ascii="Book Antiqua" w:hAnsi="Book Antiqua" w:cs="Book Antiqua"/>
                <w:b/>
                <w:bCs/>
              </w:rPr>
              <w:t>1</w:t>
            </w:r>
            <w:r w:rsidR="0060521A">
              <w:rPr>
                <w:rFonts w:ascii="Book Antiqua" w:hAnsi="Book Antiqua" w:cs="Book Antiqua"/>
              </w:rPr>
              <w:t xml:space="preserve"> </w:t>
            </w:r>
            <w:r w:rsidR="0060521A" w:rsidRPr="0060521A">
              <w:rPr>
                <w:rFonts w:ascii="Book Antiqua" w:hAnsi="Book Antiqua" w:cs="Book Antiqua"/>
              </w:rPr>
              <w:t>Jueza o Jue</w:t>
            </w:r>
            <w:r w:rsidR="00402065">
              <w:rPr>
                <w:rFonts w:ascii="Book Antiqua" w:hAnsi="Book Antiqua" w:cs="Book Antiqua"/>
              </w:rPr>
              <w:t>z</w:t>
            </w:r>
            <w:r w:rsidR="0060521A" w:rsidRPr="0060521A">
              <w:rPr>
                <w:rFonts w:ascii="Book Antiqua" w:hAnsi="Book Antiqua" w:cs="Book Antiqua"/>
              </w:rPr>
              <w:t xml:space="preserve"> 1</w:t>
            </w:r>
            <w:r w:rsidR="0060521A">
              <w:rPr>
                <w:rFonts w:ascii="Book Antiqua" w:hAnsi="Book Antiqua" w:cs="Book Antiqua"/>
              </w:rPr>
              <w:t>,</w:t>
            </w:r>
            <w:r w:rsidR="0060521A" w:rsidRPr="0060521A">
              <w:rPr>
                <w:rFonts w:ascii="Book Antiqua" w:hAnsi="Book Antiqua" w:cs="Book Antiqua"/>
              </w:rPr>
              <w:t xml:space="preserve"> </w:t>
            </w:r>
            <w:r w:rsidR="00402065" w:rsidRPr="00402065">
              <w:rPr>
                <w:rFonts w:ascii="Book Antiqua" w:hAnsi="Book Antiqua" w:cs="Book Antiqua"/>
                <w:b/>
                <w:bCs/>
              </w:rPr>
              <w:t>2</w:t>
            </w:r>
            <w:r w:rsidR="00402065">
              <w:rPr>
                <w:rFonts w:ascii="Book Antiqua" w:hAnsi="Book Antiqua" w:cs="Book Antiqua"/>
              </w:rPr>
              <w:t xml:space="preserve"> </w:t>
            </w:r>
            <w:r w:rsidR="0060521A" w:rsidRPr="0060521A">
              <w:rPr>
                <w:rFonts w:ascii="Book Antiqua" w:hAnsi="Book Antiqua" w:cs="Book Antiqua"/>
              </w:rPr>
              <w:t>Técnicas o Técnicos 3</w:t>
            </w:r>
            <w:r w:rsidR="0060521A">
              <w:rPr>
                <w:rFonts w:ascii="Book Antiqua" w:hAnsi="Book Antiqua" w:cs="Book Antiqua"/>
              </w:rPr>
              <w:t>,</w:t>
            </w:r>
            <w:r w:rsidR="0060521A" w:rsidRPr="0060521A">
              <w:rPr>
                <w:rFonts w:ascii="Book Antiqua" w:hAnsi="Book Antiqua" w:cs="Book Antiqua"/>
              </w:rPr>
              <w:t xml:space="preserve"> </w:t>
            </w:r>
            <w:r w:rsidR="00402065" w:rsidRPr="00402065">
              <w:rPr>
                <w:rFonts w:ascii="Book Antiqua" w:hAnsi="Book Antiqua" w:cs="Book Antiqua"/>
                <w:b/>
                <w:bCs/>
              </w:rPr>
              <w:t>3</w:t>
            </w:r>
            <w:r w:rsidR="00402065">
              <w:rPr>
                <w:rFonts w:ascii="Book Antiqua" w:hAnsi="Book Antiqua" w:cs="Book Antiqua"/>
              </w:rPr>
              <w:t xml:space="preserve"> </w:t>
            </w:r>
            <w:r w:rsidR="0060521A" w:rsidRPr="0060521A">
              <w:rPr>
                <w:rFonts w:ascii="Book Antiqua" w:hAnsi="Book Antiqua" w:cs="Book Antiqua"/>
              </w:rPr>
              <w:t>Fiscales</w:t>
            </w:r>
            <w:r w:rsidR="0060521A">
              <w:rPr>
                <w:rFonts w:ascii="Book Antiqua" w:hAnsi="Book Antiqua" w:cs="Book Antiqua"/>
              </w:rPr>
              <w:t>,</w:t>
            </w:r>
            <w:r w:rsidR="0060521A" w:rsidRPr="0060521A">
              <w:rPr>
                <w:rFonts w:ascii="Book Antiqua" w:hAnsi="Book Antiqua" w:cs="Book Antiqua"/>
              </w:rPr>
              <w:t xml:space="preserve"> </w:t>
            </w:r>
            <w:r w:rsidR="00402065" w:rsidRPr="00402065">
              <w:rPr>
                <w:rFonts w:ascii="Book Antiqua" w:hAnsi="Book Antiqua" w:cs="Book Antiqua"/>
                <w:b/>
                <w:bCs/>
              </w:rPr>
              <w:t>3</w:t>
            </w:r>
            <w:r w:rsidR="00402065">
              <w:rPr>
                <w:rFonts w:ascii="Book Antiqua" w:hAnsi="Book Antiqua" w:cs="Book Antiqua"/>
                <w:b/>
                <w:bCs/>
              </w:rPr>
              <w:t xml:space="preserve"> </w:t>
            </w:r>
            <w:r w:rsidR="0060521A" w:rsidRPr="0060521A">
              <w:rPr>
                <w:rFonts w:ascii="Book Antiqua" w:hAnsi="Book Antiqua" w:cs="Book Antiqua"/>
              </w:rPr>
              <w:t>Defensores</w:t>
            </w:r>
            <w:r w:rsidR="0060521A">
              <w:rPr>
                <w:rFonts w:ascii="Book Antiqua" w:hAnsi="Book Antiqua" w:cs="Book Antiqua"/>
              </w:rPr>
              <w:t>,</w:t>
            </w:r>
            <w:r w:rsidR="0060521A" w:rsidRPr="0060521A">
              <w:rPr>
                <w:rFonts w:ascii="Book Antiqua" w:hAnsi="Book Antiqua" w:cs="Book Antiqua"/>
              </w:rPr>
              <w:t xml:space="preserve"> </w:t>
            </w:r>
            <w:r w:rsidR="00402065" w:rsidRPr="00402065">
              <w:rPr>
                <w:rFonts w:ascii="Book Antiqua" w:hAnsi="Book Antiqua" w:cs="Book Antiqua"/>
                <w:b/>
                <w:bCs/>
              </w:rPr>
              <w:t>2</w:t>
            </w:r>
            <w:r w:rsidR="00402065">
              <w:rPr>
                <w:rFonts w:ascii="Book Antiqua" w:hAnsi="Book Antiqua" w:cs="Book Antiqua"/>
              </w:rPr>
              <w:t xml:space="preserve"> </w:t>
            </w:r>
            <w:r w:rsidR="0060521A" w:rsidRPr="0060521A">
              <w:rPr>
                <w:rFonts w:ascii="Book Antiqua" w:hAnsi="Book Antiqua" w:cs="Book Antiqua"/>
              </w:rPr>
              <w:t>Custodios</w:t>
            </w:r>
            <w:r w:rsidR="00402065">
              <w:rPr>
                <w:rFonts w:ascii="Book Antiqua" w:hAnsi="Book Antiqua" w:cs="Book Antiqua"/>
              </w:rPr>
              <w:t>). Estos</w:t>
            </w:r>
            <w:r w:rsidR="00072AC0" w:rsidRPr="00072AC0">
              <w:rPr>
                <w:rFonts w:ascii="Book Antiqua" w:hAnsi="Book Antiqua" w:cs="Book Antiqua"/>
              </w:rPr>
              <w:t xml:space="preserve"> recursos fueron aprobados por el Consejo Superior en sesión 108-19 celebrada el 12 de diciembre de 2019, artículo LXXI como permisos con goce de salario para la ejecución de labores operativas en los proyectos del 2020, y rigen del 6 de enero al 31 de marzo del 2020.</w:t>
            </w:r>
          </w:p>
          <w:p w14:paraId="3E1E921F" w14:textId="35D88176" w:rsidR="00072AC0" w:rsidRDefault="00072AC0" w:rsidP="00170B0B">
            <w:pPr>
              <w:jc w:val="both"/>
              <w:rPr>
                <w:rFonts w:ascii="Book Antiqua" w:hAnsi="Book Antiqua" w:cs="Book Antiqua"/>
              </w:rPr>
            </w:pPr>
          </w:p>
          <w:p w14:paraId="741B1939" w14:textId="1300E8CE" w:rsidR="0056598C" w:rsidRPr="00402065" w:rsidRDefault="00402065" w:rsidP="00715CE0">
            <w:pPr>
              <w:jc w:val="both"/>
              <w:rPr>
                <w:rFonts w:ascii="Book Antiqua" w:hAnsi="Book Antiqua" w:cs="Book Antiqua"/>
              </w:rPr>
            </w:pPr>
            <w:r>
              <w:rPr>
                <w:rFonts w:ascii="Book Antiqua" w:hAnsi="Book Antiqua" w:cs="Book Antiqua"/>
              </w:rPr>
              <w:t>Asimismo,</w:t>
            </w:r>
            <w:r w:rsidR="00024D2C">
              <w:rPr>
                <w:rFonts w:ascii="Book Antiqua" w:hAnsi="Book Antiqua" w:cs="Book Antiqua"/>
              </w:rPr>
              <w:t xml:space="preserve"> en el citado acuerdo se dispuso que p</w:t>
            </w:r>
            <w:r w:rsidR="00715CE0" w:rsidRPr="00024D2C">
              <w:rPr>
                <w:rFonts w:ascii="Book Antiqua" w:hAnsi="Book Antiqua" w:cs="Book Antiqua"/>
              </w:rPr>
              <w:t>ara completar la estructura del Escenario 1. Ideal,</w:t>
            </w:r>
            <w:r w:rsidRPr="00024D2C">
              <w:rPr>
                <w:rFonts w:ascii="Book Antiqua" w:hAnsi="Book Antiqua" w:cs="Book Antiqua"/>
              </w:rPr>
              <w:t xml:space="preserve"> el</w:t>
            </w:r>
            <w:r w:rsidR="00715CE0" w:rsidRPr="00024D2C">
              <w:rPr>
                <w:rFonts w:ascii="Book Antiqua" w:hAnsi="Book Antiqua" w:cs="Book Antiqua"/>
              </w:rPr>
              <w:t xml:space="preserve"> Centro de Apoyo, Coordinación y Mejoramiento de la Función de Jurisdiccional </w:t>
            </w:r>
            <w:r w:rsidRPr="00024D2C">
              <w:rPr>
                <w:rFonts w:ascii="Book Antiqua" w:hAnsi="Book Antiqua" w:cs="Book Antiqua"/>
              </w:rPr>
              <w:t xml:space="preserve">deberá </w:t>
            </w:r>
            <w:r w:rsidR="00715CE0" w:rsidRPr="00024D2C">
              <w:rPr>
                <w:rFonts w:ascii="Book Antiqua" w:hAnsi="Book Antiqua" w:cs="Book Antiqua"/>
              </w:rPr>
              <w:t xml:space="preserve">enviar dos plazas de Juez 4 al Tribunal Penal de Limón </w:t>
            </w:r>
            <w:r w:rsidRPr="00024D2C">
              <w:rPr>
                <w:rFonts w:ascii="Book Antiqua" w:hAnsi="Book Antiqua" w:cs="Book Antiqua"/>
              </w:rPr>
              <w:t xml:space="preserve">y </w:t>
            </w:r>
            <w:r w:rsidR="00715CE0" w:rsidRPr="00024D2C">
              <w:rPr>
                <w:rFonts w:ascii="Book Antiqua" w:hAnsi="Book Antiqua" w:cs="Book Antiqua"/>
              </w:rPr>
              <w:t>la Administración Regional de Limón deberá destinar 2 Técnicos Supernumerarios a</w:t>
            </w:r>
            <w:r w:rsidR="00024D2C">
              <w:rPr>
                <w:rFonts w:ascii="Book Antiqua" w:hAnsi="Book Antiqua" w:cs="Book Antiqua"/>
              </w:rPr>
              <w:t xml:space="preserve"> ese despacho</w:t>
            </w:r>
            <w:r w:rsidR="00715CE0" w:rsidRPr="00024D2C">
              <w:rPr>
                <w:rFonts w:ascii="Book Antiqua" w:hAnsi="Book Antiqua" w:cs="Book Antiqua"/>
              </w:rPr>
              <w:t xml:space="preserve">. </w:t>
            </w:r>
          </w:p>
          <w:p w14:paraId="77A2F91C" w14:textId="77777777" w:rsidR="009A22DF" w:rsidRDefault="009A22DF" w:rsidP="00170B0B">
            <w:pPr>
              <w:jc w:val="both"/>
              <w:rPr>
                <w:rFonts w:ascii="Book Antiqua" w:hAnsi="Book Antiqua" w:cs="Book Antiqua"/>
              </w:rPr>
            </w:pPr>
          </w:p>
          <w:p w14:paraId="3D5FF9C3" w14:textId="5367588F" w:rsidR="00024BED" w:rsidRPr="00024BED" w:rsidRDefault="00024BED" w:rsidP="00024BED">
            <w:pPr>
              <w:jc w:val="both"/>
              <w:rPr>
                <w:rFonts w:ascii="Book Antiqua" w:hAnsi="Book Antiqua" w:cs="Book Antiqua"/>
                <w:b/>
                <w:bCs/>
              </w:rPr>
            </w:pPr>
            <w:r>
              <w:rPr>
                <w:rFonts w:ascii="Book Antiqua" w:hAnsi="Book Antiqua" w:cs="Book Antiqua"/>
                <w:b/>
                <w:bCs/>
              </w:rPr>
              <w:t>3.</w:t>
            </w:r>
            <w:r w:rsidR="00A712D7">
              <w:rPr>
                <w:rFonts w:ascii="Book Antiqua" w:hAnsi="Book Antiqua" w:cs="Book Antiqua"/>
                <w:b/>
                <w:bCs/>
              </w:rPr>
              <w:t>4</w:t>
            </w:r>
            <w:r w:rsidRPr="00024BED">
              <w:rPr>
                <w:rFonts w:ascii="Book Antiqua" w:hAnsi="Book Antiqua" w:cs="Book Antiqua"/>
                <w:b/>
                <w:bCs/>
              </w:rPr>
              <w:t>.- Solicitud de creación de las plazas para el 2021</w:t>
            </w:r>
          </w:p>
          <w:p w14:paraId="25FD7181" w14:textId="77777777" w:rsidR="00024BED" w:rsidRPr="00024BED" w:rsidRDefault="00024BED" w:rsidP="00024BED">
            <w:pPr>
              <w:jc w:val="both"/>
              <w:rPr>
                <w:rFonts w:ascii="Book Antiqua" w:hAnsi="Book Antiqua" w:cs="Book Antiqua"/>
              </w:rPr>
            </w:pPr>
          </w:p>
          <w:p w14:paraId="524E15FB" w14:textId="77777777" w:rsidR="00024BED" w:rsidRPr="00024BED" w:rsidRDefault="00024BED" w:rsidP="00024BED">
            <w:pPr>
              <w:jc w:val="both"/>
              <w:rPr>
                <w:rFonts w:ascii="Book Antiqua" w:hAnsi="Book Antiqua" w:cs="Book Antiqua"/>
              </w:rPr>
            </w:pPr>
            <w:r w:rsidRPr="00024BED">
              <w:rPr>
                <w:rFonts w:ascii="Book Antiqua" w:hAnsi="Book Antiqua" w:cs="Book Antiqua"/>
              </w:rPr>
              <w:t>Sobre el particular, cabe indicar que mediante la Circular Externa 8-2019 sobre la Formulación del Anteproyecto de Presupuesto 2021, se establecieron las Directrices Técnicas para la Programación Anual y Formulación del Anteproyecto de Presupuesto 2021</w:t>
            </w:r>
            <w:r w:rsidRPr="00024BED">
              <w:rPr>
                <w:rFonts w:ascii="Book Antiqua" w:hAnsi="Book Antiqua"/>
                <w:vertAlign w:val="superscript"/>
              </w:rPr>
              <w:footnoteReference w:id="8"/>
            </w:r>
            <w:r w:rsidRPr="00024BED">
              <w:rPr>
                <w:rFonts w:ascii="Book Antiqua" w:hAnsi="Book Antiqua" w:cs="Book Antiqua"/>
              </w:rPr>
              <w:t>, que en lo que interesa establece:</w:t>
            </w:r>
          </w:p>
          <w:p w14:paraId="18AE1088" w14:textId="77777777" w:rsidR="00024BED" w:rsidRPr="00024BED" w:rsidRDefault="00024BED" w:rsidP="00024BED">
            <w:pPr>
              <w:ind w:left="708"/>
              <w:rPr>
                <w:rFonts w:ascii="Book Antiqua" w:hAnsi="Book Antiqua" w:cs="Book Antiqua"/>
                <w:lang w:val="es-ES"/>
              </w:rPr>
            </w:pPr>
          </w:p>
          <w:p w14:paraId="68BCFCC8" w14:textId="77777777" w:rsidR="00024BED" w:rsidRPr="00024BED" w:rsidRDefault="00024BED" w:rsidP="00024BED">
            <w:pPr>
              <w:ind w:left="851" w:right="851"/>
              <w:jc w:val="both"/>
              <w:rPr>
                <w:rFonts w:ascii="Book Antiqua" w:hAnsi="Book Antiqua" w:cs="Book Antiqua"/>
                <w:i/>
              </w:rPr>
            </w:pPr>
            <w:r w:rsidRPr="00024BED">
              <w:rPr>
                <w:rFonts w:ascii="Book Antiqua" w:hAnsi="Book Antiqua" w:cs="Book Antiqua"/>
                <w:i/>
                <w:iCs/>
                <w:sz w:val="20"/>
                <w:szCs w:val="20"/>
              </w:rPr>
              <w:t>“</w:t>
            </w:r>
            <w:r w:rsidRPr="00024BED">
              <w:rPr>
                <w:rFonts w:ascii="Book Antiqua" w:hAnsi="Book Antiqua" w:cs="Book Antiqua"/>
                <w:i/>
              </w:rPr>
              <w:t>S.</w:t>
            </w:r>
            <w:r w:rsidRPr="00024BED">
              <w:rPr>
                <w:rFonts w:ascii="Book Antiqua" w:hAnsi="Book Antiqua" w:cs="Book Antiqua"/>
                <w:i/>
              </w:rPr>
              <w:tab/>
              <w:t>Creación de Plazas 2021</w:t>
            </w:r>
          </w:p>
          <w:p w14:paraId="353A7A85" w14:textId="77777777" w:rsidR="00024BED" w:rsidRPr="00024BED" w:rsidRDefault="00024BED" w:rsidP="00024BED">
            <w:pPr>
              <w:ind w:left="851" w:right="851"/>
              <w:jc w:val="both"/>
              <w:rPr>
                <w:rFonts w:ascii="Book Antiqua" w:hAnsi="Book Antiqua" w:cs="Book Antiqua"/>
                <w:i/>
              </w:rPr>
            </w:pPr>
          </w:p>
          <w:p w14:paraId="1F7B0F71" w14:textId="77777777" w:rsidR="00024BED" w:rsidRPr="00024BED" w:rsidRDefault="00024BED" w:rsidP="00024BED">
            <w:pPr>
              <w:ind w:left="851" w:right="851"/>
              <w:jc w:val="both"/>
              <w:rPr>
                <w:rFonts w:ascii="Book Antiqua" w:hAnsi="Book Antiqua" w:cs="Book Antiqua"/>
                <w:i/>
              </w:rPr>
            </w:pPr>
            <w:r w:rsidRPr="00024BED">
              <w:rPr>
                <w:rFonts w:ascii="Book Antiqua" w:hAnsi="Book Antiqua" w:cs="Book Antiqua"/>
                <w:i/>
              </w:rPr>
              <w:t>127.</w:t>
            </w:r>
            <w:r w:rsidRPr="00024BED">
              <w:rPr>
                <w:rFonts w:ascii="Book Antiqua" w:hAnsi="Book Antiqua" w:cs="Book Antiqua"/>
                <w:i/>
              </w:rPr>
              <w:tab/>
              <w:t>En lo que respecta a la creación de plazas, la Corte Plena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  Lo anterior con fundamento en lo dispuesto por Corte Plena en sesiones N°27-2017 de 21 de agosto de 2017, artículo XVI, N°28-2017 de 28 de agosto de 2017, artículo XV y N°29-2017 de 4 setiembre de 2017, artículo XVI, donde aprobó una serie de medidas de contención del gasto en el Poder Judicial, producto de la grave situación fiscal que enfrenta Costa Rica.”</w:t>
            </w:r>
          </w:p>
          <w:p w14:paraId="4F0C34B2" w14:textId="77777777" w:rsidR="00024BED" w:rsidRPr="00957A2D" w:rsidRDefault="00024BED" w:rsidP="00024BED">
            <w:pPr>
              <w:jc w:val="both"/>
              <w:rPr>
                <w:rFonts w:ascii="Book Antiqua" w:hAnsi="Book Antiqua" w:cs="Book Antiqua"/>
                <w:b/>
                <w:bCs/>
              </w:rPr>
            </w:pPr>
          </w:p>
          <w:p w14:paraId="69B4554F" w14:textId="40B8C767" w:rsidR="00DA7F37" w:rsidRDefault="00024BED" w:rsidP="00024BED">
            <w:pPr>
              <w:jc w:val="both"/>
              <w:rPr>
                <w:rFonts w:ascii="Book Antiqua" w:hAnsi="Book Antiqua" w:cs="Book Antiqua"/>
              </w:rPr>
            </w:pPr>
            <w:r w:rsidRPr="00CD1660">
              <w:rPr>
                <w:rFonts w:ascii="Book Antiqua" w:hAnsi="Book Antiqua" w:cs="Book Antiqua"/>
              </w:rPr>
              <w:t xml:space="preserve">De lo expuesto se evidencia que </w:t>
            </w:r>
            <w:r w:rsidR="00EE2406" w:rsidRPr="00CD1660">
              <w:rPr>
                <w:rFonts w:ascii="Book Antiqua" w:hAnsi="Book Antiqua" w:cs="Book Antiqua"/>
              </w:rPr>
              <w:t xml:space="preserve">el Tribunal Penal  del Primer Circuito Judicial de la Zona Atlántica al ser parte del proyecto de Modelo Penal, que viene implementando </w:t>
            </w:r>
            <w:r w:rsidRPr="00CD1660">
              <w:rPr>
                <w:rFonts w:ascii="Book Antiqua" w:hAnsi="Book Antiqua" w:cs="Book Antiqua"/>
              </w:rPr>
              <w:t xml:space="preserve">la Dirección de Planificación </w:t>
            </w:r>
            <w:r w:rsidR="00EE2406" w:rsidRPr="00CD1660">
              <w:rPr>
                <w:rFonts w:ascii="Book Antiqua" w:hAnsi="Book Antiqua" w:cs="Book Antiqua"/>
              </w:rPr>
              <w:t>desde el 2018, prevé que los recursos a asignar serán para un periodo determinado</w:t>
            </w:r>
            <w:r w:rsidRPr="00CD1660">
              <w:rPr>
                <w:rFonts w:ascii="Book Antiqua" w:hAnsi="Book Antiqua" w:cs="Book Antiqua"/>
              </w:rPr>
              <w:t>,</w:t>
            </w:r>
            <w:r w:rsidR="00DA7F37" w:rsidRPr="00CD1660">
              <w:rPr>
                <w:rFonts w:ascii="Book Antiqua" w:hAnsi="Book Antiqua" w:cs="Book Antiqua"/>
              </w:rPr>
              <w:t xml:space="preserve"> </w:t>
            </w:r>
            <w:r w:rsidR="00EE2406" w:rsidRPr="00CD1660">
              <w:rPr>
                <w:rFonts w:ascii="Book Antiqua" w:hAnsi="Book Antiqua" w:cs="Book Antiqua"/>
              </w:rPr>
              <w:t xml:space="preserve">por cuanto la necesidad de ese recurso es temporal mientras se esté </w:t>
            </w:r>
            <w:r w:rsidR="00957A2D" w:rsidRPr="00CD1660">
              <w:rPr>
                <w:rFonts w:ascii="Book Antiqua" w:hAnsi="Book Antiqua" w:cs="Book Antiqua"/>
              </w:rPr>
              <w:t>ejecutando</w:t>
            </w:r>
            <w:r w:rsidR="00EE2406" w:rsidRPr="00CD1660">
              <w:rPr>
                <w:rFonts w:ascii="Book Antiqua" w:hAnsi="Book Antiqua" w:cs="Book Antiqua"/>
              </w:rPr>
              <w:t xml:space="preserve"> el  Plan Remedial en el despacho </w:t>
            </w:r>
            <w:r w:rsidR="00DA7F37" w:rsidRPr="00CD1660">
              <w:rPr>
                <w:rFonts w:ascii="Book Antiqua" w:hAnsi="Book Antiqua" w:cs="Book Antiqua"/>
              </w:rPr>
              <w:t>y</w:t>
            </w:r>
            <w:r w:rsidR="00EE2406" w:rsidRPr="00CD1660">
              <w:t xml:space="preserve"> por ende, </w:t>
            </w:r>
            <w:r w:rsidR="00EE2406" w:rsidRPr="00CD1660">
              <w:rPr>
                <w:rFonts w:ascii="Book Antiqua" w:hAnsi="Book Antiqua" w:cs="Book Antiqua"/>
              </w:rPr>
              <w:t xml:space="preserve">al determinarse la necesidad de contar con el recurso se ha otorgado </w:t>
            </w:r>
            <w:r w:rsidR="00957A2D" w:rsidRPr="00CD1660">
              <w:rPr>
                <w:rFonts w:ascii="Book Antiqua" w:hAnsi="Book Antiqua" w:cs="Book Antiqua"/>
              </w:rPr>
              <w:t>bajo l</w:t>
            </w:r>
            <w:r w:rsidR="00EE2406" w:rsidRPr="00CD1660">
              <w:rPr>
                <w:rFonts w:ascii="Book Antiqua" w:hAnsi="Book Antiqua" w:cs="Book Antiqua"/>
              </w:rPr>
              <w:t>a modalidad de</w:t>
            </w:r>
            <w:r w:rsidR="00943CAB" w:rsidRPr="00CD1660">
              <w:rPr>
                <w:rFonts w:ascii="Book Antiqua" w:hAnsi="Book Antiqua" w:cs="Book Antiqua"/>
              </w:rPr>
              <w:t xml:space="preserve"> permisos con goce de salario, </w:t>
            </w:r>
            <w:r w:rsidR="00EE2406" w:rsidRPr="00CD1660">
              <w:rPr>
                <w:rFonts w:ascii="Book Antiqua" w:hAnsi="Book Antiqua" w:cs="Book Antiqua"/>
              </w:rPr>
              <w:t xml:space="preserve">mientras se finaliza la implementación del proyecto, por lo que </w:t>
            </w:r>
            <w:r w:rsidR="00DA7F37" w:rsidRPr="00CD1660">
              <w:rPr>
                <w:rFonts w:ascii="Book Antiqua" w:hAnsi="Book Antiqua" w:cs="Book Antiqua"/>
              </w:rPr>
              <w:t xml:space="preserve">durante el 2019 se asignó la plaza de Juez Tramitador </w:t>
            </w:r>
            <w:r w:rsidR="00943CAB" w:rsidRPr="00CD1660">
              <w:rPr>
                <w:rFonts w:ascii="Book Antiqua" w:hAnsi="Book Antiqua" w:cs="Book Antiqua"/>
              </w:rPr>
              <w:t>bajo esa condición,</w:t>
            </w:r>
            <w:r w:rsidR="00DA7F37" w:rsidRPr="00CD1660">
              <w:rPr>
                <w:rFonts w:ascii="Book Antiqua" w:hAnsi="Book Antiqua" w:cs="Book Antiqua"/>
              </w:rPr>
              <w:t xml:space="preserve"> a la que se hace referencia. Asimismo, para el 2020 se asignaron recursos mediante</w:t>
            </w:r>
            <w:r w:rsidR="00DA7F37" w:rsidRPr="00CD1660">
              <w:t xml:space="preserve"> el </w:t>
            </w:r>
            <w:r w:rsidR="00DA7F37" w:rsidRPr="00CD1660">
              <w:rPr>
                <w:rFonts w:ascii="Book Antiqua" w:hAnsi="Book Antiqua" w:cs="Book Antiqua"/>
              </w:rPr>
              <w:t>proyecto de Mejora Integral del Proceso Penal, debido a la criticidad del despacho.</w:t>
            </w:r>
          </w:p>
          <w:p w14:paraId="0BC69C94" w14:textId="5D718B4B" w:rsidR="00FA2D3A" w:rsidRDefault="00FA2D3A" w:rsidP="00024BED">
            <w:pPr>
              <w:jc w:val="both"/>
              <w:rPr>
                <w:rFonts w:ascii="Book Antiqua" w:hAnsi="Book Antiqua" w:cs="Book Antiqua"/>
              </w:rPr>
            </w:pPr>
          </w:p>
          <w:p w14:paraId="67F9988E" w14:textId="265D4E98" w:rsidR="00FA2D3A" w:rsidRPr="00CD1660" w:rsidRDefault="00FA2D3A" w:rsidP="00024BED">
            <w:pPr>
              <w:jc w:val="both"/>
              <w:rPr>
                <w:rFonts w:ascii="Book Antiqua" w:hAnsi="Book Antiqua" w:cs="Book Antiqua"/>
              </w:rPr>
            </w:pPr>
            <w:r>
              <w:rPr>
                <w:rFonts w:ascii="Book Antiqua" w:hAnsi="Book Antiqua" w:cs="Book Antiqua"/>
              </w:rPr>
              <w:lastRenderedPageBreak/>
              <w:t>Adicionalmente, partir del 2020 ese circuito dispone de plaza de profesional en administración por parte de la Dirección de Planificación que dará seguimiento a los indicadores implementados y trabajará en conjunto con el equipo de mejora para propiciar en caso de ser requerido planes remediales que ayuden a mejorar su operatividad.</w:t>
            </w:r>
          </w:p>
          <w:p w14:paraId="23B5BF08" w14:textId="22B96BAD" w:rsidR="00EE2406" w:rsidRDefault="00EE2406" w:rsidP="00024BED">
            <w:pPr>
              <w:jc w:val="both"/>
              <w:rPr>
                <w:rFonts w:ascii="Book Antiqua" w:hAnsi="Book Antiqua" w:cs="Book Antiqua"/>
              </w:rPr>
            </w:pPr>
          </w:p>
          <w:p w14:paraId="5AAF31B8" w14:textId="71EC219E" w:rsidR="00510843" w:rsidRDefault="00DA7F37" w:rsidP="00510843">
            <w:pPr>
              <w:jc w:val="both"/>
              <w:rPr>
                <w:rFonts w:ascii="Book Antiqua" w:hAnsi="Book Antiqua" w:cs="Book Antiqua"/>
              </w:rPr>
            </w:pPr>
            <w:r>
              <w:rPr>
                <w:rFonts w:ascii="Book Antiqua" w:hAnsi="Book Antiqua" w:cs="Book Antiqua"/>
              </w:rPr>
              <w:t>Finalmente,</w:t>
            </w:r>
            <w:r w:rsidR="0019782E" w:rsidRPr="0019782E">
              <w:rPr>
                <w:rFonts w:ascii="Book Antiqua" w:hAnsi="Book Antiqua" w:cs="Book Antiqua"/>
              </w:rPr>
              <w:t xml:space="preserve"> en este momento por las limitaciones presupuestarias por las que atraviesa la institución</w:t>
            </w:r>
            <w:r w:rsidR="00326044">
              <w:rPr>
                <w:rFonts w:ascii="Book Antiqua" w:hAnsi="Book Antiqua" w:cs="Book Antiqua"/>
              </w:rPr>
              <w:t xml:space="preserve"> </w:t>
            </w:r>
            <w:r w:rsidR="0019782E">
              <w:rPr>
                <w:rFonts w:ascii="Book Antiqua" w:hAnsi="Book Antiqua" w:cs="Book Antiqua"/>
              </w:rPr>
              <w:t xml:space="preserve">y </w:t>
            </w:r>
            <w:r w:rsidR="0019782E" w:rsidRPr="00024BED">
              <w:rPr>
                <w:rFonts w:ascii="Book Antiqua" w:hAnsi="Book Antiqua" w:cs="Book Antiqua"/>
              </w:rPr>
              <w:t>en atención a lo dispuesto por el órgano superior para el Presupuesto 2021</w:t>
            </w:r>
            <w:r w:rsidR="0019782E" w:rsidRPr="00024BED">
              <w:rPr>
                <w:rFonts w:ascii="Book Antiqua" w:hAnsi="Book Antiqua" w:cs="Book Antiqua"/>
                <w:b/>
                <w:bCs/>
              </w:rPr>
              <w:t xml:space="preserve"> </w:t>
            </w:r>
            <w:r w:rsidR="0019782E">
              <w:rPr>
                <w:rFonts w:ascii="Book Antiqua" w:hAnsi="Book Antiqua" w:cs="Book Antiqua"/>
                <w:b/>
                <w:bCs/>
              </w:rPr>
              <w:t>“</w:t>
            </w:r>
            <w:r w:rsidR="0019782E" w:rsidRPr="00024BED">
              <w:rPr>
                <w:rFonts w:ascii="Book Antiqua" w:hAnsi="Book Antiqua" w:cs="Book Antiqua"/>
                <w:b/>
                <w:bCs/>
              </w:rPr>
              <w:t>no se crearán plazas nuevas</w:t>
            </w:r>
            <w:r w:rsidR="00510843">
              <w:rPr>
                <w:rStyle w:val="Refdenotaalpie"/>
                <w:rFonts w:ascii="Book Antiqua" w:hAnsi="Book Antiqua" w:cs="Book Antiqua"/>
                <w:b/>
                <w:bCs/>
              </w:rPr>
              <w:footnoteReference w:id="9"/>
            </w:r>
            <w:r w:rsidR="0019782E">
              <w:rPr>
                <w:rFonts w:ascii="Book Antiqua" w:hAnsi="Book Antiqua" w:cs="Book Antiqua"/>
                <w:b/>
                <w:bCs/>
              </w:rPr>
              <w:t>,”</w:t>
            </w:r>
            <w:r w:rsidR="0019782E" w:rsidRPr="0019782E">
              <w:rPr>
                <w:rFonts w:ascii="Book Antiqua" w:hAnsi="Book Antiqua" w:cs="Book Antiqua"/>
              </w:rPr>
              <w:t xml:space="preserve"> esta Dirección no puede</w:t>
            </w:r>
            <w:r w:rsidR="00510843">
              <w:rPr>
                <w:rFonts w:ascii="Book Antiqua" w:hAnsi="Book Antiqua" w:cs="Book Antiqua"/>
              </w:rPr>
              <w:t xml:space="preserve"> </w:t>
            </w:r>
            <w:r w:rsidR="00510843" w:rsidRPr="00510843">
              <w:rPr>
                <w:rFonts w:ascii="Book Antiqua" w:hAnsi="Book Antiqua" w:cs="Book Antiqua"/>
                <w:noProof/>
              </w:rPr>
              <w:drawing>
                <wp:inline distT="0" distB="0" distL="0" distR="0" wp14:anchorId="0F4E289D" wp14:editId="3D809E85">
                  <wp:extent cx="5491480" cy="1860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1480" cy="186055"/>
                          </a:xfrm>
                          <a:prstGeom prst="rect">
                            <a:avLst/>
                          </a:prstGeom>
                          <a:noFill/>
                          <a:ln>
                            <a:noFill/>
                          </a:ln>
                        </pic:spPr>
                      </pic:pic>
                    </a:graphicData>
                  </a:graphic>
                </wp:inline>
              </w:drawing>
            </w:r>
          </w:p>
          <w:tbl>
            <w:tblPr>
              <w:tblpPr w:leftFromText="141" w:rightFromText="141" w:vertAnchor="text" w:horzAnchor="margin" w:tblpY="482"/>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5"/>
              <w:gridCol w:w="3478"/>
            </w:tblGrid>
            <w:tr w:rsidR="00510843" w:rsidRPr="00024BED" w14:paraId="74E7A789" w14:textId="77777777" w:rsidTr="00A712D7">
              <w:trPr>
                <w:trHeight w:val="112"/>
              </w:trPr>
              <w:tc>
                <w:tcPr>
                  <w:tcW w:w="7933" w:type="dxa"/>
                  <w:gridSpan w:val="2"/>
                  <w:shd w:val="clear" w:color="auto" w:fill="auto"/>
                </w:tcPr>
                <w:p w14:paraId="2A009F2F" w14:textId="77777777" w:rsidR="00510843" w:rsidRPr="00024BED" w:rsidRDefault="00510843" w:rsidP="00510843">
                  <w:pPr>
                    <w:jc w:val="center"/>
                    <w:rPr>
                      <w:sz w:val="20"/>
                      <w:szCs w:val="20"/>
                    </w:rPr>
                  </w:pPr>
                  <w:r w:rsidRPr="00024BED">
                    <w:rPr>
                      <w:sz w:val="20"/>
                      <w:szCs w:val="20"/>
                    </w:rPr>
                    <w:t>ANEXOS</w:t>
                  </w:r>
                </w:p>
              </w:tc>
            </w:tr>
            <w:tr w:rsidR="00510843" w:rsidRPr="00024BED" w14:paraId="75689FA6" w14:textId="77777777" w:rsidTr="00A712D7">
              <w:trPr>
                <w:trHeight w:val="483"/>
              </w:trPr>
              <w:tc>
                <w:tcPr>
                  <w:tcW w:w="4455" w:type="dxa"/>
                  <w:shd w:val="clear" w:color="auto" w:fill="auto"/>
                </w:tcPr>
                <w:p w14:paraId="76132E53" w14:textId="77777777" w:rsidR="00510843" w:rsidRPr="00024BED" w:rsidRDefault="00510843" w:rsidP="00510843">
                  <w:pPr>
                    <w:rPr>
                      <w:sz w:val="20"/>
                      <w:szCs w:val="20"/>
                    </w:rPr>
                  </w:pPr>
                </w:p>
                <w:p w14:paraId="58E51439" w14:textId="117AC3E8" w:rsidR="00510843" w:rsidRPr="00024BED" w:rsidRDefault="00510843" w:rsidP="004268D0">
                  <w:pPr>
                    <w:numPr>
                      <w:ilvl w:val="0"/>
                      <w:numId w:val="2"/>
                    </w:numPr>
                    <w:rPr>
                      <w:sz w:val="20"/>
                      <w:szCs w:val="20"/>
                    </w:rPr>
                  </w:pPr>
                  <w:r w:rsidRPr="004843E2">
                    <w:rPr>
                      <w:sz w:val="20"/>
                      <w:szCs w:val="20"/>
                    </w:rPr>
                    <w:t>Acuerdo del Consejo Superior, informes 998-PLA-OI-2019 del 4 de julio de 2019 y  1221-PLA-OI-2019</w:t>
                  </w:r>
                </w:p>
              </w:tc>
              <w:tc>
                <w:tcPr>
                  <w:tcW w:w="3478" w:type="dxa"/>
                  <w:shd w:val="clear" w:color="auto" w:fill="auto"/>
                </w:tcPr>
                <w:p w14:paraId="6745A21A" w14:textId="55245D05" w:rsidR="00510843" w:rsidRPr="00024BED" w:rsidRDefault="008A5995" w:rsidP="00510843">
                  <w:pPr>
                    <w:jc w:val="center"/>
                    <w:rPr>
                      <w:sz w:val="20"/>
                      <w:szCs w:val="20"/>
                    </w:rPr>
                  </w:pPr>
                  <w:r>
                    <w:rPr>
                      <w:sz w:val="20"/>
                      <w:szCs w:val="20"/>
                    </w:rPr>
                    <w:object w:dxaOrig="1287" w:dyaOrig="837" w14:anchorId="3415F4FD">
                      <v:shape id="_x0000_i1137" type="#_x0000_t75" style="width:64.2pt;height:42pt" o:ole="">
                        <v:imagedata r:id="rId11" o:title=""/>
                      </v:shape>
                      <o:OLEObject Type="Embed" ProgID="Package" ShapeID="_x0000_i1137" DrawAspect="Icon" ObjectID="_1644908429" r:id="rId12"/>
                    </w:object>
                  </w:r>
                </w:p>
              </w:tc>
            </w:tr>
            <w:tr w:rsidR="001825A5" w:rsidRPr="00024BED" w14:paraId="71833B54" w14:textId="77777777" w:rsidTr="00A712D7">
              <w:trPr>
                <w:trHeight w:val="601"/>
              </w:trPr>
              <w:tc>
                <w:tcPr>
                  <w:tcW w:w="4455" w:type="dxa"/>
                  <w:shd w:val="clear" w:color="auto" w:fill="auto"/>
                </w:tcPr>
                <w:p w14:paraId="709D1EA9" w14:textId="397B781D" w:rsidR="001825A5" w:rsidRDefault="002B22D6" w:rsidP="004268D0">
                  <w:pPr>
                    <w:numPr>
                      <w:ilvl w:val="0"/>
                      <w:numId w:val="2"/>
                    </w:numPr>
                    <w:rPr>
                      <w:sz w:val="20"/>
                      <w:szCs w:val="20"/>
                    </w:rPr>
                  </w:pPr>
                  <w:r w:rsidRPr="004843E2">
                    <w:rPr>
                      <w:sz w:val="20"/>
                      <w:szCs w:val="20"/>
                    </w:rPr>
                    <w:t xml:space="preserve">Acuerdo del Consejo Superior, informe </w:t>
                  </w:r>
                  <w:r>
                    <w:rPr>
                      <w:sz w:val="20"/>
                      <w:szCs w:val="20"/>
                    </w:rPr>
                    <w:t>65</w:t>
                  </w:r>
                  <w:r w:rsidRPr="004843E2">
                    <w:rPr>
                      <w:sz w:val="20"/>
                      <w:szCs w:val="20"/>
                    </w:rPr>
                    <w:t>-</w:t>
                  </w:r>
                  <w:r>
                    <w:rPr>
                      <w:sz w:val="20"/>
                      <w:szCs w:val="20"/>
                    </w:rPr>
                    <w:t>PI</w:t>
                  </w:r>
                  <w:r w:rsidRPr="004843E2">
                    <w:rPr>
                      <w:sz w:val="20"/>
                      <w:szCs w:val="20"/>
                    </w:rPr>
                    <w:t>-201</w:t>
                  </w:r>
                  <w:r>
                    <w:rPr>
                      <w:sz w:val="20"/>
                      <w:szCs w:val="20"/>
                    </w:rPr>
                    <w:t>5</w:t>
                  </w:r>
                  <w:r>
                    <w:rPr>
                      <w:rFonts w:ascii="ArialNormal" w:eastAsiaTheme="minorHAnsi" w:hAnsi="ArialNormal" w:cs="ArialNormal"/>
                      <w:sz w:val="19"/>
                      <w:szCs w:val="19"/>
                      <w:lang w:eastAsia="en-US"/>
                    </w:rPr>
                    <w:t xml:space="preserve"> (oficio 1299-PLA-2015)</w:t>
                  </w:r>
                </w:p>
              </w:tc>
              <w:tc>
                <w:tcPr>
                  <w:tcW w:w="3478" w:type="dxa"/>
                  <w:shd w:val="clear" w:color="auto" w:fill="auto"/>
                </w:tcPr>
                <w:p w14:paraId="56AE230B" w14:textId="4F86E4F5" w:rsidR="001825A5" w:rsidRPr="00024BED" w:rsidRDefault="008A5995" w:rsidP="00510843">
                  <w:pPr>
                    <w:jc w:val="center"/>
                    <w:rPr>
                      <w:sz w:val="20"/>
                      <w:szCs w:val="20"/>
                    </w:rPr>
                  </w:pPr>
                  <w:r>
                    <w:rPr>
                      <w:sz w:val="20"/>
                      <w:szCs w:val="20"/>
                    </w:rPr>
                    <w:object w:dxaOrig="1287" w:dyaOrig="837" w14:anchorId="7DD6224D">
                      <v:shape id="_x0000_i1139" type="#_x0000_t75" style="width:64.2pt;height:42pt" o:ole="">
                        <v:imagedata r:id="rId13" o:title=""/>
                      </v:shape>
                      <o:OLEObject Type="Embed" ProgID="AcroExch.Document.DC" ShapeID="_x0000_i1139" DrawAspect="Icon" ObjectID="_1644908430" r:id="rId14"/>
                    </w:object>
                  </w:r>
                </w:p>
              </w:tc>
            </w:tr>
            <w:tr w:rsidR="001825A5" w:rsidRPr="00024BED" w14:paraId="276D7F70" w14:textId="77777777" w:rsidTr="00A712D7">
              <w:trPr>
                <w:trHeight w:val="601"/>
              </w:trPr>
              <w:tc>
                <w:tcPr>
                  <w:tcW w:w="4455" w:type="dxa"/>
                  <w:shd w:val="clear" w:color="auto" w:fill="auto"/>
                </w:tcPr>
                <w:p w14:paraId="18F29ABD" w14:textId="6087E80F" w:rsidR="001825A5" w:rsidRDefault="002B22D6" w:rsidP="004268D0">
                  <w:pPr>
                    <w:numPr>
                      <w:ilvl w:val="0"/>
                      <w:numId w:val="2"/>
                    </w:numPr>
                    <w:rPr>
                      <w:sz w:val="20"/>
                      <w:szCs w:val="20"/>
                    </w:rPr>
                  </w:pPr>
                  <w:r w:rsidRPr="002B22D6">
                    <w:rPr>
                      <w:sz w:val="20"/>
                      <w:szCs w:val="20"/>
                    </w:rPr>
                    <w:t xml:space="preserve">Informe 29-PE-2017 (oficio1541-PLA-2017), </w:t>
                  </w:r>
                  <w:r>
                    <w:rPr>
                      <w:sz w:val="20"/>
                      <w:szCs w:val="20"/>
                    </w:rPr>
                    <w:t>P</w:t>
                  </w:r>
                  <w:r w:rsidRPr="002B22D6">
                    <w:rPr>
                      <w:sz w:val="20"/>
                      <w:szCs w:val="20"/>
                    </w:rPr>
                    <w:t>lan de trabajo para el Tribunal de Juicio del Primer Circuito Judicial de la Zona Atlántica</w:t>
                  </w:r>
                  <w:r>
                    <w:rPr>
                      <w:sz w:val="20"/>
                      <w:szCs w:val="20"/>
                    </w:rPr>
                    <w:t>.</w:t>
                  </w:r>
                </w:p>
              </w:tc>
              <w:bookmarkStart w:id="4" w:name="_MON_1644234870"/>
              <w:bookmarkEnd w:id="4"/>
              <w:tc>
                <w:tcPr>
                  <w:tcW w:w="3478" w:type="dxa"/>
                  <w:shd w:val="clear" w:color="auto" w:fill="auto"/>
                </w:tcPr>
                <w:p w14:paraId="2E26F40E" w14:textId="271BF12B" w:rsidR="001825A5" w:rsidRPr="00024BED" w:rsidRDefault="007D408D" w:rsidP="00510843">
                  <w:pPr>
                    <w:jc w:val="center"/>
                    <w:rPr>
                      <w:sz w:val="20"/>
                      <w:szCs w:val="20"/>
                    </w:rPr>
                  </w:pPr>
                  <w:r>
                    <w:rPr>
                      <w:sz w:val="20"/>
                      <w:szCs w:val="20"/>
                    </w:rPr>
                    <w:object w:dxaOrig="1516" w:dyaOrig="987" w14:anchorId="5F05C986">
                      <v:shape id="_x0000_i1110" type="#_x0000_t75" style="width:75.6pt;height:49.2pt" o:ole="">
                        <v:imagedata r:id="rId15" o:title=""/>
                      </v:shape>
                      <o:OLEObject Type="Embed" ProgID="Word.Document.8" ShapeID="_x0000_i1110" DrawAspect="Icon" ObjectID="_1644908431" r:id="rId16">
                        <o:FieldCodes>\s</o:FieldCodes>
                      </o:OLEObject>
                    </w:object>
                  </w:r>
                </w:p>
              </w:tc>
            </w:tr>
            <w:tr w:rsidR="00510843" w:rsidRPr="00024BED" w14:paraId="57B3BE8D" w14:textId="77777777" w:rsidTr="00A712D7">
              <w:trPr>
                <w:trHeight w:val="601"/>
              </w:trPr>
              <w:tc>
                <w:tcPr>
                  <w:tcW w:w="4455" w:type="dxa"/>
                  <w:shd w:val="clear" w:color="auto" w:fill="auto"/>
                </w:tcPr>
                <w:p w14:paraId="49C1AC33" w14:textId="77777777" w:rsidR="00510843" w:rsidRPr="00024BED" w:rsidRDefault="00510843" w:rsidP="004268D0">
                  <w:pPr>
                    <w:numPr>
                      <w:ilvl w:val="0"/>
                      <w:numId w:val="2"/>
                    </w:numPr>
                    <w:rPr>
                      <w:sz w:val="20"/>
                      <w:szCs w:val="20"/>
                    </w:rPr>
                  </w:pPr>
                  <w:r>
                    <w:rPr>
                      <w:sz w:val="20"/>
                      <w:szCs w:val="20"/>
                    </w:rPr>
                    <w:t xml:space="preserve">Acuerdo del Consejo Superior, Informe </w:t>
                  </w:r>
                  <w:r w:rsidRPr="003A1A61">
                    <w:rPr>
                      <w:sz w:val="20"/>
                      <w:szCs w:val="20"/>
                    </w:rPr>
                    <w:t>110-MI-2018-B</w:t>
                  </w:r>
                  <w:r>
                    <w:rPr>
                      <w:sz w:val="20"/>
                      <w:szCs w:val="20"/>
                    </w:rPr>
                    <w:t xml:space="preserve"> (</w:t>
                  </w:r>
                  <w:r w:rsidRPr="003A1A61">
                    <w:rPr>
                      <w:sz w:val="20"/>
                      <w:szCs w:val="20"/>
                    </w:rPr>
                    <w:t>1427-PLA-2018</w:t>
                  </w:r>
                  <w:r>
                    <w:rPr>
                      <w:sz w:val="20"/>
                      <w:szCs w:val="20"/>
                    </w:rPr>
                    <w:t>)</w:t>
                  </w:r>
                </w:p>
              </w:tc>
              <w:tc>
                <w:tcPr>
                  <w:tcW w:w="3478" w:type="dxa"/>
                  <w:shd w:val="clear" w:color="auto" w:fill="auto"/>
                </w:tcPr>
                <w:p w14:paraId="25F7F4F9" w14:textId="77777777" w:rsidR="00510843" w:rsidRPr="00024BED" w:rsidRDefault="00510843" w:rsidP="00510843">
                  <w:pPr>
                    <w:jc w:val="center"/>
                    <w:rPr>
                      <w:sz w:val="20"/>
                      <w:szCs w:val="20"/>
                    </w:rPr>
                  </w:pPr>
                </w:p>
                <w:bookmarkStart w:id="5" w:name="_MON_1643112084"/>
                <w:bookmarkEnd w:id="5"/>
                <w:p w14:paraId="347DC322" w14:textId="77777777" w:rsidR="00510843" w:rsidRPr="00024BED" w:rsidRDefault="00510843" w:rsidP="00510843">
                  <w:pPr>
                    <w:jc w:val="center"/>
                    <w:rPr>
                      <w:sz w:val="20"/>
                      <w:szCs w:val="20"/>
                    </w:rPr>
                  </w:pPr>
                  <w:r>
                    <w:rPr>
                      <w:sz w:val="20"/>
                      <w:szCs w:val="20"/>
                    </w:rPr>
                    <w:object w:dxaOrig="1513" w:dyaOrig="984" w14:anchorId="49646281">
                      <v:shape id="_x0000_i1111" type="#_x0000_t75" style="width:75.6pt;height:49.2pt" o:ole="">
                        <v:imagedata r:id="rId17" o:title=""/>
                      </v:shape>
                      <o:OLEObject Type="Embed" ProgID="Word.Document.8" ShapeID="_x0000_i1111" DrawAspect="Icon" ObjectID="_1644908432" r:id="rId18">
                        <o:FieldCodes>\s</o:FieldCodes>
                      </o:OLEObject>
                    </w:object>
                  </w:r>
                </w:p>
              </w:tc>
            </w:tr>
            <w:tr w:rsidR="00510843" w:rsidRPr="00024BED" w14:paraId="5593E258" w14:textId="77777777" w:rsidTr="00A712D7">
              <w:trPr>
                <w:trHeight w:val="566"/>
              </w:trPr>
              <w:tc>
                <w:tcPr>
                  <w:tcW w:w="4455" w:type="dxa"/>
                  <w:shd w:val="clear" w:color="auto" w:fill="auto"/>
                </w:tcPr>
                <w:p w14:paraId="25A200D7" w14:textId="77777777" w:rsidR="00510843" w:rsidRPr="00024BED" w:rsidRDefault="00510843" w:rsidP="004268D0">
                  <w:pPr>
                    <w:numPr>
                      <w:ilvl w:val="0"/>
                      <w:numId w:val="2"/>
                    </w:numPr>
                    <w:rPr>
                      <w:sz w:val="20"/>
                      <w:szCs w:val="20"/>
                    </w:rPr>
                  </w:pPr>
                  <w:r>
                    <w:rPr>
                      <w:sz w:val="20"/>
                      <w:szCs w:val="20"/>
                    </w:rPr>
                    <w:t>Acuerdos del Consejo Superior sobre el permiso con goce de salario.</w:t>
                  </w:r>
                </w:p>
              </w:tc>
              <w:tc>
                <w:tcPr>
                  <w:tcW w:w="3478" w:type="dxa"/>
                  <w:shd w:val="clear" w:color="auto" w:fill="auto"/>
                </w:tcPr>
                <w:p w14:paraId="5306F4DF" w14:textId="2B3F6609" w:rsidR="00510843" w:rsidRDefault="00510843" w:rsidP="00510843">
                  <w:pPr>
                    <w:jc w:val="center"/>
                    <w:rPr>
                      <w:sz w:val="20"/>
                      <w:szCs w:val="20"/>
                    </w:rPr>
                  </w:pPr>
                </w:p>
                <w:bookmarkStart w:id="6" w:name="_MON_1644233464"/>
                <w:bookmarkEnd w:id="6"/>
                <w:p w14:paraId="2A69B3F8" w14:textId="7CEED970" w:rsidR="001825A5" w:rsidRDefault="001825A5" w:rsidP="00A712D7">
                  <w:pPr>
                    <w:rPr>
                      <w:sz w:val="20"/>
                      <w:szCs w:val="20"/>
                    </w:rPr>
                  </w:pPr>
                  <w:r>
                    <w:rPr>
                      <w:sz w:val="20"/>
                      <w:szCs w:val="20"/>
                    </w:rPr>
                    <w:object w:dxaOrig="1516" w:dyaOrig="987" w14:anchorId="3945B656">
                      <v:shape id="_x0000_i1112" type="#_x0000_t75" style="width:75.6pt;height:49.2pt" o:ole="">
                        <v:imagedata r:id="rId19" o:title=""/>
                      </v:shape>
                      <o:OLEObject Type="Embed" ProgID="Word.Document.12" ShapeID="_x0000_i1112" DrawAspect="Icon" ObjectID="_1644908433" r:id="rId20">
                        <o:FieldCodes>\s</o:FieldCodes>
                      </o:OLEObject>
                    </w:object>
                  </w:r>
                  <w:r w:rsidR="008A5995">
                    <w:rPr>
                      <w:sz w:val="20"/>
                      <w:szCs w:val="20"/>
                    </w:rPr>
                    <w:object w:dxaOrig="1287" w:dyaOrig="837" w14:anchorId="3C4E6C13">
                      <v:shape id="_x0000_i1141" type="#_x0000_t75" style="width:64.2pt;height:42pt" o:ole="">
                        <v:imagedata r:id="rId21" o:title=""/>
                      </v:shape>
                      <o:OLEObject Type="Embed" ProgID="Package" ShapeID="_x0000_i1141" DrawAspect="Icon" ObjectID="_1644908434" r:id="rId22"/>
                    </w:object>
                  </w:r>
                </w:p>
                <w:p w14:paraId="4CECF4C4" w14:textId="77777777" w:rsidR="00510843" w:rsidRDefault="00510843" w:rsidP="00510843">
                  <w:pPr>
                    <w:jc w:val="center"/>
                    <w:rPr>
                      <w:sz w:val="20"/>
                      <w:szCs w:val="20"/>
                    </w:rPr>
                  </w:pPr>
                </w:p>
                <w:p w14:paraId="1CCBE81A" w14:textId="0DE5244D" w:rsidR="00510843" w:rsidRPr="00024BED" w:rsidRDefault="008A5995" w:rsidP="00A712D7">
                  <w:pPr>
                    <w:rPr>
                      <w:sz w:val="20"/>
                      <w:szCs w:val="20"/>
                    </w:rPr>
                  </w:pPr>
                  <w:r>
                    <w:rPr>
                      <w:sz w:val="20"/>
                      <w:szCs w:val="20"/>
                    </w:rPr>
                    <w:object w:dxaOrig="1287" w:dyaOrig="837" w14:anchorId="1741CE48">
                      <v:shape id="_x0000_i1143" type="#_x0000_t75" style="width:64.2pt;height:42pt" o:ole="">
                        <v:imagedata r:id="rId23" o:title=""/>
                      </v:shape>
                      <o:OLEObject Type="Embed" ProgID="Package" ShapeID="_x0000_i1143" DrawAspect="Icon" ObjectID="_1644908435" r:id="rId24"/>
                    </w:object>
                  </w:r>
                  <w:r>
                    <w:rPr>
                      <w:sz w:val="20"/>
                      <w:szCs w:val="20"/>
                    </w:rPr>
                    <w:object w:dxaOrig="1287" w:dyaOrig="837" w14:anchorId="52935428">
                      <v:shape id="_x0000_i1145" type="#_x0000_t75" style="width:64.2pt;height:42pt" o:ole="">
                        <v:imagedata r:id="rId25" o:title=""/>
                      </v:shape>
                      <o:OLEObject Type="Embed" ProgID="AcroExch.Document.DC" ShapeID="_x0000_i1145" DrawAspect="Icon" ObjectID="_1644908436" r:id="rId26"/>
                    </w:object>
                  </w:r>
                </w:p>
              </w:tc>
            </w:tr>
            <w:tr w:rsidR="00510843" w:rsidRPr="00024BED" w14:paraId="2EFDDF62" w14:textId="77777777" w:rsidTr="00A712D7">
              <w:trPr>
                <w:trHeight w:val="759"/>
              </w:trPr>
              <w:tc>
                <w:tcPr>
                  <w:tcW w:w="4455" w:type="dxa"/>
                  <w:shd w:val="clear" w:color="auto" w:fill="auto"/>
                </w:tcPr>
                <w:p w14:paraId="7AE3C069" w14:textId="12F86DE9" w:rsidR="00510843" w:rsidRPr="00510843" w:rsidRDefault="00510843" w:rsidP="00A712D7">
                  <w:pPr>
                    <w:pStyle w:val="Prrafodelista"/>
                    <w:numPr>
                      <w:ilvl w:val="0"/>
                      <w:numId w:val="2"/>
                    </w:numPr>
                    <w:rPr>
                      <w:sz w:val="20"/>
                      <w:szCs w:val="20"/>
                    </w:rPr>
                  </w:pPr>
                  <w:r w:rsidRPr="00510843">
                    <w:rPr>
                      <w:sz w:val="20"/>
                      <w:szCs w:val="20"/>
                    </w:rPr>
                    <w:t>Directrices Técnicas para la Programación Anual y Formulación del Anteproyecto de Presupuesto 2021.</w:t>
                  </w:r>
                  <w:r w:rsidRPr="00510843">
                    <w:rPr>
                      <w:sz w:val="20"/>
                      <w:szCs w:val="20"/>
                    </w:rPr>
                    <w:tab/>
                    <w:t xml:space="preserve"> </w:t>
                  </w:r>
                </w:p>
              </w:tc>
              <w:bookmarkStart w:id="7" w:name="_MON_1640675221"/>
              <w:bookmarkEnd w:id="7"/>
              <w:tc>
                <w:tcPr>
                  <w:tcW w:w="3478" w:type="dxa"/>
                  <w:shd w:val="clear" w:color="auto" w:fill="auto"/>
                </w:tcPr>
                <w:p w14:paraId="3AF6F410" w14:textId="15841C21" w:rsidR="00510843" w:rsidRDefault="00B76EA2" w:rsidP="00510843">
                  <w:pPr>
                    <w:jc w:val="center"/>
                    <w:rPr>
                      <w:sz w:val="20"/>
                      <w:szCs w:val="20"/>
                    </w:rPr>
                  </w:pPr>
                  <w:r>
                    <w:object w:dxaOrig="1516" w:dyaOrig="987" w14:anchorId="79105E9D">
                      <v:shape id="_x0000_i1116" type="#_x0000_t75" style="width:75.6pt;height:49.2pt" o:ole="">
                        <v:imagedata r:id="rId27" o:title=""/>
                      </v:shape>
                      <o:OLEObject Type="Embed" ProgID="Word.Document.8" ShapeID="_x0000_i1116" DrawAspect="Icon" ObjectID="_1644908437" r:id="rId28">
                        <o:FieldCodes>\s</o:FieldCodes>
                      </o:OLEObject>
                    </w:object>
                  </w:r>
                </w:p>
              </w:tc>
            </w:tr>
          </w:tbl>
          <w:p w14:paraId="13B83351" w14:textId="77777777" w:rsidR="00510843" w:rsidRDefault="00510843" w:rsidP="00510843">
            <w:pPr>
              <w:jc w:val="both"/>
              <w:rPr>
                <w:rFonts w:ascii="Book Antiqua" w:hAnsi="Book Antiqua" w:cs="Book Antiqua"/>
              </w:rPr>
            </w:pPr>
          </w:p>
          <w:p w14:paraId="2AAA684C" w14:textId="77777777" w:rsidR="00510843" w:rsidRDefault="00510843" w:rsidP="00510843">
            <w:pPr>
              <w:jc w:val="both"/>
              <w:rPr>
                <w:rFonts w:ascii="Book Antiqua" w:hAnsi="Book Antiqua" w:cs="Book Antiqua"/>
              </w:rPr>
            </w:pPr>
          </w:p>
          <w:p w14:paraId="7A5A12AE" w14:textId="5BF07DC6" w:rsidR="00024BED" w:rsidRPr="00024BED" w:rsidRDefault="0019782E" w:rsidP="00510843">
            <w:pPr>
              <w:jc w:val="both"/>
              <w:rPr>
                <w:rFonts w:ascii="Book Antiqua" w:hAnsi="Book Antiqua" w:cs="Book Antiqua"/>
                <w:b/>
                <w:bCs/>
                <w:snapToGrid w:val="0"/>
                <w:lang w:val="pt-BR"/>
              </w:rPr>
            </w:pPr>
            <w:r w:rsidRPr="0019782E">
              <w:rPr>
                <w:rFonts w:ascii="Book Antiqua" w:hAnsi="Book Antiqua" w:cs="Book Antiqua"/>
              </w:rPr>
              <w:t xml:space="preserve"> </w:t>
            </w:r>
          </w:p>
          <w:p w14:paraId="2F3580BA" w14:textId="77777777" w:rsidR="00024BED" w:rsidRPr="00024BED" w:rsidRDefault="00024BED" w:rsidP="00024BED">
            <w:pPr>
              <w:rPr>
                <w:rFonts w:ascii="Book Antiqua" w:hAnsi="Book Antiqua"/>
                <w:b/>
                <w:i/>
              </w:rPr>
            </w:pPr>
          </w:p>
          <w:p w14:paraId="310BD4C0" w14:textId="77777777" w:rsidR="00024BED" w:rsidRPr="00024BED" w:rsidRDefault="00024BED" w:rsidP="00024BED">
            <w:pPr>
              <w:rPr>
                <w:sz w:val="20"/>
                <w:szCs w:val="20"/>
              </w:rPr>
            </w:pPr>
          </w:p>
          <w:p w14:paraId="2DED9A99" w14:textId="77777777" w:rsidR="00024BED" w:rsidRPr="00024BED" w:rsidRDefault="00024BED" w:rsidP="00024BED">
            <w:pPr>
              <w:rPr>
                <w:sz w:val="20"/>
                <w:szCs w:val="20"/>
              </w:rPr>
            </w:pPr>
          </w:p>
          <w:p w14:paraId="0F50B90D" w14:textId="77777777" w:rsidR="00024BED" w:rsidRPr="00024BED" w:rsidRDefault="00024BED" w:rsidP="00024BED"/>
          <w:p w14:paraId="60BCA2F1" w14:textId="77777777" w:rsidR="00D50CF7" w:rsidRPr="009A393E" w:rsidRDefault="00D50CF7" w:rsidP="00F128EE">
            <w:pPr>
              <w:jc w:val="both"/>
              <w:rPr>
                <w:rFonts w:ascii="Book Antiqua" w:hAnsi="Book Antiqua"/>
                <w:i/>
                <w:sz w:val="22"/>
                <w:szCs w:val="22"/>
                <w:lang w:val="es-ES"/>
              </w:rPr>
            </w:pPr>
          </w:p>
        </w:tc>
      </w:tr>
      <w:tr w:rsidR="00A712D7" w:rsidRPr="009A393E" w14:paraId="51A5BE24" w14:textId="77777777" w:rsidTr="00A712D7">
        <w:tblPrEx>
          <w:tblCellMar>
            <w:left w:w="70" w:type="dxa"/>
            <w:right w:w="70" w:type="dxa"/>
          </w:tblCellMar>
        </w:tblPrEx>
        <w:trPr>
          <w:trHeight w:val="58"/>
        </w:trPr>
        <w:tc>
          <w:tcPr>
            <w:tcW w:w="1986" w:type="dxa"/>
            <w:shd w:val="clear" w:color="auto" w:fill="C0C0C0"/>
          </w:tcPr>
          <w:p w14:paraId="6B960343" w14:textId="77777777" w:rsidR="00A712D7" w:rsidRPr="009A393E" w:rsidRDefault="00A712D7" w:rsidP="00C225C2">
            <w:pPr>
              <w:jc w:val="right"/>
              <w:rPr>
                <w:rFonts w:ascii="Book Antiqua" w:hAnsi="Book Antiqua"/>
                <w:b/>
                <w:sz w:val="22"/>
                <w:szCs w:val="22"/>
              </w:rPr>
            </w:pPr>
          </w:p>
        </w:tc>
        <w:tc>
          <w:tcPr>
            <w:tcW w:w="8646" w:type="dxa"/>
            <w:shd w:val="clear" w:color="auto" w:fill="auto"/>
          </w:tcPr>
          <w:p w14:paraId="750811F4" w14:textId="77777777" w:rsidR="00A712D7" w:rsidRDefault="00A712D7" w:rsidP="00024BED">
            <w:pPr>
              <w:ind w:right="283"/>
              <w:jc w:val="both"/>
              <w:rPr>
                <w:rFonts w:ascii="Book Antiqua" w:hAnsi="Book Antiqua" w:cs="Book Antiqua"/>
                <w:b/>
                <w:bCs/>
              </w:rPr>
            </w:pPr>
          </w:p>
        </w:tc>
      </w:tr>
    </w:tbl>
    <w:p w14:paraId="00D9AAEB" w14:textId="1203C61B" w:rsidR="00943D7E" w:rsidRDefault="00943D7E" w:rsidP="00DE7755">
      <w:pPr>
        <w:rPr>
          <w:rFonts w:ascii="Book Antiqua" w:hAnsi="Book Antiqua"/>
          <w:sz w:val="22"/>
          <w:szCs w:val="22"/>
        </w:rPr>
      </w:pPr>
    </w:p>
    <w:p w14:paraId="35D3B680" w14:textId="77777777" w:rsidR="008A5995" w:rsidRPr="009A393E" w:rsidRDefault="008A5995" w:rsidP="00DE7755">
      <w:pPr>
        <w:rPr>
          <w:rFonts w:ascii="Book Antiqua" w:hAnsi="Book Antiqua"/>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8551"/>
      </w:tblGrid>
      <w:tr w:rsidR="00943D7E" w:rsidRPr="009A393E" w14:paraId="40F78BEA" w14:textId="77777777" w:rsidTr="00A5070A">
        <w:tc>
          <w:tcPr>
            <w:tcW w:w="1872" w:type="dxa"/>
            <w:tcBorders>
              <w:top w:val="single" w:sz="4" w:space="0" w:color="auto"/>
              <w:left w:val="single" w:sz="4" w:space="0" w:color="auto"/>
              <w:bottom w:val="single" w:sz="4" w:space="0" w:color="auto"/>
              <w:right w:val="single" w:sz="4" w:space="0" w:color="auto"/>
            </w:tcBorders>
            <w:shd w:val="clear" w:color="auto" w:fill="B3B3B3"/>
            <w:hideMark/>
          </w:tcPr>
          <w:p w14:paraId="397E9DA3" w14:textId="77777777" w:rsidR="00943D7E" w:rsidRPr="009A393E" w:rsidRDefault="003D4EAB">
            <w:pPr>
              <w:spacing w:line="276" w:lineRule="auto"/>
              <w:jc w:val="right"/>
              <w:rPr>
                <w:rFonts w:ascii="Book Antiqua" w:hAnsi="Book Antiqua"/>
                <w:b/>
                <w:sz w:val="22"/>
                <w:szCs w:val="22"/>
                <w:lang w:eastAsia="en-US"/>
              </w:rPr>
            </w:pPr>
            <w:r w:rsidRPr="009A393E">
              <w:rPr>
                <w:rFonts w:ascii="Book Antiqua" w:hAnsi="Book Antiqua"/>
                <w:b/>
                <w:sz w:val="22"/>
                <w:szCs w:val="22"/>
                <w:lang w:eastAsia="en-US"/>
              </w:rPr>
              <w:lastRenderedPageBreak/>
              <w:t>Realizado por:</w:t>
            </w:r>
          </w:p>
        </w:tc>
        <w:tc>
          <w:tcPr>
            <w:tcW w:w="8551" w:type="dxa"/>
            <w:tcBorders>
              <w:top w:val="single" w:sz="4" w:space="0" w:color="auto"/>
              <w:left w:val="single" w:sz="4" w:space="0" w:color="auto"/>
              <w:bottom w:val="single" w:sz="4" w:space="0" w:color="auto"/>
              <w:right w:val="single" w:sz="4" w:space="0" w:color="auto"/>
            </w:tcBorders>
          </w:tcPr>
          <w:p w14:paraId="49724CC2" w14:textId="0DF45664" w:rsidR="00943D7E" w:rsidRPr="00A712D7" w:rsidRDefault="00FD5454">
            <w:pPr>
              <w:spacing w:line="276" w:lineRule="auto"/>
              <w:jc w:val="both"/>
              <w:rPr>
                <w:rFonts w:ascii="Book Antiqua" w:hAnsi="Book Antiqua"/>
                <w:bCs/>
                <w:iCs/>
                <w:sz w:val="22"/>
                <w:szCs w:val="22"/>
                <w:lang w:eastAsia="en-US"/>
              </w:rPr>
            </w:pPr>
            <w:r w:rsidRPr="00A712D7">
              <w:rPr>
                <w:rFonts w:ascii="Book Antiqua" w:hAnsi="Book Antiqua"/>
                <w:bCs/>
                <w:iCs/>
                <w:sz w:val="22"/>
                <w:szCs w:val="22"/>
                <w:lang w:eastAsia="en-US"/>
              </w:rPr>
              <w:t xml:space="preserve">Licda. </w:t>
            </w:r>
            <w:r w:rsidR="00A5070A" w:rsidRPr="00A712D7">
              <w:rPr>
                <w:rFonts w:ascii="Book Antiqua" w:hAnsi="Book Antiqua"/>
                <w:bCs/>
                <w:iCs/>
                <w:sz w:val="22"/>
                <w:szCs w:val="22"/>
                <w:lang w:eastAsia="en-US"/>
              </w:rPr>
              <w:t>Marlene Alpízar López</w:t>
            </w:r>
            <w:r w:rsidR="000C7010" w:rsidRPr="00A712D7">
              <w:rPr>
                <w:rFonts w:ascii="Book Antiqua" w:hAnsi="Book Antiqua"/>
                <w:bCs/>
                <w:iCs/>
                <w:sz w:val="22"/>
                <w:szCs w:val="22"/>
                <w:lang w:eastAsia="en-US"/>
              </w:rPr>
              <w:t>,</w:t>
            </w:r>
            <w:r w:rsidR="000C7010" w:rsidRPr="00A712D7">
              <w:rPr>
                <w:rFonts w:ascii="Book Antiqua" w:hAnsi="Book Antiqua"/>
                <w:bCs/>
                <w:iCs/>
                <w:sz w:val="22"/>
                <w:szCs w:val="22"/>
              </w:rPr>
              <w:t xml:space="preserve"> Profesional 2</w:t>
            </w:r>
            <w:r w:rsidR="00A712D7">
              <w:rPr>
                <w:rFonts w:ascii="Book Antiqua" w:hAnsi="Book Antiqua"/>
                <w:bCs/>
                <w:iCs/>
                <w:sz w:val="22"/>
                <w:szCs w:val="22"/>
              </w:rPr>
              <w:t>,</w:t>
            </w:r>
            <w:r w:rsidR="00F003FA" w:rsidRPr="00A712D7">
              <w:rPr>
                <w:rFonts w:ascii="Book Antiqua" w:hAnsi="Book Antiqua"/>
                <w:bCs/>
                <w:iCs/>
                <w:sz w:val="22"/>
                <w:szCs w:val="22"/>
              </w:rPr>
              <w:t xml:space="preserve"> Subproceso de Organización Institucional</w:t>
            </w:r>
          </w:p>
        </w:tc>
      </w:tr>
      <w:tr w:rsidR="00943D7E" w:rsidRPr="009A393E" w14:paraId="429436FD" w14:textId="77777777" w:rsidTr="00A5070A">
        <w:tc>
          <w:tcPr>
            <w:tcW w:w="1872" w:type="dxa"/>
            <w:tcBorders>
              <w:top w:val="single" w:sz="4" w:space="0" w:color="auto"/>
              <w:left w:val="single" w:sz="4" w:space="0" w:color="auto"/>
              <w:bottom w:val="single" w:sz="4" w:space="0" w:color="auto"/>
              <w:right w:val="single" w:sz="4" w:space="0" w:color="auto"/>
            </w:tcBorders>
            <w:shd w:val="clear" w:color="auto" w:fill="B3B3B3"/>
            <w:hideMark/>
          </w:tcPr>
          <w:p w14:paraId="73BF56E3" w14:textId="77777777" w:rsidR="00943D7E" w:rsidRPr="009A393E" w:rsidRDefault="003D4EAB">
            <w:pPr>
              <w:spacing w:line="276" w:lineRule="auto"/>
              <w:jc w:val="right"/>
              <w:rPr>
                <w:rFonts w:ascii="Book Antiqua" w:hAnsi="Book Antiqua"/>
                <w:b/>
                <w:sz w:val="22"/>
                <w:szCs w:val="22"/>
                <w:lang w:eastAsia="en-US"/>
              </w:rPr>
            </w:pPr>
            <w:r w:rsidRPr="009A393E">
              <w:rPr>
                <w:rFonts w:ascii="Book Antiqua" w:hAnsi="Book Antiqua"/>
                <w:b/>
                <w:sz w:val="22"/>
                <w:szCs w:val="22"/>
                <w:lang w:eastAsia="en-US"/>
              </w:rPr>
              <w:t>Aprobado por:</w:t>
            </w:r>
          </w:p>
        </w:tc>
        <w:tc>
          <w:tcPr>
            <w:tcW w:w="8551" w:type="dxa"/>
            <w:tcBorders>
              <w:top w:val="single" w:sz="4" w:space="0" w:color="auto"/>
              <w:left w:val="single" w:sz="4" w:space="0" w:color="auto"/>
              <w:bottom w:val="single" w:sz="4" w:space="0" w:color="auto"/>
              <w:right w:val="single" w:sz="4" w:space="0" w:color="auto"/>
            </w:tcBorders>
          </w:tcPr>
          <w:p w14:paraId="0E753C3A" w14:textId="4D050AF0" w:rsidR="00943D7E" w:rsidRPr="00A712D7" w:rsidRDefault="000D6E1F">
            <w:pPr>
              <w:spacing w:line="276" w:lineRule="auto"/>
              <w:jc w:val="both"/>
              <w:rPr>
                <w:rFonts w:ascii="Book Antiqua" w:hAnsi="Book Antiqua"/>
                <w:bCs/>
                <w:iCs/>
                <w:sz w:val="22"/>
                <w:szCs w:val="22"/>
                <w:lang w:eastAsia="en-US"/>
              </w:rPr>
            </w:pPr>
            <w:r w:rsidRPr="00A712D7">
              <w:rPr>
                <w:rFonts w:ascii="Book Antiqua" w:hAnsi="Book Antiqua"/>
                <w:bCs/>
                <w:iCs/>
                <w:sz w:val="22"/>
                <w:szCs w:val="22"/>
                <w:lang w:eastAsia="en-US"/>
              </w:rPr>
              <w:t>Licda. Ginethe Retana</w:t>
            </w:r>
            <w:r w:rsidR="007741FF" w:rsidRPr="00A712D7">
              <w:rPr>
                <w:rFonts w:ascii="Book Antiqua" w:hAnsi="Book Antiqua"/>
                <w:bCs/>
                <w:iCs/>
                <w:sz w:val="22"/>
                <w:szCs w:val="22"/>
                <w:lang w:eastAsia="en-US"/>
              </w:rPr>
              <w:t xml:space="preserve"> Ureña</w:t>
            </w:r>
            <w:r w:rsidRPr="00A712D7">
              <w:rPr>
                <w:rFonts w:ascii="Book Antiqua" w:hAnsi="Book Antiqua"/>
                <w:bCs/>
                <w:iCs/>
                <w:sz w:val="22"/>
                <w:szCs w:val="22"/>
                <w:lang w:eastAsia="en-US"/>
              </w:rPr>
              <w:t>, Jef</w:t>
            </w:r>
            <w:r w:rsidR="008A5995">
              <w:rPr>
                <w:rFonts w:ascii="Book Antiqua" w:hAnsi="Book Antiqua"/>
                <w:bCs/>
                <w:iCs/>
                <w:sz w:val="22"/>
                <w:szCs w:val="22"/>
                <w:lang w:eastAsia="en-US"/>
              </w:rPr>
              <w:t>a</w:t>
            </w:r>
            <w:r w:rsidRPr="00A712D7">
              <w:rPr>
                <w:rFonts w:ascii="Book Antiqua" w:hAnsi="Book Antiqua"/>
                <w:bCs/>
                <w:iCs/>
                <w:sz w:val="22"/>
                <w:szCs w:val="22"/>
                <w:lang w:eastAsia="en-US"/>
              </w:rPr>
              <w:t xml:space="preserve"> de</w:t>
            </w:r>
            <w:r w:rsidR="008A5995">
              <w:rPr>
                <w:rFonts w:ascii="Book Antiqua" w:hAnsi="Book Antiqua"/>
                <w:bCs/>
                <w:iCs/>
                <w:sz w:val="22"/>
                <w:szCs w:val="22"/>
                <w:lang w:eastAsia="en-US"/>
              </w:rPr>
              <w:t>l</w:t>
            </w:r>
            <w:r w:rsidRPr="00A712D7">
              <w:rPr>
                <w:rFonts w:ascii="Book Antiqua" w:hAnsi="Book Antiqua"/>
                <w:bCs/>
                <w:iCs/>
                <w:sz w:val="22"/>
                <w:szCs w:val="22"/>
                <w:lang w:eastAsia="en-US"/>
              </w:rPr>
              <w:t xml:space="preserve"> Subproceso Organizaci</w:t>
            </w:r>
            <w:r w:rsidR="008A5995">
              <w:rPr>
                <w:rFonts w:ascii="Book Antiqua" w:hAnsi="Book Antiqua"/>
                <w:bCs/>
                <w:iCs/>
                <w:sz w:val="22"/>
                <w:szCs w:val="22"/>
                <w:lang w:eastAsia="en-US"/>
              </w:rPr>
              <w:t>ón Institucional</w:t>
            </w:r>
          </w:p>
        </w:tc>
      </w:tr>
      <w:tr w:rsidR="00943D7E" w:rsidRPr="009A393E" w14:paraId="18067FC6" w14:textId="77777777" w:rsidTr="00A5070A">
        <w:tc>
          <w:tcPr>
            <w:tcW w:w="1872" w:type="dxa"/>
            <w:tcBorders>
              <w:top w:val="single" w:sz="4" w:space="0" w:color="auto"/>
              <w:left w:val="single" w:sz="4" w:space="0" w:color="auto"/>
              <w:bottom w:val="single" w:sz="4" w:space="0" w:color="auto"/>
              <w:right w:val="single" w:sz="4" w:space="0" w:color="auto"/>
            </w:tcBorders>
            <w:shd w:val="clear" w:color="auto" w:fill="B3B3B3"/>
            <w:hideMark/>
          </w:tcPr>
          <w:p w14:paraId="4B0E7169" w14:textId="77777777" w:rsidR="00943D7E" w:rsidRPr="009A393E" w:rsidRDefault="003D4EAB">
            <w:pPr>
              <w:spacing w:line="276" w:lineRule="auto"/>
              <w:jc w:val="right"/>
              <w:rPr>
                <w:rFonts w:ascii="Book Antiqua" w:hAnsi="Book Antiqua"/>
                <w:b/>
                <w:sz w:val="22"/>
                <w:szCs w:val="22"/>
                <w:lang w:eastAsia="en-US"/>
              </w:rPr>
            </w:pPr>
            <w:r w:rsidRPr="009A393E">
              <w:rPr>
                <w:rFonts w:ascii="Book Antiqua" w:hAnsi="Book Antiqua"/>
                <w:b/>
                <w:sz w:val="22"/>
                <w:szCs w:val="22"/>
                <w:lang w:eastAsia="en-US"/>
              </w:rPr>
              <w:t>Visto bueno:</w:t>
            </w:r>
          </w:p>
        </w:tc>
        <w:tc>
          <w:tcPr>
            <w:tcW w:w="8551" w:type="dxa"/>
            <w:tcBorders>
              <w:top w:val="single" w:sz="4" w:space="0" w:color="auto"/>
              <w:left w:val="single" w:sz="4" w:space="0" w:color="auto"/>
              <w:bottom w:val="single" w:sz="4" w:space="0" w:color="auto"/>
              <w:right w:val="single" w:sz="4" w:space="0" w:color="auto"/>
            </w:tcBorders>
            <w:hideMark/>
          </w:tcPr>
          <w:p w14:paraId="04219966" w14:textId="77777777" w:rsidR="00943D7E" w:rsidRPr="00A712D7" w:rsidRDefault="00943D7E">
            <w:pPr>
              <w:spacing w:line="276" w:lineRule="auto"/>
              <w:jc w:val="both"/>
              <w:rPr>
                <w:rFonts w:ascii="Book Antiqua" w:hAnsi="Book Antiqua"/>
                <w:bCs/>
                <w:iCs/>
                <w:sz w:val="22"/>
                <w:szCs w:val="22"/>
                <w:lang w:eastAsia="en-US"/>
              </w:rPr>
            </w:pPr>
            <w:r w:rsidRPr="00A712D7">
              <w:rPr>
                <w:rFonts w:ascii="Book Antiqua" w:hAnsi="Book Antiqua"/>
                <w:bCs/>
                <w:iCs/>
                <w:sz w:val="22"/>
                <w:szCs w:val="22"/>
                <w:lang w:eastAsia="en-US"/>
              </w:rPr>
              <w:t>Licda. Nacira Valverde Bermúdez, Directora</w:t>
            </w:r>
            <w:r w:rsidR="00D30EE6" w:rsidRPr="00A712D7">
              <w:rPr>
                <w:rFonts w:ascii="Book Antiqua" w:hAnsi="Book Antiqua"/>
                <w:bCs/>
                <w:iCs/>
                <w:sz w:val="22"/>
                <w:szCs w:val="22"/>
                <w:lang w:eastAsia="en-US"/>
              </w:rPr>
              <w:t xml:space="preserve"> </w:t>
            </w:r>
            <w:r w:rsidR="00CF7240" w:rsidRPr="00A712D7">
              <w:rPr>
                <w:rFonts w:ascii="Book Antiqua" w:hAnsi="Book Antiqua"/>
                <w:bCs/>
                <w:iCs/>
                <w:sz w:val="22"/>
                <w:szCs w:val="22"/>
                <w:lang w:eastAsia="en-US"/>
              </w:rPr>
              <w:t>a</w:t>
            </w:r>
            <w:r w:rsidR="00BF5775" w:rsidRPr="00A712D7">
              <w:rPr>
                <w:rFonts w:ascii="Book Antiqua" w:hAnsi="Book Antiqua"/>
                <w:bCs/>
                <w:iCs/>
                <w:sz w:val="22"/>
                <w:szCs w:val="22"/>
                <w:lang w:eastAsia="en-US"/>
              </w:rPr>
              <w:t>.i.</w:t>
            </w:r>
            <w:r w:rsidRPr="00A712D7">
              <w:rPr>
                <w:rFonts w:ascii="Book Antiqua" w:hAnsi="Book Antiqua"/>
                <w:bCs/>
                <w:iCs/>
                <w:sz w:val="22"/>
                <w:szCs w:val="22"/>
                <w:lang w:eastAsia="en-US"/>
              </w:rPr>
              <w:t xml:space="preserve"> de Planificación</w:t>
            </w:r>
          </w:p>
        </w:tc>
      </w:tr>
    </w:tbl>
    <w:p w14:paraId="4C609EBA" w14:textId="4C3E4288" w:rsidR="00164168" w:rsidRPr="00A712D7" w:rsidRDefault="00164168" w:rsidP="005A1FE7">
      <w:pPr>
        <w:autoSpaceDE w:val="0"/>
        <w:autoSpaceDN w:val="0"/>
        <w:adjustRightInd w:val="0"/>
        <w:rPr>
          <w:rFonts w:ascii="Book Antiqua" w:hAnsi="Book Antiqua"/>
          <w:sz w:val="22"/>
          <w:szCs w:val="22"/>
          <w:lang w:val="es-ES_tradnl"/>
        </w:rPr>
      </w:pPr>
    </w:p>
    <w:p w14:paraId="28114237" w14:textId="34050804" w:rsidR="00A712D7" w:rsidRPr="00A712D7" w:rsidRDefault="00A712D7" w:rsidP="005A1FE7">
      <w:pPr>
        <w:autoSpaceDE w:val="0"/>
        <w:autoSpaceDN w:val="0"/>
        <w:adjustRightInd w:val="0"/>
        <w:rPr>
          <w:rFonts w:ascii="Book Antiqua" w:hAnsi="Book Antiqua"/>
          <w:sz w:val="22"/>
          <w:szCs w:val="22"/>
          <w:lang w:val="es-ES_tradnl"/>
        </w:rPr>
      </w:pPr>
      <w:r w:rsidRPr="00A712D7">
        <w:rPr>
          <w:rFonts w:ascii="Book Antiqua" w:hAnsi="Book Antiqua"/>
          <w:sz w:val="22"/>
          <w:szCs w:val="22"/>
          <w:lang w:val="es-ES_tradnl"/>
        </w:rPr>
        <w:t>xba</w:t>
      </w:r>
    </w:p>
    <w:p w14:paraId="0B8B4642" w14:textId="5DB5F1FC" w:rsidR="002847D5" w:rsidRPr="00A712D7" w:rsidRDefault="002847D5" w:rsidP="005A1FE7">
      <w:pPr>
        <w:autoSpaceDE w:val="0"/>
        <w:autoSpaceDN w:val="0"/>
        <w:adjustRightInd w:val="0"/>
        <w:rPr>
          <w:rFonts w:ascii="Book Antiqua" w:hAnsi="Book Antiqua"/>
          <w:sz w:val="22"/>
          <w:szCs w:val="22"/>
          <w:lang w:val="es-ES_tradnl"/>
        </w:rPr>
      </w:pPr>
      <w:r w:rsidRPr="00A712D7">
        <w:rPr>
          <w:rFonts w:ascii="Book Antiqua" w:hAnsi="Book Antiqua"/>
          <w:sz w:val="22"/>
          <w:szCs w:val="22"/>
          <w:lang w:val="es-ES_tradnl"/>
        </w:rPr>
        <w:t>Ref. 1430-19</w:t>
      </w:r>
    </w:p>
    <w:sectPr w:rsidR="002847D5" w:rsidRPr="00A712D7" w:rsidSect="006414B9">
      <w:headerReference w:type="default" r:id="rId29"/>
      <w:footerReference w:type="even" r:id="rId30"/>
      <w:footerReference w:type="default" r:id="rId31"/>
      <w:pgSz w:w="12242" w:h="15842"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DDF76" w14:textId="77777777" w:rsidR="00065A20" w:rsidRDefault="00065A20" w:rsidP="007954BE">
      <w:r>
        <w:separator/>
      </w:r>
    </w:p>
  </w:endnote>
  <w:endnote w:type="continuationSeparator" w:id="0">
    <w:p w14:paraId="07711C83" w14:textId="77777777" w:rsidR="00065A20" w:rsidRDefault="00065A20" w:rsidP="0079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Normal">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CAF67" w14:textId="77777777" w:rsidR="00564F27" w:rsidRDefault="00564F27"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220611" w14:textId="77777777" w:rsidR="00564F27" w:rsidRDefault="00564F27" w:rsidP="006414B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2E58E" w14:textId="77777777" w:rsidR="00564F27" w:rsidRDefault="00564F27"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BED53EC" w14:textId="77777777" w:rsidR="00564F27" w:rsidRDefault="00564F27" w:rsidP="006414B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71A94" w14:textId="77777777" w:rsidR="00065A20" w:rsidRDefault="00065A20" w:rsidP="007954BE">
      <w:r>
        <w:separator/>
      </w:r>
    </w:p>
  </w:footnote>
  <w:footnote w:type="continuationSeparator" w:id="0">
    <w:p w14:paraId="1D60109D" w14:textId="77777777" w:rsidR="00065A20" w:rsidRDefault="00065A20" w:rsidP="007954BE">
      <w:r>
        <w:continuationSeparator/>
      </w:r>
    </w:p>
  </w:footnote>
  <w:footnote w:id="1">
    <w:p w14:paraId="775A6F9D" w14:textId="1E02FB12" w:rsidR="00D66F62" w:rsidRDefault="00D66F62">
      <w:pPr>
        <w:pStyle w:val="Textonotapie"/>
      </w:pPr>
      <w:r>
        <w:rPr>
          <w:rStyle w:val="Refdenotaalpie"/>
        </w:rPr>
        <w:footnoteRef/>
      </w:r>
      <w:r>
        <w:t xml:space="preserve"> Ver Anexo1.</w:t>
      </w:r>
    </w:p>
  </w:footnote>
  <w:footnote w:id="2">
    <w:p w14:paraId="4F60D5C5" w14:textId="503693B6" w:rsidR="002B22D6" w:rsidRDefault="002B22D6" w:rsidP="00073A42">
      <w:pPr>
        <w:pStyle w:val="Textonotapie"/>
        <w:ind w:right="-516"/>
      </w:pPr>
      <w:r>
        <w:rPr>
          <w:rStyle w:val="Refdenotaalpie"/>
        </w:rPr>
        <w:footnoteRef/>
      </w:r>
      <w:r>
        <w:t xml:space="preserve"> Ver anexo 2.</w:t>
      </w:r>
    </w:p>
  </w:footnote>
  <w:footnote w:id="3">
    <w:p w14:paraId="6FE073B9" w14:textId="368128AD" w:rsidR="00663C31" w:rsidRDefault="00663C31" w:rsidP="00073A42">
      <w:pPr>
        <w:pStyle w:val="Textonotapie"/>
        <w:ind w:right="-516"/>
        <w:jc w:val="both"/>
      </w:pPr>
      <w:r>
        <w:rPr>
          <w:rStyle w:val="Refdenotaalpie"/>
        </w:rPr>
        <w:footnoteRef/>
      </w:r>
      <w:r>
        <w:t xml:space="preserve"> Creada </w:t>
      </w:r>
      <w:r w:rsidR="007C17B8">
        <w:t xml:space="preserve">mediante permisos con goce de salario, </w:t>
      </w:r>
      <w:r>
        <w:t>a solicitud del Despacho de la Presidencia</w:t>
      </w:r>
      <w:r w:rsidR="007C17B8">
        <w:t>, producto</w:t>
      </w:r>
      <w:r w:rsidR="007C17B8" w:rsidRPr="007C17B8">
        <w:t xml:space="preserve"> </w:t>
      </w:r>
      <w:r w:rsidR="007C17B8">
        <w:t>d</w:t>
      </w:r>
      <w:r w:rsidR="007C17B8" w:rsidRPr="007C17B8">
        <w:t xml:space="preserve">el informe presentado por este Despacho sobre la visita realizada el 5 de octubre </w:t>
      </w:r>
      <w:r w:rsidR="007C17B8">
        <w:t xml:space="preserve">del 2016 </w:t>
      </w:r>
      <w:r w:rsidR="007C17B8" w:rsidRPr="007C17B8">
        <w:t>al Circuito Judicial de la Zona Atlántica, donde se expuso entre otros la necesidad de talento human</w:t>
      </w:r>
      <w:r w:rsidR="007C17B8">
        <w:t>o</w:t>
      </w:r>
      <w:r>
        <w:t>, según se establece en el acuerdo del Consejo Superior</w:t>
      </w:r>
      <w:r w:rsidR="007C17B8">
        <w:t xml:space="preserve"> 98-16 del 25 de octubre de 2016, artículo LXXXII</w:t>
      </w:r>
      <w:r w:rsidR="002B22D6">
        <w:t>, ver anexo 5.</w:t>
      </w:r>
    </w:p>
  </w:footnote>
  <w:footnote w:id="4">
    <w:p w14:paraId="1D7E290D" w14:textId="35C2BC6F" w:rsidR="000D6851" w:rsidRDefault="000D6851">
      <w:pPr>
        <w:pStyle w:val="Textonotapie"/>
      </w:pPr>
      <w:r>
        <w:rPr>
          <w:rStyle w:val="Refdenotaalpie"/>
        </w:rPr>
        <w:footnoteRef/>
      </w:r>
      <w:r>
        <w:t xml:space="preserve"> Ver Anexo </w:t>
      </w:r>
      <w:r w:rsidR="002B22D6">
        <w:t>4</w:t>
      </w:r>
      <w:r>
        <w:t>.</w:t>
      </w:r>
    </w:p>
  </w:footnote>
  <w:footnote w:id="5">
    <w:p w14:paraId="7E0BB204" w14:textId="0E3FB749" w:rsidR="000D6851" w:rsidRDefault="000D6851" w:rsidP="00A712D7">
      <w:pPr>
        <w:pStyle w:val="Textonotapie"/>
        <w:ind w:right="-658"/>
      </w:pPr>
      <w:r>
        <w:rPr>
          <w:rStyle w:val="Refdenotaalpie"/>
        </w:rPr>
        <w:footnoteRef/>
      </w:r>
      <w:r>
        <w:t xml:space="preserve"> Ver acuerdos del Consejo Superior en el Anexo </w:t>
      </w:r>
      <w:r w:rsidR="007D408D">
        <w:t>5</w:t>
      </w:r>
      <w:r>
        <w:t>.</w:t>
      </w:r>
    </w:p>
  </w:footnote>
  <w:footnote w:id="6">
    <w:p w14:paraId="3DE6D2F5" w14:textId="47CAB5AA" w:rsidR="00C84BDF" w:rsidRDefault="00C84BDF" w:rsidP="00A712D7">
      <w:pPr>
        <w:pStyle w:val="Textonotapie"/>
        <w:ind w:right="-658"/>
      </w:pPr>
      <w:r>
        <w:rPr>
          <w:rStyle w:val="Refdenotaalpie"/>
        </w:rPr>
        <w:footnoteRef/>
      </w:r>
      <w:r>
        <w:t xml:space="preserve"> I</w:t>
      </w:r>
      <w:r w:rsidRPr="000B7470">
        <w:t>nforme 2130-PLA-PP-PE-2019, realizad</w:t>
      </w:r>
      <w:r>
        <w:t>o</w:t>
      </w:r>
      <w:r w:rsidRPr="000B7470">
        <w:t xml:space="preserve"> por la Licda. Nacira Valverde Bermúdez, Jefa de</w:t>
      </w:r>
      <w:r>
        <w:t xml:space="preserve"> </w:t>
      </w:r>
      <w:r w:rsidRPr="000B7470">
        <w:t>l</w:t>
      </w:r>
      <w:r>
        <w:t>a</w:t>
      </w:r>
      <w:r w:rsidRPr="000B7470">
        <w:t xml:space="preserve"> D</w:t>
      </w:r>
      <w:r>
        <w:t>irección</w:t>
      </w:r>
      <w:r w:rsidRPr="000B7470">
        <w:t xml:space="preserve"> de Planificación, así como de lo analizado en varias sesiones de trabajo previas sostenidas con las personas integrantes del Consejo Superior</w:t>
      </w:r>
      <w:r>
        <w:t>.</w:t>
      </w:r>
    </w:p>
  </w:footnote>
  <w:footnote w:id="7">
    <w:p w14:paraId="55FFDED6" w14:textId="35330639" w:rsidR="00402065" w:rsidRDefault="00402065" w:rsidP="00A712D7">
      <w:pPr>
        <w:pStyle w:val="Textonotapie"/>
        <w:ind w:right="-658"/>
      </w:pPr>
      <w:r>
        <w:rPr>
          <w:rStyle w:val="Refdenotaalpie"/>
        </w:rPr>
        <w:footnoteRef/>
      </w:r>
      <w:r>
        <w:t xml:space="preserve">Recomendado como </w:t>
      </w:r>
      <w:r w:rsidRPr="00402065">
        <w:t>Escenario 1. Ideal del proyecto de Mejora Integral del Proceso Penal</w:t>
      </w:r>
      <w:r>
        <w:t>.</w:t>
      </w:r>
    </w:p>
  </w:footnote>
  <w:footnote w:id="8">
    <w:p w14:paraId="0723A9B3" w14:textId="4BC2327B" w:rsidR="00564F27" w:rsidRPr="0018457B" w:rsidRDefault="00564F27" w:rsidP="00024BED">
      <w:pPr>
        <w:pStyle w:val="Textonotapie"/>
      </w:pPr>
      <w:r>
        <w:rPr>
          <w:rStyle w:val="Refdenotaalpie"/>
        </w:rPr>
        <w:footnoteRef/>
      </w:r>
      <w:r>
        <w:t xml:space="preserve">Ver anexo </w:t>
      </w:r>
      <w:r w:rsidR="00B76EA2">
        <w:t>6</w:t>
      </w:r>
      <w:r>
        <w:t>.</w:t>
      </w:r>
    </w:p>
  </w:footnote>
  <w:footnote w:id="9">
    <w:p w14:paraId="0AD2A177" w14:textId="37EC1082" w:rsidR="00510843" w:rsidRDefault="00510843">
      <w:pPr>
        <w:pStyle w:val="Textonotapie"/>
      </w:pPr>
      <w:r>
        <w:rPr>
          <w:rStyle w:val="Refdenotaalpie"/>
        </w:rPr>
        <w:footnoteRef/>
      </w:r>
      <w:r>
        <w:t xml:space="preserve"> Ver Anexo </w:t>
      </w:r>
      <w:r w:rsidR="007D408D">
        <w:t>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B2E68" w14:textId="3808B6C3" w:rsidR="00564F27" w:rsidRDefault="001875BF">
    <w:pPr>
      <w:pStyle w:val="Encabezado"/>
    </w:pPr>
    <w:r>
      <w:rPr>
        <w:noProof/>
        <w:lang w:eastAsia="es-CR"/>
      </w:rPr>
      <w:drawing>
        <wp:anchor distT="0" distB="0" distL="114300" distR="114300" simplePos="0" relativeHeight="251661312" behindDoc="0" locked="0" layoutInCell="1" allowOverlap="1" wp14:anchorId="4BAC8A0B" wp14:editId="2F90C8A3">
          <wp:simplePos x="0" y="0"/>
          <wp:positionH relativeFrom="column">
            <wp:posOffset>2226945</wp:posOffset>
          </wp:positionH>
          <wp:positionV relativeFrom="paragraph">
            <wp:posOffset>-137795</wp:posOffset>
          </wp:positionV>
          <wp:extent cx="1552575" cy="707390"/>
          <wp:effectExtent l="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707390"/>
                  </a:xfrm>
                  <a:prstGeom prst="rect">
                    <a:avLst/>
                  </a:prstGeom>
                  <a:noFill/>
                </pic:spPr>
              </pic:pic>
            </a:graphicData>
          </a:graphic>
        </wp:anchor>
      </w:drawing>
    </w:r>
    <w:r w:rsidR="00564F27">
      <w:rPr>
        <w:noProof/>
        <w:lang w:eastAsia="es-CR"/>
      </w:rPr>
      <w:drawing>
        <wp:anchor distT="0" distB="0" distL="114300" distR="114300" simplePos="0" relativeHeight="251662336" behindDoc="0" locked="0" layoutInCell="1" allowOverlap="1" wp14:anchorId="080243CA" wp14:editId="2FF063C9">
          <wp:simplePos x="0" y="0"/>
          <wp:positionH relativeFrom="column">
            <wp:posOffset>51435</wp:posOffset>
          </wp:positionH>
          <wp:positionV relativeFrom="paragraph">
            <wp:posOffset>-19050</wp:posOffset>
          </wp:positionV>
          <wp:extent cx="1524000" cy="668655"/>
          <wp:effectExtent l="0" t="0" r="0" b="0"/>
          <wp:wrapNone/>
          <wp:docPr id="8"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r-judicial-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668655"/>
                  </a:xfrm>
                  <a:prstGeom prst="rect">
                    <a:avLst/>
                  </a:prstGeom>
                  <a:noFill/>
                </pic:spPr>
              </pic:pic>
            </a:graphicData>
          </a:graphic>
        </wp:anchor>
      </w:drawing>
    </w:r>
    <w:r w:rsidR="00564F27">
      <w:rPr>
        <w:noProof/>
        <w:lang w:eastAsia="es-CR"/>
      </w:rPr>
      <mc:AlternateContent>
        <mc:Choice Requires="wps">
          <w:drawing>
            <wp:anchor distT="0" distB="0" distL="114300" distR="114300" simplePos="0" relativeHeight="251660288" behindDoc="0" locked="0" layoutInCell="1" allowOverlap="1" wp14:anchorId="599115CF" wp14:editId="6B13224A">
              <wp:simplePos x="0" y="0"/>
              <wp:positionH relativeFrom="column">
                <wp:posOffset>3314700</wp:posOffset>
              </wp:positionH>
              <wp:positionV relativeFrom="paragraph">
                <wp:posOffset>75565</wp:posOffset>
              </wp:positionV>
              <wp:extent cx="3034665" cy="5715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463D5" w14:textId="07D7D9DC" w:rsidR="00564F27" w:rsidRPr="00BC690B" w:rsidRDefault="00564F27" w:rsidP="006414B9">
                          <w:pPr>
                            <w:pStyle w:val="Encabezado"/>
                            <w:jc w:val="right"/>
                            <w:rPr>
                              <w:rFonts w:ascii="Calibri" w:hAnsi="Calibri" w:cs="Book Antiqua"/>
                              <w:iCs/>
                              <w:sz w:val="18"/>
                              <w:szCs w:val="18"/>
                            </w:rPr>
                          </w:pPr>
                          <w:r w:rsidRPr="00BC690B">
                            <w:rPr>
                              <w:rFonts w:ascii="Calibri" w:hAnsi="Calibri" w:cs="Book Antiqua"/>
                              <w:iCs/>
                              <w:sz w:val="18"/>
                              <w:szCs w:val="18"/>
                            </w:rPr>
                            <w:t xml:space="preserve">Tel 2295-3600 </w:t>
                          </w:r>
                        </w:p>
                        <w:p w14:paraId="2FC6BDCB" w14:textId="77777777" w:rsidR="00564F27" w:rsidRPr="00BC690B" w:rsidRDefault="00564F27" w:rsidP="006414B9">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766BDF4C" w14:textId="77777777" w:rsidR="00564F27" w:rsidRPr="00BC690B" w:rsidRDefault="00564F27" w:rsidP="006414B9">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23625C8C" w14:textId="77777777" w:rsidR="00564F27" w:rsidRPr="00BC690B" w:rsidRDefault="00564F27" w:rsidP="006414B9"/>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115CF" id="_x0000_t202" coordsize="21600,21600" o:spt="202" path="m,l,21600r21600,l21600,xe">
              <v:stroke joinstyle="miter"/>
              <v:path gradientshapeok="t" o:connecttype="rect"/>
            </v:shapetype>
            <v:shape id="Text Box 1" o:spid="_x0000_s1026" type="#_x0000_t202" style="position:absolute;margin-left:261pt;margin-top:5.95pt;width:238.9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" stroked="f">
              <v:textbox inset="6.75pt,3.75pt,6.75pt,3.75pt">
                <w:txbxContent>
                  <w:p w14:paraId="389463D5" w14:textId="07D7D9DC" w:rsidR="00564F27" w:rsidRPr="00BC690B" w:rsidRDefault="00564F27" w:rsidP="006414B9">
                    <w:pPr>
                      <w:pStyle w:val="Encabezado"/>
                      <w:jc w:val="right"/>
                      <w:rPr>
                        <w:rFonts w:ascii="Calibri" w:hAnsi="Calibri" w:cs="Book Antiqua"/>
                        <w:iCs/>
                        <w:sz w:val="18"/>
                        <w:szCs w:val="18"/>
                      </w:rPr>
                    </w:pPr>
                    <w:r w:rsidRPr="00BC690B">
                      <w:rPr>
                        <w:rFonts w:ascii="Calibri" w:hAnsi="Calibri" w:cs="Book Antiqua"/>
                        <w:iCs/>
                        <w:sz w:val="18"/>
                        <w:szCs w:val="18"/>
                      </w:rPr>
                      <w:t xml:space="preserve">Tel 2295-3600 </w:t>
                    </w:r>
                  </w:p>
                  <w:p w14:paraId="2FC6BDCB" w14:textId="77777777" w:rsidR="00564F27" w:rsidRPr="00BC690B" w:rsidRDefault="00564F27" w:rsidP="006414B9">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766BDF4C" w14:textId="77777777" w:rsidR="00564F27" w:rsidRPr="00BC690B" w:rsidRDefault="00564F27" w:rsidP="006414B9">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23625C8C" w14:textId="77777777" w:rsidR="00564F27" w:rsidRPr="00BC690B" w:rsidRDefault="00564F27" w:rsidP="006414B9"/>
                </w:txbxContent>
              </v:textbox>
            </v:shape>
          </w:pict>
        </mc:Fallback>
      </mc:AlternateContent>
    </w:r>
  </w:p>
  <w:p w14:paraId="19C0568D" w14:textId="77777777" w:rsidR="00564F27" w:rsidRDefault="00564F27">
    <w:pPr>
      <w:pStyle w:val="Encabezado"/>
    </w:pPr>
  </w:p>
  <w:p w14:paraId="02C521FD" w14:textId="77777777" w:rsidR="00564F27" w:rsidRDefault="00564F27">
    <w:pPr>
      <w:pStyle w:val="Encabezado"/>
    </w:pPr>
  </w:p>
  <w:p w14:paraId="5FB59451" w14:textId="77777777" w:rsidR="00564F27" w:rsidRDefault="00564F27">
    <w:pPr>
      <w:pStyle w:val="Encabezado"/>
      <w:pBdr>
        <w:bottom w:val="single" w:sz="12" w:space="1" w:color="auto"/>
      </w:pBdr>
    </w:pPr>
  </w:p>
  <w:p w14:paraId="5407C41D" w14:textId="77777777" w:rsidR="00564F27" w:rsidRDefault="00564F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3FBC5468"/>
    <w:multiLevelType w:val="hybridMultilevel"/>
    <w:tmpl w:val="A78E893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44AC4876"/>
    <w:multiLevelType w:val="hybridMultilevel"/>
    <w:tmpl w:val="06D8D1E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6B183333"/>
    <w:multiLevelType w:val="hybridMultilevel"/>
    <w:tmpl w:val="4694F4CA"/>
    <w:lvl w:ilvl="0" w:tplc="140A0011">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755046B8"/>
    <w:multiLevelType w:val="hybridMultilevel"/>
    <w:tmpl w:val="081EDC0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4BE"/>
    <w:rsid w:val="00000348"/>
    <w:rsid w:val="00002140"/>
    <w:rsid w:val="00002D77"/>
    <w:rsid w:val="000037D1"/>
    <w:rsid w:val="00003805"/>
    <w:rsid w:val="00004851"/>
    <w:rsid w:val="00005486"/>
    <w:rsid w:val="00005C60"/>
    <w:rsid w:val="00006BCF"/>
    <w:rsid w:val="000071A5"/>
    <w:rsid w:val="000101C0"/>
    <w:rsid w:val="00010903"/>
    <w:rsid w:val="00015377"/>
    <w:rsid w:val="0001590E"/>
    <w:rsid w:val="00016BB3"/>
    <w:rsid w:val="0002022B"/>
    <w:rsid w:val="00022C80"/>
    <w:rsid w:val="00022F25"/>
    <w:rsid w:val="00024925"/>
    <w:rsid w:val="00024BED"/>
    <w:rsid w:val="00024D2C"/>
    <w:rsid w:val="00026171"/>
    <w:rsid w:val="00026BF9"/>
    <w:rsid w:val="000323BB"/>
    <w:rsid w:val="000323D8"/>
    <w:rsid w:val="0003269D"/>
    <w:rsid w:val="0003560B"/>
    <w:rsid w:val="00035BDD"/>
    <w:rsid w:val="00035E0E"/>
    <w:rsid w:val="0003746B"/>
    <w:rsid w:val="00037796"/>
    <w:rsid w:val="00037F4C"/>
    <w:rsid w:val="00043683"/>
    <w:rsid w:val="00045B93"/>
    <w:rsid w:val="0004623A"/>
    <w:rsid w:val="000464F0"/>
    <w:rsid w:val="000508A6"/>
    <w:rsid w:val="00050D84"/>
    <w:rsid w:val="00053D76"/>
    <w:rsid w:val="0005462B"/>
    <w:rsid w:val="00054937"/>
    <w:rsid w:val="00056F84"/>
    <w:rsid w:val="000602DB"/>
    <w:rsid w:val="00061613"/>
    <w:rsid w:val="00061AF6"/>
    <w:rsid w:val="00063EC8"/>
    <w:rsid w:val="000646D0"/>
    <w:rsid w:val="00065A20"/>
    <w:rsid w:val="00070489"/>
    <w:rsid w:val="0007276D"/>
    <w:rsid w:val="00072AC0"/>
    <w:rsid w:val="00072EE5"/>
    <w:rsid w:val="00072F53"/>
    <w:rsid w:val="000734B2"/>
    <w:rsid w:val="00073A42"/>
    <w:rsid w:val="000759C7"/>
    <w:rsid w:val="00076372"/>
    <w:rsid w:val="00077696"/>
    <w:rsid w:val="0008616A"/>
    <w:rsid w:val="0008740E"/>
    <w:rsid w:val="00094010"/>
    <w:rsid w:val="000942C0"/>
    <w:rsid w:val="00094C1B"/>
    <w:rsid w:val="00095B2E"/>
    <w:rsid w:val="00096FB7"/>
    <w:rsid w:val="0009737F"/>
    <w:rsid w:val="00097518"/>
    <w:rsid w:val="00097A83"/>
    <w:rsid w:val="000A10A2"/>
    <w:rsid w:val="000A1F86"/>
    <w:rsid w:val="000A2689"/>
    <w:rsid w:val="000A42A7"/>
    <w:rsid w:val="000A4357"/>
    <w:rsid w:val="000B0380"/>
    <w:rsid w:val="000B5A2D"/>
    <w:rsid w:val="000B77D8"/>
    <w:rsid w:val="000C3601"/>
    <w:rsid w:val="000C386E"/>
    <w:rsid w:val="000C4B20"/>
    <w:rsid w:val="000C6F7C"/>
    <w:rsid w:val="000C7010"/>
    <w:rsid w:val="000D115C"/>
    <w:rsid w:val="000D5271"/>
    <w:rsid w:val="000D588C"/>
    <w:rsid w:val="000D6851"/>
    <w:rsid w:val="000D6A26"/>
    <w:rsid w:val="000D6E1F"/>
    <w:rsid w:val="000D76BD"/>
    <w:rsid w:val="000E038C"/>
    <w:rsid w:val="000E5C09"/>
    <w:rsid w:val="000E5D68"/>
    <w:rsid w:val="000E748C"/>
    <w:rsid w:val="000F215E"/>
    <w:rsid w:val="000F4412"/>
    <w:rsid w:val="000F4AB0"/>
    <w:rsid w:val="000F5D1B"/>
    <w:rsid w:val="000F61E0"/>
    <w:rsid w:val="00101A01"/>
    <w:rsid w:val="00101D77"/>
    <w:rsid w:val="001026B7"/>
    <w:rsid w:val="001031E2"/>
    <w:rsid w:val="0010454D"/>
    <w:rsid w:val="00105CFB"/>
    <w:rsid w:val="001106B0"/>
    <w:rsid w:val="00111C0D"/>
    <w:rsid w:val="0011346F"/>
    <w:rsid w:val="001157C8"/>
    <w:rsid w:val="00115AF9"/>
    <w:rsid w:val="00115C9C"/>
    <w:rsid w:val="00116D0C"/>
    <w:rsid w:val="001237E9"/>
    <w:rsid w:val="00123C6B"/>
    <w:rsid w:val="0012450B"/>
    <w:rsid w:val="00124AB8"/>
    <w:rsid w:val="001274E0"/>
    <w:rsid w:val="00133B97"/>
    <w:rsid w:val="00133EB1"/>
    <w:rsid w:val="00133FAE"/>
    <w:rsid w:val="00134AC8"/>
    <w:rsid w:val="00134EFE"/>
    <w:rsid w:val="00140383"/>
    <w:rsid w:val="00142273"/>
    <w:rsid w:val="00143788"/>
    <w:rsid w:val="00144473"/>
    <w:rsid w:val="001460BE"/>
    <w:rsid w:val="00146F50"/>
    <w:rsid w:val="00150354"/>
    <w:rsid w:val="001563F4"/>
    <w:rsid w:val="0015668B"/>
    <w:rsid w:val="00156A2C"/>
    <w:rsid w:val="00156B30"/>
    <w:rsid w:val="00161E23"/>
    <w:rsid w:val="0016398A"/>
    <w:rsid w:val="00164168"/>
    <w:rsid w:val="00164BD9"/>
    <w:rsid w:val="00165456"/>
    <w:rsid w:val="00165EAA"/>
    <w:rsid w:val="00166959"/>
    <w:rsid w:val="001679AF"/>
    <w:rsid w:val="00167A34"/>
    <w:rsid w:val="00167D11"/>
    <w:rsid w:val="00170B0B"/>
    <w:rsid w:val="00171EEA"/>
    <w:rsid w:val="00172CF3"/>
    <w:rsid w:val="00173B4B"/>
    <w:rsid w:val="00173BF4"/>
    <w:rsid w:val="001754A8"/>
    <w:rsid w:val="00175AAF"/>
    <w:rsid w:val="00177CA4"/>
    <w:rsid w:val="00181D30"/>
    <w:rsid w:val="00181F46"/>
    <w:rsid w:val="001825A5"/>
    <w:rsid w:val="001826C3"/>
    <w:rsid w:val="00183E3A"/>
    <w:rsid w:val="001845A0"/>
    <w:rsid w:val="00186ECB"/>
    <w:rsid w:val="001875BF"/>
    <w:rsid w:val="00194514"/>
    <w:rsid w:val="0019782E"/>
    <w:rsid w:val="001A08C9"/>
    <w:rsid w:val="001A09B6"/>
    <w:rsid w:val="001A3160"/>
    <w:rsid w:val="001A337F"/>
    <w:rsid w:val="001A338E"/>
    <w:rsid w:val="001A3505"/>
    <w:rsid w:val="001A51F0"/>
    <w:rsid w:val="001A5F73"/>
    <w:rsid w:val="001A727A"/>
    <w:rsid w:val="001A7E62"/>
    <w:rsid w:val="001B3D90"/>
    <w:rsid w:val="001B5845"/>
    <w:rsid w:val="001B72FF"/>
    <w:rsid w:val="001C0221"/>
    <w:rsid w:val="001C081B"/>
    <w:rsid w:val="001C0B11"/>
    <w:rsid w:val="001C6425"/>
    <w:rsid w:val="001C7244"/>
    <w:rsid w:val="001C7833"/>
    <w:rsid w:val="001D0719"/>
    <w:rsid w:val="001D0B0E"/>
    <w:rsid w:val="001D3BB3"/>
    <w:rsid w:val="001D40A9"/>
    <w:rsid w:val="001D510B"/>
    <w:rsid w:val="001D6115"/>
    <w:rsid w:val="001D6BB0"/>
    <w:rsid w:val="001D7447"/>
    <w:rsid w:val="001E0A6F"/>
    <w:rsid w:val="001E520F"/>
    <w:rsid w:val="001E6FC3"/>
    <w:rsid w:val="001F478C"/>
    <w:rsid w:val="00203B82"/>
    <w:rsid w:val="002048BD"/>
    <w:rsid w:val="002054F0"/>
    <w:rsid w:val="00206EAE"/>
    <w:rsid w:val="002070C4"/>
    <w:rsid w:val="002079E9"/>
    <w:rsid w:val="002079FE"/>
    <w:rsid w:val="00212782"/>
    <w:rsid w:val="00213A2F"/>
    <w:rsid w:val="00214F1D"/>
    <w:rsid w:val="002177E4"/>
    <w:rsid w:val="00217BC9"/>
    <w:rsid w:val="00220280"/>
    <w:rsid w:val="0022136E"/>
    <w:rsid w:val="0022220F"/>
    <w:rsid w:val="00226287"/>
    <w:rsid w:val="00230DAB"/>
    <w:rsid w:val="00231F09"/>
    <w:rsid w:val="002324B2"/>
    <w:rsid w:val="002339BC"/>
    <w:rsid w:val="00234090"/>
    <w:rsid w:val="00235248"/>
    <w:rsid w:val="002368D8"/>
    <w:rsid w:val="00236C44"/>
    <w:rsid w:val="00237B32"/>
    <w:rsid w:val="00243743"/>
    <w:rsid w:val="00245C76"/>
    <w:rsid w:val="00247220"/>
    <w:rsid w:val="002473AF"/>
    <w:rsid w:val="00251007"/>
    <w:rsid w:val="00251DB2"/>
    <w:rsid w:val="0025285D"/>
    <w:rsid w:val="00256B8A"/>
    <w:rsid w:val="00257CA9"/>
    <w:rsid w:val="00260CC1"/>
    <w:rsid w:val="00260DC2"/>
    <w:rsid w:val="00260EC1"/>
    <w:rsid w:val="00261F8D"/>
    <w:rsid w:val="0026246F"/>
    <w:rsid w:val="00262FAC"/>
    <w:rsid w:val="00267718"/>
    <w:rsid w:val="00267C78"/>
    <w:rsid w:val="00270BE3"/>
    <w:rsid w:val="002716B4"/>
    <w:rsid w:val="0027194B"/>
    <w:rsid w:val="0027315C"/>
    <w:rsid w:val="002766A9"/>
    <w:rsid w:val="00277439"/>
    <w:rsid w:val="00280ADD"/>
    <w:rsid w:val="00280F4D"/>
    <w:rsid w:val="0028417A"/>
    <w:rsid w:val="002847D5"/>
    <w:rsid w:val="00284950"/>
    <w:rsid w:val="002908DF"/>
    <w:rsid w:val="00290B38"/>
    <w:rsid w:val="00295C10"/>
    <w:rsid w:val="002A0BAD"/>
    <w:rsid w:val="002A0D5B"/>
    <w:rsid w:val="002A35AC"/>
    <w:rsid w:val="002A51B9"/>
    <w:rsid w:val="002A698E"/>
    <w:rsid w:val="002B1D2D"/>
    <w:rsid w:val="002B22D6"/>
    <w:rsid w:val="002B63B3"/>
    <w:rsid w:val="002C22D0"/>
    <w:rsid w:val="002C4BB9"/>
    <w:rsid w:val="002C4D97"/>
    <w:rsid w:val="002C64CF"/>
    <w:rsid w:val="002D0839"/>
    <w:rsid w:val="002D0D91"/>
    <w:rsid w:val="002D4530"/>
    <w:rsid w:val="002D6C3F"/>
    <w:rsid w:val="002E216E"/>
    <w:rsid w:val="002E31E0"/>
    <w:rsid w:val="002E3CE8"/>
    <w:rsid w:val="002E7596"/>
    <w:rsid w:val="002F3AE9"/>
    <w:rsid w:val="002F440D"/>
    <w:rsid w:val="00300D7C"/>
    <w:rsid w:val="003014F7"/>
    <w:rsid w:val="00302E5E"/>
    <w:rsid w:val="00305876"/>
    <w:rsid w:val="003059F1"/>
    <w:rsid w:val="00310694"/>
    <w:rsid w:val="003135E1"/>
    <w:rsid w:val="00316CCC"/>
    <w:rsid w:val="003176E7"/>
    <w:rsid w:val="003201AD"/>
    <w:rsid w:val="0032091B"/>
    <w:rsid w:val="00320A34"/>
    <w:rsid w:val="003218FE"/>
    <w:rsid w:val="00323108"/>
    <w:rsid w:val="0032436C"/>
    <w:rsid w:val="00324D67"/>
    <w:rsid w:val="00326044"/>
    <w:rsid w:val="0032732C"/>
    <w:rsid w:val="003273D3"/>
    <w:rsid w:val="003320FD"/>
    <w:rsid w:val="00332C0E"/>
    <w:rsid w:val="003347B2"/>
    <w:rsid w:val="003372E5"/>
    <w:rsid w:val="003427A6"/>
    <w:rsid w:val="003442B2"/>
    <w:rsid w:val="00346D6E"/>
    <w:rsid w:val="00346EDC"/>
    <w:rsid w:val="00350AD1"/>
    <w:rsid w:val="00353005"/>
    <w:rsid w:val="0035395E"/>
    <w:rsid w:val="00355213"/>
    <w:rsid w:val="00357CBC"/>
    <w:rsid w:val="00360385"/>
    <w:rsid w:val="003606B1"/>
    <w:rsid w:val="00361A75"/>
    <w:rsid w:val="00365E0F"/>
    <w:rsid w:val="0036600D"/>
    <w:rsid w:val="00366EA0"/>
    <w:rsid w:val="00371CA3"/>
    <w:rsid w:val="003814C6"/>
    <w:rsid w:val="00381685"/>
    <w:rsid w:val="00382011"/>
    <w:rsid w:val="00382DC7"/>
    <w:rsid w:val="0038338D"/>
    <w:rsid w:val="0038380B"/>
    <w:rsid w:val="00392248"/>
    <w:rsid w:val="0039538F"/>
    <w:rsid w:val="0039641F"/>
    <w:rsid w:val="003968C8"/>
    <w:rsid w:val="003A13A4"/>
    <w:rsid w:val="003A1A61"/>
    <w:rsid w:val="003A3BA1"/>
    <w:rsid w:val="003A44D4"/>
    <w:rsid w:val="003A5DFB"/>
    <w:rsid w:val="003A7572"/>
    <w:rsid w:val="003B16FF"/>
    <w:rsid w:val="003B1F15"/>
    <w:rsid w:val="003C43C7"/>
    <w:rsid w:val="003D1B6B"/>
    <w:rsid w:val="003D366E"/>
    <w:rsid w:val="003D4C9B"/>
    <w:rsid w:val="003D4EAB"/>
    <w:rsid w:val="003D68F7"/>
    <w:rsid w:val="003D7716"/>
    <w:rsid w:val="003D7E8C"/>
    <w:rsid w:val="003E009A"/>
    <w:rsid w:val="003E2745"/>
    <w:rsid w:val="003F0DC0"/>
    <w:rsid w:val="003F498F"/>
    <w:rsid w:val="003F4CFC"/>
    <w:rsid w:val="003F728C"/>
    <w:rsid w:val="003F7B8B"/>
    <w:rsid w:val="003F7CEA"/>
    <w:rsid w:val="004001DC"/>
    <w:rsid w:val="00400CA9"/>
    <w:rsid w:val="00402065"/>
    <w:rsid w:val="00402A58"/>
    <w:rsid w:val="00403FAE"/>
    <w:rsid w:val="00407DC2"/>
    <w:rsid w:val="004110E9"/>
    <w:rsid w:val="004124D8"/>
    <w:rsid w:val="004129CA"/>
    <w:rsid w:val="00413E01"/>
    <w:rsid w:val="00414E01"/>
    <w:rsid w:val="004155A6"/>
    <w:rsid w:val="00415BED"/>
    <w:rsid w:val="00417D64"/>
    <w:rsid w:val="0042143C"/>
    <w:rsid w:val="004226F2"/>
    <w:rsid w:val="0042411C"/>
    <w:rsid w:val="004252B9"/>
    <w:rsid w:val="004268D0"/>
    <w:rsid w:val="00426C42"/>
    <w:rsid w:val="00427C5A"/>
    <w:rsid w:val="004307F6"/>
    <w:rsid w:val="00430C9C"/>
    <w:rsid w:val="0043160B"/>
    <w:rsid w:val="0043272B"/>
    <w:rsid w:val="00432F46"/>
    <w:rsid w:val="0043354E"/>
    <w:rsid w:val="004342CC"/>
    <w:rsid w:val="0043612F"/>
    <w:rsid w:val="00436753"/>
    <w:rsid w:val="00437C0D"/>
    <w:rsid w:val="004429B1"/>
    <w:rsid w:val="00442A4C"/>
    <w:rsid w:val="004440B0"/>
    <w:rsid w:val="0045045C"/>
    <w:rsid w:val="00450467"/>
    <w:rsid w:val="004514A3"/>
    <w:rsid w:val="00454135"/>
    <w:rsid w:val="00454759"/>
    <w:rsid w:val="004573CB"/>
    <w:rsid w:val="00460092"/>
    <w:rsid w:val="00460178"/>
    <w:rsid w:val="00461173"/>
    <w:rsid w:val="00461A72"/>
    <w:rsid w:val="0046219D"/>
    <w:rsid w:val="00466E0E"/>
    <w:rsid w:val="004715B7"/>
    <w:rsid w:val="00471ACC"/>
    <w:rsid w:val="00473314"/>
    <w:rsid w:val="004747B4"/>
    <w:rsid w:val="004755C6"/>
    <w:rsid w:val="0047645E"/>
    <w:rsid w:val="0047654E"/>
    <w:rsid w:val="00482C71"/>
    <w:rsid w:val="004843E2"/>
    <w:rsid w:val="00487163"/>
    <w:rsid w:val="00487C60"/>
    <w:rsid w:val="004934E6"/>
    <w:rsid w:val="00493659"/>
    <w:rsid w:val="004937D7"/>
    <w:rsid w:val="004938E2"/>
    <w:rsid w:val="00494F01"/>
    <w:rsid w:val="00495C66"/>
    <w:rsid w:val="004966C4"/>
    <w:rsid w:val="004A0854"/>
    <w:rsid w:val="004A09F5"/>
    <w:rsid w:val="004A0BDA"/>
    <w:rsid w:val="004A3B7A"/>
    <w:rsid w:val="004A4C95"/>
    <w:rsid w:val="004A5199"/>
    <w:rsid w:val="004A63F3"/>
    <w:rsid w:val="004A750F"/>
    <w:rsid w:val="004B1A5B"/>
    <w:rsid w:val="004B1BD9"/>
    <w:rsid w:val="004B2049"/>
    <w:rsid w:val="004B2D72"/>
    <w:rsid w:val="004B3922"/>
    <w:rsid w:val="004B7420"/>
    <w:rsid w:val="004C2A46"/>
    <w:rsid w:val="004C2DA3"/>
    <w:rsid w:val="004C7BA6"/>
    <w:rsid w:val="004D1899"/>
    <w:rsid w:val="004D23B5"/>
    <w:rsid w:val="004D27FD"/>
    <w:rsid w:val="004D282C"/>
    <w:rsid w:val="004D5B25"/>
    <w:rsid w:val="004D5C92"/>
    <w:rsid w:val="004D5EED"/>
    <w:rsid w:val="004E094D"/>
    <w:rsid w:val="004E39D1"/>
    <w:rsid w:val="004E4395"/>
    <w:rsid w:val="004F03CD"/>
    <w:rsid w:val="004F2959"/>
    <w:rsid w:val="004F6F8F"/>
    <w:rsid w:val="004F7EC0"/>
    <w:rsid w:val="00501259"/>
    <w:rsid w:val="005013F6"/>
    <w:rsid w:val="00504116"/>
    <w:rsid w:val="00504BE0"/>
    <w:rsid w:val="00505839"/>
    <w:rsid w:val="00510843"/>
    <w:rsid w:val="0051150A"/>
    <w:rsid w:val="005118B3"/>
    <w:rsid w:val="0051236F"/>
    <w:rsid w:val="00513FAB"/>
    <w:rsid w:val="005140BD"/>
    <w:rsid w:val="00514B31"/>
    <w:rsid w:val="00514C06"/>
    <w:rsid w:val="00516BF6"/>
    <w:rsid w:val="00516EB1"/>
    <w:rsid w:val="005176F9"/>
    <w:rsid w:val="00517B5F"/>
    <w:rsid w:val="00520C94"/>
    <w:rsid w:val="00522E52"/>
    <w:rsid w:val="005233DA"/>
    <w:rsid w:val="00523835"/>
    <w:rsid w:val="005254D6"/>
    <w:rsid w:val="0053146B"/>
    <w:rsid w:val="00532B2D"/>
    <w:rsid w:val="00534DC5"/>
    <w:rsid w:val="0053551D"/>
    <w:rsid w:val="0054006C"/>
    <w:rsid w:val="00541161"/>
    <w:rsid w:val="00545363"/>
    <w:rsid w:val="00554D0C"/>
    <w:rsid w:val="005614B7"/>
    <w:rsid w:val="00561C9B"/>
    <w:rsid w:val="005630A3"/>
    <w:rsid w:val="00564107"/>
    <w:rsid w:val="00564ED0"/>
    <w:rsid w:val="00564F27"/>
    <w:rsid w:val="0056598C"/>
    <w:rsid w:val="00566E30"/>
    <w:rsid w:val="00572365"/>
    <w:rsid w:val="00573180"/>
    <w:rsid w:val="00575FC3"/>
    <w:rsid w:val="00576644"/>
    <w:rsid w:val="0058137C"/>
    <w:rsid w:val="00581F41"/>
    <w:rsid w:val="005868EC"/>
    <w:rsid w:val="005870DF"/>
    <w:rsid w:val="005874F0"/>
    <w:rsid w:val="00587621"/>
    <w:rsid w:val="005876A1"/>
    <w:rsid w:val="00587ECF"/>
    <w:rsid w:val="00590FCA"/>
    <w:rsid w:val="00591140"/>
    <w:rsid w:val="00593404"/>
    <w:rsid w:val="0059510B"/>
    <w:rsid w:val="00596FD4"/>
    <w:rsid w:val="005A04E6"/>
    <w:rsid w:val="005A12B9"/>
    <w:rsid w:val="005A14F9"/>
    <w:rsid w:val="005A1688"/>
    <w:rsid w:val="005A1AAE"/>
    <w:rsid w:val="005A1FE7"/>
    <w:rsid w:val="005A2760"/>
    <w:rsid w:val="005A4604"/>
    <w:rsid w:val="005A630C"/>
    <w:rsid w:val="005A7203"/>
    <w:rsid w:val="005B2469"/>
    <w:rsid w:val="005C13A2"/>
    <w:rsid w:val="005C1648"/>
    <w:rsid w:val="005C2678"/>
    <w:rsid w:val="005C40A6"/>
    <w:rsid w:val="005C432A"/>
    <w:rsid w:val="005C5430"/>
    <w:rsid w:val="005C7AA6"/>
    <w:rsid w:val="005D0016"/>
    <w:rsid w:val="005D0CD5"/>
    <w:rsid w:val="005D2268"/>
    <w:rsid w:val="005D3766"/>
    <w:rsid w:val="005D4259"/>
    <w:rsid w:val="005D6E14"/>
    <w:rsid w:val="005D7E8A"/>
    <w:rsid w:val="005E0E38"/>
    <w:rsid w:val="005E52A4"/>
    <w:rsid w:val="005E5D1C"/>
    <w:rsid w:val="005E6037"/>
    <w:rsid w:val="005F1033"/>
    <w:rsid w:val="005F4B18"/>
    <w:rsid w:val="005F534B"/>
    <w:rsid w:val="005F6EF3"/>
    <w:rsid w:val="00601C19"/>
    <w:rsid w:val="00602F1B"/>
    <w:rsid w:val="0060521A"/>
    <w:rsid w:val="00606CA0"/>
    <w:rsid w:val="00607776"/>
    <w:rsid w:val="00614E54"/>
    <w:rsid w:val="00616039"/>
    <w:rsid w:val="00621008"/>
    <w:rsid w:val="00623FD1"/>
    <w:rsid w:val="00625465"/>
    <w:rsid w:val="00625B8B"/>
    <w:rsid w:val="00627381"/>
    <w:rsid w:val="00631B79"/>
    <w:rsid w:val="00631E74"/>
    <w:rsid w:val="00633397"/>
    <w:rsid w:val="00635374"/>
    <w:rsid w:val="00640A15"/>
    <w:rsid w:val="006414B9"/>
    <w:rsid w:val="00641EE8"/>
    <w:rsid w:val="006447AA"/>
    <w:rsid w:val="006479D6"/>
    <w:rsid w:val="00650862"/>
    <w:rsid w:val="006538D6"/>
    <w:rsid w:val="006539DF"/>
    <w:rsid w:val="006559A8"/>
    <w:rsid w:val="00661B29"/>
    <w:rsid w:val="00663686"/>
    <w:rsid w:val="00663C31"/>
    <w:rsid w:val="006649AE"/>
    <w:rsid w:val="0066597E"/>
    <w:rsid w:val="00666DAA"/>
    <w:rsid w:val="00671A97"/>
    <w:rsid w:val="00672C6E"/>
    <w:rsid w:val="00673618"/>
    <w:rsid w:val="00674418"/>
    <w:rsid w:val="006757FA"/>
    <w:rsid w:val="0067695B"/>
    <w:rsid w:val="00683184"/>
    <w:rsid w:val="0068487C"/>
    <w:rsid w:val="00685F06"/>
    <w:rsid w:val="0069075D"/>
    <w:rsid w:val="00692372"/>
    <w:rsid w:val="00693D21"/>
    <w:rsid w:val="00694D61"/>
    <w:rsid w:val="006961C3"/>
    <w:rsid w:val="00697DBE"/>
    <w:rsid w:val="006A104D"/>
    <w:rsid w:val="006A1086"/>
    <w:rsid w:val="006A3EC0"/>
    <w:rsid w:val="006A4732"/>
    <w:rsid w:val="006A4C0D"/>
    <w:rsid w:val="006A4F06"/>
    <w:rsid w:val="006B02EF"/>
    <w:rsid w:val="006B5C12"/>
    <w:rsid w:val="006B63F2"/>
    <w:rsid w:val="006C2570"/>
    <w:rsid w:val="006C44FD"/>
    <w:rsid w:val="006C50B2"/>
    <w:rsid w:val="006C6293"/>
    <w:rsid w:val="006D0458"/>
    <w:rsid w:val="006D0530"/>
    <w:rsid w:val="006D0D57"/>
    <w:rsid w:val="006D4529"/>
    <w:rsid w:val="006D4A27"/>
    <w:rsid w:val="006D56A0"/>
    <w:rsid w:val="006D5C85"/>
    <w:rsid w:val="006E00A0"/>
    <w:rsid w:val="006E0D75"/>
    <w:rsid w:val="006E599F"/>
    <w:rsid w:val="006E59BC"/>
    <w:rsid w:val="006F1616"/>
    <w:rsid w:val="006F1B2A"/>
    <w:rsid w:val="0070037A"/>
    <w:rsid w:val="00703358"/>
    <w:rsid w:val="007050A7"/>
    <w:rsid w:val="0070716E"/>
    <w:rsid w:val="00707231"/>
    <w:rsid w:val="00710C7A"/>
    <w:rsid w:val="00713387"/>
    <w:rsid w:val="00713CD9"/>
    <w:rsid w:val="0071555B"/>
    <w:rsid w:val="00715CE0"/>
    <w:rsid w:val="00716F60"/>
    <w:rsid w:val="0072086A"/>
    <w:rsid w:val="007219F3"/>
    <w:rsid w:val="00723BC2"/>
    <w:rsid w:val="00733C40"/>
    <w:rsid w:val="00736758"/>
    <w:rsid w:val="00737262"/>
    <w:rsid w:val="00742189"/>
    <w:rsid w:val="00744681"/>
    <w:rsid w:val="0074480C"/>
    <w:rsid w:val="00744DE3"/>
    <w:rsid w:val="00744EE2"/>
    <w:rsid w:val="00745132"/>
    <w:rsid w:val="00750C8A"/>
    <w:rsid w:val="007542ED"/>
    <w:rsid w:val="0075458E"/>
    <w:rsid w:val="007574B7"/>
    <w:rsid w:val="00761F1A"/>
    <w:rsid w:val="00765CE6"/>
    <w:rsid w:val="00773D1F"/>
    <w:rsid w:val="007741FF"/>
    <w:rsid w:val="00774E38"/>
    <w:rsid w:val="00775E79"/>
    <w:rsid w:val="00776500"/>
    <w:rsid w:val="007864F4"/>
    <w:rsid w:val="00792880"/>
    <w:rsid w:val="00792D25"/>
    <w:rsid w:val="007954BE"/>
    <w:rsid w:val="00795C47"/>
    <w:rsid w:val="007A0F2C"/>
    <w:rsid w:val="007A1E3C"/>
    <w:rsid w:val="007A51D9"/>
    <w:rsid w:val="007A52CB"/>
    <w:rsid w:val="007B02E9"/>
    <w:rsid w:val="007B0A57"/>
    <w:rsid w:val="007B260E"/>
    <w:rsid w:val="007B2BAC"/>
    <w:rsid w:val="007B4BB6"/>
    <w:rsid w:val="007B6021"/>
    <w:rsid w:val="007C0989"/>
    <w:rsid w:val="007C17B8"/>
    <w:rsid w:val="007C383C"/>
    <w:rsid w:val="007C3BF8"/>
    <w:rsid w:val="007C7659"/>
    <w:rsid w:val="007D170F"/>
    <w:rsid w:val="007D2AE4"/>
    <w:rsid w:val="007D317A"/>
    <w:rsid w:val="007D3773"/>
    <w:rsid w:val="007D4003"/>
    <w:rsid w:val="007D408D"/>
    <w:rsid w:val="007D5339"/>
    <w:rsid w:val="007F1475"/>
    <w:rsid w:val="007F1965"/>
    <w:rsid w:val="007F2BAD"/>
    <w:rsid w:val="007F458F"/>
    <w:rsid w:val="007F4895"/>
    <w:rsid w:val="007F73F3"/>
    <w:rsid w:val="0080304D"/>
    <w:rsid w:val="008038E9"/>
    <w:rsid w:val="008042C2"/>
    <w:rsid w:val="008046CF"/>
    <w:rsid w:val="0080651C"/>
    <w:rsid w:val="00810B94"/>
    <w:rsid w:val="008134AA"/>
    <w:rsid w:val="008149F6"/>
    <w:rsid w:val="0082011A"/>
    <w:rsid w:val="00821929"/>
    <w:rsid w:val="00824CE9"/>
    <w:rsid w:val="00825014"/>
    <w:rsid w:val="0082503F"/>
    <w:rsid w:val="0082529E"/>
    <w:rsid w:val="00832000"/>
    <w:rsid w:val="00836DA0"/>
    <w:rsid w:val="0084217C"/>
    <w:rsid w:val="0084217E"/>
    <w:rsid w:val="008432EB"/>
    <w:rsid w:val="00843779"/>
    <w:rsid w:val="00844210"/>
    <w:rsid w:val="00852A49"/>
    <w:rsid w:val="008541E6"/>
    <w:rsid w:val="00854318"/>
    <w:rsid w:val="00861361"/>
    <w:rsid w:val="00864011"/>
    <w:rsid w:val="00870841"/>
    <w:rsid w:val="00871B10"/>
    <w:rsid w:val="0087279A"/>
    <w:rsid w:val="008752A8"/>
    <w:rsid w:val="00875DB3"/>
    <w:rsid w:val="00877439"/>
    <w:rsid w:val="0088068D"/>
    <w:rsid w:val="008818DF"/>
    <w:rsid w:val="008918B7"/>
    <w:rsid w:val="008924C0"/>
    <w:rsid w:val="00893FEF"/>
    <w:rsid w:val="008948F5"/>
    <w:rsid w:val="00895313"/>
    <w:rsid w:val="008963CC"/>
    <w:rsid w:val="008A2A15"/>
    <w:rsid w:val="008A42AE"/>
    <w:rsid w:val="008A5995"/>
    <w:rsid w:val="008A5CDF"/>
    <w:rsid w:val="008A779C"/>
    <w:rsid w:val="008B1866"/>
    <w:rsid w:val="008B47EA"/>
    <w:rsid w:val="008B49A1"/>
    <w:rsid w:val="008B5D84"/>
    <w:rsid w:val="008B60D2"/>
    <w:rsid w:val="008B742C"/>
    <w:rsid w:val="008C0D08"/>
    <w:rsid w:val="008C0F6D"/>
    <w:rsid w:val="008C15CC"/>
    <w:rsid w:val="008C264A"/>
    <w:rsid w:val="008C6F98"/>
    <w:rsid w:val="008D0DA3"/>
    <w:rsid w:val="008D188B"/>
    <w:rsid w:val="008D1DCB"/>
    <w:rsid w:val="008D2BF5"/>
    <w:rsid w:val="008E10C7"/>
    <w:rsid w:val="008E1751"/>
    <w:rsid w:val="008E718E"/>
    <w:rsid w:val="008E7B0E"/>
    <w:rsid w:val="008F0BF4"/>
    <w:rsid w:val="008F11A8"/>
    <w:rsid w:val="00903534"/>
    <w:rsid w:val="00903E07"/>
    <w:rsid w:val="0090418C"/>
    <w:rsid w:val="0090656F"/>
    <w:rsid w:val="00906F19"/>
    <w:rsid w:val="00907096"/>
    <w:rsid w:val="00910924"/>
    <w:rsid w:val="009125D7"/>
    <w:rsid w:val="00914138"/>
    <w:rsid w:val="009169B8"/>
    <w:rsid w:val="00917735"/>
    <w:rsid w:val="00917A42"/>
    <w:rsid w:val="00921FDF"/>
    <w:rsid w:val="009225B2"/>
    <w:rsid w:val="00922AAE"/>
    <w:rsid w:val="0092349A"/>
    <w:rsid w:val="009275DC"/>
    <w:rsid w:val="00930A45"/>
    <w:rsid w:val="009327B2"/>
    <w:rsid w:val="00934121"/>
    <w:rsid w:val="00936E6B"/>
    <w:rsid w:val="00937CC9"/>
    <w:rsid w:val="00943CAB"/>
    <w:rsid w:val="00943D7E"/>
    <w:rsid w:val="00946C36"/>
    <w:rsid w:val="00946FE0"/>
    <w:rsid w:val="009500F6"/>
    <w:rsid w:val="00951608"/>
    <w:rsid w:val="009518BB"/>
    <w:rsid w:val="009522D7"/>
    <w:rsid w:val="00952793"/>
    <w:rsid w:val="009531A1"/>
    <w:rsid w:val="00954173"/>
    <w:rsid w:val="00954F1A"/>
    <w:rsid w:val="00957A2D"/>
    <w:rsid w:val="00960968"/>
    <w:rsid w:val="0096306A"/>
    <w:rsid w:val="00965638"/>
    <w:rsid w:val="00965979"/>
    <w:rsid w:val="009659F1"/>
    <w:rsid w:val="009674A3"/>
    <w:rsid w:val="00973D19"/>
    <w:rsid w:val="009753E2"/>
    <w:rsid w:val="00975521"/>
    <w:rsid w:val="0097724F"/>
    <w:rsid w:val="00981634"/>
    <w:rsid w:val="00984CC6"/>
    <w:rsid w:val="0098556F"/>
    <w:rsid w:val="00985920"/>
    <w:rsid w:val="009874E1"/>
    <w:rsid w:val="0099052C"/>
    <w:rsid w:val="009923C4"/>
    <w:rsid w:val="00992C45"/>
    <w:rsid w:val="00997DFB"/>
    <w:rsid w:val="009A2030"/>
    <w:rsid w:val="009A22DF"/>
    <w:rsid w:val="009A393E"/>
    <w:rsid w:val="009A3DBC"/>
    <w:rsid w:val="009B21C5"/>
    <w:rsid w:val="009B2843"/>
    <w:rsid w:val="009B3CB1"/>
    <w:rsid w:val="009B4412"/>
    <w:rsid w:val="009B4D44"/>
    <w:rsid w:val="009C0F02"/>
    <w:rsid w:val="009C30A5"/>
    <w:rsid w:val="009C343A"/>
    <w:rsid w:val="009C5871"/>
    <w:rsid w:val="009E174D"/>
    <w:rsid w:val="009E56C1"/>
    <w:rsid w:val="009E5DEF"/>
    <w:rsid w:val="009E6B10"/>
    <w:rsid w:val="009E6DFB"/>
    <w:rsid w:val="009E74F0"/>
    <w:rsid w:val="009F0E7E"/>
    <w:rsid w:val="009F1437"/>
    <w:rsid w:val="009F23BF"/>
    <w:rsid w:val="009F2BFC"/>
    <w:rsid w:val="00A0081F"/>
    <w:rsid w:val="00A03BCE"/>
    <w:rsid w:val="00A068A8"/>
    <w:rsid w:val="00A06BAF"/>
    <w:rsid w:val="00A06C3E"/>
    <w:rsid w:val="00A12B60"/>
    <w:rsid w:val="00A13AAB"/>
    <w:rsid w:val="00A13E27"/>
    <w:rsid w:val="00A1403B"/>
    <w:rsid w:val="00A14B51"/>
    <w:rsid w:val="00A14DEE"/>
    <w:rsid w:val="00A14E37"/>
    <w:rsid w:val="00A15DCE"/>
    <w:rsid w:val="00A212B3"/>
    <w:rsid w:val="00A223C0"/>
    <w:rsid w:val="00A22A90"/>
    <w:rsid w:val="00A23AF5"/>
    <w:rsid w:val="00A25115"/>
    <w:rsid w:val="00A26775"/>
    <w:rsid w:val="00A30C4C"/>
    <w:rsid w:val="00A35507"/>
    <w:rsid w:val="00A35C02"/>
    <w:rsid w:val="00A420A9"/>
    <w:rsid w:val="00A46CBF"/>
    <w:rsid w:val="00A5070A"/>
    <w:rsid w:val="00A50777"/>
    <w:rsid w:val="00A51237"/>
    <w:rsid w:val="00A52DEA"/>
    <w:rsid w:val="00A53640"/>
    <w:rsid w:val="00A53F84"/>
    <w:rsid w:val="00A5513B"/>
    <w:rsid w:val="00A55DE0"/>
    <w:rsid w:val="00A55F56"/>
    <w:rsid w:val="00A56324"/>
    <w:rsid w:val="00A56D5C"/>
    <w:rsid w:val="00A575D7"/>
    <w:rsid w:val="00A60A87"/>
    <w:rsid w:val="00A61167"/>
    <w:rsid w:val="00A61BB5"/>
    <w:rsid w:val="00A62B37"/>
    <w:rsid w:val="00A63F4E"/>
    <w:rsid w:val="00A66CF4"/>
    <w:rsid w:val="00A70891"/>
    <w:rsid w:val="00A712D7"/>
    <w:rsid w:val="00A7390A"/>
    <w:rsid w:val="00A73A12"/>
    <w:rsid w:val="00A73D58"/>
    <w:rsid w:val="00A77439"/>
    <w:rsid w:val="00A775FD"/>
    <w:rsid w:val="00A820F8"/>
    <w:rsid w:val="00A833A3"/>
    <w:rsid w:val="00A835B0"/>
    <w:rsid w:val="00A876F6"/>
    <w:rsid w:val="00A91662"/>
    <w:rsid w:val="00A91C99"/>
    <w:rsid w:val="00A93647"/>
    <w:rsid w:val="00A96FB4"/>
    <w:rsid w:val="00A9736B"/>
    <w:rsid w:val="00AA04A1"/>
    <w:rsid w:val="00AA0A2D"/>
    <w:rsid w:val="00AA1E2E"/>
    <w:rsid w:val="00AA3B7F"/>
    <w:rsid w:val="00AA3ECF"/>
    <w:rsid w:val="00AA439A"/>
    <w:rsid w:val="00AA576A"/>
    <w:rsid w:val="00AA6782"/>
    <w:rsid w:val="00AB00C8"/>
    <w:rsid w:val="00AC0F5E"/>
    <w:rsid w:val="00AC14F8"/>
    <w:rsid w:val="00AC1E01"/>
    <w:rsid w:val="00AC1E69"/>
    <w:rsid w:val="00AD15FD"/>
    <w:rsid w:val="00AD2709"/>
    <w:rsid w:val="00AD30E5"/>
    <w:rsid w:val="00AD3D10"/>
    <w:rsid w:val="00AD454B"/>
    <w:rsid w:val="00AD71C8"/>
    <w:rsid w:val="00AE23CE"/>
    <w:rsid w:val="00AE4DC1"/>
    <w:rsid w:val="00AE5F4F"/>
    <w:rsid w:val="00AE6931"/>
    <w:rsid w:val="00AE73E3"/>
    <w:rsid w:val="00AE7B5B"/>
    <w:rsid w:val="00AF0177"/>
    <w:rsid w:val="00AF2116"/>
    <w:rsid w:val="00AF45C7"/>
    <w:rsid w:val="00AF4DFB"/>
    <w:rsid w:val="00AF5530"/>
    <w:rsid w:val="00AF571F"/>
    <w:rsid w:val="00AF743F"/>
    <w:rsid w:val="00B03F27"/>
    <w:rsid w:val="00B07ABD"/>
    <w:rsid w:val="00B11AF7"/>
    <w:rsid w:val="00B130AB"/>
    <w:rsid w:val="00B13837"/>
    <w:rsid w:val="00B14A93"/>
    <w:rsid w:val="00B14C1C"/>
    <w:rsid w:val="00B14DCC"/>
    <w:rsid w:val="00B17BF2"/>
    <w:rsid w:val="00B20873"/>
    <w:rsid w:val="00B236B0"/>
    <w:rsid w:val="00B237AE"/>
    <w:rsid w:val="00B23A66"/>
    <w:rsid w:val="00B2457C"/>
    <w:rsid w:val="00B256AB"/>
    <w:rsid w:val="00B3655C"/>
    <w:rsid w:val="00B37C89"/>
    <w:rsid w:val="00B4180A"/>
    <w:rsid w:val="00B42EE0"/>
    <w:rsid w:val="00B431E6"/>
    <w:rsid w:val="00B444B2"/>
    <w:rsid w:val="00B46F70"/>
    <w:rsid w:val="00B47905"/>
    <w:rsid w:val="00B51468"/>
    <w:rsid w:val="00B51DA6"/>
    <w:rsid w:val="00B51F13"/>
    <w:rsid w:val="00B52692"/>
    <w:rsid w:val="00B53984"/>
    <w:rsid w:val="00B54518"/>
    <w:rsid w:val="00B54854"/>
    <w:rsid w:val="00B60368"/>
    <w:rsid w:val="00B6095D"/>
    <w:rsid w:val="00B64764"/>
    <w:rsid w:val="00B66415"/>
    <w:rsid w:val="00B667A3"/>
    <w:rsid w:val="00B67485"/>
    <w:rsid w:val="00B76EA2"/>
    <w:rsid w:val="00B7712F"/>
    <w:rsid w:val="00B77476"/>
    <w:rsid w:val="00B812F2"/>
    <w:rsid w:val="00B82364"/>
    <w:rsid w:val="00B8360B"/>
    <w:rsid w:val="00B87CB9"/>
    <w:rsid w:val="00B92FE5"/>
    <w:rsid w:val="00B939F8"/>
    <w:rsid w:val="00B94379"/>
    <w:rsid w:val="00B945EB"/>
    <w:rsid w:val="00B96BD0"/>
    <w:rsid w:val="00BA06E4"/>
    <w:rsid w:val="00BA109F"/>
    <w:rsid w:val="00BA23CB"/>
    <w:rsid w:val="00BA5B8B"/>
    <w:rsid w:val="00BA6206"/>
    <w:rsid w:val="00BA639C"/>
    <w:rsid w:val="00BB1F41"/>
    <w:rsid w:val="00BB4E0E"/>
    <w:rsid w:val="00BB51E4"/>
    <w:rsid w:val="00BB5FA6"/>
    <w:rsid w:val="00BC0B0C"/>
    <w:rsid w:val="00BC1186"/>
    <w:rsid w:val="00BC229E"/>
    <w:rsid w:val="00BC34F5"/>
    <w:rsid w:val="00BC7F2A"/>
    <w:rsid w:val="00BD259A"/>
    <w:rsid w:val="00BD356A"/>
    <w:rsid w:val="00BD3E1A"/>
    <w:rsid w:val="00BD45CF"/>
    <w:rsid w:val="00BD5FD5"/>
    <w:rsid w:val="00BD7004"/>
    <w:rsid w:val="00BE5773"/>
    <w:rsid w:val="00BE6C19"/>
    <w:rsid w:val="00BF2AB1"/>
    <w:rsid w:val="00BF5238"/>
    <w:rsid w:val="00BF5775"/>
    <w:rsid w:val="00C014E4"/>
    <w:rsid w:val="00C03A7B"/>
    <w:rsid w:val="00C04EE0"/>
    <w:rsid w:val="00C07867"/>
    <w:rsid w:val="00C11405"/>
    <w:rsid w:val="00C1210F"/>
    <w:rsid w:val="00C1352E"/>
    <w:rsid w:val="00C213D3"/>
    <w:rsid w:val="00C220F9"/>
    <w:rsid w:val="00C225C2"/>
    <w:rsid w:val="00C22949"/>
    <w:rsid w:val="00C255C3"/>
    <w:rsid w:val="00C25C50"/>
    <w:rsid w:val="00C269DE"/>
    <w:rsid w:val="00C271F1"/>
    <w:rsid w:val="00C3729C"/>
    <w:rsid w:val="00C37D46"/>
    <w:rsid w:val="00C400FA"/>
    <w:rsid w:val="00C4039D"/>
    <w:rsid w:val="00C42715"/>
    <w:rsid w:val="00C4413B"/>
    <w:rsid w:val="00C46B2A"/>
    <w:rsid w:val="00C4744B"/>
    <w:rsid w:val="00C479A6"/>
    <w:rsid w:val="00C50C7B"/>
    <w:rsid w:val="00C50EE1"/>
    <w:rsid w:val="00C52EAD"/>
    <w:rsid w:val="00C5554A"/>
    <w:rsid w:val="00C57ED6"/>
    <w:rsid w:val="00C60C7C"/>
    <w:rsid w:val="00C630C3"/>
    <w:rsid w:val="00C643AC"/>
    <w:rsid w:val="00C7070F"/>
    <w:rsid w:val="00C70EF4"/>
    <w:rsid w:val="00C72BB1"/>
    <w:rsid w:val="00C735D6"/>
    <w:rsid w:val="00C755C4"/>
    <w:rsid w:val="00C82E38"/>
    <w:rsid w:val="00C84BDF"/>
    <w:rsid w:val="00C84EC2"/>
    <w:rsid w:val="00C86776"/>
    <w:rsid w:val="00C87FFB"/>
    <w:rsid w:val="00C9116F"/>
    <w:rsid w:val="00C918B1"/>
    <w:rsid w:val="00C91B2E"/>
    <w:rsid w:val="00C9208B"/>
    <w:rsid w:val="00C92B43"/>
    <w:rsid w:val="00C92C06"/>
    <w:rsid w:val="00C94631"/>
    <w:rsid w:val="00CA247C"/>
    <w:rsid w:val="00CA42F4"/>
    <w:rsid w:val="00CA4AAD"/>
    <w:rsid w:val="00CA6CFB"/>
    <w:rsid w:val="00CA7ACE"/>
    <w:rsid w:val="00CA7B43"/>
    <w:rsid w:val="00CB2707"/>
    <w:rsid w:val="00CB2A87"/>
    <w:rsid w:val="00CB3379"/>
    <w:rsid w:val="00CB4BE1"/>
    <w:rsid w:val="00CB577B"/>
    <w:rsid w:val="00CB6969"/>
    <w:rsid w:val="00CB6D47"/>
    <w:rsid w:val="00CB7A12"/>
    <w:rsid w:val="00CC18B9"/>
    <w:rsid w:val="00CC18DA"/>
    <w:rsid w:val="00CC2318"/>
    <w:rsid w:val="00CC39F1"/>
    <w:rsid w:val="00CC5657"/>
    <w:rsid w:val="00CD0F5D"/>
    <w:rsid w:val="00CD1660"/>
    <w:rsid w:val="00CD1917"/>
    <w:rsid w:val="00CD2404"/>
    <w:rsid w:val="00CD5F1C"/>
    <w:rsid w:val="00CD76DF"/>
    <w:rsid w:val="00CE15DC"/>
    <w:rsid w:val="00CE16BC"/>
    <w:rsid w:val="00CE4BD1"/>
    <w:rsid w:val="00CE6C09"/>
    <w:rsid w:val="00CF373F"/>
    <w:rsid w:val="00CF3BF5"/>
    <w:rsid w:val="00CF3C4B"/>
    <w:rsid w:val="00CF4701"/>
    <w:rsid w:val="00CF4D3C"/>
    <w:rsid w:val="00CF5873"/>
    <w:rsid w:val="00CF7240"/>
    <w:rsid w:val="00CF78CC"/>
    <w:rsid w:val="00D00332"/>
    <w:rsid w:val="00D01F9D"/>
    <w:rsid w:val="00D03999"/>
    <w:rsid w:val="00D04E93"/>
    <w:rsid w:val="00D07D0F"/>
    <w:rsid w:val="00D10982"/>
    <w:rsid w:val="00D11B6E"/>
    <w:rsid w:val="00D11F04"/>
    <w:rsid w:val="00D144A2"/>
    <w:rsid w:val="00D15AB9"/>
    <w:rsid w:val="00D16883"/>
    <w:rsid w:val="00D2070B"/>
    <w:rsid w:val="00D213DD"/>
    <w:rsid w:val="00D22E19"/>
    <w:rsid w:val="00D23837"/>
    <w:rsid w:val="00D23BF8"/>
    <w:rsid w:val="00D247A9"/>
    <w:rsid w:val="00D249CA"/>
    <w:rsid w:val="00D27C6E"/>
    <w:rsid w:val="00D30EE6"/>
    <w:rsid w:val="00D3170C"/>
    <w:rsid w:val="00D33FE8"/>
    <w:rsid w:val="00D44525"/>
    <w:rsid w:val="00D452BA"/>
    <w:rsid w:val="00D45750"/>
    <w:rsid w:val="00D45DCE"/>
    <w:rsid w:val="00D460A0"/>
    <w:rsid w:val="00D462E2"/>
    <w:rsid w:val="00D4748C"/>
    <w:rsid w:val="00D47F2E"/>
    <w:rsid w:val="00D47FFA"/>
    <w:rsid w:val="00D50CF7"/>
    <w:rsid w:val="00D52531"/>
    <w:rsid w:val="00D52F23"/>
    <w:rsid w:val="00D530FE"/>
    <w:rsid w:val="00D61AE7"/>
    <w:rsid w:val="00D61B15"/>
    <w:rsid w:val="00D624B9"/>
    <w:rsid w:val="00D63218"/>
    <w:rsid w:val="00D63FF2"/>
    <w:rsid w:val="00D65C57"/>
    <w:rsid w:val="00D6605A"/>
    <w:rsid w:val="00D66F62"/>
    <w:rsid w:val="00D70C0C"/>
    <w:rsid w:val="00D73760"/>
    <w:rsid w:val="00D76AAD"/>
    <w:rsid w:val="00D81F0B"/>
    <w:rsid w:val="00D8429F"/>
    <w:rsid w:val="00D86EDA"/>
    <w:rsid w:val="00D876FA"/>
    <w:rsid w:val="00D930A5"/>
    <w:rsid w:val="00D9660C"/>
    <w:rsid w:val="00DA3CE1"/>
    <w:rsid w:val="00DA4747"/>
    <w:rsid w:val="00DA5FA0"/>
    <w:rsid w:val="00DA7F37"/>
    <w:rsid w:val="00DB1873"/>
    <w:rsid w:val="00DB1A83"/>
    <w:rsid w:val="00DB2625"/>
    <w:rsid w:val="00DB413F"/>
    <w:rsid w:val="00DB72DB"/>
    <w:rsid w:val="00DB743D"/>
    <w:rsid w:val="00DC0D23"/>
    <w:rsid w:val="00DC16BD"/>
    <w:rsid w:val="00DC42E2"/>
    <w:rsid w:val="00DC5FE9"/>
    <w:rsid w:val="00DC68B0"/>
    <w:rsid w:val="00DC6ACC"/>
    <w:rsid w:val="00DC6F89"/>
    <w:rsid w:val="00DC7649"/>
    <w:rsid w:val="00DD1D65"/>
    <w:rsid w:val="00DD2F1C"/>
    <w:rsid w:val="00DD3EDE"/>
    <w:rsid w:val="00DD4658"/>
    <w:rsid w:val="00DD63FC"/>
    <w:rsid w:val="00DE40AE"/>
    <w:rsid w:val="00DE6ABA"/>
    <w:rsid w:val="00DE7755"/>
    <w:rsid w:val="00DE7E3E"/>
    <w:rsid w:val="00DE7F4D"/>
    <w:rsid w:val="00DF24EC"/>
    <w:rsid w:val="00DF2765"/>
    <w:rsid w:val="00DF2B03"/>
    <w:rsid w:val="00E00D99"/>
    <w:rsid w:val="00E04280"/>
    <w:rsid w:val="00E05238"/>
    <w:rsid w:val="00E0548A"/>
    <w:rsid w:val="00E05D68"/>
    <w:rsid w:val="00E07DE5"/>
    <w:rsid w:val="00E15069"/>
    <w:rsid w:val="00E16F23"/>
    <w:rsid w:val="00E22047"/>
    <w:rsid w:val="00E22109"/>
    <w:rsid w:val="00E242EB"/>
    <w:rsid w:val="00E25BCC"/>
    <w:rsid w:val="00E26331"/>
    <w:rsid w:val="00E27379"/>
    <w:rsid w:val="00E32074"/>
    <w:rsid w:val="00E33947"/>
    <w:rsid w:val="00E34E0E"/>
    <w:rsid w:val="00E37930"/>
    <w:rsid w:val="00E37DC5"/>
    <w:rsid w:val="00E41AB0"/>
    <w:rsid w:val="00E42457"/>
    <w:rsid w:val="00E42482"/>
    <w:rsid w:val="00E429E3"/>
    <w:rsid w:val="00E438D1"/>
    <w:rsid w:val="00E44620"/>
    <w:rsid w:val="00E47B84"/>
    <w:rsid w:val="00E538F0"/>
    <w:rsid w:val="00E542BB"/>
    <w:rsid w:val="00E56CC4"/>
    <w:rsid w:val="00E5757F"/>
    <w:rsid w:val="00E5783E"/>
    <w:rsid w:val="00E61AB0"/>
    <w:rsid w:val="00E6338B"/>
    <w:rsid w:val="00E63C32"/>
    <w:rsid w:val="00E644F4"/>
    <w:rsid w:val="00E64AFA"/>
    <w:rsid w:val="00E676A5"/>
    <w:rsid w:val="00E7448C"/>
    <w:rsid w:val="00E746B2"/>
    <w:rsid w:val="00E74807"/>
    <w:rsid w:val="00E774C7"/>
    <w:rsid w:val="00E80056"/>
    <w:rsid w:val="00E81C5D"/>
    <w:rsid w:val="00E82528"/>
    <w:rsid w:val="00E83641"/>
    <w:rsid w:val="00E837B8"/>
    <w:rsid w:val="00E84B54"/>
    <w:rsid w:val="00E84E87"/>
    <w:rsid w:val="00E8796A"/>
    <w:rsid w:val="00E90BB1"/>
    <w:rsid w:val="00E91DC3"/>
    <w:rsid w:val="00E94E49"/>
    <w:rsid w:val="00E95209"/>
    <w:rsid w:val="00E967FB"/>
    <w:rsid w:val="00E9680A"/>
    <w:rsid w:val="00EA01A0"/>
    <w:rsid w:val="00EA0B26"/>
    <w:rsid w:val="00EA65F1"/>
    <w:rsid w:val="00EB032B"/>
    <w:rsid w:val="00EB0355"/>
    <w:rsid w:val="00EB09CB"/>
    <w:rsid w:val="00EB0BD1"/>
    <w:rsid w:val="00EB1FD6"/>
    <w:rsid w:val="00EB25FE"/>
    <w:rsid w:val="00EB293B"/>
    <w:rsid w:val="00EB354C"/>
    <w:rsid w:val="00EB6585"/>
    <w:rsid w:val="00EB6D48"/>
    <w:rsid w:val="00EC05C7"/>
    <w:rsid w:val="00EC20C9"/>
    <w:rsid w:val="00EC29F8"/>
    <w:rsid w:val="00EC2C7A"/>
    <w:rsid w:val="00EC2F1A"/>
    <w:rsid w:val="00EC404E"/>
    <w:rsid w:val="00EC466D"/>
    <w:rsid w:val="00EC51B8"/>
    <w:rsid w:val="00EC63D5"/>
    <w:rsid w:val="00EC78FD"/>
    <w:rsid w:val="00ED158C"/>
    <w:rsid w:val="00ED35F4"/>
    <w:rsid w:val="00ED3B9D"/>
    <w:rsid w:val="00ED5154"/>
    <w:rsid w:val="00ED5A07"/>
    <w:rsid w:val="00ED62B9"/>
    <w:rsid w:val="00EE1EE3"/>
    <w:rsid w:val="00EE2406"/>
    <w:rsid w:val="00EE2461"/>
    <w:rsid w:val="00EE283A"/>
    <w:rsid w:val="00EE55A3"/>
    <w:rsid w:val="00EE5FDC"/>
    <w:rsid w:val="00EE6528"/>
    <w:rsid w:val="00EE7814"/>
    <w:rsid w:val="00EF0844"/>
    <w:rsid w:val="00EF2F83"/>
    <w:rsid w:val="00EF3A86"/>
    <w:rsid w:val="00EF6043"/>
    <w:rsid w:val="00EF64BE"/>
    <w:rsid w:val="00F003FA"/>
    <w:rsid w:val="00F013D4"/>
    <w:rsid w:val="00F0218A"/>
    <w:rsid w:val="00F03820"/>
    <w:rsid w:val="00F055FE"/>
    <w:rsid w:val="00F0571A"/>
    <w:rsid w:val="00F10ADB"/>
    <w:rsid w:val="00F128EE"/>
    <w:rsid w:val="00F14CE1"/>
    <w:rsid w:val="00F157D7"/>
    <w:rsid w:val="00F16101"/>
    <w:rsid w:val="00F1789B"/>
    <w:rsid w:val="00F20416"/>
    <w:rsid w:val="00F23E85"/>
    <w:rsid w:val="00F25D50"/>
    <w:rsid w:val="00F33132"/>
    <w:rsid w:val="00F33454"/>
    <w:rsid w:val="00F35377"/>
    <w:rsid w:val="00F36F4F"/>
    <w:rsid w:val="00F4113A"/>
    <w:rsid w:val="00F41406"/>
    <w:rsid w:val="00F51B5E"/>
    <w:rsid w:val="00F51C9F"/>
    <w:rsid w:val="00F53C2E"/>
    <w:rsid w:val="00F56D06"/>
    <w:rsid w:val="00F575C0"/>
    <w:rsid w:val="00F6187B"/>
    <w:rsid w:val="00F71F30"/>
    <w:rsid w:val="00F723D1"/>
    <w:rsid w:val="00F745C3"/>
    <w:rsid w:val="00F74DE6"/>
    <w:rsid w:val="00F770AA"/>
    <w:rsid w:val="00F80A89"/>
    <w:rsid w:val="00F82066"/>
    <w:rsid w:val="00F830CB"/>
    <w:rsid w:val="00F835BD"/>
    <w:rsid w:val="00F8380C"/>
    <w:rsid w:val="00F84D9B"/>
    <w:rsid w:val="00F85027"/>
    <w:rsid w:val="00F873D3"/>
    <w:rsid w:val="00F87C86"/>
    <w:rsid w:val="00F9148D"/>
    <w:rsid w:val="00F92A86"/>
    <w:rsid w:val="00F93D0C"/>
    <w:rsid w:val="00F96B8E"/>
    <w:rsid w:val="00F97431"/>
    <w:rsid w:val="00FA20C5"/>
    <w:rsid w:val="00FA2D3A"/>
    <w:rsid w:val="00FA6368"/>
    <w:rsid w:val="00FB1AD1"/>
    <w:rsid w:val="00FB1DE7"/>
    <w:rsid w:val="00FB3CED"/>
    <w:rsid w:val="00FB497A"/>
    <w:rsid w:val="00FB4E1B"/>
    <w:rsid w:val="00FB577B"/>
    <w:rsid w:val="00FC05F7"/>
    <w:rsid w:val="00FC0A11"/>
    <w:rsid w:val="00FC349E"/>
    <w:rsid w:val="00FC48BD"/>
    <w:rsid w:val="00FC55F9"/>
    <w:rsid w:val="00FC70F9"/>
    <w:rsid w:val="00FD1409"/>
    <w:rsid w:val="00FD3805"/>
    <w:rsid w:val="00FD5454"/>
    <w:rsid w:val="00FD5D12"/>
    <w:rsid w:val="00FD7077"/>
    <w:rsid w:val="00FD7219"/>
    <w:rsid w:val="00FE3C80"/>
    <w:rsid w:val="00FE3D7A"/>
    <w:rsid w:val="00FE4689"/>
    <w:rsid w:val="00FE4AFC"/>
    <w:rsid w:val="00FE63D3"/>
    <w:rsid w:val="00FE71F6"/>
    <w:rsid w:val="00FF0404"/>
    <w:rsid w:val="00FF7326"/>
    <w:rsid w:val="00FF7796"/>
    <w:rsid w:val="00FF7A9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D4D5D"/>
  <w15:docId w15:val="{A3B86362-DA30-49A7-B262-EC36B018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4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autoRedefine/>
    <w:qFormat/>
    <w:rsid w:val="007954B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7954BE"/>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line="360" w:lineRule="auto"/>
      <w:jc w:val="both"/>
      <w:outlineLvl w:val="1"/>
    </w:pPr>
    <w:rPr>
      <w:rFonts w:ascii="Arial" w:hAnsi="Arial"/>
      <w:b/>
      <w:bCs/>
      <w:iCs/>
      <w:szCs w:val="28"/>
      <w:lang w:val="es-ES_tradnl" w:eastAsia="en-US"/>
    </w:rPr>
  </w:style>
  <w:style w:type="paragraph" w:styleId="Ttulo3">
    <w:name w:val="heading 3"/>
    <w:basedOn w:val="Normal"/>
    <w:next w:val="Normal"/>
    <w:link w:val="Ttulo3Car"/>
    <w:qFormat/>
    <w:rsid w:val="007954B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7954B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7954B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7954B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7954B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7954B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7954B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954BE"/>
    <w:rPr>
      <w:rFonts w:ascii="Arial" w:eastAsia="Times New Roman" w:hAnsi="Arial" w:cs="Arial"/>
      <w:b/>
      <w:bCs/>
      <w:kern w:val="32"/>
      <w:sz w:val="28"/>
      <w:szCs w:val="23"/>
      <w:shd w:val="clear" w:color="auto" w:fill="548DD4"/>
      <w:lang w:val="es-ES_tradnl"/>
    </w:rPr>
  </w:style>
  <w:style w:type="character" w:customStyle="1" w:styleId="Ttulo2Car">
    <w:name w:val="Título 2 Car"/>
    <w:basedOn w:val="Fuentedeprrafopredeter"/>
    <w:link w:val="Ttulo2"/>
    <w:rsid w:val="007954BE"/>
    <w:rPr>
      <w:rFonts w:ascii="Arial" w:eastAsia="Times New Roman" w:hAnsi="Arial" w:cs="Times New Roman"/>
      <w:b/>
      <w:bCs/>
      <w:iCs/>
      <w:sz w:val="24"/>
      <w:szCs w:val="28"/>
      <w:shd w:val="clear" w:color="auto" w:fill="C6D9F1"/>
      <w:lang w:val="es-ES_tradnl"/>
    </w:rPr>
  </w:style>
  <w:style w:type="character" w:customStyle="1" w:styleId="Ttulo3Car">
    <w:name w:val="Título 3 Car"/>
    <w:basedOn w:val="Fuentedeprrafopredeter"/>
    <w:link w:val="Ttulo3"/>
    <w:rsid w:val="007954BE"/>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7954BE"/>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7954B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7954BE"/>
    <w:rPr>
      <w:rFonts w:ascii="Arial" w:eastAsia="Times New Roman" w:hAnsi="Arial" w:cs="Times New Roman"/>
      <w:b/>
      <w:bCs/>
      <w:lang w:val="en-US"/>
    </w:rPr>
  </w:style>
  <w:style w:type="character" w:customStyle="1" w:styleId="Ttulo7Car">
    <w:name w:val="Título 7 Car"/>
    <w:basedOn w:val="Fuentedeprrafopredeter"/>
    <w:link w:val="Ttulo7"/>
    <w:rsid w:val="007954BE"/>
    <w:rPr>
      <w:rFonts w:ascii="Arial" w:eastAsia="Times New Roman" w:hAnsi="Arial" w:cs="Times New Roman"/>
      <w:szCs w:val="20"/>
      <w:lang w:val="en-US"/>
    </w:rPr>
  </w:style>
  <w:style w:type="character" w:customStyle="1" w:styleId="Ttulo8Car">
    <w:name w:val="Título 8 Car"/>
    <w:basedOn w:val="Fuentedeprrafopredeter"/>
    <w:link w:val="Ttulo8"/>
    <w:rsid w:val="007954BE"/>
    <w:rPr>
      <w:rFonts w:ascii="Arial" w:eastAsia="Times New Roman" w:hAnsi="Arial" w:cs="Times New Roman"/>
      <w:i/>
      <w:iCs/>
      <w:szCs w:val="20"/>
      <w:lang w:val="en-US"/>
    </w:rPr>
  </w:style>
  <w:style w:type="character" w:customStyle="1" w:styleId="Ttulo9Car">
    <w:name w:val="Título 9 Car"/>
    <w:basedOn w:val="Fuentedeprrafopredeter"/>
    <w:link w:val="Ttulo9"/>
    <w:rsid w:val="007954BE"/>
    <w:rPr>
      <w:rFonts w:ascii="Arial" w:eastAsia="Times New Roman" w:hAnsi="Arial" w:cs="Arial"/>
      <w:lang w:val="en-US"/>
    </w:rPr>
  </w:style>
  <w:style w:type="paragraph" w:styleId="Encabezado">
    <w:name w:val="header"/>
    <w:aliases w:val="encabezado"/>
    <w:basedOn w:val="Normal"/>
    <w:link w:val="EncabezadoCar"/>
    <w:rsid w:val="007954BE"/>
    <w:pPr>
      <w:tabs>
        <w:tab w:val="center" w:pos="4252"/>
        <w:tab w:val="right" w:pos="8504"/>
      </w:tabs>
    </w:pPr>
  </w:style>
  <w:style w:type="character" w:customStyle="1" w:styleId="EncabezadoCar">
    <w:name w:val="Encabezado Car"/>
    <w:aliases w:val="encabezado Car"/>
    <w:basedOn w:val="Fuentedeprrafopredeter"/>
    <w:link w:val="Encabezado"/>
    <w:rsid w:val="007954BE"/>
    <w:rPr>
      <w:rFonts w:ascii="Times New Roman" w:eastAsia="Times New Roman" w:hAnsi="Times New Roman" w:cs="Times New Roman"/>
      <w:sz w:val="24"/>
      <w:szCs w:val="24"/>
      <w:lang w:eastAsia="es-ES"/>
    </w:rPr>
  </w:style>
  <w:style w:type="paragraph" w:styleId="Piedepgina">
    <w:name w:val="footer"/>
    <w:basedOn w:val="Normal"/>
    <w:link w:val="PiedepginaCar"/>
    <w:rsid w:val="007954BE"/>
    <w:pPr>
      <w:tabs>
        <w:tab w:val="center" w:pos="4252"/>
        <w:tab w:val="right" w:pos="8504"/>
      </w:tabs>
    </w:pPr>
  </w:style>
  <w:style w:type="character" w:customStyle="1" w:styleId="PiedepginaCar">
    <w:name w:val="Pie de página Car"/>
    <w:basedOn w:val="Fuentedeprrafopredeter"/>
    <w:link w:val="Piedepgina"/>
    <w:rsid w:val="007954BE"/>
    <w:rPr>
      <w:rFonts w:ascii="Times New Roman" w:eastAsia="Times New Roman" w:hAnsi="Times New Roman" w:cs="Times New Roman"/>
      <w:sz w:val="24"/>
      <w:szCs w:val="24"/>
      <w:lang w:eastAsia="es-ES"/>
    </w:rPr>
  </w:style>
  <w:style w:type="paragraph" w:styleId="NormalWeb">
    <w:name w:val="Normal (Web)"/>
    <w:basedOn w:val="Normal"/>
    <w:uiPriority w:val="99"/>
    <w:rsid w:val="007954BE"/>
    <w:pPr>
      <w:spacing w:before="100" w:beforeAutospacing="1" w:after="100" w:afterAutospacing="1"/>
    </w:pPr>
  </w:style>
  <w:style w:type="paragraph" w:styleId="Textoindependiente">
    <w:name w:val="Body Text"/>
    <w:basedOn w:val="Normal"/>
    <w:link w:val="TextoindependienteCar"/>
    <w:rsid w:val="007954BE"/>
    <w:pPr>
      <w:widowControl w:val="0"/>
      <w:autoSpaceDE w:val="0"/>
      <w:autoSpaceDN w:val="0"/>
      <w:adjustRightInd w:val="0"/>
    </w:pPr>
    <w:rPr>
      <w:rFonts w:ascii="Book Antiqua" w:hAnsi="Book Antiqua" w:cs="Book Antiqua"/>
      <w:sz w:val="22"/>
      <w:szCs w:val="22"/>
    </w:rPr>
  </w:style>
  <w:style w:type="character" w:customStyle="1" w:styleId="TextoindependienteCar">
    <w:name w:val="Texto independiente Car"/>
    <w:basedOn w:val="Fuentedeprrafopredeter"/>
    <w:link w:val="Textoindependiente"/>
    <w:rsid w:val="007954BE"/>
    <w:rPr>
      <w:rFonts w:ascii="Book Antiqua" w:eastAsia="Times New Roman" w:hAnsi="Book Antiqua" w:cs="Book Antiqua"/>
      <w:lang w:eastAsia="es-ES"/>
    </w:rPr>
  </w:style>
  <w:style w:type="paragraph" w:customStyle="1" w:styleId="xmsonormal">
    <w:name w:val="x_msonormal"/>
    <w:basedOn w:val="Normal"/>
    <w:rsid w:val="007954BE"/>
    <w:pPr>
      <w:spacing w:before="100" w:beforeAutospacing="1" w:after="100" w:afterAutospacing="1"/>
    </w:pPr>
  </w:style>
  <w:style w:type="character" w:customStyle="1" w:styleId="x998142620-04022016">
    <w:name w:val="x_998142620-04022016"/>
    <w:basedOn w:val="Fuentedeprrafopredeter"/>
    <w:rsid w:val="007954BE"/>
  </w:style>
  <w:style w:type="character" w:styleId="Nmerodepgina">
    <w:name w:val="page number"/>
    <w:basedOn w:val="Fuentedeprrafopredeter"/>
    <w:rsid w:val="007954BE"/>
  </w:style>
  <w:style w:type="paragraph" w:customStyle="1" w:styleId="Car">
    <w:name w:val="Car"/>
    <w:basedOn w:val="Normal"/>
    <w:semiHidden/>
    <w:rsid w:val="007954BE"/>
    <w:pPr>
      <w:spacing w:after="160" w:line="240" w:lineRule="exact"/>
    </w:pPr>
    <w:rPr>
      <w:rFonts w:ascii="Verdana" w:hAnsi="Verdana" w:cs="Verdana"/>
      <w:sz w:val="20"/>
      <w:szCs w:val="20"/>
      <w:lang w:val="en-AU" w:eastAsia="en-US"/>
    </w:rPr>
  </w:style>
  <w:style w:type="paragraph" w:styleId="Textonotapie">
    <w:name w:val="footnote text"/>
    <w:basedOn w:val="Normal"/>
    <w:link w:val="TextonotapieCar"/>
    <w:rsid w:val="007954BE"/>
    <w:rPr>
      <w:sz w:val="20"/>
      <w:szCs w:val="20"/>
    </w:rPr>
  </w:style>
  <w:style w:type="character" w:customStyle="1" w:styleId="TextonotapieCar">
    <w:name w:val="Texto nota pie Car"/>
    <w:basedOn w:val="Fuentedeprrafopredeter"/>
    <w:link w:val="Textonotapie"/>
    <w:rsid w:val="007954BE"/>
    <w:rPr>
      <w:rFonts w:ascii="Times New Roman" w:eastAsia="Times New Roman" w:hAnsi="Times New Roman" w:cs="Times New Roman"/>
      <w:sz w:val="20"/>
      <w:szCs w:val="20"/>
      <w:lang w:eastAsia="es-ES"/>
    </w:rPr>
  </w:style>
  <w:style w:type="character" w:styleId="Refdenotaalpie">
    <w:name w:val="footnote reference"/>
    <w:rsid w:val="007954BE"/>
    <w:rPr>
      <w:vertAlign w:val="superscript"/>
    </w:rPr>
  </w:style>
  <w:style w:type="paragraph" w:styleId="Textodeglobo">
    <w:name w:val="Balloon Text"/>
    <w:basedOn w:val="Normal"/>
    <w:link w:val="TextodegloboCar"/>
    <w:rsid w:val="007954BE"/>
    <w:rPr>
      <w:rFonts w:ascii="Segoe UI" w:hAnsi="Segoe UI"/>
      <w:sz w:val="18"/>
      <w:szCs w:val="18"/>
    </w:rPr>
  </w:style>
  <w:style w:type="character" w:customStyle="1" w:styleId="TextodegloboCar">
    <w:name w:val="Texto de globo Car"/>
    <w:basedOn w:val="Fuentedeprrafopredeter"/>
    <w:link w:val="Textodeglobo"/>
    <w:rsid w:val="007954BE"/>
    <w:rPr>
      <w:rFonts w:ascii="Segoe UI" w:eastAsia="Times New Roman" w:hAnsi="Segoe UI" w:cs="Times New Roman"/>
      <w:sz w:val="18"/>
      <w:szCs w:val="18"/>
      <w:lang w:eastAsia="es-ES"/>
    </w:rPr>
  </w:style>
  <w:style w:type="character" w:styleId="Textoennegrita">
    <w:name w:val="Strong"/>
    <w:uiPriority w:val="22"/>
    <w:qFormat/>
    <w:rsid w:val="007954BE"/>
    <w:rPr>
      <w:b/>
      <w:bCs/>
    </w:rPr>
  </w:style>
  <w:style w:type="paragraph" w:styleId="Prrafodelista">
    <w:name w:val="List Paragraph"/>
    <w:aliases w:val="Bullet 1,Use Case List Paragraph,Lista vistosa - Énfasis 11,Párrafo de lista Car Car Car,Footnote,List Paragraph2,Informe"/>
    <w:basedOn w:val="Normal"/>
    <w:link w:val="PrrafodelistaCar"/>
    <w:uiPriority w:val="34"/>
    <w:qFormat/>
    <w:rsid w:val="007954BE"/>
    <w:pPr>
      <w:ind w:left="720"/>
      <w:contextualSpacing/>
    </w:pPr>
  </w:style>
  <w:style w:type="table" w:styleId="Tablaconcuadrcula">
    <w:name w:val="Table Grid"/>
    <w:basedOn w:val="Tablanormal"/>
    <w:uiPriority w:val="39"/>
    <w:rsid w:val="00B5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redeterminado123">
    <w:name w:val="WW-Predeterminado123"/>
    <w:next w:val="Normal"/>
    <w:rsid w:val="00164168"/>
    <w:pPr>
      <w:widowControl w:val="0"/>
      <w:suppressAutoHyphens/>
      <w:autoSpaceDE w:val="0"/>
      <w:spacing w:after="0" w:line="240" w:lineRule="auto"/>
    </w:pPr>
    <w:rPr>
      <w:rFonts w:ascii="Times New Roman" w:eastAsia="Times New Roman" w:hAnsi="Times New Roman" w:cs="Times New Roman"/>
      <w:color w:val="000000"/>
      <w:kern w:val="1"/>
      <w:sz w:val="20"/>
      <w:szCs w:val="20"/>
      <w:lang w:val="es-ES" w:eastAsia="hi-IN" w:bidi="hi-IN"/>
    </w:rPr>
  </w:style>
  <w:style w:type="paragraph" w:customStyle="1" w:styleId="xxmsonormal">
    <w:name w:val="x_xmsonormal"/>
    <w:basedOn w:val="Normal"/>
    <w:rsid w:val="00750C8A"/>
    <w:rPr>
      <w:rFonts w:ascii="Calibri" w:eastAsiaTheme="minorHAnsi" w:hAnsi="Calibri" w:cs="Calibri"/>
      <w:color w:val="000000"/>
      <w:sz w:val="22"/>
      <w:szCs w:val="22"/>
      <w:lang w:eastAsia="es-CR"/>
    </w:rPr>
  </w:style>
  <w:style w:type="paragraph" w:customStyle="1" w:styleId="xxmsolistparagraph">
    <w:name w:val="x_xmsolistparagraph"/>
    <w:basedOn w:val="Normal"/>
    <w:rsid w:val="00750C8A"/>
    <w:pPr>
      <w:ind w:left="720"/>
    </w:pPr>
    <w:rPr>
      <w:rFonts w:ascii="Calibri" w:eastAsiaTheme="minorHAnsi" w:hAnsi="Calibri" w:cs="Calibri"/>
      <w:color w:val="000000"/>
      <w:sz w:val="22"/>
      <w:szCs w:val="22"/>
      <w:lang w:eastAsia="es-CR"/>
    </w:rPr>
  </w:style>
  <w:style w:type="paragraph" w:customStyle="1" w:styleId="Default">
    <w:name w:val="Default"/>
    <w:rsid w:val="00BF2AB1"/>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EA65F1"/>
    <w:rPr>
      <w:sz w:val="16"/>
      <w:szCs w:val="16"/>
    </w:rPr>
  </w:style>
  <w:style w:type="paragraph" w:styleId="Textocomentario">
    <w:name w:val="annotation text"/>
    <w:basedOn w:val="Normal"/>
    <w:link w:val="TextocomentarioCar"/>
    <w:uiPriority w:val="99"/>
    <w:semiHidden/>
    <w:unhideWhenUsed/>
    <w:rsid w:val="00EA65F1"/>
    <w:rPr>
      <w:sz w:val="20"/>
      <w:szCs w:val="20"/>
    </w:rPr>
  </w:style>
  <w:style w:type="character" w:customStyle="1" w:styleId="TextocomentarioCar">
    <w:name w:val="Texto comentario Car"/>
    <w:basedOn w:val="Fuentedeprrafopredeter"/>
    <w:link w:val="Textocomentario"/>
    <w:uiPriority w:val="99"/>
    <w:semiHidden/>
    <w:rsid w:val="00EA65F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A65F1"/>
    <w:rPr>
      <w:b/>
      <w:bCs/>
    </w:rPr>
  </w:style>
  <w:style w:type="character" w:customStyle="1" w:styleId="AsuntodelcomentarioCar">
    <w:name w:val="Asunto del comentario Car"/>
    <w:basedOn w:val="TextocomentarioCar"/>
    <w:link w:val="Asuntodelcomentario"/>
    <w:uiPriority w:val="99"/>
    <w:semiHidden/>
    <w:rsid w:val="00EA65F1"/>
    <w:rPr>
      <w:rFonts w:ascii="Times New Roman" w:eastAsia="Times New Roman" w:hAnsi="Times New Roman" w:cs="Times New Roman"/>
      <w:b/>
      <w:bCs/>
      <w:sz w:val="20"/>
      <w:szCs w:val="20"/>
      <w:lang w:eastAsia="es-ES"/>
    </w:rPr>
  </w:style>
  <w:style w:type="character" w:customStyle="1" w:styleId="PrrafodelistaCar">
    <w:name w:val="Párrafo de lista Car"/>
    <w:aliases w:val="Bullet 1 Car,Use Case List Paragraph Car,Lista vistosa - Énfasis 11 Car,Párrafo de lista Car Car Car Car,Footnote Car,List Paragraph2 Car,Informe Car"/>
    <w:link w:val="Prrafodelista"/>
    <w:uiPriority w:val="34"/>
    <w:locked/>
    <w:rsid w:val="00F003FA"/>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0077">
      <w:bodyDiv w:val="1"/>
      <w:marLeft w:val="0"/>
      <w:marRight w:val="0"/>
      <w:marTop w:val="0"/>
      <w:marBottom w:val="0"/>
      <w:divBdr>
        <w:top w:val="none" w:sz="0" w:space="0" w:color="auto"/>
        <w:left w:val="none" w:sz="0" w:space="0" w:color="auto"/>
        <w:bottom w:val="none" w:sz="0" w:space="0" w:color="auto"/>
        <w:right w:val="none" w:sz="0" w:space="0" w:color="auto"/>
      </w:divBdr>
    </w:div>
    <w:div w:id="87360068">
      <w:bodyDiv w:val="1"/>
      <w:marLeft w:val="0"/>
      <w:marRight w:val="0"/>
      <w:marTop w:val="0"/>
      <w:marBottom w:val="0"/>
      <w:divBdr>
        <w:top w:val="none" w:sz="0" w:space="0" w:color="auto"/>
        <w:left w:val="none" w:sz="0" w:space="0" w:color="auto"/>
        <w:bottom w:val="none" w:sz="0" w:space="0" w:color="auto"/>
        <w:right w:val="none" w:sz="0" w:space="0" w:color="auto"/>
      </w:divBdr>
    </w:div>
    <w:div w:id="180894443">
      <w:bodyDiv w:val="1"/>
      <w:marLeft w:val="0"/>
      <w:marRight w:val="0"/>
      <w:marTop w:val="0"/>
      <w:marBottom w:val="0"/>
      <w:divBdr>
        <w:top w:val="none" w:sz="0" w:space="0" w:color="auto"/>
        <w:left w:val="none" w:sz="0" w:space="0" w:color="auto"/>
        <w:bottom w:val="none" w:sz="0" w:space="0" w:color="auto"/>
        <w:right w:val="none" w:sz="0" w:space="0" w:color="auto"/>
      </w:divBdr>
    </w:div>
    <w:div w:id="238097920">
      <w:bodyDiv w:val="1"/>
      <w:marLeft w:val="0"/>
      <w:marRight w:val="0"/>
      <w:marTop w:val="0"/>
      <w:marBottom w:val="0"/>
      <w:divBdr>
        <w:top w:val="none" w:sz="0" w:space="0" w:color="auto"/>
        <w:left w:val="none" w:sz="0" w:space="0" w:color="auto"/>
        <w:bottom w:val="none" w:sz="0" w:space="0" w:color="auto"/>
        <w:right w:val="none" w:sz="0" w:space="0" w:color="auto"/>
      </w:divBdr>
    </w:div>
    <w:div w:id="302777603">
      <w:bodyDiv w:val="1"/>
      <w:marLeft w:val="0"/>
      <w:marRight w:val="0"/>
      <w:marTop w:val="0"/>
      <w:marBottom w:val="0"/>
      <w:divBdr>
        <w:top w:val="none" w:sz="0" w:space="0" w:color="auto"/>
        <w:left w:val="none" w:sz="0" w:space="0" w:color="auto"/>
        <w:bottom w:val="none" w:sz="0" w:space="0" w:color="auto"/>
        <w:right w:val="none" w:sz="0" w:space="0" w:color="auto"/>
      </w:divBdr>
    </w:div>
    <w:div w:id="352653821">
      <w:bodyDiv w:val="1"/>
      <w:marLeft w:val="0"/>
      <w:marRight w:val="0"/>
      <w:marTop w:val="0"/>
      <w:marBottom w:val="0"/>
      <w:divBdr>
        <w:top w:val="none" w:sz="0" w:space="0" w:color="auto"/>
        <w:left w:val="none" w:sz="0" w:space="0" w:color="auto"/>
        <w:bottom w:val="none" w:sz="0" w:space="0" w:color="auto"/>
        <w:right w:val="none" w:sz="0" w:space="0" w:color="auto"/>
      </w:divBdr>
    </w:div>
    <w:div w:id="368189771">
      <w:bodyDiv w:val="1"/>
      <w:marLeft w:val="0"/>
      <w:marRight w:val="0"/>
      <w:marTop w:val="0"/>
      <w:marBottom w:val="0"/>
      <w:divBdr>
        <w:top w:val="none" w:sz="0" w:space="0" w:color="auto"/>
        <w:left w:val="none" w:sz="0" w:space="0" w:color="auto"/>
        <w:bottom w:val="none" w:sz="0" w:space="0" w:color="auto"/>
        <w:right w:val="none" w:sz="0" w:space="0" w:color="auto"/>
      </w:divBdr>
    </w:div>
    <w:div w:id="442772053">
      <w:bodyDiv w:val="1"/>
      <w:marLeft w:val="0"/>
      <w:marRight w:val="0"/>
      <w:marTop w:val="0"/>
      <w:marBottom w:val="0"/>
      <w:divBdr>
        <w:top w:val="none" w:sz="0" w:space="0" w:color="auto"/>
        <w:left w:val="none" w:sz="0" w:space="0" w:color="auto"/>
        <w:bottom w:val="none" w:sz="0" w:space="0" w:color="auto"/>
        <w:right w:val="none" w:sz="0" w:space="0" w:color="auto"/>
      </w:divBdr>
    </w:div>
    <w:div w:id="476461196">
      <w:bodyDiv w:val="1"/>
      <w:marLeft w:val="0"/>
      <w:marRight w:val="0"/>
      <w:marTop w:val="0"/>
      <w:marBottom w:val="0"/>
      <w:divBdr>
        <w:top w:val="none" w:sz="0" w:space="0" w:color="auto"/>
        <w:left w:val="none" w:sz="0" w:space="0" w:color="auto"/>
        <w:bottom w:val="none" w:sz="0" w:space="0" w:color="auto"/>
        <w:right w:val="none" w:sz="0" w:space="0" w:color="auto"/>
      </w:divBdr>
    </w:div>
    <w:div w:id="495925918">
      <w:bodyDiv w:val="1"/>
      <w:marLeft w:val="0"/>
      <w:marRight w:val="0"/>
      <w:marTop w:val="0"/>
      <w:marBottom w:val="0"/>
      <w:divBdr>
        <w:top w:val="none" w:sz="0" w:space="0" w:color="auto"/>
        <w:left w:val="none" w:sz="0" w:space="0" w:color="auto"/>
        <w:bottom w:val="none" w:sz="0" w:space="0" w:color="auto"/>
        <w:right w:val="none" w:sz="0" w:space="0" w:color="auto"/>
      </w:divBdr>
    </w:div>
    <w:div w:id="537624320">
      <w:bodyDiv w:val="1"/>
      <w:marLeft w:val="0"/>
      <w:marRight w:val="0"/>
      <w:marTop w:val="0"/>
      <w:marBottom w:val="0"/>
      <w:divBdr>
        <w:top w:val="none" w:sz="0" w:space="0" w:color="auto"/>
        <w:left w:val="none" w:sz="0" w:space="0" w:color="auto"/>
        <w:bottom w:val="none" w:sz="0" w:space="0" w:color="auto"/>
        <w:right w:val="none" w:sz="0" w:space="0" w:color="auto"/>
      </w:divBdr>
    </w:div>
    <w:div w:id="552540096">
      <w:bodyDiv w:val="1"/>
      <w:marLeft w:val="0"/>
      <w:marRight w:val="0"/>
      <w:marTop w:val="0"/>
      <w:marBottom w:val="0"/>
      <w:divBdr>
        <w:top w:val="none" w:sz="0" w:space="0" w:color="auto"/>
        <w:left w:val="none" w:sz="0" w:space="0" w:color="auto"/>
        <w:bottom w:val="none" w:sz="0" w:space="0" w:color="auto"/>
        <w:right w:val="none" w:sz="0" w:space="0" w:color="auto"/>
      </w:divBdr>
      <w:divsChild>
        <w:div w:id="353729393">
          <w:marLeft w:val="0"/>
          <w:marRight w:val="0"/>
          <w:marTop w:val="0"/>
          <w:marBottom w:val="0"/>
          <w:divBdr>
            <w:top w:val="none" w:sz="0" w:space="0" w:color="auto"/>
            <w:left w:val="none" w:sz="0" w:space="0" w:color="auto"/>
            <w:bottom w:val="none" w:sz="0" w:space="0" w:color="auto"/>
            <w:right w:val="none" w:sz="0" w:space="0" w:color="auto"/>
          </w:divBdr>
        </w:div>
      </w:divsChild>
    </w:div>
    <w:div w:id="579681886">
      <w:bodyDiv w:val="1"/>
      <w:marLeft w:val="0"/>
      <w:marRight w:val="0"/>
      <w:marTop w:val="0"/>
      <w:marBottom w:val="0"/>
      <w:divBdr>
        <w:top w:val="none" w:sz="0" w:space="0" w:color="auto"/>
        <w:left w:val="none" w:sz="0" w:space="0" w:color="auto"/>
        <w:bottom w:val="none" w:sz="0" w:space="0" w:color="auto"/>
        <w:right w:val="none" w:sz="0" w:space="0" w:color="auto"/>
      </w:divBdr>
    </w:div>
    <w:div w:id="677192348">
      <w:bodyDiv w:val="1"/>
      <w:marLeft w:val="0"/>
      <w:marRight w:val="0"/>
      <w:marTop w:val="0"/>
      <w:marBottom w:val="0"/>
      <w:divBdr>
        <w:top w:val="none" w:sz="0" w:space="0" w:color="auto"/>
        <w:left w:val="none" w:sz="0" w:space="0" w:color="auto"/>
        <w:bottom w:val="none" w:sz="0" w:space="0" w:color="auto"/>
        <w:right w:val="none" w:sz="0" w:space="0" w:color="auto"/>
      </w:divBdr>
      <w:divsChild>
        <w:div w:id="1301766973">
          <w:marLeft w:val="0"/>
          <w:marRight w:val="0"/>
          <w:marTop w:val="0"/>
          <w:marBottom w:val="0"/>
          <w:divBdr>
            <w:top w:val="none" w:sz="0" w:space="0" w:color="auto"/>
            <w:left w:val="none" w:sz="0" w:space="0" w:color="auto"/>
            <w:bottom w:val="none" w:sz="0" w:space="0" w:color="auto"/>
            <w:right w:val="none" w:sz="0" w:space="0" w:color="auto"/>
          </w:divBdr>
        </w:div>
      </w:divsChild>
    </w:div>
    <w:div w:id="685404532">
      <w:bodyDiv w:val="1"/>
      <w:marLeft w:val="0"/>
      <w:marRight w:val="0"/>
      <w:marTop w:val="0"/>
      <w:marBottom w:val="0"/>
      <w:divBdr>
        <w:top w:val="none" w:sz="0" w:space="0" w:color="auto"/>
        <w:left w:val="none" w:sz="0" w:space="0" w:color="auto"/>
        <w:bottom w:val="none" w:sz="0" w:space="0" w:color="auto"/>
        <w:right w:val="none" w:sz="0" w:space="0" w:color="auto"/>
      </w:divBdr>
    </w:div>
    <w:div w:id="747993703">
      <w:bodyDiv w:val="1"/>
      <w:marLeft w:val="0"/>
      <w:marRight w:val="0"/>
      <w:marTop w:val="0"/>
      <w:marBottom w:val="0"/>
      <w:divBdr>
        <w:top w:val="none" w:sz="0" w:space="0" w:color="auto"/>
        <w:left w:val="none" w:sz="0" w:space="0" w:color="auto"/>
        <w:bottom w:val="none" w:sz="0" w:space="0" w:color="auto"/>
        <w:right w:val="none" w:sz="0" w:space="0" w:color="auto"/>
      </w:divBdr>
    </w:div>
    <w:div w:id="776409854">
      <w:bodyDiv w:val="1"/>
      <w:marLeft w:val="0"/>
      <w:marRight w:val="0"/>
      <w:marTop w:val="0"/>
      <w:marBottom w:val="0"/>
      <w:divBdr>
        <w:top w:val="none" w:sz="0" w:space="0" w:color="auto"/>
        <w:left w:val="none" w:sz="0" w:space="0" w:color="auto"/>
        <w:bottom w:val="none" w:sz="0" w:space="0" w:color="auto"/>
        <w:right w:val="none" w:sz="0" w:space="0" w:color="auto"/>
      </w:divBdr>
    </w:div>
    <w:div w:id="894586889">
      <w:bodyDiv w:val="1"/>
      <w:marLeft w:val="0"/>
      <w:marRight w:val="0"/>
      <w:marTop w:val="0"/>
      <w:marBottom w:val="0"/>
      <w:divBdr>
        <w:top w:val="none" w:sz="0" w:space="0" w:color="auto"/>
        <w:left w:val="none" w:sz="0" w:space="0" w:color="auto"/>
        <w:bottom w:val="none" w:sz="0" w:space="0" w:color="auto"/>
        <w:right w:val="none" w:sz="0" w:space="0" w:color="auto"/>
      </w:divBdr>
    </w:div>
    <w:div w:id="1000155851">
      <w:bodyDiv w:val="1"/>
      <w:marLeft w:val="0"/>
      <w:marRight w:val="0"/>
      <w:marTop w:val="0"/>
      <w:marBottom w:val="0"/>
      <w:divBdr>
        <w:top w:val="none" w:sz="0" w:space="0" w:color="auto"/>
        <w:left w:val="none" w:sz="0" w:space="0" w:color="auto"/>
        <w:bottom w:val="none" w:sz="0" w:space="0" w:color="auto"/>
        <w:right w:val="none" w:sz="0" w:space="0" w:color="auto"/>
      </w:divBdr>
    </w:div>
    <w:div w:id="1118839594">
      <w:bodyDiv w:val="1"/>
      <w:marLeft w:val="0"/>
      <w:marRight w:val="0"/>
      <w:marTop w:val="0"/>
      <w:marBottom w:val="0"/>
      <w:divBdr>
        <w:top w:val="none" w:sz="0" w:space="0" w:color="auto"/>
        <w:left w:val="none" w:sz="0" w:space="0" w:color="auto"/>
        <w:bottom w:val="none" w:sz="0" w:space="0" w:color="auto"/>
        <w:right w:val="none" w:sz="0" w:space="0" w:color="auto"/>
      </w:divBdr>
    </w:div>
    <w:div w:id="1146431362">
      <w:bodyDiv w:val="1"/>
      <w:marLeft w:val="0"/>
      <w:marRight w:val="0"/>
      <w:marTop w:val="0"/>
      <w:marBottom w:val="0"/>
      <w:divBdr>
        <w:top w:val="none" w:sz="0" w:space="0" w:color="auto"/>
        <w:left w:val="none" w:sz="0" w:space="0" w:color="auto"/>
        <w:bottom w:val="none" w:sz="0" w:space="0" w:color="auto"/>
        <w:right w:val="none" w:sz="0" w:space="0" w:color="auto"/>
      </w:divBdr>
    </w:div>
    <w:div w:id="1148478028">
      <w:bodyDiv w:val="1"/>
      <w:marLeft w:val="0"/>
      <w:marRight w:val="0"/>
      <w:marTop w:val="0"/>
      <w:marBottom w:val="0"/>
      <w:divBdr>
        <w:top w:val="none" w:sz="0" w:space="0" w:color="auto"/>
        <w:left w:val="none" w:sz="0" w:space="0" w:color="auto"/>
        <w:bottom w:val="none" w:sz="0" w:space="0" w:color="auto"/>
        <w:right w:val="none" w:sz="0" w:space="0" w:color="auto"/>
      </w:divBdr>
    </w:div>
    <w:div w:id="1158037237">
      <w:bodyDiv w:val="1"/>
      <w:marLeft w:val="0"/>
      <w:marRight w:val="0"/>
      <w:marTop w:val="0"/>
      <w:marBottom w:val="0"/>
      <w:divBdr>
        <w:top w:val="none" w:sz="0" w:space="0" w:color="auto"/>
        <w:left w:val="none" w:sz="0" w:space="0" w:color="auto"/>
        <w:bottom w:val="none" w:sz="0" w:space="0" w:color="auto"/>
        <w:right w:val="none" w:sz="0" w:space="0" w:color="auto"/>
      </w:divBdr>
    </w:div>
    <w:div w:id="1161895092">
      <w:bodyDiv w:val="1"/>
      <w:marLeft w:val="0"/>
      <w:marRight w:val="0"/>
      <w:marTop w:val="0"/>
      <w:marBottom w:val="0"/>
      <w:divBdr>
        <w:top w:val="none" w:sz="0" w:space="0" w:color="auto"/>
        <w:left w:val="none" w:sz="0" w:space="0" w:color="auto"/>
        <w:bottom w:val="none" w:sz="0" w:space="0" w:color="auto"/>
        <w:right w:val="none" w:sz="0" w:space="0" w:color="auto"/>
      </w:divBdr>
    </w:div>
    <w:div w:id="1261522810">
      <w:bodyDiv w:val="1"/>
      <w:marLeft w:val="0"/>
      <w:marRight w:val="0"/>
      <w:marTop w:val="0"/>
      <w:marBottom w:val="0"/>
      <w:divBdr>
        <w:top w:val="none" w:sz="0" w:space="0" w:color="auto"/>
        <w:left w:val="none" w:sz="0" w:space="0" w:color="auto"/>
        <w:bottom w:val="none" w:sz="0" w:space="0" w:color="auto"/>
        <w:right w:val="none" w:sz="0" w:space="0" w:color="auto"/>
      </w:divBdr>
    </w:div>
    <w:div w:id="1381199407">
      <w:bodyDiv w:val="1"/>
      <w:marLeft w:val="0"/>
      <w:marRight w:val="0"/>
      <w:marTop w:val="0"/>
      <w:marBottom w:val="0"/>
      <w:divBdr>
        <w:top w:val="none" w:sz="0" w:space="0" w:color="auto"/>
        <w:left w:val="none" w:sz="0" w:space="0" w:color="auto"/>
        <w:bottom w:val="none" w:sz="0" w:space="0" w:color="auto"/>
        <w:right w:val="none" w:sz="0" w:space="0" w:color="auto"/>
      </w:divBdr>
    </w:div>
    <w:div w:id="1388721685">
      <w:bodyDiv w:val="1"/>
      <w:marLeft w:val="0"/>
      <w:marRight w:val="0"/>
      <w:marTop w:val="0"/>
      <w:marBottom w:val="0"/>
      <w:divBdr>
        <w:top w:val="none" w:sz="0" w:space="0" w:color="auto"/>
        <w:left w:val="none" w:sz="0" w:space="0" w:color="auto"/>
        <w:bottom w:val="none" w:sz="0" w:space="0" w:color="auto"/>
        <w:right w:val="none" w:sz="0" w:space="0" w:color="auto"/>
      </w:divBdr>
    </w:div>
    <w:div w:id="1439062789">
      <w:bodyDiv w:val="1"/>
      <w:marLeft w:val="0"/>
      <w:marRight w:val="0"/>
      <w:marTop w:val="0"/>
      <w:marBottom w:val="0"/>
      <w:divBdr>
        <w:top w:val="none" w:sz="0" w:space="0" w:color="auto"/>
        <w:left w:val="none" w:sz="0" w:space="0" w:color="auto"/>
        <w:bottom w:val="none" w:sz="0" w:space="0" w:color="auto"/>
        <w:right w:val="none" w:sz="0" w:space="0" w:color="auto"/>
      </w:divBdr>
    </w:div>
    <w:div w:id="1477843486">
      <w:bodyDiv w:val="1"/>
      <w:marLeft w:val="0"/>
      <w:marRight w:val="0"/>
      <w:marTop w:val="0"/>
      <w:marBottom w:val="0"/>
      <w:divBdr>
        <w:top w:val="none" w:sz="0" w:space="0" w:color="auto"/>
        <w:left w:val="none" w:sz="0" w:space="0" w:color="auto"/>
        <w:bottom w:val="none" w:sz="0" w:space="0" w:color="auto"/>
        <w:right w:val="none" w:sz="0" w:space="0" w:color="auto"/>
      </w:divBdr>
    </w:div>
    <w:div w:id="1489633808">
      <w:bodyDiv w:val="1"/>
      <w:marLeft w:val="0"/>
      <w:marRight w:val="0"/>
      <w:marTop w:val="0"/>
      <w:marBottom w:val="0"/>
      <w:divBdr>
        <w:top w:val="none" w:sz="0" w:space="0" w:color="auto"/>
        <w:left w:val="none" w:sz="0" w:space="0" w:color="auto"/>
        <w:bottom w:val="none" w:sz="0" w:space="0" w:color="auto"/>
        <w:right w:val="none" w:sz="0" w:space="0" w:color="auto"/>
      </w:divBdr>
    </w:div>
    <w:div w:id="1538278608">
      <w:bodyDiv w:val="1"/>
      <w:marLeft w:val="0"/>
      <w:marRight w:val="0"/>
      <w:marTop w:val="0"/>
      <w:marBottom w:val="0"/>
      <w:divBdr>
        <w:top w:val="none" w:sz="0" w:space="0" w:color="auto"/>
        <w:left w:val="none" w:sz="0" w:space="0" w:color="auto"/>
        <w:bottom w:val="none" w:sz="0" w:space="0" w:color="auto"/>
        <w:right w:val="none" w:sz="0" w:space="0" w:color="auto"/>
      </w:divBdr>
    </w:div>
    <w:div w:id="1660960032">
      <w:bodyDiv w:val="1"/>
      <w:marLeft w:val="0"/>
      <w:marRight w:val="0"/>
      <w:marTop w:val="0"/>
      <w:marBottom w:val="0"/>
      <w:divBdr>
        <w:top w:val="none" w:sz="0" w:space="0" w:color="auto"/>
        <w:left w:val="none" w:sz="0" w:space="0" w:color="auto"/>
        <w:bottom w:val="none" w:sz="0" w:space="0" w:color="auto"/>
        <w:right w:val="none" w:sz="0" w:space="0" w:color="auto"/>
      </w:divBdr>
    </w:div>
    <w:div w:id="1680503206">
      <w:bodyDiv w:val="1"/>
      <w:marLeft w:val="0"/>
      <w:marRight w:val="0"/>
      <w:marTop w:val="0"/>
      <w:marBottom w:val="0"/>
      <w:divBdr>
        <w:top w:val="none" w:sz="0" w:space="0" w:color="auto"/>
        <w:left w:val="none" w:sz="0" w:space="0" w:color="auto"/>
        <w:bottom w:val="none" w:sz="0" w:space="0" w:color="auto"/>
        <w:right w:val="none" w:sz="0" w:space="0" w:color="auto"/>
      </w:divBdr>
    </w:div>
    <w:div w:id="1692991894">
      <w:bodyDiv w:val="1"/>
      <w:marLeft w:val="0"/>
      <w:marRight w:val="0"/>
      <w:marTop w:val="0"/>
      <w:marBottom w:val="0"/>
      <w:divBdr>
        <w:top w:val="none" w:sz="0" w:space="0" w:color="auto"/>
        <w:left w:val="none" w:sz="0" w:space="0" w:color="auto"/>
        <w:bottom w:val="none" w:sz="0" w:space="0" w:color="auto"/>
        <w:right w:val="none" w:sz="0" w:space="0" w:color="auto"/>
      </w:divBdr>
    </w:div>
    <w:div w:id="1725835827">
      <w:bodyDiv w:val="1"/>
      <w:marLeft w:val="0"/>
      <w:marRight w:val="0"/>
      <w:marTop w:val="0"/>
      <w:marBottom w:val="0"/>
      <w:divBdr>
        <w:top w:val="none" w:sz="0" w:space="0" w:color="auto"/>
        <w:left w:val="none" w:sz="0" w:space="0" w:color="auto"/>
        <w:bottom w:val="none" w:sz="0" w:space="0" w:color="auto"/>
        <w:right w:val="none" w:sz="0" w:space="0" w:color="auto"/>
      </w:divBdr>
    </w:div>
    <w:div w:id="1791363769">
      <w:bodyDiv w:val="1"/>
      <w:marLeft w:val="0"/>
      <w:marRight w:val="0"/>
      <w:marTop w:val="0"/>
      <w:marBottom w:val="0"/>
      <w:divBdr>
        <w:top w:val="none" w:sz="0" w:space="0" w:color="auto"/>
        <w:left w:val="none" w:sz="0" w:space="0" w:color="auto"/>
        <w:bottom w:val="none" w:sz="0" w:space="0" w:color="auto"/>
        <w:right w:val="none" w:sz="0" w:space="0" w:color="auto"/>
      </w:divBdr>
    </w:div>
    <w:div w:id="1865551557">
      <w:bodyDiv w:val="1"/>
      <w:marLeft w:val="0"/>
      <w:marRight w:val="0"/>
      <w:marTop w:val="0"/>
      <w:marBottom w:val="0"/>
      <w:divBdr>
        <w:top w:val="none" w:sz="0" w:space="0" w:color="auto"/>
        <w:left w:val="none" w:sz="0" w:space="0" w:color="auto"/>
        <w:bottom w:val="none" w:sz="0" w:space="0" w:color="auto"/>
        <w:right w:val="none" w:sz="0" w:space="0" w:color="auto"/>
      </w:divBdr>
    </w:div>
    <w:div w:id="1866946149">
      <w:bodyDiv w:val="1"/>
      <w:marLeft w:val="0"/>
      <w:marRight w:val="0"/>
      <w:marTop w:val="0"/>
      <w:marBottom w:val="0"/>
      <w:divBdr>
        <w:top w:val="none" w:sz="0" w:space="0" w:color="auto"/>
        <w:left w:val="none" w:sz="0" w:space="0" w:color="auto"/>
        <w:bottom w:val="none" w:sz="0" w:space="0" w:color="auto"/>
        <w:right w:val="none" w:sz="0" w:space="0" w:color="auto"/>
      </w:divBdr>
    </w:div>
    <w:div w:id="1959290600">
      <w:bodyDiv w:val="1"/>
      <w:marLeft w:val="0"/>
      <w:marRight w:val="0"/>
      <w:marTop w:val="0"/>
      <w:marBottom w:val="0"/>
      <w:divBdr>
        <w:top w:val="none" w:sz="0" w:space="0" w:color="auto"/>
        <w:left w:val="none" w:sz="0" w:space="0" w:color="auto"/>
        <w:bottom w:val="none" w:sz="0" w:space="0" w:color="auto"/>
        <w:right w:val="none" w:sz="0" w:space="0" w:color="auto"/>
      </w:divBdr>
    </w:div>
    <w:div w:id="2016296738">
      <w:bodyDiv w:val="1"/>
      <w:marLeft w:val="0"/>
      <w:marRight w:val="0"/>
      <w:marTop w:val="0"/>
      <w:marBottom w:val="0"/>
      <w:divBdr>
        <w:top w:val="none" w:sz="0" w:space="0" w:color="auto"/>
        <w:left w:val="none" w:sz="0" w:space="0" w:color="auto"/>
        <w:bottom w:val="none" w:sz="0" w:space="0" w:color="auto"/>
        <w:right w:val="none" w:sz="0" w:space="0" w:color="auto"/>
      </w:divBdr>
    </w:div>
    <w:div w:id="21201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Microsoft_Word_97_-_2003_Document2.doc"/><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Word_Document.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3.doc"/><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oleObject" Target="embeddings/oleObject2.bin"/><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B999F-2436-42CA-92CC-2C265F604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2453</Words>
  <Characters>13495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Xinia Barrientos Arroyo</cp:lastModifiedBy>
  <cp:revision>6</cp:revision>
  <dcterms:created xsi:type="dcterms:W3CDTF">2020-03-05T15:56:00Z</dcterms:created>
  <dcterms:modified xsi:type="dcterms:W3CDTF">2020-03-05T16:13:00Z</dcterms:modified>
</cp:coreProperties>
</file>