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3AB" w:rsidRPr="00E71EC6" w:rsidRDefault="00A7054E" w:rsidP="00806A34">
      <w:pPr>
        <w:numPr>
          <w:ilvl w:val="0"/>
          <w:numId w:val="2"/>
        </w:numPr>
        <w:ind w:left="567" w:firstLine="0"/>
        <w:jc w:val="both"/>
        <w:rPr>
          <w:rFonts w:ascii="Book Antiqua" w:hAnsi="Book Antiqua"/>
        </w:rPr>
      </w:pPr>
      <w:r w:rsidRPr="00E71EC6">
        <w:rPr>
          <w:rFonts w:ascii="Book Antiqua" w:hAnsi="Book Antiqua"/>
          <w:noProof/>
        </w:rPr>
        <mc:AlternateContent>
          <mc:Choice Requires="wpg">
            <w:drawing>
              <wp:anchor distT="0" distB="0" distL="114300" distR="114300" simplePos="0" relativeHeight="251657216" behindDoc="0" locked="0" layoutInCell="1" allowOverlap="1">
                <wp:simplePos x="0" y="0"/>
                <wp:positionH relativeFrom="column">
                  <wp:posOffset>-762635</wp:posOffset>
                </wp:positionH>
                <wp:positionV relativeFrom="paragraph">
                  <wp:posOffset>-1661160</wp:posOffset>
                </wp:positionV>
                <wp:extent cx="8229600" cy="10744200"/>
                <wp:effectExtent l="0" t="3810" r="4445" b="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25"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5D881F" id="Group 2" o:spid="_x0000_s1026" style="position:absolute;margin-left:-60.05pt;margin-top:-130.8pt;width:9in;height:846pt;z-index:251657216"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">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">
                  <v:imagedata r:id="rId13"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">
                  <v:imagedata r:id="rId14" o:title=""/>
                </v:shape>
              </v:group>
            </w:pict>
          </mc:Fallback>
        </mc:AlternateContent>
      </w:r>
    </w:p>
    <w:p w:rsidR="006713AB" w:rsidRPr="00E71EC6" w:rsidRDefault="00A7054E" w:rsidP="00806A34">
      <w:pPr>
        <w:jc w:val="both"/>
        <w:rPr>
          <w:rFonts w:ascii="Book Antiqua" w:hAnsi="Book Antiqua"/>
        </w:rPr>
      </w:pPr>
      <w:r w:rsidRPr="00E71EC6">
        <w:rPr>
          <w:rFonts w:ascii="Book Antiqua" w:hAnsi="Book Antiqua"/>
          <w:noProof/>
        </w:rPr>
        <w:drawing>
          <wp:inline distT="0" distB="0" distL="0" distR="0">
            <wp:extent cx="1851660" cy="80772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807720"/>
                    </a:xfrm>
                    <a:prstGeom prst="rect">
                      <a:avLst/>
                    </a:prstGeom>
                    <a:noFill/>
                    <a:ln>
                      <a:noFill/>
                    </a:ln>
                  </pic:spPr>
                </pic:pic>
              </a:graphicData>
            </a:graphic>
          </wp:inline>
        </w:drawing>
      </w:r>
      <w:r w:rsidR="00624829" w:rsidRPr="00E71EC6">
        <w:rPr>
          <w:rFonts w:ascii="Book Antiqua" w:hAnsi="Book Antiqua"/>
        </w:rPr>
        <w:tab/>
      </w:r>
      <w:r w:rsidR="00624829" w:rsidRPr="00E71EC6">
        <w:rPr>
          <w:rFonts w:ascii="Book Antiqua" w:hAnsi="Book Antiqua"/>
        </w:rPr>
        <w:tab/>
      </w:r>
      <w:r w:rsidR="005710C8">
        <w:rPr>
          <w:rFonts w:ascii="Book Antiqua" w:hAnsi="Book Antiqua"/>
        </w:rPr>
        <w:t xml:space="preserve">                                            </w:t>
      </w:r>
      <w:r w:rsidRPr="00E71EC6">
        <w:rPr>
          <w:rFonts w:ascii="Book Antiqua" w:hAnsi="Book Antiqua"/>
          <w:noProof/>
        </w:rPr>
        <w:drawing>
          <wp:inline distT="0" distB="0" distL="0" distR="0">
            <wp:extent cx="1661160" cy="87630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160" cy="876300"/>
                    </a:xfrm>
                    <a:prstGeom prst="rect">
                      <a:avLst/>
                    </a:prstGeom>
                    <a:noFill/>
                    <a:ln>
                      <a:noFill/>
                    </a:ln>
                  </pic:spPr>
                </pic:pic>
              </a:graphicData>
            </a:graphic>
          </wp:inline>
        </w:drawing>
      </w:r>
      <w:r w:rsidR="005710C8">
        <w:rPr>
          <w:rFonts w:ascii="Book Antiqua" w:hAnsi="Book Antiqua"/>
        </w:rPr>
        <w:t xml:space="preserve">    </w:t>
      </w:r>
      <w:r w:rsidR="00624829" w:rsidRPr="00E71EC6">
        <w:rPr>
          <w:rFonts w:ascii="Book Antiqua" w:hAnsi="Book Antiqua"/>
        </w:rPr>
        <w:tab/>
      </w:r>
      <w:r w:rsidR="00624829" w:rsidRPr="00E71EC6">
        <w:rPr>
          <w:rFonts w:ascii="Book Antiqua" w:hAnsi="Book Antiqua"/>
        </w:rPr>
        <w:tab/>
      </w:r>
      <w:r w:rsidR="00624829" w:rsidRPr="00E71EC6">
        <w:rPr>
          <w:rFonts w:ascii="Book Antiqua" w:hAnsi="Book Antiqua"/>
        </w:rPr>
        <w:tab/>
      </w:r>
    </w:p>
    <w:p w:rsidR="006713AB" w:rsidRPr="00E71EC6" w:rsidRDefault="006713AB" w:rsidP="00806A34">
      <w:pPr>
        <w:jc w:val="both"/>
        <w:rPr>
          <w:rFonts w:ascii="Book Antiqua" w:hAnsi="Book Antiqua"/>
        </w:rPr>
      </w:pPr>
    </w:p>
    <w:p w:rsidR="00747E61" w:rsidRDefault="00747E61" w:rsidP="00806A34">
      <w:pPr>
        <w:jc w:val="both"/>
        <w:rPr>
          <w:rFonts w:ascii="Book Antiqua" w:hAnsi="Book Antiqua"/>
          <w:b/>
          <w:sz w:val="32"/>
          <w:szCs w:val="32"/>
        </w:rPr>
      </w:pPr>
    </w:p>
    <w:p w:rsidR="000355CF" w:rsidRPr="0014345A" w:rsidRDefault="00BC4F6A" w:rsidP="00592A50">
      <w:pPr>
        <w:ind w:left="709"/>
        <w:jc w:val="center"/>
        <w:rPr>
          <w:rFonts w:ascii="Book Antiqua" w:hAnsi="Book Antiqua"/>
          <w:b/>
          <w:sz w:val="32"/>
          <w:szCs w:val="32"/>
        </w:rPr>
      </w:pPr>
      <w:r w:rsidRPr="0014345A">
        <w:rPr>
          <w:rFonts w:ascii="Book Antiqua" w:hAnsi="Book Antiqua"/>
          <w:b/>
          <w:sz w:val="32"/>
          <w:szCs w:val="32"/>
        </w:rPr>
        <w:t>Dirección de Planificación</w:t>
      </w:r>
    </w:p>
    <w:p w:rsidR="000355CF" w:rsidRPr="00EE1A56" w:rsidRDefault="000355CF" w:rsidP="00592A50">
      <w:pPr>
        <w:ind w:left="709"/>
        <w:jc w:val="center"/>
        <w:rPr>
          <w:rFonts w:ascii="Book Antiqua" w:hAnsi="Book Antiqua"/>
          <w:b/>
          <w:sz w:val="32"/>
          <w:szCs w:val="32"/>
        </w:rPr>
      </w:pPr>
      <w:r w:rsidRPr="0014345A">
        <w:rPr>
          <w:rFonts w:ascii="Book Antiqua" w:hAnsi="Book Antiqua"/>
          <w:b/>
          <w:sz w:val="32"/>
          <w:szCs w:val="32"/>
        </w:rPr>
        <w:t xml:space="preserve">Proceso </w:t>
      </w:r>
      <w:r w:rsidRPr="00EE1A56">
        <w:rPr>
          <w:rFonts w:ascii="Book Antiqua" w:hAnsi="Book Antiqua"/>
          <w:b/>
          <w:sz w:val="32"/>
          <w:szCs w:val="32"/>
        </w:rPr>
        <w:t>de Ejecución de las Operaciones</w:t>
      </w:r>
    </w:p>
    <w:p w:rsidR="008D7CB6" w:rsidRDefault="00F6086B" w:rsidP="00592A50">
      <w:pPr>
        <w:ind w:left="709"/>
        <w:jc w:val="center"/>
        <w:rPr>
          <w:rFonts w:ascii="Book Antiqua" w:hAnsi="Book Antiqua"/>
          <w:b/>
          <w:sz w:val="32"/>
          <w:szCs w:val="32"/>
        </w:rPr>
      </w:pPr>
      <w:r>
        <w:rPr>
          <w:rFonts w:ascii="Book Antiqua" w:hAnsi="Book Antiqua"/>
          <w:b/>
          <w:sz w:val="32"/>
          <w:szCs w:val="32"/>
        </w:rPr>
        <w:t>Subproceso de Organización Institucional</w:t>
      </w:r>
    </w:p>
    <w:p w:rsidR="008D7CB6" w:rsidRDefault="008D7CB6" w:rsidP="00592A50">
      <w:pPr>
        <w:ind w:left="709"/>
        <w:jc w:val="center"/>
        <w:rPr>
          <w:rFonts w:ascii="Book Antiqua" w:hAnsi="Book Antiqua"/>
          <w:b/>
          <w:sz w:val="32"/>
          <w:szCs w:val="32"/>
        </w:rPr>
      </w:pPr>
      <w:r>
        <w:rPr>
          <w:rFonts w:ascii="Book Antiqua" w:hAnsi="Book Antiqua"/>
          <w:b/>
          <w:sz w:val="32"/>
          <w:szCs w:val="32"/>
        </w:rPr>
        <w:t>Proceso de Planeación y Evaluación</w:t>
      </w:r>
    </w:p>
    <w:p w:rsidR="00BC4F6A" w:rsidRPr="000355CF" w:rsidRDefault="000355CF" w:rsidP="00592A50">
      <w:pPr>
        <w:ind w:left="709"/>
        <w:jc w:val="center"/>
        <w:rPr>
          <w:rFonts w:ascii="Book Antiqua" w:hAnsi="Book Antiqua"/>
          <w:sz w:val="32"/>
          <w:szCs w:val="32"/>
        </w:rPr>
      </w:pPr>
      <w:r w:rsidRPr="00EE1A56">
        <w:rPr>
          <w:rFonts w:ascii="Book Antiqua" w:hAnsi="Book Antiqua"/>
          <w:b/>
          <w:sz w:val="32"/>
          <w:szCs w:val="32"/>
        </w:rPr>
        <w:t xml:space="preserve">Subproceso de </w:t>
      </w:r>
      <w:r w:rsidR="00746F12">
        <w:rPr>
          <w:rFonts w:ascii="Book Antiqua" w:hAnsi="Book Antiqua"/>
          <w:b/>
          <w:sz w:val="32"/>
          <w:szCs w:val="32"/>
        </w:rPr>
        <w:t>Evaluación</w:t>
      </w:r>
    </w:p>
    <w:p w:rsidR="006713AB" w:rsidRPr="000355CF" w:rsidRDefault="006713AB" w:rsidP="00592A50">
      <w:pPr>
        <w:ind w:left="709"/>
        <w:jc w:val="center"/>
        <w:rPr>
          <w:rFonts w:ascii="Book Antiqua" w:hAnsi="Book Antiqua"/>
          <w:sz w:val="32"/>
          <w:szCs w:val="32"/>
        </w:rPr>
      </w:pPr>
    </w:p>
    <w:p w:rsidR="0014345A" w:rsidRDefault="0014345A" w:rsidP="00592A50">
      <w:pPr>
        <w:tabs>
          <w:tab w:val="left" w:pos="3060"/>
        </w:tabs>
        <w:ind w:left="709"/>
        <w:jc w:val="center"/>
        <w:rPr>
          <w:rFonts w:ascii="Book Antiqua" w:hAnsi="Book Antiqua"/>
          <w:b/>
          <w:sz w:val="32"/>
          <w:szCs w:val="32"/>
        </w:rPr>
      </w:pPr>
    </w:p>
    <w:p w:rsidR="0014345A" w:rsidRDefault="0014345A" w:rsidP="00592A50">
      <w:pPr>
        <w:ind w:left="709"/>
        <w:jc w:val="center"/>
        <w:rPr>
          <w:rFonts w:ascii="Book Antiqua" w:hAnsi="Book Antiqua"/>
          <w:b/>
          <w:sz w:val="32"/>
          <w:szCs w:val="32"/>
        </w:rPr>
      </w:pPr>
    </w:p>
    <w:p w:rsidR="00F6086B" w:rsidRDefault="00F6086B" w:rsidP="00592A50">
      <w:pPr>
        <w:ind w:left="709"/>
        <w:jc w:val="center"/>
        <w:rPr>
          <w:rFonts w:ascii="Book Antiqua" w:hAnsi="Book Antiqua"/>
          <w:b/>
          <w:sz w:val="32"/>
          <w:szCs w:val="32"/>
        </w:rPr>
      </w:pPr>
      <w:r>
        <w:rPr>
          <w:rFonts w:ascii="Book Antiqua" w:hAnsi="Book Antiqua"/>
          <w:b/>
          <w:sz w:val="32"/>
          <w:szCs w:val="32"/>
        </w:rPr>
        <w:t>Estudio de Requerimiento Humano</w:t>
      </w:r>
    </w:p>
    <w:p w:rsidR="00F6086B" w:rsidRDefault="00F6086B" w:rsidP="00592A50">
      <w:pPr>
        <w:ind w:left="709"/>
        <w:jc w:val="center"/>
        <w:rPr>
          <w:rFonts w:ascii="Book Antiqua" w:hAnsi="Book Antiqua"/>
          <w:b/>
          <w:sz w:val="32"/>
          <w:szCs w:val="32"/>
        </w:rPr>
      </w:pPr>
      <w:r>
        <w:rPr>
          <w:rFonts w:ascii="Book Antiqua" w:hAnsi="Book Antiqua"/>
          <w:b/>
          <w:sz w:val="32"/>
          <w:szCs w:val="32"/>
        </w:rPr>
        <w:t>Anteproyecto de Presupuesto 2021</w:t>
      </w:r>
    </w:p>
    <w:p w:rsidR="00F6086B" w:rsidRDefault="00F6086B" w:rsidP="00592A50">
      <w:pPr>
        <w:ind w:left="709"/>
        <w:jc w:val="center"/>
        <w:rPr>
          <w:rFonts w:ascii="Book Antiqua" w:hAnsi="Book Antiqua"/>
          <w:b/>
          <w:sz w:val="32"/>
          <w:szCs w:val="32"/>
        </w:rPr>
      </w:pPr>
    </w:p>
    <w:p w:rsidR="00592A50" w:rsidRDefault="00592A50" w:rsidP="00592A50">
      <w:pPr>
        <w:ind w:left="709"/>
        <w:jc w:val="center"/>
        <w:rPr>
          <w:rFonts w:ascii="Book Antiqua" w:hAnsi="Book Antiqua"/>
          <w:b/>
          <w:sz w:val="32"/>
          <w:szCs w:val="32"/>
        </w:rPr>
      </w:pPr>
    </w:p>
    <w:p w:rsidR="0073758F" w:rsidRPr="0014345A" w:rsidRDefault="00F6086B" w:rsidP="00592A50">
      <w:pPr>
        <w:ind w:left="709"/>
        <w:jc w:val="center"/>
        <w:rPr>
          <w:rFonts w:ascii="Book Antiqua" w:hAnsi="Book Antiqua"/>
          <w:b/>
          <w:sz w:val="32"/>
          <w:szCs w:val="32"/>
        </w:rPr>
      </w:pPr>
      <w:r>
        <w:rPr>
          <w:rFonts w:ascii="Book Antiqua" w:hAnsi="Book Antiqua"/>
          <w:b/>
          <w:sz w:val="32"/>
          <w:szCs w:val="32"/>
        </w:rPr>
        <w:t xml:space="preserve">Análisis de la Plataforma Integrada de Servicios de Atención a la Víctima (PISAV) de Siquirres </w:t>
      </w:r>
      <w:r w:rsidR="00A7054E">
        <w:rPr>
          <w:rFonts w:ascii="Book Antiqua" w:hAnsi="Book Antiqua"/>
          <w:b/>
          <w:sz w:val="32"/>
          <w:szCs w:val="32"/>
        </w:rPr>
        <w:t>y carga</w:t>
      </w:r>
      <w:r w:rsidR="00093AF6">
        <w:rPr>
          <w:rFonts w:ascii="Book Antiqua" w:hAnsi="Book Antiqua"/>
          <w:b/>
          <w:sz w:val="32"/>
          <w:szCs w:val="32"/>
        </w:rPr>
        <w:t xml:space="preserve"> de trabajo del personal juzgador</w:t>
      </w:r>
      <w:r w:rsidR="00E6697F">
        <w:rPr>
          <w:rFonts w:ascii="Book Antiqua" w:hAnsi="Book Antiqua"/>
          <w:b/>
          <w:sz w:val="32"/>
          <w:szCs w:val="32"/>
        </w:rPr>
        <w:t xml:space="preserve"> </w:t>
      </w:r>
      <w:r w:rsidR="00682CD7">
        <w:rPr>
          <w:rFonts w:ascii="Book Antiqua" w:hAnsi="Book Antiqua"/>
          <w:b/>
          <w:sz w:val="32"/>
          <w:szCs w:val="32"/>
        </w:rPr>
        <w:t>y técnico judicial asignado a las Plataformas Integrales de Servicios de Atención a la Víctima</w:t>
      </w:r>
      <w:r w:rsidR="0083179F">
        <w:rPr>
          <w:rFonts w:ascii="Book Antiqua" w:hAnsi="Book Antiqua"/>
          <w:b/>
          <w:sz w:val="32"/>
          <w:szCs w:val="32"/>
        </w:rPr>
        <w:t xml:space="preserve"> del país</w:t>
      </w:r>
      <w:r w:rsidR="00682CD7">
        <w:rPr>
          <w:rFonts w:ascii="Book Antiqua" w:hAnsi="Book Antiqua"/>
          <w:b/>
          <w:sz w:val="32"/>
          <w:szCs w:val="32"/>
        </w:rPr>
        <w:t xml:space="preserve"> (PISAV)</w:t>
      </w:r>
    </w:p>
    <w:p w:rsidR="006713AB" w:rsidRPr="0014345A" w:rsidRDefault="006713AB" w:rsidP="00592A50">
      <w:pPr>
        <w:tabs>
          <w:tab w:val="left" w:pos="7938"/>
        </w:tabs>
        <w:ind w:left="709"/>
        <w:jc w:val="center"/>
        <w:rPr>
          <w:rFonts w:ascii="Book Antiqua" w:hAnsi="Book Antiqua"/>
          <w:sz w:val="32"/>
          <w:szCs w:val="32"/>
        </w:rPr>
      </w:pPr>
    </w:p>
    <w:p w:rsidR="0014345A" w:rsidRPr="0014345A" w:rsidRDefault="0014345A" w:rsidP="00592A50">
      <w:pPr>
        <w:tabs>
          <w:tab w:val="left" w:pos="7938"/>
        </w:tabs>
        <w:ind w:left="709"/>
        <w:jc w:val="center"/>
        <w:rPr>
          <w:rFonts w:ascii="Book Antiqua" w:hAnsi="Book Antiqua"/>
          <w:sz w:val="32"/>
          <w:szCs w:val="32"/>
        </w:rPr>
      </w:pPr>
    </w:p>
    <w:p w:rsidR="006D4891" w:rsidRDefault="006D4891" w:rsidP="00592A50">
      <w:pPr>
        <w:jc w:val="center"/>
        <w:rPr>
          <w:rFonts w:ascii="Book Antiqua" w:hAnsi="Book Antiqua"/>
          <w:sz w:val="32"/>
          <w:szCs w:val="32"/>
        </w:rPr>
      </w:pPr>
    </w:p>
    <w:p w:rsidR="00F6086B" w:rsidRDefault="00F6086B" w:rsidP="00592A50">
      <w:pPr>
        <w:jc w:val="center"/>
        <w:rPr>
          <w:rFonts w:ascii="Book Antiqua" w:hAnsi="Book Antiqua"/>
          <w:sz w:val="32"/>
          <w:szCs w:val="32"/>
        </w:rPr>
      </w:pPr>
    </w:p>
    <w:p w:rsidR="00F6086B" w:rsidRDefault="00592A50" w:rsidP="00592A50">
      <w:pPr>
        <w:jc w:val="center"/>
        <w:rPr>
          <w:rFonts w:ascii="Book Antiqua" w:hAnsi="Book Antiqua"/>
          <w:sz w:val="32"/>
          <w:szCs w:val="32"/>
        </w:rPr>
      </w:pPr>
      <w:r>
        <w:rPr>
          <w:rFonts w:ascii="Book Antiqua" w:hAnsi="Book Antiqua"/>
          <w:sz w:val="32"/>
          <w:szCs w:val="32"/>
        </w:rPr>
        <w:t>1</w:t>
      </w:r>
      <w:r w:rsidR="00A7054E">
        <w:rPr>
          <w:rFonts w:ascii="Book Antiqua" w:hAnsi="Book Antiqua"/>
          <w:sz w:val="32"/>
          <w:szCs w:val="32"/>
        </w:rPr>
        <w:t>7</w:t>
      </w:r>
      <w:r w:rsidR="00F6086B">
        <w:rPr>
          <w:rFonts w:ascii="Book Antiqua" w:hAnsi="Book Antiqua"/>
          <w:sz w:val="32"/>
          <w:szCs w:val="32"/>
        </w:rPr>
        <w:t xml:space="preserve"> de </w:t>
      </w:r>
      <w:r>
        <w:rPr>
          <w:rFonts w:ascii="Book Antiqua" w:hAnsi="Book Antiqua"/>
          <w:sz w:val="32"/>
          <w:szCs w:val="32"/>
        </w:rPr>
        <w:t>abril</w:t>
      </w:r>
      <w:r w:rsidR="00F6086B">
        <w:rPr>
          <w:rFonts w:ascii="Book Antiqua" w:hAnsi="Book Antiqua"/>
          <w:sz w:val="32"/>
          <w:szCs w:val="32"/>
        </w:rPr>
        <w:t xml:space="preserve"> de 2020</w:t>
      </w:r>
    </w:p>
    <w:p w:rsidR="00F6086B" w:rsidRDefault="00F6086B" w:rsidP="00592A50">
      <w:pPr>
        <w:jc w:val="center"/>
        <w:rPr>
          <w:rFonts w:ascii="Book Antiqua" w:hAnsi="Book Antiqua"/>
          <w:sz w:val="32"/>
          <w:szCs w:val="32"/>
        </w:rPr>
      </w:pPr>
    </w:p>
    <w:p w:rsidR="00934B95" w:rsidRDefault="00934B95" w:rsidP="00806A34">
      <w:pPr>
        <w:jc w:val="both"/>
        <w:rPr>
          <w:rFonts w:ascii="Book Antiqua" w:hAnsi="Book Antiqua"/>
          <w:sz w:val="32"/>
          <w:szCs w:val="32"/>
        </w:rPr>
      </w:pPr>
    </w:p>
    <w:p w:rsidR="00F6086B" w:rsidRDefault="00F6086B" w:rsidP="00806A34">
      <w:pPr>
        <w:jc w:val="both"/>
        <w:rPr>
          <w:rFonts w:ascii="Book Antiqua" w:hAnsi="Book Antiqua"/>
          <w:sz w:val="32"/>
          <w:szCs w:val="32"/>
        </w:rPr>
      </w:pPr>
    </w:p>
    <w:p w:rsidR="00592A50" w:rsidRDefault="00592A50" w:rsidP="00806A34">
      <w:pPr>
        <w:jc w:val="both"/>
        <w:rPr>
          <w:rFonts w:ascii="Book Antiqua" w:hAnsi="Book Antiqua"/>
          <w:sz w:val="32"/>
          <w:szCs w:val="32"/>
        </w:rPr>
      </w:pPr>
    </w:p>
    <w:p w:rsidR="00592A50" w:rsidRDefault="00592A50" w:rsidP="00806A34">
      <w:pPr>
        <w:jc w:val="both"/>
        <w:rPr>
          <w:rFonts w:ascii="Book Antiqua" w:hAnsi="Book Antiqua"/>
          <w:sz w:val="32"/>
          <w:szCs w:val="32"/>
        </w:rPr>
      </w:pPr>
    </w:p>
    <w:p w:rsidR="00934B95" w:rsidRDefault="00934B95" w:rsidP="00806A34">
      <w:pPr>
        <w:jc w:val="both"/>
        <w:rPr>
          <w:rFonts w:ascii="Book Antiqua" w:hAnsi="Book Antiqua"/>
          <w:sz w:val="32"/>
          <w:szCs w:val="32"/>
        </w:rPr>
      </w:pPr>
    </w:p>
    <w:tbl>
      <w:tblPr>
        <w:tblW w:w="11350" w:type="dxa"/>
        <w:jc w:val="center"/>
        <w:tblLayout w:type="fixed"/>
        <w:tblLook w:val="0000" w:firstRow="0" w:lastRow="0" w:firstColumn="0" w:lastColumn="0" w:noHBand="0" w:noVBand="0"/>
      </w:tblPr>
      <w:tblGrid>
        <w:gridCol w:w="21"/>
        <w:gridCol w:w="2111"/>
        <w:gridCol w:w="4390"/>
        <w:gridCol w:w="8"/>
        <w:gridCol w:w="1524"/>
        <w:gridCol w:w="8"/>
        <w:gridCol w:w="3280"/>
        <w:gridCol w:w="8"/>
      </w:tblGrid>
      <w:tr w:rsidR="00C24564" w:rsidRPr="00935C9B" w:rsidTr="008302B8">
        <w:trPr>
          <w:gridBefore w:val="1"/>
          <w:wBefore w:w="21" w:type="dxa"/>
          <w:trHeight w:val="540"/>
          <w:jc w:val="center"/>
        </w:trPr>
        <w:tc>
          <w:tcPr>
            <w:tcW w:w="6509" w:type="dxa"/>
            <w:gridSpan w:val="3"/>
            <w:tcBorders>
              <w:top w:val="single" w:sz="4" w:space="0" w:color="000000"/>
              <w:left w:val="single" w:sz="4" w:space="0" w:color="000000"/>
              <w:bottom w:val="single" w:sz="4" w:space="0" w:color="000000"/>
            </w:tcBorders>
            <w:shd w:val="clear" w:color="auto" w:fill="000000"/>
            <w:vAlign w:val="center"/>
          </w:tcPr>
          <w:p w:rsidR="00C24564" w:rsidRPr="00935C9B" w:rsidRDefault="00C24564" w:rsidP="00806A34">
            <w:pPr>
              <w:ind w:right="74"/>
              <w:jc w:val="both"/>
              <w:rPr>
                <w:rFonts w:ascii="Book Antiqua" w:hAnsi="Book Antiqua" w:cs="Calibri"/>
                <w:b/>
              </w:rPr>
            </w:pPr>
            <w:r w:rsidRPr="00935C9B">
              <w:rPr>
                <w:rFonts w:ascii="Book Antiqua" w:hAnsi="Book Antiqua" w:cs="Calibri"/>
                <w:b/>
                <w:szCs w:val="22"/>
              </w:rPr>
              <w:t>Dirección de Planificación</w:t>
            </w:r>
          </w:p>
        </w:tc>
        <w:tc>
          <w:tcPr>
            <w:tcW w:w="1532" w:type="dxa"/>
            <w:gridSpan w:val="2"/>
            <w:tcBorders>
              <w:top w:val="single" w:sz="4" w:space="0" w:color="000000"/>
              <w:left w:val="single" w:sz="4" w:space="0" w:color="000000"/>
              <w:bottom w:val="single" w:sz="4" w:space="0" w:color="000000"/>
            </w:tcBorders>
            <w:shd w:val="clear" w:color="auto" w:fill="B3B3B3"/>
            <w:vAlign w:val="center"/>
          </w:tcPr>
          <w:p w:rsidR="00C24564" w:rsidRPr="00935C9B" w:rsidRDefault="00C24564" w:rsidP="00806A34">
            <w:pPr>
              <w:ind w:right="74"/>
              <w:jc w:val="both"/>
              <w:rPr>
                <w:rFonts w:ascii="Book Antiqua" w:hAnsi="Book Antiqua" w:cs="Calibri"/>
                <w:i/>
              </w:rPr>
            </w:pPr>
            <w:r w:rsidRPr="00935C9B">
              <w:rPr>
                <w:rFonts w:ascii="Book Antiqua" w:hAnsi="Book Antiqua" w:cs="Calibri"/>
                <w:b/>
                <w:szCs w:val="22"/>
              </w:rPr>
              <w:t>Fecha:</w:t>
            </w:r>
          </w:p>
        </w:tc>
        <w:tc>
          <w:tcPr>
            <w:tcW w:w="32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4564" w:rsidRPr="005A5C82" w:rsidRDefault="00592A50" w:rsidP="00806A34">
            <w:pPr>
              <w:ind w:right="74"/>
              <w:jc w:val="both"/>
              <w:rPr>
                <w:rFonts w:ascii="Book Antiqua" w:hAnsi="Book Antiqua"/>
              </w:rPr>
            </w:pPr>
            <w:r>
              <w:rPr>
                <w:rFonts w:ascii="Book Antiqua" w:hAnsi="Book Antiqua" w:cs="Calibri"/>
              </w:rPr>
              <w:t>1</w:t>
            </w:r>
            <w:r w:rsidR="00A7054E">
              <w:rPr>
                <w:rFonts w:ascii="Book Antiqua" w:hAnsi="Book Antiqua" w:cs="Calibri"/>
              </w:rPr>
              <w:t>7</w:t>
            </w:r>
            <w:r>
              <w:rPr>
                <w:rFonts w:ascii="Book Antiqua" w:hAnsi="Book Antiqua" w:cs="Calibri"/>
              </w:rPr>
              <w:t xml:space="preserve"> de abril</w:t>
            </w:r>
            <w:r w:rsidR="00F6086B">
              <w:rPr>
                <w:rFonts w:ascii="Book Antiqua" w:hAnsi="Book Antiqua" w:cs="Calibri"/>
              </w:rPr>
              <w:t xml:space="preserve"> de 2020</w:t>
            </w:r>
          </w:p>
        </w:tc>
      </w:tr>
      <w:tr w:rsidR="00C24564" w:rsidRPr="00935C9B" w:rsidTr="002F45F0">
        <w:trPr>
          <w:gridBefore w:val="1"/>
          <w:gridAfter w:val="1"/>
          <w:wBefore w:w="21" w:type="dxa"/>
          <w:wAfter w:w="8" w:type="dxa"/>
          <w:trHeight w:val="494"/>
          <w:jc w:val="center"/>
        </w:trPr>
        <w:tc>
          <w:tcPr>
            <w:tcW w:w="2111" w:type="dxa"/>
            <w:tcBorders>
              <w:top w:val="single" w:sz="4" w:space="0" w:color="000000"/>
              <w:left w:val="single" w:sz="4" w:space="0" w:color="000000"/>
              <w:bottom w:val="single" w:sz="4" w:space="0" w:color="000000"/>
            </w:tcBorders>
            <w:shd w:val="clear" w:color="auto" w:fill="B3B3B3"/>
            <w:vAlign w:val="center"/>
          </w:tcPr>
          <w:p w:rsidR="00C24564" w:rsidRPr="00935C9B" w:rsidRDefault="00C24564" w:rsidP="00806A34">
            <w:pPr>
              <w:ind w:right="74"/>
              <w:jc w:val="both"/>
              <w:rPr>
                <w:rFonts w:ascii="Book Antiqua" w:hAnsi="Book Antiqua" w:cs="Calibri"/>
                <w:i/>
              </w:rPr>
            </w:pPr>
            <w:r>
              <w:rPr>
                <w:rFonts w:ascii="Book Antiqua" w:hAnsi="Book Antiqua" w:cs="Calibri"/>
                <w:b/>
                <w:szCs w:val="22"/>
              </w:rPr>
              <w:t>Subproceso</w:t>
            </w:r>
          </w:p>
        </w:tc>
        <w:tc>
          <w:tcPr>
            <w:tcW w:w="4390" w:type="dxa"/>
            <w:tcBorders>
              <w:top w:val="single" w:sz="4" w:space="0" w:color="000000"/>
              <w:left w:val="single" w:sz="4" w:space="0" w:color="000000"/>
              <w:bottom w:val="single" w:sz="4" w:space="0" w:color="000000"/>
            </w:tcBorders>
            <w:shd w:val="clear" w:color="auto" w:fill="auto"/>
            <w:vAlign w:val="center"/>
          </w:tcPr>
          <w:p w:rsidR="00C24564" w:rsidRPr="00A624A1" w:rsidRDefault="008D7CB6" w:rsidP="00806A34">
            <w:pPr>
              <w:ind w:right="74"/>
              <w:jc w:val="both"/>
              <w:rPr>
                <w:rFonts w:ascii="Book Antiqua" w:hAnsi="Book Antiqua" w:cs="Calibri"/>
                <w:b/>
              </w:rPr>
            </w:pPr>
            <w:r>
              <w:rPr>
                <w:rFonts w:ascii="Book Antiqua" w:hAnsi="Book Antiqua" w:cs="Calibri"/>
              </w:rPr>
              <w:t xml:space="preserve">Organización Instituciona y </w:t>
            </w:r>
            <w:r w:rsidR="00C24564" w:rsidRPr="00A624A1">
              <w:rPr>
                <w:rFonts w:ascii="Book Antiqua" w:hAnsi="Book Antiqua" w:cs="Calibri"/>
              </w:rPr>
              <w:t>Evaluación</w:t>
            </w:r>
            <w:r w:rsidR="00C24564">
              <w:rPr>
                <w:rFonts w:ascii="Book Antiqua" w:hAnsi="Book Antiqua" w:cs="Calibri"/>
              </w:rPr>
              <w:t xml:space="preserve"> </w:t>
            </w:r>
          </w:p>
        </w:tc>
        <w:tc>
          <w:tcPr>
            <w:tcW w:w="1532" w:type="dxa"/>
            <w:gridSpan w:val="2"/>
            <w:tcBorders>
              <w:top w:val="single" w:sz="4" w:space="0" w:color="000000"/>
              <w:left w:val="single" w:sz="4" w:space="0" w:color="000000"/>
              <w:bottom w:val="single" w:sz="4" w:space="0" w:color="000000"/>
            </w:tcBorders>
            <w:shd w:val="clear" w:color="auto" w:fill="B3B3B3"/>
            <w:vAlign w:val="center"/>
          </w:tcPr>
          <w:p w:rsidR="00C24564" w:rsidRPr="008D7CB6" w:rsidRDefault="008D7CB6" w:rsidP="00806A34">
            <w:pPr>
              <w:ind w:right="74"/>
              <w:jc w:val="both"/>
              <w:rPr>
                <w:rFonts w:ascii="Book Antiqua" w:hAnsi="Book Antiqua" w:cs="Calibri"/>
                <w:b/>
                <w:szCs w:val="22"/>
              </w:rPr>
            </w:pPr>
            <w:r w:rsidRPr="008D7CB6">
              <w:rPr>
                <w:rFonts w:ascii="Book Antiqua" w:hAnsi="Book Antiqua" w:cs="Calibri"/>
                <w:b/>
                <w:szCs w:val="22"/>
              </w:rPr>
              <w:t xml:space="preserve">Informe </w:t>
            </w:r>
          </w:p>
        </w:tc>
        <w:tc>
          <w:tcPr>
            <w:tcW w:w="32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4564" w:rsidRPr="00A03FE5" w:rsidRDefault="00A7054E" w:rsidP="00806A34">
            <w:pPr>
              <w:jc w:val="both"/>
              <w:rPr>
                <w:rFonts w:ascii="Book Antiqua" w:hAnsi="Book Antiqua"/>
              </w:rPr>
            </w:pPr>
            <w:r>
              <w:rPr>
                <w:rFonts w:ascii="Book Antiqua" w:hAnsi="Book Antiqua"/>
              </w:rPr>
              <w:t>549</w:t>
            </w:r>
            <w:r w:rsidR="008D7CB6">
              <w:rPr>
                <w:rFonts w:ascii="Book Antiqua" w:hAnsi="Book Antiqua"/>
              </w:rPr>
              <w:t>-PLA-RH-OI-EV-2020</w:t>
            </w:r>
          </w:p>
        </w:tc>
      </w:tr>
      <w:tr w:rsidR="00C24564" w:rsidRPr="00935C9B" w:rsidTr="002F45F0">
        <w:trPr>
          <w:gridBefore w:val="1"/>
          <w:gridAfter w:val="1"/>
          <w:wBefore w:w="21" w:type="dxa"/>
          <w:wAfter w:w="8" w:type="dxa"/>
          <w:trHeight w:val="1242"/>
          <w:jc w:val="center"/>
        </w:trPr>
        <w:tc>
          <w:tcPr>
            <w:tcW w:w="2111" w:type="dxa"/>
            <w:tcBorders>
              <w:top w:val="single" w:sz="4" w:space="0" w:color="000000"/>
              <w:left w:val="single" w:sz="4" w:space="0" w:color="000000"/>
              <w:bottom w:val="single" w:sz="4" w:space="0" w:color="000000"/>
            </w:tcBorders>
            <w:shd w:val="clear" w:color="auto" w:fill="B3B3B3"/>
            <w:vAlign w:val="center"/>
          </w:tcPr>
          <w:p w:rsidR="00C24564" w:rsidRPr="00935C9B" w:rsidRDefault="002F45F0" w:rsidP="00806A34">
            <w:pPr>
              <w:ind w:left="-99" w:right="74"/>
              <w:jc w:val="both"/>
              <w:rPr>
                <w:rFonts w:ascii="Book Antiqua" w:hAnsi="Book Antiqua" w:cs="Calibri"/>
                <w:i/>
              </w:rPr>
            </w:pPr>
            <w:r w:rsidRPr="002F45F0">
              <w:rPr>
                <w:rFonts w:ascii="Book Antiqua" w:hAnsi="Book Antiqua" w:cs="Calibri"/>
                <w:b/>
                <w:szCs w:val="22"/>
              </w:rPr>
              <w:t>Proyecto u oficinas analizadas</w:t>
            </w:r>
            <w:r>
              <w:rPr>
                <w:rFonts w:ascii="Book Antiqua" w:hAnsi="Book Antiqua" w:cs="Calibri"/>
                <w:b/>
                <w:szCs w:val="22"/>
              </w:rPr>
              <w:t>:</w:t>
            </w:r>
          </w:p>
        </w:tc>
        <w:tc>
          <w:tcPr>
            <w:tcW w:w="9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24564" w:rsidRPr="00A624A1" w:rsidRDefault="008D7CB6" w:rsidP="00806A34">
            <w:pPr>
              <w:jc w:val="both"/>
              <w:rPr>
                <w:rFonts w:ascii="Book Antiqua" w:hAnsi="Book Antiqua" w:cs="Calibri"/>
              </w:rPr>
            </w:pPr>
            <w:bookmarkStart w:id="0" w:name="_Hlk38002790"/>
            <w:r w:rsidRPr="008D7CB6">
              <w:rPr>
                <w:rFonts w:ascii="Book Antiqua" w:hAnsi="Book Antiqua" w:cs="Calibri"/>
              </w:rPr>
              <w:t>Oficina Plataforma Integrada de Servicios de Atención a la Víctima (PISAV), ubicada en Siquirres</w:t>
            </w:r>
            <w:r w:rsidR="00BC7BF8">
              <w:rPr>
                <w:rFonts w:ascii="Book Antiqua" w:hAnsi="Book Antiqua" w:cs="Calibri"/>
              </w:rPr>
              <w:t xml:space="preserve"> </w:t>
            </w:r>
            <w:bookmarkEnd w:id="0"/>
            <w:r w:rsidR="00BC7BF8">
              <w:rPr>
                <w:rFonts w:ascii="Book Antiqua" w:hAnsi="Book Antiqua" w:cs="Calibri"/>
              </w:rPr>
              <w:t>y a</w:t>
            </w:r>
            <w:r w:rsidR="009E55B0" w:rsidRPr="009E55B0">
              <w:rPr>
                <w:rFonts w:ascii="Book Antiqua" w:hAnsi="Book Antiqua" w:cs="Calibri"/>
              </w:rPr>
              <w:t>nálisis de la carga de trabajo del personal juzgador y técnico judicial asignado a las Plataformas Integrales de Servicios de Atención a la Víctima del país (PISAV)</w:t>
            </w:r>
          </w:p>
        </w:tc>
      </w:tr>
      <w:tr w:rsidR="00C24564" w:rsidRPr="00935C9B" w:rsidTr="002F45F0">
        <w:trPr>
          <w:gridBefore w:val="1"/>
          <w:gridAfter w:val="1"/>
          <w:wBefore w:w="21" w:type="dxa"/>
          <w:wAfter w:w="8" w:type="dxa"/>
          <w:trHeight w:val="494"/>
          <w:jc w:val="center"/>
        </w:trPr>
        <w:tc>
          <w:tcPr>
            <w:tcW w:w="2111" w:type="dxa"/>
            <w:tcBorders>
              <w:top w:val="single" w:sz="4" w:space="0" w:color="000000"/>
              <w:left w:val="single" w:sz="4" w:space="0" w:color="000000"/>
              <w:bottom w:val="single" w:sz="4" w:space="0" w:color="000000"/>
            </w:tcBorders>
            <w:shd w:val="clear" w:color="auto" w:fill="B3B3B3"/>
            <w:vAlign w:val="center"/>
          </w:tcPr>
          <w:p w:rsidR="00A7054E" w:rsidRPr="00A7054E" w:rsidRDefault="00C24564" w:rsidP="00A7054E">
            <w:pPr>
              <w:numPr>
                <w:ilvl w:val="0"/>
                <w:numId w:val="40"/>
              </w:numPr>
              <w:ind w:right="74"/>
              <w:jc w:val="both"/>
              <w:rPr>
                <w:rFonts w:ascii="Book Antiqua" w:hAnsi="Book Antiqua" w:cs="Calibri"/>
                <w:i/>
              </w:rPr>
            </w:pPr>
            <w:r w:rsidRPr="00935C9B">
              <w:rPr>
                <w:rFonts w:ascii="Book Antiqua" w:hAnsi="Book Antiqua" w:cs="Calibri"/>
                <w:b/>
                <w:szCs w:val="22"/>
              </w:rPr>
              <w:t>P</w:t>
            </w:r>
            <w:r w:rsidR="00BC7BF8">
              <w:rPr>
                <w:rFonts w:ascii="Book Antiqua" w:hAnsi="Book Antiqua" w:cs="Calibri"/>
                <w:b/>
                <w:szCs w:val="22"/>
              </w:rPr>
              <w:t xml:space="preserve">lazas </w:t>
            </w:r>
          </w:p>
          <w:p w:rsidR="00C24564" w:rsidRPr="00935C9B" w:rsidRDefault="00BC7BF8" w:rsidP="00A7054E">
            <w:pPr>
              <w:ind w:left="360" w:right="74"/>
              <w:jc w:val="both"/>
              <w:rPr>
                <w:rFonts w:ascii="Book Antiqua" w:hAnsi="Book Antiqua" w:cs="Calibri"/>
                <w:i/>
              </w:rPr>
            </w:pPr>
            <w:r>
              <w:rPr>
                <w:rFonts w:ascii="Book Antiqua" w:hAnsi="Book Antiqua" w:cs="Calibri"/>
                <w:b/>
                <w:szCs w:val="22"/>
              </w:rPr>
              <w:t xml:space="preserve">a analizar </w:t>
            </w:r>
          </w:p>
        </w:tc>
        <w:tc>
          <w:tcPr>
            <w:tcW w:w="9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5"/>
            </w:tblGrid>
            <w:tr w:rsidR="00BC7BF8" w:rsidTr="00BC4876">
              <w:trPr>
                <w:trHeight w:val="6820"/>
              </w:trPr>
              <w:tc>
                <w:tcPr>
                  <w:tcW w:w="8193" w:type="dxa"/>
                  <w:tcBorders>
                    <w:top w:val="single" w:sz="4" w:space="0" w:color="auto"/>
                    <w:left w:val="single" w:sz="4" w:space="0" w:color="auto"/>
                    <w:bottom w:val="single" w:sz="4" w:space="0" w:color="auto"/>
                    <w:right w:val="single" w:sz="4" w:space="0" w:color="auto"/>
                  </w:tcBorders>
                </w:tcPr>
                <w:p w:rsidR="00BC7BF8" w:rsidRPr="00BC7BF8" w:rsidRDefault="00BC7BF8" w:rsidP="00806A34">
                  <w:pPr>
                    <w:jc w:val="both"/>
                    <w:rPr>
                      <w:rFonts w:ascii="Book Antiqua" w:hAnsi="Book Antiqua" w:cs="Calibri"/>
                    </w:rPr>
                  </w:pPr>
                  <w:bookmarkStart w:id="1" w:name="_Hlk530399155"/>
                  <w:r w:rsidRPr="00BC7BF8">
                    <w:rPr>
                      <w:rFonts w:ascii="Book Antiqua" w:hAnsi="Book Antiqua" w:cs="Calibri"/>
                    </w:rPr>
                    <w:t>En</w:t>
                  </w:r>
                  <w:r>
                    <w:rPr>
                      <w:bCs/>
                      <w:iCs/>
                      <w:sz w:val="28"/>
                      <w:szCs w:val="28"/>
                    </w:rPr>
                    <w:t xml:space="preserve"> </w:t>
                  </w:r>
                  <w:r w:rsidRPr="00BC7BF8">
                    <w:rPr>
                      <w:rFonts w:ascii="Book Antiqua" w:hAnsi="Book Antiqua" w:cs="Calibri"/>
                    </w:rPr>
                    <w:t>total se analizan 15 plazas desglosadas de la siguiente manera:</w:t>
                  </w:r>
                </w:p>
                <w:p w:rsidR="00BC4876" w:rsidRDefault="00BC4876" w:rsidP="00806A34">
                  <w:pPr>
                    <w:jc w:val="both"/>
                    <w:rPr>
                      <w:b/>
                    </w:rPr>
                  </w:pPr>
                </w:p>
                <w:p w:rsidR="00BC7BF8" w:rsidRDefault="00BC7BF8" w:rsidP="00592A50">
                  <w:pPr>
                    <w:ind w:right="1815"/>
                    <w:jc w:val="center"/>
                    <w:rPr>
                      <w:b/>
                    </w:rPr>
                  </w:pPr>
                  <w:r>
                    <w:rPr>
                      <w:b/>
                    </w:rPr>
                    <w:t>Cuadro 1</w:t>
                  </w:r>
                </w:p>
                <w:p w:rsidR="00BC7BF8" w:rsidRDefault="00BC7BF8" w:rsidP="00592A50">
                  <w:pPr>
                    <w:ind w:right="1815"/>
                    <w:jc w:val="center"/>
                    <w:rPr>
                      <w:b/>
                    </w:rPr>
                  </w:pPr>
                  <w:r>
                    <w:rPr>
                      <w:b/>
                    </w:rPr>
                    <w:t>Modalidad de Trabajo PISAV Siquirres</w:t>
                  </w:r>
                </w:p>
                <w:p w:rsidR="00BC7BF8" w:rsidRDefault="00BC7BF8" w:rsidP="00592A50">
                  <w:pPr>
                    <w:ind w:right="1815"/>
                    <w:jc w:val="center"/>
                    <w:rPr>
                      <w:b/>
                    </w:rPr>
                  </w:pPr>
                  <w:r>
                    <w:rPr>
                      <w:b/>
                    </w:rPr>
                    <w:t>Cantidad de Recurso Humano recomendado para el 2019</w:t>
                  </w:r>
                </w:p>
                <w:p w:rsidR="00BC7BF8" w:rsidRDefault="00BC7BF8" w:rsidP="00806A34">
                  <w:pPr>
                    <w:jc w:val="both"/>
                    <w:rPr>
                      <w:b/>
                      <w:sz w:val="18"/>
                      <w:szCs w:val="18"/>
                    </w:rPr>
                  </w:pPr>
                </w:p>
                <w:tbl>
                  <w:tblPr>
                    <w:tblW w:w="3920" w:type="pct"/>
                    <w:tblInd w:w="442" w:type="dxa"/>
                    <w:tblLayout w:type="fixed"/>
                    <w:tblCellMar>
                      <w:left w:w="0" w:type="dxa"/>
                      <w:right w:w="0" w:type="dxa"/>
                    </w:tblCellMar>
                    <w:tblLook w:val="04A0" w:firstRow="1" w:lastRow="0" w:firstColumn="1" w:lastColumn="0" w:noHBand="0" w:noVBand="1"/>
                  </w:tblPr>
                  <w:tblGrid>
                    <w:gridCol w:w="1894"/>
                    <w:gridCol w:w="644"/>
                    <w:gridCol w:w="3565"/>
                    <w:gridCol w:w="1034"/>
                    <w:gridCol w:w="992"/>
                  </w:tblGrid>
                  <w:tr w:rsidR="00BC7BF8" w:rsidRPr="00BC4876" w:rsidTr="00BC4876">
                    <w:trPr>
                      <w:trHeight w:val="51"/>
                      <w:tblHeader/>
                    </w:trPr>
                    <w:tc>
                      <w:tcPr>
                        <w:tcW w:w="1165" w:type="pct"/>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rPr>
                        </w:pPr>
                        <w:r w:rsidRPr="00BC4876">
                          <w:rPr>
                            <w:rFonts w:ascii="Arial Narrow" w:hAnsi="Arial Narrow"/>
                            <w:sz w:val="20"/>
                            <w:szCs w:val="20"/>
                          </w:rPr>
                          <w:t>Despacho</w:t>
                        </w:r>
                      </w:p>
                    </w:tc>
                    <w:tc>
                      <w:tcPr>
                        <w:tcW w:w="396"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rPr>
                        </w:pPr>
                        <w:r w:rsidRPr="00BC4876">
                          <w:rPr>
                            <w:rFonts w:ascii="Arial Narrow" w:hAnsi="Arial Narrow"/>
                            <w:sz w:val="20"/>
                            <w:szCs w:val="20"/>
                          </w:rPr>
                          <w:t>Cant</w:t>
                        </w:r>
                      </w:p>
                    </w:tc>
                    <w:tc>
                      <w:tcPr>
                        <w:tcW w:w="2193"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rPr>
                        </w:pPr>
                        <w:r w:rsidRPr="00BC4876">
                          <w:rPr>
                            <w:rFonts w:ascii="Arial Narrow" w:hAnsi="Arial Narrow"/>
                            <w:sz w:val="20"/>
                            <w:szCs w:val="20"/>
                          </w:rPr>
                          <w:t>Tipo de plaza</w:t>
                        </w:r>
                      </w:p>
                    </w:tc>
                    <w:tc>
                      <w:tcPr>
                        <w:tcW w:w="636"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rPr>
                        </w:pPr>
                        <w:r w:rsidRPr="00BC4876">
                          <w:rPr>
                            <w:rFonts w:ascii="Arial Narrow" w:hAnsi="Arial Narrow"/>
                            <w:sz w:val="20"/>
                            <w:szCs w:val="20"/>
                          </w:rPr>
                          <w:t>Condición actual</w:t>
                        </w:r>
                      </w:p>
                    </w:tc>
                    <w:tc>
                      <w:tcPr>
                        <w:tcW w:w="610"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Período</w:t>
                        </w:r>
                      </w:p>
                    </w:tc>
                  </w:tr>
                  <w:tr w:rsidR="00BC7BF8" w:rsidRPr="00BC4876" w:rsidTr="00BC4876">
                    <w:trPr>
                      <w:trHeight w:val="289"/>
                    </w:trPr>
                    <w:tc>
                      <w:tcPr>
                        <w:tcW w:w="116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shd w:val="clear" w:color="auto" w:fill="FFFF00"/>
                          </w:rPr>
                        </w:pPr>
                        <w:r w:rsidRPr="00BC4876">
                          <w:rPr>
                            <w:rFonts w:ascii="Arial Narrow" w:hAnsi="Arial Narrow"/>
                            <w:bCs/>
                            <w:sz w:val="20"/>
                            <w:szCs w:val="20"/>
                          </w:rPr>
                          <w:t>Centro de apoyo, coordinación y mejoramiento de la función judicial</w:t>
                        </w: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1</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rPr>
                        </w:pPr>
                        <w:r w:rsidRPr="00BC4876">
                          <w:rPr>
                            <w:rFonts w:ascii="Arial Narrow" w:hAnsi="Arial Narrow"/>
                            <w:sz w:val="20"/>
                            <w:szCs w:val="20"/>
                          </w:rPr>
                          <w:t>Jueza o Juez 1</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275"/>
                    </w:trPr>
                    <w:tc>
                      <w:tcPr>
                        <w:tcW w:w="1165" w:type="pct"/>
                        <w:vMerge/>
                        <w:tcBorders>
                          <w:top w:val="single" w:sz="4" w:space="0" w:color="auto"/>
                          <w:left w:val="single" w:sz="4" w:space="0" w:color="auto"/>
                          <w:bottom w:val="single" w:sz="4" w:space="0" w:color="auto"/>
                          <w:right w:val="single" w:sz="4" w:space="0" w:color="auto"/>
                        </w:tcBorders>
                        <w:vAlign w:val="center"/>
                        <w:hideMark/>
                      </w:tcPr>
                      <w:p w:rsidR="00BC7BF8" w:rsidRPr="00BC4876" w:rsidRDefault="00BC7BF8" w:rsidP="00806A34">
                        <w:pPr>
                          <w:jc w:val="both"/>
                          <w:rPr>
                            <w:rFonts w:ascii="Arial Narrow" w:hAnsi="Arial Narrow"/>
                            <w:sz w:val="20"/>
                            <w:szCs w:val="20"/>
                            <w:shd w:val="clear" w:color="auto" w:fill="FFFF00"/>
                          </w:rPr>
                        </w:pP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rPr>
                        </w:pPr>
                        <w:r w:rsidRPr="00BC4876">
                          <w:rPr>
                            <w:rFonts w:ascii="Arial Narrow" w:hAnsi="Arial Narrow"/>
                            <w:sz w:val="20"/>
                            <w:szCs w:val="20"/>
                          </w:rPr>
                          <w:t>2</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rPr>
                        </w:pPr>
                        <w:r w:rsidRPr="00BC4876">
                          <w:rPr>
                            <w:rFonts w:ascii="Arial Narrow" w:hAnsi="Arial Narrow"/>
                            <w:sz w:val="20"/>
                            <w:szCs w:val="20"/>
                          </w:rPr>
                          <w:t>Técnica o Técnico Judicial 1</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280"/>
                    </w:trPr>
                    <w:tc>
                      <w:tcPr>
                        <w:tcW w:w="1165" w:type="pct"/>
                        <w:vMerge/>
                        <w:tcBorders>
                          <w:top w:val="single" w:sz="4" w:space="0" w:color="auto"/>
                          <w:left w:val="single" w:sz="4" w:space="0" w:color="auto"/>
                          <w:bottom w:val="single" w:sz="4" w:space="0" w:color="auto"/>
                          <w:right w:val="single" w:sz="4" w:space="0" w:color="auto"/>
                        </w:tcBorders>
                        <w:vAlign w:val="center"/>
                        <w:hideMark/>
                      </w:tcPr>
                      <w:p w:rsidR="00BC7BF8" w:rsidRPr="00BC4876" w:rsidRDefault="00BC7BF8" w:rsidP="00806A34">
                        <w:pPr>
                          <w:jc w:val="both"/>
                          <w:rPr>
                            <w:rFonts w:ascii="Arial Narrow" w:hAnsi="Arial Narrow"/>
                            <w:sz w:val="20"/>
                            <w:szCs w:val="20"/>
                            <w:shd w:val="clear" w:color="auto" w:fill="FFFF00"/>
                          </w:rPr>
                        </w:pP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1</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Técnica o Técnico Administrativo 2</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214"/>
                    </w:trPr>
                    <w:tc>
                      <w:tcPr>
                        <w:tcW w:w="116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shd w:val="clear" w:color="auto" w:fill="FFFF00"/>
                          </w:rPr>
                        </w:pPr>
                        <w:r w:rsidRPr="00BC4876">
                          <w:rPr>
                            <w:rFonts w:ascii="Arial Narrow" w:hAnsi="Arial Narrow"/>
                            <w:sz w:val="20"/>
                            <w:szCs w:val="20"/>
                          </w:rPr>
                          <w:t>Ministerio Público de Siquirres</w:t>
                        </w: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1</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Fiscala o Fiscal Auxiliar</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259"/>
                    </w:trPr>
                    <w:tc>
                      <w:tcPr>
                        <w:tcW w:w="1165" w:type="pct"/>
                        <w:vMerge/>
                        <w:tcBorders>
                          <w:top w:val="single" w:sz="4" w:space="0" w:color="auto"/>
                          <w:left w:val="single" w:sz="4" w:space="0" w:color="auto"/>
                          <w:bottom w:val="single" w:sz="4" w:space="0" w:color="auto"/>
                          <w:right w:val="single" w:sz="4" w:space="0" w:color="auto"/>
                        </w:tcBorders>
                        <w:vAlign w:val="center"/>
                        <w:hideMark/>
                      </w:tcPr>
                      <w:p w:rsidR="00BC7BF8" w:rsidRPr="00BC4876" w:rsidRDefault="00BC7BF8" w:rsidP="00806A34">
                        <w:pPr>
                          <w:jc w:val="both"/>
                          <w:rPr>
                            <w:rFonts w:ascii="Arial Narrow" w:hAnsi="Arial Narrow"/>
                            <w:sz w:val="20"/>
                            <w:szCs w:val="20"/>
                            <w:shd w:val="clear" w:color="auto" w:fill="FFFF00"/>
                          </w:rPr>
                        </w:pP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1</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Técnica o Técnico Judicial 2</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264"/>
                    </w:trPr>
                    <w:tc>
                      <w:tcPr>
                        <w:tcW w:w="116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shd w:val="clear" w:color="auto" w:fill="FFFF00"/>
                          </w:rPr>
                        </w:pPr>
                        <w:r w:rsidRPr="00BC4876">
                          <w:rPr>
                            <w:rFonts w:ascii="Arial Narrow" w:hAnsi="Arial Narrow"/>
                            <w:sz w:val="20"/>
                            <w:szCs w:val="20"/>
                          </w:rPr>
                          <w:t>Defensa Pública de Siquirres</w:t>
                        </w: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Defensora Pública o Defensor Público</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281"/>
                    </w:trPr>
                    <w:tc>
                      <w:tcPr>
                        <w:tcW w:w="1165" w:type="pct"/>
                        <w:vMerge/>
                        <w:tcBorders>
                          <w:top w:val="single" w:sz="4" w:space="0" w:color="auto"/>
                          <w:left w:val="single" w:sz="4" w:space="0" w:color="auto"/>
                          <w:bottom w:val="single" w:sz="4" w:space="0" w:color="auto"/>
                          <w:right w:val="single" w:sz="4" w:space="0" w:color="auto"/>
                        </w:tcBorders>
                        <w:vAlign w:val="center"/>
                        <w:hideMark/>
                      </w:tcPr>
                      <w:p w:rsidR="00BC7BF8" w:rsidRPr="00BC4876" w:rsidRDefault="00BC7BF8" w:rsidP="00806A34">
                        <w:pPr>
                          <w:jc w:val="both"/>
                          <w:rPr>
                            <w:rFonts w:ascii="Arial Narrow" w:hAnsi="Arial Narrow"/>
                            <w:sz w:val="20"/>
                            <w:szCs w:val="20"/>
                            <w:shd w:val="clear" w:color="auto" w:fill="FFFF00"/>
                          </w:rPr>
                        </w:pP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1</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Auxiliar Administrativa o Administrativo</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413"/>
                    </w:trPr>
                    <w:tc>
                      <w:tcPr>
                        <w:tcW w:w="116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shd w:val="clear" w:color="auto" w:fill="FFFF00"/>
                          </w:rPr>
                        </w:pPr>
                        <w:r w:rsidRPr="00BC4876">
                          <w:rPr>
                            <w:rFonts w:ascii="Arial Narrow" w:hAnsi="Arial Narrow"/>
                            <w:sz w:val="20"/>
                            <w:szCs w:val="20"/>
                          </w:rPr>
                          <w:t>Oficina de Trabajo Social y Psicología del Segundo Circuito Judicial de la Zona Atlántica</w:t>
                        </w: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2</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Perita o Perito Judicial 2 (Trabajo Social y Psicología)</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235"/>
                    </w:trPr>
                    <w:tc>
                      <w:tcPr>
                        <w:tcW w:w="1165" w:type="pct"/>
                        <w:vMerge/>
                        <w:tcBorders>
                          <w:top w:val="single" w:sz="4" w:space="0" w:color="auto"/>
                          <w:left w:val="single" w:sz="4" w:space="0" w:color="auto"/>
                          <w:bottom w:val="single" w:sz="4" w:space="0" w:color="auto"/>
                          <w:right w:val="single" w:sz="4" w:space="0" w:color="auto"/>
                        </w:tcBorders>
                        <w:vAlign w:val="center"/>
                        <w:hideMark/>
                      </w:tcPr>
                      <w:p w:rsidR="00BC7BF8" w:rsidRPr="00BC4876" w:rsidRDefault="00BC7BF8" w:rsidP="00806A34">
                        <w:pPr>
                          <w:jc w:val="both"/>
                          <w:rPr>
                            <w:rFonts w:ascii="Arial Narrow" w:hAnsi="Arial Narrow"/>
                            <w:sz w:val="20"/>
                            <w:szCs w:val="20"/>
                            <w:shd w:val="clear" w:color="auto" w:fill="FFFF00"/>
                          </w:rPr>
                        </w:pP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1</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Auxiliar Administrativa o Administrativo</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529"/>
                    </w:trPr>
                    <w:tc>
                      <w:tcPr>
                        <w:tcW w:w="116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20"/>
                            <w:szCs w:val="20"/>
                            <w:shd w:val="clear" w:color="auto" w:fill="FFFF00"/>
                          </w:rPr>
                        </w:pPr>
                        <w:r w:rsidRPr="00BC4876">
                          <w:rPr>
                            <w:rFonts w:ascii="Arial Narrow" w:hAnsi="Arial Narrow"/>
                            <w:bCs/>
                            <w:sz w:val="20"/>
                            <w:szCs w:val="20"/>
                          </w:rPr>
                          <w:t>Oficina de Atención y Protección a la Víctima y Testigos Segundo Circuito Judicial de la Zona Atlántica</w:t>
                        </w: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2</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Profesional 2 (Trabajo Social y Psicología)</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2020</w:t>
                        </w:r>
                      </w:p>
                    </w:tc>
                  </w:tr>
                  <w:tr w:rsidR="00BC7BF8" w:rsidRPr="00BC4876" w:rsidTr="00BC4876">
                    <w:trPr>
                      <w:trHeight w:val="423"/>
                    </w:trPr>
                    <w:tc>
                      <w:tcPr>
                        <w:tcW w:w="1165" w:type="pct"/>
                        <w:vMerge/>
                        <w:tcBorders>
                          <w:top w:val="single" w:sz="4" w:space="0" w:color="auto"/>
                          <w:left w:val="single" w:sz="4" w:space="0" w:color="auto"/>
                          <w:bottom w:val="single" w:sz="4" w:space="0" w:color="auto"/>
                          <w:right w:val="single" w:sz="4" w:space="0" w:color="auto"/>
                        </w:tcBorders>
                        <w:vAlign w:val="center"/>
                        <w:hideMark/>
                      </w:tcPr>
                      <w:p w:rsidR="00BC7BF8" w:rsidRPr="00BC4876" w:rsidRDefault="00BC7BF8" w:rsidP="00806A34">
                        <w:pPr>
                          <w:jc w:val="both"/>
                          <w:rPr>
                            <w:rFonts w:ascii="Arial Narrow" w:hAnsi="Arial Narrow"/>
                            <w:sz w:val="20"/>
                            <w:szCs w:val="20"/>
                            <w:shd w:val="clear" w:color="auto" w:fill="FFFF00"/>
                          </w:rPr>
                        </w:pPr>
                      </w:p>
                    </w:tc>
                    <w:tc>
                      <w:tcPr>
                        <w:tcW w:w="3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1</w:t>
                        </w:r>
                      </w:p>
                    </w:tc>
                    <w:tc>
                      <w:tcPr>
                        <w:tcW w:w="2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lang w:val="pt-BR"/>
                          </w:rPr>
                        </w:pPr>
                        <w:r w:rsidRPr="00BC4876">
                          <w:rPr>
                            <w:rFonts w:ascii="Arial Narrow" w:hAnsi="Arial Narrow"/>
                            <w:sz w:val="20"/>
                            <w:szCs w:val="20"/>
                            <w:lang w:val="pt-BR"/>
                          </w:rPr>
                          <w:t>Auxiliar Administrativa o Administrativo</w:t>
                        </w:r>
                      </w:p>
                    </w:tc>
                    <w:tc>
                      <w:tcPr>
                        <w:tcW w:w="6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snapToGrid w:val="0"/>
                          <w:jc w:val="both"/>
                          <w:rPr>
                            <w:rFonts w:ascii="Arial Narrow" w:hAnsi="Arial Narrow"/>
                            <w:sz w:val="14"/>
                            <w:szCs w:val="14"/>
                          </w:rPr>
                        </w:pPr>
                        <w:r w:rsidRPr="00BC4876">
                          <w:rPr>
                            <w:rFonts w:ascii="Arial Narrow" w:hAnsi="Arial Narrow"/>
                            <w:sz w:val="14"/>
                            <w:szCs w:val="14"/>
                          </w:rPr>
                          <w:t>Extraordinaria</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C7BF8" w:rsidRPr="00BC4876" w:rsidRDefault="00BC7BF8" w:rsidP="00806A34">
                        <w:pPr>
                          <w:jc w:val="both"/>
                          <w:rPr>
                            <w:rFonts w:ascii="Arial Narrow" w:hAnsi="Arial Narrow"/>
                            <w:sz w:val="20"/>
                            <w:szCs w:val="20"/>
                          </w:rPr>
                        </w:pPr>
                        <w:r w:rsidRPr="00BC4876">
                          <w:rPr>
                            <w:rFonts w:ascii="Arial Narrow" w:hAnsi="Arial Narrow"/>
                            <w:sz w:val="20"/>
                            <w:szCs w:val="20"/>
                          </w:rPr>
                          <w:t>2020</w:t>
                        </w:r>
                      </w:p>
                    </w:tc>
                  </w:tr>
                </w:tbl>
                <w:p w:rsidR="00BC7BF8" w:rsidRDefault="00BC7BF8" w:rsidP="00806A34">
                  <w:pPr>
                    <w:ind w:left="495"/>
                    <w:jc w:val="both"/>
                    <w:rPr>
                      <w:b/>
                      <w:sz w:val="20"/>
                      <w:szCs w:val="20"/>
                    </w:rPr>
                  </w:pPr>
                  <w:r>
                    <w:rPr>
                      <w:b/>
                      <w:sz w:val="20"/>
                      <w:szCs w:val="20"/>
                    </w:rPr>
                    <w:t>FUENTE: Presupuesto aprobado Asamblea Legislativa 2020.</w:t>
                  </w:r>
                </w:p>
                <w:p w:rsidR="00BC7BF8" w:rsidRDefault="00BC7BF8" w:rsidP="00806A34">
                  <w:pPr>
                    <w:jc w:val="both"/>
                    <w:rPr>
                      <w:bCs/>
                      <w:i/>
                      <w:sz w:val="28"/>
                      <w:szCs w:val="28"/>
                    </w:rPr>
                  </w:pPr>
                </w:p>
                <w:p w:rsidR="00BC7BF8" w:rsidRDefault="00BC7BF8" w:rsidP="00806A34">
                  <w:pPr>
                    <w:jc w:val="both"/>
                    <w:rPr>
                      <w:i/>
                      <w:sz w:val="28"/>
                      <w:szCs w:val="28"/>
                    </w:rPr>
                  </w:pPr>
                </w:p>
              </w:tc>
            </w:tr>
            <w:bookmarkEnd w:id="1"/>
          </w:tbl>
          <w:p w:rsidR="00C24564" w:rsidRPr="00A624A1" w:rsidRDefault="00C24564" w:rsidP="00806A34">
            <w:pPr>
              <w:jc w:val="both"/>
              <w:rPr>
                <w:rFonts w:ascii="Book Antiqua" w:hAnsi="Book Antiqua" w:cs="Calibri"/>
              </w:rPr>
            </w:pPr>
          </w:p>
        </w:tc>
      </w:tr>
      <w:tr w:rsidR="00C24564" w:rsidRPr="00935C9B" w:rsidTr="002F45F0">
        <w:trPr>
          <w:gridBefore w:val="1"/>
          <w:gridAfter w:val="1"/>
          <w:wBefore w:w="21" w:type="dxa"/>
          <w:wAfter w:w="8" w:type="dxa"/>
          <w:trHeight w:val="663"/>
          <w:jc w:val="center"/>
        </w:trPr>
        <w:tc>
          <w:tcPr>
            <w:tcW w:w="2111" w:type="dxa"/>
            <w:tcBorders>
              <w:top w:val="single" w:sz="4" w:space="0" w:color="000000"/>
              <w:left w:val="single" w:sz="4" w:space="0" w:color="000000"/>
              <w:bottom w:val="single" w:sz="4" w:space="0" w:color="000000"/>
            </w:tcBorders>
            <w:shd w:val="clear" w:color="auto" w:fill="B3B3B3"/>
            <w:vAlign w:val="center"/>
          </w:tcPr>
          <w:p w:rsidR="00C24564" w:rsidRPr="00935C9B" w:rsidRDefault="00C24564" w:rsidP="00806A34">
            <w:pPr>
              <w:ind w:right="74"/>
              <w:jc w:val="both"/>
              <w:rPr>
                <w:rFonts w:ascii="Book Antiqua" w:hAnsi="Book Antiqua" w:cs="Calibri"/>
                <w:i/>
              </w:rPr>
            </w:pPr>
            <w:r w:rsidRPr="00935C9B">
              <w:rPr>
                <w:rFonts w:ascii="Book Antiqua" w:hAnsi="Book Antiqua" w:cs="Calibri"/>
                <w:b/>
                <w:szCs w:val="22"/>
              </w:rPr>
              <w:t>Oficios y Referencias:</w:t>
            </w:r>
          </w:p>
        </w:tc>
        <w:tc>
          <w:tcPr>
            <w:tcW w:w="9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24564" w:rsidRPr="00A135B7" w:rsidRDefault="00A7054E" w:rsidP="00806A34">
            <w:pPr>
              <w:ind w:right="74"/>
              <w:jc w:val="both"/>
              <w:rPr>
                <w:rFonts w:ascii="Book Antiqua" w:hAnsi="Book Antiqua"/>
                <w:b/>
              </w:rPr>
            </w:pPr>
            <w:r>
              <w:rPr>
                <w:rFonts w:ascii="Book Antiqua" w:hAnsi="Book Antiqua"/>
                <w:b/>
              </w:rPr>
              <w:t>Ref.</w:t>
            </w:r>
            <w:r w:rsidR="00F76D9F">
              <w:rPr>
                <w:rFonts w:ascii="Book Antiqua" w:hAnsi="Book Antiqua"/>
                <w:b/>
              </w:rPr>
              <w:t>: 1824-2017</w:t>
            </w:r>
          </w:p>
        </w:tc>
      </w:tr>
      <w:tr w:rsidR="00C24564" w:rsidRPr="00935C9B" w:rsidTr="002F45F0">
        <w:trPr>
          <w:gridAfter w:val="1"/>
          <w:wAfter w:w="8" w:type="dxa"/>
          <w:trHeight w:val="825"/>
          <w:jc w:val="center"/>
        </w:trPr>
        <w:tc>
          <w:tcPr>
            <w:tcW w:w="2132" w:type="dxa"/>
            <w:gridSpan w:val="2"/>
            <w:tcBorders>
              <w:top w:val="single" w:sz="4" w:space="0" w:color="000000"/>
              <w:left w:val="single" w:sz="4" w:space="0" w:color="000000"/>
              <w:bottom w:val="single" w:sz="4" w:space="0" w:color="000000"/>
            </w:tcBorders>
            <w:shd w:val="clear" w:color="auto" w:fill="C0C0C0"/>
          </w:tcPr>
          <w:p w:rsidR="00BC4876" w:rsidRDefault="00BC4876" w:rsidP="00806A34">
            <w:pPr>
              <w:ind w:right="74"/>
              <w:jc w:val="both"/>
              <w:rPr>
                <w:rFonts w:ascii="Book Antiqua" w:hAnsi="Book Antiqua" w:cs="Calibri"/>
                <w:b/>
              </w:rPr>
            </w:pPr>
          </w:p>
          <w:p w:rsidR="00BC4876" w:rsidRDefault="00BC4876" w:rsidP="00806A34">
            <w:pPr>
              <w:ind w:right="74"/>
              <w:jc w:val="both"/>
              <w:rPr>
                <w:rFonts w:ascii="Book Antiqua" w:hAnsi="Book Antiqua" w:cs="Calibri"/>
                <w:b/>
              </w:rPr>
            </w:pPr>
          </w:p>
          <w:p w:rsidR="00C24564" w:rsidRPr="003B6E3E" w:rsidRDefault="00C24564" w:rsidP="00806A34">
            <w:pPr>
              <w:ind w:right="74"/>
              <w:jc w:val="both"/>
              <w:rPr>
                <w:rFonts w:ascii="Book Antiqua" w:hAnsi="Book Antiqua" w:cs="Calibri"/>
                <w:bCs/>
                <w:lang w:val="es-ES_tradnl"/>
              </w:rPr>
            </w:pPr>
            <w:r w:rsidRPr="003B6E3E">
              <w:rPr>
                <w:rFonts w:ascii="Book Antiqua" w:hAnsi="Book Antiqua" w:cs="Calibri"/>
                <w:b/>
              </w:rPr>
              <w:t>II. Justificación</w:t>
            </w:r>
          </w:p>
        </w:tc>
        <w:tc>
          <w:tcPr>
            <w:tcW w:w="9210" w:type="dxa"/>
            <w:gridSpan w:val="5"/>
            <w:tcBorders>
              <w:top w:val="single" w:sz="4" w:space="0" w:color="000000"/>
              <w:left w:val="single" w:sz="4" w:space="0" w:color="000000"/>
              <w:bottom w:val="single" w:sz="4" w:space="0" w:color="000000"/>
              <w:right w:val="single" w:sz="4" w:space="0" w:color="000000"/>
            </w:tcBorders>
            <w:shd w:val="clear" w:color="auto" w:fill="auto"/>
          </w:tcPr>
          <w:p w:rsidR="00CA6172" w:rsidRDefault="00CA6172" w:rsidP="00806A34">
            <w:pPr>
              <w:jc w:val="both"/>
              <w:rPr>
                <w:rFonts w:ascii="Book Antiqua" w:hAnsi="Book Antiqua" w:cs="Calibri"/>
              </w:rPr>
            </w:pPr>
          </w:p>
          <w:p w:rsidR="00F054E7" w:rsidRDefault="00F054E7" w:rsidP="00806A34">
            <w:pPr>
              <w:jc w:val="both"/>
              <w:rPr>
                <w:rFonts w:ascii="Book Antiqua" w:hAnsi="Book Antiqua" w:cs="Calibri"/>
              </w:rPr>
            </w:pPr>
            <w:r w:rsidRPr="00F054E7">
              <w:rPr>
                <w:rFonts w:ascii="Book Antiqua" w:hAnsi="Book Antiqua" w:cs="Calibri"/>
              </w:rPr>
              <w:t>El Consejo Superior, en sesión 100-13, del 24 de octubre del 2013, artículo LIX, aprobó el Protocolo de Atención a Personas Usuarias de la Plataforma Integrada de Servicios de Atención a Víctimas. Ver Anexo N°1</w:t>
            </w:r>
          </w:p>
          <w:p w:rsidR="00920DA3" w:rsidRPr="00F054E7" w:rsidRDefault="00920DA3" w:rsidP="00806A34">
            <w:pPr>
              <w:jc w:val="both"/>
              <w:rPr>
                <w:rFonts w:ascii="Book Antiqua" w:hAnsi="Book Antiqua" w:cs="Calibri"/>
              </w:rPr>
            </w:pPr>
          </w:p>
          <w:p w:rsidR="00F054E7" w:rsidRPr="00F054E7" w:rsidRDefault="00696500" w:rsidP="00806A34">
            <w:pPr>
              <w:jc w:val="both"/>
              <w:rPr>
                <w:rFonts w:ascii="Book Antiqua" w:hAnsi="Book Antiqua" w:cs="Calibri"/>
              </w:rPr>
            </w:pPr>
            <w:r>
              <w:rPr>
                <w:rFonts w:ascii="Book Antiqua" w:hAnsi="Book Antiqua" w:cs="Calibri"/>
              </w:rPr>
              <w:lastRenderedPageBreak/>
              <w:t xml:space="preserve">Mediante informe </w:t>
            </w:r>
            <w:r w:rsidRPr="00696500">
              <w:rPr>
                <w:rFonts w:ascii="Book Antiqua" w:hAnsi="Book Antiqua" w:cs="Calibri"/>
              </w:rPr>
              <w:t>863-PLA-2018</w:t>
            </w:r>
            <w:r>
              <w:rPr>
                <w:rFonts w:ascii="Book Antiqua" w:hAnsi="Book Antiqua" w:cs="Calibri"/>
              </w:rPr>
              <w:t xml:space="preserve"> del </w:t>
            </w:r>
            <w:r w:rsidRPr="00696500">
              <w:rPr>
                <w:rFonts w:ascii="Book Antiqua" w:hAnsi="Book Antiqua" w:cs="Calibri"/>
              </w:rPr>
              <w:t>30 de julio de 2018</w:t>
            </w:r>
            <w:r>
              <w:rPr>
                <w:rFonts w:ascii="Book Antiqua" w:hAnsi="Book Antiqua" w:cs="Calibri"/>
              </w:rPr>
              <w:t xml:space="preserve"> (s</w:t>
            </w:r>
            <w:r w:rsidRPr="00696500">
              <w:rPr>
                <w:rFonts w:ascii="Book Antiqua" w:hAnsi="Book Antiqua" w:cs="Calibri"/>
              </w:rPr>
              <w:t>e adjunta en el anexo N°2</w:t>
            </w:r>
            <w:r>
              <w:rPr>
                <w:rFonts w:ascii="Book Antiqua" w:hAnsi="Book Antiqua" w:cs="Calibri"/>
              </w:rPr>
              <w:t xml:space="preserve">), se realiza el </w:t>
            </w:r>
            <w:r w:rsidRPr="00696500">
              <w:rPr>
                <w:rFonts w:ascii="Book Antiqua" w:hAnsi="Book Antiqua" w:cs="Calibri"/>
              </w:rPr>
              <w:t xml:space="preserve">proyecto de plataforma integrada de Servicios de Atención a la Víctima (PISAV) </w:t>
            </w:r>
            <w:r>
              <w:rPr>
                <w:rFonts w:ascii="Book Antiqua" w:hAnsi="Book Antiqua" w:cs="Calibri"/>
              </w:rPr>
              <w:t xml:space="preserve">para </w:t>
            </w:r>
            <w:r w:rsidRPr="00696500">
              <w:rPr>
                <w:rFonts w:ascii="Book Antiqua" w:hAnsi="Book Antiqua" w:cs="Calibri"/>
              </w:rPr>
              <w:t>Siquirres</w:t>
            </w:r>
            <w:r>
              <w:rPr>
                <w:rFonts w:ascii="Book Antiqua" w:hAnsi="Book Antiqua" w:cs="Calibri"/>
              </w:rPr>
              <w:t xml:space="preserve">, aprobado </w:t>
            </w:r>
            <w:r w:rsidR="00F054E7" w:rsidRPr="00F054E7">
              <w:rPr>
                <w:rFonts w:ascii="Book Antiqua" w:hAnsi="Book Antiqua" w:cs="Calibri"/>
              </w:rPr>
              <w:t>en sesión de Consejo Superior N°73-18 del 16</w:t>
            </w:r>
            <w:r>
              <w:rPr>
                <w:rFonts w:ascii="Book Antiqua" w:hAnsi="Book Antiqua" w:cs="Calibri"/>
              </w:rPr>
              <w:t xml:space="preserve"> de agosto de 201</w:t>
            </w:r>
            <w:r w:rsidR="00F054E7" w:rsidRPr="00F054E7">
              <w:rPr>
                <w:rFonts w:ascii="Book Antiqua" w:hAnsi="Book Antiqua" w:cs="Calibri"/>
              </w:rPr>
              <w:t xml:space="preserve">8, artículo XXX, </w:t>
            </w:r>
            <w:r>
              <w:rPr>
                <w:rFonts w:ascii="Book Antiqua" w:hAnsi="Book Antiqua" w:cs="Calibri"/>
              </w:rPr>
              <w:t xml:space="preserve">en que </w:t>
            </w:r>
            <w:r w:rsidR="00A7054E" w:rsidRPr="00F054E7">
              <w:rPr>
                <w:rFonts w:ascii="Book Antiqua" w:hAnsi="Book Antiqua" w:cs="Calibri"/>
              </w:rPr>
              <w:t>se acordó</w:t>
            </w:r>
            <w:r w:rsidR="00F054E7" w:rsidRPr="00F054E7">
              <w:rPr>
                <w:rFonts w:ascii="Book Antiqua" w:hAnsi="Book Antiqua" w:cs="Calibri"/>
              </w:rPr>
              <w:t xml:space="preserve"> entre otros aspectos lo siguiente:</w:t>
            </w:r>
          </w:p>
          <w:p w:rsidR="00F054E7" w:rsidRPr="00F054E7" w:rsidRDefault="00F054E7" w:rsidP="00806A34">
            <w:pPr>
              <w:jc w:val="both"/>
              <w:rPr>
                <w:rFonts w:ascii="Book Antiqua" w:hAnsi="Book Antiqua" w:cs="Calibri"/>
              </w:rPr>
            </w:pPr>
          </w:p>
          <w:p w:rsidR="00F054E7" w:rsidRPr="00F054E7" w:rsidRDefault="00A7054E" w:rsidP="00806A34">
            <w:pPr>
              <w:ind w:left="720" w:right="883"/>
              <w:jc w:val="both"/>
              <w:rPr>
                <w:rFonts w:ascii="Book Antiqua" w:hAnsi="Book Antiqua" w:cs="Calibri"/>
                <w:i/>
                <w:iCs/>
              </w:rPr>
            </w:pPr>
            <w:r w:rsidRPr="00F054E7">
              <w:rPr>
                <w:rFonts w:ascii="Book Antiqua" w:hAnsi="Book Antiqua" w:cs="Calibri"/>
                <w:i/>
                <w:iCs/>
              </w:rPr>
              <w:t>“…</w:t>
            </w:r>
            <w:r w:rsidR="00F054E7" w:rsidRPr="00F054E7">
              <w:rPr>
                <w:rFonts w:ascii="Book Antiqua" w:hAnsi="Book Antiqua" w:cs="Calibri"/>
                <w:i/>
                <w:iCs/>
              </w:rPr>
              <w:t>5) Aprobar las recomendaciones dadas en el informe indicado, por consiguiente: a) Este Órgano Colegiado avala la implementación del modelo PISAV en el territorio de Siquirres al haberse determinado mediante este estudio técnico su viabilidad, al reunirse las condiciones necesarias para su funcionamiento, para lo cual se aprobó la estructura de personal que se expone en el informe…”, por tal razón, se valoran las plazas establecidas para el 2020.</w:t>
            </w:r>
          </w:p>
          <w:p w:rsidR="00920DA3" w:rsidRDefault="00920DA3" w:rsidP="00806A34">
            <w:pPr>
              <w:jc w:val="both"/>
              <w:rPr>
                <w:rFonts w:ascii="Book Antiqua" w:hAnsi="Book Antiqua" w:cs="Calibri"/>
              </w:rPr>
            </w:pPr>
          </w:p>
          <w:p w:rsidR="00F054E7" w:rsidRDefault="00F054E7" w:rsidP="00806A34">
            <w:pPr>
              <w:jc w:val="both"/>
              <w:rPr>
                <w:rFonts w:ascii="Book Antiqua" w:hAnsi="Book Antiqua" w:cs="Calibri"/>
              </w:rPr>
            </w:pPr>
            <w:r w:rsidRPr="00F054E7">
              <w:rPr>
                <w:rFonts w:ascii="Book Antiqua" w:hAnsi="Book Antiqua" w:cs="Calibri"/>
              </w:rPr>
              <w:t xml:space="preserve">Integra los servicios del Juzgado de Violencia Doméstica, Ministerio Público, Defensa Pública, Trabajo Social y Psicología y la Oficina de Atención y Protección a Víctimas, con el objetivo de garantizar el respeto a los derechos de las personas víctimas de delitos, minimizando la revictimización y facilitando el acceso a los servicios de manera interdisciplinaria. </w:t>
            </w:r>
          </w:p>
          <w:p w:rsidR="00920DA3" w:rsidRPr="00F054E7" w:rsidRDefault="00920DA3" w:rsidP="00806A34">
            <w:pPr>
              <w:jc w:val="both"/>
              <w:rPr>
                <w:rFonts w:ascii="Book Antiqua" w:hAnsi="Book Antiqua" w:cs="Calibri"/>
              </w:rPr>
            </w:pPr>
          </w:p>
          <w:p w:rsidR="00F054E7" w:rsidRDefault="00F054E7" w:rsidP="00806A34">
            <w:pPr>
              <w:jc w:val="both"/>
              <w:rPr>
                <w:rFonts w:ascii="Book Antiqua" w:hAnsi="Book Antiqua" w:cs="Calibri"/>
              </w:rPr>
            </w:pPr>
            <w:r w:rsidRPr="00F054E7">
              <w:rPr>
                <w:rFonts w:ascii="Book Antiqua" w:hAnsi="Book Antiqua" w:cs="Calibri"/>
              </w:rPr>
              <w:t>La metodología de trabajo que utilizan los PISAV ha permitido establecer convenios con otras instituciones, sean el Instituto Nacional de la Mujer (INAMU) y el Colegio de Abogadas y Abogados mediante la Oficina de Defensoría Social, entre otros.</w:t>
            </w:r>
          </w:p>
          <w:p w:rsidR="00920DA3" w:rsidRPr="00F054E7" w:rsidRDefault="00920DA3" w:rsidP="00806A34">
            <w:pPr>
              <w:jc w:val="both"/>
              <w:rPr>
                <w:rFonts w:ascii="Book Antiqua" w:hAnsi="Book Antiqua" w:cs="Calibri"/>
              </w:rPr>
            </w:pPr>
          </w:p>
          <w:p w:rsidR="00F054E7" w:rsidRDefault="00F054E7" w:rsidP="00806A34">
            <w:pPr>
              <w:jc w:val="both"/>
              <w:rPr>
                <w:rFonts w:ascii="Book Antiqua" w:hAnsi="Book Antiqua" w:cs="Calibri"/>
              </w:rPr>
            </w:pPr>
            <w:r w:rsidRPr="00F054E7">
              <w:rPr>
                <w:rFonts w:ascii="Book Antiqua" w:hAnsi="Book Antiqua" w:cs="Calibri"/>
              </w:rPr>
              <w:t>El Consejo Superior en sesión 35-14, del 23 de abril del 2014, artículo LXI, conoció el informe 67-PLA-CE-2014 de la Dirección de Planificación relacionado con los requerimientos de recurso humano para el 2015 para la Plataforma Integral de Servicios de Atención a la Víctima (PISAV) para las oficinas en La Unión (Tres Ríos), San Joaquín de Flores, Siquirres y la definición de la Estructura Organizacional con la que deben contar este tipo de oficinas.</w:t>
            </w:r>
          </w:p>
          <w:p w:rsidR="00920DA3" w:rsidRPr="00F054E7" w:rsidRDefault="00920DA3" w:rsidP="00806A34">
            <w:pPr>
              <w:jc w:val="both"/>
              <w:rPr>
                <w:rFonts w:ascii="Book Antiqua" w:hAnsi="Book Antiqua" w:cs="Calibri"/>
              </w:rPr>
            </w:pPr>
          </w:p>
          <w:p w:rsidR="00F054E7" w:rsidRDefault="00F054E7" w:rsidP="00806A34">
            <w:pPr>
              <w:jc w:val="both"/>
              <w:rPr>
                <w:rFonts w:ascii="Book Antiqua" w:hAnsi="Book Antiqua" w:cs="Calibri"/>
              </w:rPr>
            </w:pPr>
            <w:r w:rsidRPr="00F054E7">
              <w:rPr>
                <w:rFonts w:ascii="Book Antiqua" w:hAnsi="Book Antiqua" w:cs="Calibri"/>
              </w:rPr>
              <w:t xml:space="preserve">A partir de ese momento, la Plataforma Integrada de Servicios de Atención a Víctimas (PISAV), deja de ser un plan piloto para establecerse como un modelo </w:t>
            </w:r>
            <w:r w:rsidR="00A7054E" w:rsidRPr="00F054E7">
              <w:rPr>
                <w:rFonts w:ascii="Book Antiqua" w:hAnsi="Book Antiqua" w:cs="Calibri"/>
              </w:rPr>
              <w:t>que se</w:t>
            </w:r>
            <w:r w:rsidRPr="00F054E7">
              <w:rPr>
                <w:rFonts w:ascii="Book Antiqua" w:hAnsi="Book Antiqua" w:cs="Calibri"/>
              </w:rPr>
              <w:t xml:space="preserve"> replica en La Unión de Tres Ríos en marzo 2015 (oficialmente), ya que el recurso existía desde el segundo semestre del 2014, y en San Joaquín en diciembre del 2016 (existe el recurso humano desde el 2015).</w:t>
            </w:r>
          </w:p>
          <w:p w:rsidR="00920DA3" w:rsidRPr="00F054E7" w:rsidRDefault="00920DA3" w:rsidP="00806A34">
            <w:pPr>
              <w:jc w:val="both"/>
              <w:rPr>
                <w:rFonts w:ascii="Book Antiqua" w:hAnsi="Book Antiqua" w:cs="Calibri"/>
              </w:rPr>
            </w:pPr>
          </w:p>
          <w:p w:rsidR="00F054E7" w:rsidRDefault="00F054E7" w:rsidP="00806A34">
            <w:pPr>
              <w:jc w:val="both"/>
              <w:rPr>
                <w:rFonts w:ascii="Book Antiqua" w:hAnsi="Book Antiqua" w:cs="Calibri"/>
              </w:rPr>
            </w:pPr>
            <w:r w:rsidRPr="00F054E7">
              <w:rPr>
                <w:rFonts w:ascii="Book Antiqua" w:hAnsi="Book Antiqua" w:cs="Calibri"/>
              </w:rPr>
              <w:t xml:space="preserve">Igual situación se presenta para el caso del PISAV de Siquirres en el que se empieza a dar el servicio a partir del 2015, momento en que se empieza a disponer del equipo de trabajo. Sin embargo, es hasta </w:t>
            </w:r>
            <w:r w:rsidR="00920DA3">
              <w:rPr>
                <w:rFonts w:ascii="Book Antiqua" w:hAnsi="Book Antiqua" w:cs="Calibri"/>
              </w:rPr>
              <w:t xml:space="preserve">en </w:t>
            </w:r>
            <w:r w:rsidRPr="00F054E7">
              <w:rPr>
                <w:rFonts w:ascii="Book Antiqua" w:hAnsi="Book Antiqua" w:cs="Calibri"/>
              </w:rPr>
              <w:t xml:space="preserve">el </w:t>
            </w:r>
            <w:r w:rsidR="00920DA3">
              <w:rPr>
                <w:rFonts w:ascii="Book Antiqua" w:hAnsi="Book Antiqua" w:cs="Calibri"/>
              </w:rPr>
              <w:t xml:space="preserve">último trimestre del </w:t>
            </w:r>
            <w:r w:rsidRPr="00F054E7">
              <w:rPr>
                <w:rFonts w:ascii="Book Antiqua" w:hAnsi="Book Antiqua" w:cs="Calibri"/>
              </w:rPr>
              <w:t xml:space="preserve">2019 cuando de manera unificada todo el equipo de trabajo se establece en un edificio destacado para prestar el servicio PISAV de Siquirres. </w:t>
            </w:r>
          </w:p>
          <w:p w:rsidR="00920DA3" w:rsidRPr="00F054E7" w:rsidRDefault="00920DA3" w:rsidP="00806A34">
            <w:pPr>
              <w:jc w:val="both"/>
              <w:rPr>
                <w:rFonts w:ascii="Book Antiqua" w:hAnsi="Book Antiqua" w:cs="Calibri"/>
              </w:rPr>
            </w:pPr>
          </w:p>
          <w:p w:rsidR="00F054E7" w:rsidRPr="00F054E7" w:rsidRDefault="00F054E7" w:rsidP="00806A34">
            <w:pPr>
              <w:jc w:val="both"/>
              <w:rPr>
                <w:rFonts w:ascii="Book Antiqua" w:hAnsi="Book Antiqua" w:cs="Calibri"/>
              </w:rPr>
            </w:pPr>
            <w:r w:rsidRPr="00F054E7">
              <w:rPr>
                <w:rFonts w:ascii="Book Antiqua" w:hAnsi="Book Antiqua" w:cs="Calibri"/>
              </w:rPr>
              <w:t xml:space="preserve">Con el objetivo de ampliar la información sobre el establecimiento de la oficina de PISAV en Siquirres, se conversó con Licda. Karla Cascante Aguilar, quien funge como </w:t>
            </w:r>
            <w:r w:rsidRPr="00F054E7">
              <w:rPr>
                <w:rFonts w:ascii="Book Antiqua" w:hAnsi="Book Antiqua" w:cs="Calibri"/>
              </w:rPr>
              <w:lastRenderedPageBreak/>
              <w:t>Administradora en la Oficina de Coordinación Técnica del PISAV, y tiene a su cargo la responsabilidad directa de supervisar la labor que realizan las plataformas y verificar el rendimiento de cada una de ellas, así como de la implementación de la plataforma PISAV Siquirres.</w:t>
            </w:r>
          </w:p>
          <w:p w:rsidR="00C24564" w:rsidRPr="00F054E7" w:rsidRDefault="00C24564" w:rsidP="00806A34">
            <w:pPr>
              <w:ind w:left="66" w:right="226"/>
              <w:jc w:val="both"/>
              <w:rPr>
                <w:rFonts w:ascii="Book Antiqua" w:hAnsi="Book Antiqua" w:cs="Calibri"/>
              </w:rPr>
            </w:pPr>
          </w:p>
        </w:tc>
      </w:tr>
      <w:tr w:rsidR="00C24564" w:rsidRPr="00935C9B" w:rsidTr="002F45F0">
        <w:trPr>
          <w:gridAfter w:val="1"/>
          <w:wAfter w:w="8" w:type="dxa"/>
          <w:trHeight w:val="825"/>
          <w:jc w:val="center"/>
        </w:trPr>
        <w:tc>
          <w:tcPr>
            <w:tcW w:w="2132" w:type="dxa"/>
            <w:gridSpan w:val="2"/>
            <w:tcBorders>
              <w:top w:val="single" w:sz="4" w:space="0" w:color="000000"/>
              <w:left w:val="single" w:sz="4" w:space="0" w:color="000000"/>
              <w:bottom w:val="single" w:sz="4" w:space="0" w:color="000000"/>
            </w:tcBorders>
            <w:shd w:val="clear" w:color="auto" w:fill="C0C0C0"/>
          </w:tcPr>
          <w:p w:rsidR="00C24564" w:rsidRPr="003B6E3E" w:rsidRDefault="00C24564" w:rsidP="00806A34">
            <w:pPr>
              <w:ind w:right="74"/>
              <w:jc w:val="both"/>
              <w:rPr>
                <w:rFonts w:ascii="Book Antiqua" w:hAnsi="Book Antiqua" w:cs="Calibri"/>
                <w:b/>
              </w:rPr>
            </w:pPr>
            <w:r w:rsidRPr="003B6E3E">
              <w:rPr>
                <w:rFonts w:ascii="Book Antiqua" w:hAnsi="Book Antiqua" w:cs="Calibri"/>
                <w:b/>
              </w:rPr>
              <w:lastRenderedPageBreak/>
              <w:t>III. Metodología de trabajo</w:t>
            </w:r>
          </w:p>
        </w:tc>
        <w:tc>
          <w:tcPr>
            <w:tcW w:w="9210" w:type="dxa"/>
            <w:gridSpan w:val="5"/>
            <w:tcBorders>
              <w:top w:val="single" w:sz="4" w:space="0" w:color="000000"/>
              <w:left w:val="single" w:sz="4" w:space="0" w:color="000000"/>
              <w:bottom w:val="single" w:sz="4" w:space="0" w:color="000000"/>
              <w:right w:val="single" w:sz="4" w:space="0" w:color="000000"/>
            </w:tcBorders>
            <w:shd w:val="clear" w:color="auto" w:fill="auto"/>
          </w:tcPr>
          <w:p w:rsidR="002B0CB9" w:rsidRPr="002B0CB9" w:rsidRDefault="002B0CB9" w:rsidP="00806A34">
            <w:pPr>
              <w:numPr>
                <w:ilvl w:val="0"/>
                <w:numId w:val="5"/>
              </w:numPr>
              <w:jc w:val="both"/>
              <w:rPr>
                <w:rFonts w:ascii="Book Antiqua" w:hAnsi="Book Antiqua" w:cs="Calibri"/>
                <w:bCs/>
                <w:lang w:val="es-ES_tradnl"/>
              </w:rPr>
            </w:pPr>
            <w:r>
              <w:rPr>
                <w:rFonts w:ascii="Book Antiqua" w:hAnsi="Book Antiqua" w:cs="Calibri"/>
                <w:bCs/>
                <w:lang w:val="es-ES_tradnl"/>
              </w:rPr>
              <w:t>S</w:t>
            </w:r>
            <w:r w:rsidRPr="002B0CB9">
              <w:rPr>
                <w:rFonts w:ascii="Book Antiqua" w:hAnsi="Book Antiqua" w:cs="Calibri"/>
                <w:bCs/>
                <w:lang w:val="es-ES_tradnl"/>
              </w:rPr>
              <w:t xml:space="preserve">e toma como referencia los resultados del </w:t>
            </w:r>
            <w:r>
              <w:rPr>
                <w:rFonts w:ascii="Book Antiqua" w:hAnsi="Book Antiqua" w:cs="Calibri"/>
                <w:bCs/>
                <w:lang w:val="es-ES_tradnl"/>
              </w:rPr>
              <w:t>I</w:t>
            </w:r>
            <w:r w:rsidRPr="002B0CB9">
              <w:rPr>
                <w:rFonts w:ascii="Book Antiqua" w:hAnsi="Book Antiqua" w:cs="Calibri"/>
                <w:bCs/>
                <w:lang w:val="es-ES_tradnl"/>
              </w:rPr>
              <w:t xml:space="preserve">nforme 178-PLA-EV-2020 del 05 de febrero del 2020, suscrito por el Máster Erick Antonio Mora Leiva, </w:t>
            </w:r>
            <w:r w:rsidR="00973933" w:rsidRPr="002B0CB9">
              <w:rPr>
                <w:rFonts w:ascii="Book Antiqua" w:hAnsi="Book Antiqua" w:cs="Calibri"/>
                <w:bCs/>
                <w:lang w:val="es-ES_tradnl"/>
              </w:rPr>
              <w:t>jefe</w:t>
            </w:r>
            <w:r w:rsidRPr="002B0CB9">
              <w:rPr>
                <w:rFonts w:ascii="Book Antiqua" w:hAnsi="Book Antiqua" w:cs="Calibri"/>
                <w:bCs/>
                <w:lang w:val="es-ES_tradnl"/>
              </w:rPr>
              <w:t xml:space="preserve"> del Proceso de Planeación y Evaluación</w:t>
            </w:r>
            <w:r>
              <w:rPr>
                <w:rStyle w:val="Refdenotaalpie"/>
                <w:rFonts w:ascii="Book Antiqua" w:hAnsi="Book Antiqua" w:cs="Calibri"/>
                <w:bCs/>
                <w:lang w:val="es-ES_tradnl"/>
              </w:rPr>
              <w:footnoteReference w:id="1"/>
            </w:r>
            <w:r w:rsidRPr="002B0CB9">
              <w:rPr>
                <w:rFonts w:ascii="Book Antiqua" w:hAnsi="Book Antiqua" w:cs="Calibri"/>
                <w:bCs/>
                <w:lang w:val="es-ES_tradnl"/>
              </w:rPr>
              <w:t xml:space="preserve">, el cual contempla una evaluación sobre el cumplimiento de la implementación de la matriz de indicadores de gestión de los PISAV de Siquirres y San Joaquín de Flores, con el objetivo de comparar los niveles de rendimiento que se han obtenido de este modelo de trabajo. </w:t>
            </w:r>
          </w:p>
          <w:p w:rsidR="002B0CB9" w:rsidRPr="002B0CB9" w:rsidRDefault="002B0CB9" w:rsidP="00806A34">
            <w:pPr>
              <w:ind w:left="360"/>
              <w:jc w:val="both"/>
              <w:rPr>
                <w:rFonts w:ascii="Book Antiqua" w:hAnsi="Book Antiqua" w:cs="Calibri"/>
                <w:bCs/>
                <w:lang w:val="es-ES_tradnl"/>
              </w:rPr>
            </w:pPr>
          </w:p>
          <w:p w:rsidR="002B0CB9" w:rsidRPr="002B0CB9" w:rsidRDefault="002B0CB9" w:rsidP="00806A34">
            <w:pPr>
              <w:numPr>
                <w:ilvl w:val="0"/>
                <w:numId w:val="5"/>
              </w:numPr>
              <w:jc w:val="both"/>
              <w:rPr>
                <w:rFonts w:ascii="Book Antiqua" w:hAnsi="Book Antiqua" w:cs="Calibri"/>
                <w:bCs/>
                <w:lang w:val="es-ES_tradnl"/>
              </w:rPr>
            </w:pPr>
            <w:r w:rsidRPr="002B0CB9">
              <w:rPr>
                <w:rFonts w:ascii="Book Antiqua" w:hAnsi="Book Antiqua" w:cs="Calibri"/>
                <w:bCs/>
                <w:lang w:val="es-ES_tradnl"/>
              </w:rPr>
              <w:t>Se toma como referencia los indicadores para las materias de Pensiones Alimentarias y Violencia Doméstica en el mes de setiembre del 2019</w:t>
            </w:r>
            <w:r>
              <w:rPr>
                <w:rStyle w:val="Refdenotaalpie"/>
                <w:rFonts w:ascii="Book Antiqua" w:hAnsi="Book Antiqua" w:cs="Calibri"/>
                <w:bCs/>
                <w:lang w:val="es-ES_tradnl"/>
              </w:rPr>
              <w:footnoteReference w:id="2"/>
            </w:r>
            <w:r>
              <w:rPr>
                <w:rFonts w:ascii="Book Antiqua" w:hAnsi="Book Antiqua" w:cs="Calibri"/>
                <w:bCs/>
                <w:lang w:val="es-ES_tradnl"/>
              </w:rPr>
              <w:t>, y</w:t>
            </w:r>
            <w:r w:rsidRPr="002B0CB9">
              <w:rPr>
                <w:rFonts w:ascii="Book Antiqua" w:hAnsi="Book Antiqua" w:cs="Calibri"/>
                <w:bCs/>
                <w:lang w:val="es-ES_tradnl"/>
              </w:rPr>
              <w:t xml:space="preserve"> los indicadores de gestión del despacho del 2018 y</w:t>
            </w:r>
            <w:r>
              <w:rPr>
                <w:rFonts w:ascii="Book Antiqua" w:hAnsi="Book Antiqua" w:cs="Calibri"/>
                <w:bCs/>
                <w:lang w:val="es-ES_tradnl"/>
              </w:rPr>
              <w:t xml:space="preserve"> </w:t>
            </w:r>
            <w:r w:rsidRPr="002B0CB9">
              <w:rPr>
                <w:rFonts w:ascii="Book Antiqua" w:hAnsi="Book Antiqua" w:cs="Calibri"/>
                <w:bCs/>
                <w:lang w:val="es-ES_tradnl"/>
              </w:rPr>
              <w:t>2019.</w:t>
            </w:r>
          </w:p>
          <w:p w:rsidR="002B0CB9" w:rsidRPr="002B0CB9" w:rsidRDefault="002B0CB9" w:rsidP="00806A34">
            <w:pPr>
              <w:ind w:left="360"/>
              <w:jc w:val="both"/>
              <w:rPr>
                <w:rFonts w:ascii="Book Antiqua" w:hAnsi="Book Antiqua" w:cs="Calibri"/>
                <w:bCs/>
                <w:lang w:val="es-ES_tradnl"/>
              </w:rPr>
            </w:pPr>
          </w:p>
          <w:p w:rsidR="002B0CB9" w:rsidRDefault="002B0CB9" w:rsidP="00806A34">
            <w:pPr>
              <w:numPr>
                <w:ilvl w:val="0"/>
                <w:numId w:val="5"/>
              </w:numPr>
              <w:jc w:val="both"/>
              <w:rPr>
                <w:rFonts w:ascii="Book Antiqua" w:hAnsi="Book Antiqua" w:cs="Calibri"/>
                <w:bCs/>
                <w:lang w:val="es-ES_tradnl"/>
              </w:rPr>
            </w:pPr>
            <w:r>
              <w:rPr>
                <w:rFonts w:ascii="Book Antiqua" w:hAnsi="Book Antiqua" w:cs="Calibri"/>
                <w:bCs/>
                <w:lang w:val="es-ES_tradnl"/>
              </w:rPr>
              <w:t xml:space="preserve">Se revisa </w:t>
            </w:r>
            <w:r w:rsidRPr="002B0CB9">
              <w:rPr>
                <w:rFonts w:ascii="Book Antiqua" w:hAnsi="Book Antiqua" w:cs="Calibri"/>
                <w:bCs/>
                <w:lang w:val="es-ES_tradnl"/>
              </w:rPr>
              <w:t>las estructuras organizacionales con que cuenta cada una de las oficinas PISAV en el país, en el anexo N°3 del presente documento se adjunta la información correspondiente a la composición de personal de cada oficina.</w:t>
            </w:r>
          </w:p>
          <w:p w:rsidR="002B0CB9" w:rsidRDefault="002B0CB9" w:rsidP="00806A34">
            <w:pPr>
              <w:pStyle w:val="Prrafodelista"/>
              <w:jc w:val="both"/>
              <w:rPr>
                <w:rFonts w:ascii="Book Antiqua" w:hAnsi="Book Antiqua" w:cs="Calibri"/>
                <w:bCs/>
                <w:lang w:val="es-ES_tradnl"/>
              </w:rPr>
            </w:pPr>
          </w:p>
          <w:p w:rsidR="002B0CB9" w:rsidRDefault="002B0CB9" w:rsidP="00806A34">
            <w:pPr>
              <w:numPr>
                <w:ilvl w:val="0"/>
                <w:numId w:val="5"/>
              </w:numPr>
              <w:jc w:val="both"/>
              <w:rPr>
                <w:rFonts w:ascii="Book Antiqua" w:hAnsi="Book Antiqua" w:cs="Calibri"/>
                <w:bCs/>
                <w:lang w:val="es-ES_tradnl"/>
              </w:rPr>
            </w:pPr>
            <w:r>
              <w:rPr>
                <w:rFonts w:ascii="Book Antiqua" w:hAnsi="Book Antiqua" w:cs="Calibri"/>
                <w:bCs/>
                <w:lang w:val="es-ES_tradnl"/>
              </w:rPr>
              <w:t>S</w:t>
            </w:r>
            <w:r w:rsidRPr="002B0CB9">
              <w:rPr>
                <w:rFonts w:ascii="Book Antiqua" w:hAnsi="Book Antiqua" w:cs="Calibri"/>
                <w:bCs/>
                <w:lang w:val="es-ES_tradnl"/>
              </w:rPr>
              <w:t xml:space="preserve">e atiende el acuerdo del Consejo Superior de la sesión N°83-19 celebrada el 24 de setiembre de 2019, artículo XI, en el cual se conoció el informe de la Auditoría Judicial N° 1064-54-SAO-2019 del 10 de setiembre del 2019.    </w:t>
            </w:r>
          </w:p>
          <w:p w:rsidR="002B0CB9" w:rsidRDefault="002B0CB9" w:rsidP="00806A34">
            <w:pPr>
              <w:pStyle w:val="Prrafodelista"/>
              <w:jc w:val="both"/>
              <w:rPr>
                <w:rFonts w:ascii="Book Antiqua" w:hAnsi="Book Antiqua" w:cs="Calibri"/>
                <w:bCs/>
                <w:lang w:val="es-ES_tradnl"/>
              </w:rPr>
            </w:pPr>
          </w:p>
          <w:p w:rsidR="002B0CB9" w:rsidRDefault="002B0CB9" w:rsidP="00806A34">
            <w:pPr>
              <w:ind w:left="321" w:hanging="321"/>
              <w:jc w:val="both"/>
              <w:rPr>
                <w:rFonts w:ascii="Book Antiqua" w:hAnsi="Book Antiqua" w:cs="Calibri"/>
                <w:bCs/>
                <w:lang w:val="es-ES_tradnl"/>
              </w:rPr>
            </w:pPr>
            <w:r w:rsidRPr="002B0CB9">
              <w:rPr>
                <w:rFonts w:ascii="Book Antiqua" w:hAnsi="Book Antiqua" w:cs="Calibri"/>
                <w:bCs/>
                <w:lang w:val="es-ES_tradnl"/>
              </w:rPr>
              <w:t>•</w:t>
            </w:r>
            <w:r w:rsidRPr="002B0CB9">
              <w:rPr>
                <w:rFonts w:ascii="Book Antiqua" w:hAnsi="Book Antiqua" w:cs="Calibri"/>
                <w:bCs/>
                <w:lang w:val="es-ES_tradnl"/>
              </w:rPr>
              <w:tab/>
              <w:t>Se recolectaron históricos de datos estadísticos de 2017 a 2019 por medio del Subproceso de Estadística que son insumo para analizar la situación actual de la carga de trabajo de los despachos judiciales.</w:t>
            </w:r>
          </w:p>
          <w:p w:rsidR="002B0CB9" w:rsidRPr="002B0CB9" w:rsidRDefault="002B0CB9" w:rsidP="00806A34">
            <w:pPr>
              <w:ind w:left="321" w:hanging="321"/>
              <w:jc w:val="both"/>
              <w:rPr>
                <w:rFonts w:ascii="Book Antiqua" w:hAnsi="Book Antiqua" w:cs="Calibri"/>
                <w:bCs/>
                <w:lang w:val="es-ES_tradnl"/>
              </w:rPr>
            </w:pPr>
          </w:p>
          <w:p w:rsidR="002B0CB9" w:rsidRDefault="002B0CB9" w:rsidP="00806A34">
            <w:pPr>
              <w:ind w:left="321" w:hanging="321"/>
              <w:jc w:val="both"/>
              <w:rPr>
                <w:rFonts w:ascii="Book Antiqua" w:hAnsi="Book Antiqua" w:cs="Calibri"/>
                <w:bCs/>
                <w:lang w:val="es-ES_tradnl"/>
              </w:rPr>
            </w:pPr>
            <w:r w:rsidRPr="002B0CB9">
              <w:rPr>
                <w:rFonts w:ascii="Book Antiqua" w:hAnsi="Book Antiqua" w:cs="Calibri"/>
                <w:bCs/>
                <w:lang w:val="es-ES_tradnl"/>
              </w:rPr>
              <w:t>•</w:t>
            </w:r>
            <w:r w:rsidRPr="002B0CB9">
              <w:rPr>
                <w:rFonts w:ascii="Book Antiqua" w:hAnsi="Book Antiqua" w:cs="Calibri"/>
                <w:bCs/>
                <w:lang w:val="es-ES_tradnl"/>
              </w:rPr>
              <w:tab/>
              <w:t>Informes y datos relevantes extraídos de los diferentes sistemas de información que utilizan los Despachos en estudio.</w:t>
            </w:r>
          </w:p>
          <w:p w:rsidR="002B0CB9" w:rsidRPr="002B0CB9" w:rsidRDefault="002B0CB9" w:rsidP="00806A34">
            <w:pPr>
              <w:ind w:left="321" w:hanging="321"/>
              <w:jc w:val="both"/>
              <w:rPr>
                <w:rFonts w:ascii="Book Antiqua" w:hAnsi="Book Antiqua" w:cs="Calibri"/>
                <w:bCs/>
                <w:lang w:val="es-ES_tradnl"/>
              </w:rPr>
            </w:pPr>
          </w:p>
          <w:p w:rsidR="002B0CB9" w:rsidRPr="00427073" w:rsidDel="00875C0C" w:rsidRDefault="002B0CB9" w:rsidP="00806A34">
            <w:pPr>
              <w:ind w:left="180" w:hanging="180"/>
              <w:jc w:val="both"/>
              <w:rPr>
                <w:rFonts w:ascii="Book Antiqua" w:hAnsi="Book Antiqua" w:cs="Calibri"/>
                <w:bCs/>
                <w:lang w:val="es-ES_tradnl"/>
              </w:rPr>
            </w:pPr>
            <w:r w:rsidRPr="002B0CB9">
              <w:rPr>
                <w:rFonts w:ascii="Book Antiqua" w:hAnsi="Book Antiqua" w:cs="Calibri"/>
                <w:bCs/>
                <w:lang w:val="es-ES_tradnl"/>
              </w:rPr>
              <w:t>•</w:t>
            </w:r>
            <w:r>
              <w:rPr>
                <w:rFonts w:ascii="Book Antiqua" w:hAnsi="Book Antiqua" w:cs="Calibri"/>
                <w:bCs/>
                <w:lang w:val="es-ES_tradnl"/>
              </w:rPr>
              <w:t xml:space="preserve">   </w:t>
            </w:r>
            <w:r w:rsidRPr="002B0CB9">
              <w:rPr>
                <w:rFonts w:ascii="Book Antiqua" w:hAnsi="Book Antiqua" w:cs="Calibri"/>
                <w:bCs/>
                <w:lang w:val="es-ES_tradnl"/>
              </w:rPr>
              <w:t>Entrevistas realizadas</w:t>
            </w:r>
          </w:p>
        </w:tc>
      </w:tr>
      <w:tr w:rsidR="00C24564" w:rsidRPr="00935C9B" w:rsidTr="002F45F0">
        <w:tblPrEx>
          <w:tblCellMar>
            <w:left w:w="70" w:type="dxa"/>
            <w:right w:w="70" w:type="dxa"/>
          </w:tblCellMar>
        </w:tblPrEx>
        <w:trPr>
          <w:gridAfter w:val="1"/>
          <w:wAfter w:w="8" w:type="dxa"/>
          <w:trHeight w:val="412"/>
          <w:jc w:val="center"/>
        </w:trPr>
        <w:tc>
          <w:tcPr>
            <w:tcW w:w="2132" w:type="dxa"/>
            <w:gridSpan w:val="2"/>
            <w:tcBorders>
              <w:top w:val="single" w:sz="4" w:space="0" w:color="000000"/>
              <w:left w:val="single" w:sz="4" w:space="0" w:color="000000"/>
              <w:bottom w:val="single" w:sz="4" w:space="0" w:color="000000"/>
            </w:tcBorders>
            <w:shd w:val="clear" w:color="auto" w:fill="C0C0C0"/>
          </w:tcPr>
          <w:p w:rsidR="00BC4876" w:rsidRDefault="00BC4876" w:rsidP="00806A34">
            <w:pPr>
              <w:ind w:right="74"/>
              <w:jc w:val="both"/>
              <w:rPr>
                <w:rFonts w:ascii="Book Antiqua" w:hAnsi="Book Antiqua" w:cs="Calibri"/>
                <w:b/>
              </w:rPr>
            </w:pPr>
          </w:p>
          <w:p w:rsidR="00C24564" w:rsidRPr="003B6E3E" w:rsidRDefault="00C24564" w:rsidP="00806A34">
            <w:pPr>
              <w:ind w:right="74"/>
              <w:jc w:val="both"/>
              <w:rPr>
                <w:rFonts w:ascii="Book Antiqua" w:hAnsi="Book Antiqua" w:cs="Calibri"/>
              </w:rPr>
            </w:pPr>
            <w:r w:rsidRPr="003B6E3E">
              <w:rPr>
                <w:rFonts w:ascii="Book Antiqua" w:hAnsi="Book Antiqua" w:cs="Calibri"/>
                <w:b/>
              </w:rPr>
              <w:t>IV</w:t>
            </w:r>
            <w:r w:rsidR="00427073">
              <w:rPr>
                <w:rFonts w:ascii="Book Antiqua" w:hAnsi="Book Antiqua" w:cs="Calibri"/>
                <w:b/>
              </w:rPr>
              <w:t>.</w:t>
            </w:r>
            <w:r w:rsidRPr="003B6E3E">
              <w:rPr>
                <w:rFonts w:ascii="Book Antiqua" w:hAnsi="Book Antiqua" w:cs="Calibri"/>
                <w:b/>
              </w:rPr>
              <w:t xml:space="preserve">  Información Relevante</w:t>
            </w:r>
          </w:p>
        </w:tc>
        <w:tc>
          <w:tcPr>
            <w:tcW w:w="9210" w:type="dxa"/>
            <w:gridSpan w:val="5"/>
            <w:tcBorders>
              <w:top w:val="single" w:sz="4" w:space="0" w:color="000000"/>
              <w:left w:val="single" w:sz="4" w:space="0" w:color="000000"/>
              <w:bottom w:val="single" w:sz="4" w:space="0" w:color="000000"/>
              <w:right w:val="single" w:sz="4" w:space="0" w:color="000000"/>
            </w:tcBorders>
            <w:shd w:val="clear" w:color="auto" w:fill="auto"/>
          </w:tcPr>
          <w:p w:rsidR="00920DA3" w:rsidRDefault="00920DA3" w:rsidP="00806A34">
            <w:pPr>
              <w:tabs>
                <w:tab w:val="left" w:pos="859"/>
              </w:tabs>
              <w:ind w:left="720"/>
              <w:jc w:val="both"/>
              <w:rPr>
                <w:rFonts w:ascii="Book Antiqua" w:hAnsi="Book Antiqua"/>
                <w:b/>
                <w:lang w:val="es-ES_tradnl"/>
              </w:rPr>
            </w:pPr>
          </w:p>
          <w:p w:rsidR="00920DA3" w:rsidRPr="00BC4876" w:rsidRDefault="00920DA3" w:rsidP="00806A34">
            <w:pPr>
              <w:numPr>
                <w:ilvl w:val="1"/>
                <w:numId w:val="22"/>
              </w:numPr>
              <w:tabs>
                <w:tab w:val="left" w:pos="859"/>
              </w:tabs>
              <w:jc w:val="both"/>
              <w:rPr>
                <w:rFonts w:ascii="Book Antiqua" w:hAnsi="Book Antiqua"/>
                <w:b/>
                <w:sz w:val="28"/>
                <w:szCs w:val="28"/>
                <w:lang w:val="es-ES_tradnl"/>
              </w:rPr>
            </w:pPr>
            <w:r w:rsidRPr="00BC4876">
              <w:rPr>
                <w:rFonts w:ascii="Book Antiqua" w:hAnsi="Book Antiqua"/>
                <w:b/>
                <w:sz w:val="28"/>
                <w:szCs w:val="28"/>
                <w:lang w:val="es-ES_tradnl"/>
              </w:rPr>
              <w:t>Breve reseña del surgimiento y constitución de los PISAV.</w:t>
            </w:r>
          </w:p>
          <w:p w:rsidR="00920DA3" w:rsidRDefault="00920DA3" w:rsidP="00806A34">
            <w:pPr>
              <w:tabs>
                <w:tab w:val="left" w:pos="859"/>
              </w:tabs>
              <w:jc w:val="both"/>
              <w:rPr>
                <w:rFonts w:ascii="Book Antiqua" w:hAnsi="Book Antiqua"/>
                <w:b/>
                <w:lang w:val="es-ES_tradnl"/>
              </w:rPr>
            </w:pPr>
          </w:p>
          <w:p w:rsidR="00920DA3" w:rsidRPr="00920DA3" w:rsidRDefault="00920DA3" w:rsidP="00806A34">
            <w:pPr>
              <w:widowControl w:val="0"/>
              <w:autoSpaceDE w:val="0"/>
              <w:autoSpaceDN w:val="0"/>
              <w:adjustRightInd w:val="0"/>
              <w:jc w:val="both"/>
              <w:rPr>
                <w:rFonts w:ascii="Book Antiqua" w:hAnsi="Book Antiqua" w:cs="Calibri"/>
              </w:rPr>
            </w:pPr>
            <w:r w:rsidRPr="00920DA3">
              <w:rPr>
                <w:rFonts w:ascii="Book Antiqua" w:hAnsi="Book Antiqua" w:cs="Calibri"/>
              </w:rPr>
              <w:t xml:space="preserve">El modelo PISAV nace en función del marco de la XVI Cumbre Judicial Iberoamericana, cuando el Poder Judicial Costarricense, por iniciativa de la entonces Presidenta de la Corte, Máster Zarela Villanueva Monge, considera importante </w:t>
            </w:r>
            <w:r w:rsidRPr="00920DA3">
              <w:rPr>
                <w:rFonts w:ascii="Book Antiqua" w:hAnsi="Book Antiqua" w:cs="Calibri"/>
              </w:rPr>
              <w:lastRenderedPageBreak/>
              <w:t>impulsar el desarrollo de un proyecto dirigido a fortalecer la confianza de la ciudadanía en el sistema judicial a través de acciones que garanticen el respeto a los derechos de las personas víctimas de delitos.</w:t>
            </w:r>
          </w:p>
          <w:p w:rsidR="00920DA3" w:rsidRPr="00920DA3" w:rsidRDefault="00920DA3" w:rsidP="00806A34">
            <w:pPr>
              <w:widowControl w:val="0"/>
              <w:autoSpaceDE w:val="0"/>
              <w:autoSpaceDN w:val="0"/>
              <w:adjustRightInd w:val="0"/>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 xml:space="preserve">La plataforma integrada de servicios para la atención de las víctimas se visualizaba como  un modelo que plantea la necesidad de reunir en un mismo lugar y momento los servicios que las personas agredidas requieren para obtener una solución judicial a la situación de violencia que les perjudicara, por ende, la visión de la Plataforma consistía en disponer de todo un apoyo integral tanto en el aspecto jurisdiccional, como atención médica, psicológica y los mecanismos de protección para atender a las personas que víctimas. </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 xml:space="preserve">Como ha sido de conocimiento, a partir de la denuncia de Violencia Doméstica se derivan otros procesos judiciales como la Pensión Alimentaria, procesos de Familia e inclusive denuncias penales, que son tipificadas conforme la Ley de Penalización de la Violencia contra las Mujeres o conforme a los indicadores de alto riesgo delimitados en el Protocolo Interinstitucional de Intervención para la Atención de Mujeres en Situación de Riesgo Alto de Muerte por Violencia, y la intención es apoyar en forma adecuada en todas las etapas del proceso penal a la víctima, apoyo que debe recibir la intervención del personal profesional de la Oficina de Atención y Protección de Víctimas y Testigos del Delito. </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 xml:space="preserve">Con esta plataforma implementada se pretendía evitar el traslado de la víctima a diferentes instancias judiciales y en una segunda etapa del proyecto, incorporar servicios que prestaran otras instituciones públicas y privadas, para brindar una respuesta estatal única creando las facilidades y coordinaciones, ubicando en la medida de lo posible todos los servicios en un mismo espacio físico. </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 xml:space="preserve">Se concentrarán entonces los servicios que brindan el Juzgado de Pensiones, Juzgado de Violencia Doméstica, Fiscalía, Defensa Pública, </w:t>
            </w:r>
            <w:r w:rsidR="00A7054E" w:rsidRPr="00920DA3">
              <w:rPr>
                <w:rFonts w:ascii="Book Antiqua" w:hAnsi="Book Antiqua" w:cs="Calibri"/>
              </w:rPr>
              <w:t>(en</w:t>
            </w:r>
            <w:r w:rsidRPr="00920DA3">
              <w:rPr>
                <w:rFonts w:ascii="Book Antiqua" w:hAnsi="Book Antiqua" w:cs="Calibri"/>
              </w:rPr>
              <w:t xml:space="preserve"> materia penal y familia), Médico Forense, Oficina de Atención y Protección a las Víctimas de Delitos y el Departamento de Trabajo Social y Psicología.</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Mediante el informe 63-PLA-2011 de la Dirección de Planificación</w:t>
            </w:r>
            <w:r w:rsidRPr="00920DA3">
              <w:rPr>
                <w:rFonts w:ascii="Book Antiqua" w:hAnsi="Book Antiqua" w:cs="Calibri"/>
                <w:vertAlign w:val="superscript"/>
              </w:rPr>
              <w:footnoteReference w:id="3"/>
            </w:r>
            <w:r w:rsidRPr="00920DA3">
              <w:rPr>
                <w:rFonts w:ascii="Book Antiqua" w:hAnsi="Book Antiqua" w:cs="Calibri"/>
              </w:rPr>
              <w:t xml:space="preserve"> se definieron las zonas en donde se implementaría inicialmente el proyecto PISAV, tomando en consideración los objetivos que buscaba la Plataforma, y una circunscripción territorial para su implementación.  </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 xml:space="preserve">En este sentido, es dable señalar que el Poder Judicial dentro de su estructura, tenía en ese entonces despachos judiciales que habían innovado en relación con sus competencias materiales, uniendo la atención de la materia de Violencia Doméstica y </w:t>
            </w:r>
            <w:r w:rsidRPr="00920DA3">
              <w:rPr>
                <w:rFonts w:ascii="Book Antiqua" w:hAnsi="Book Antiqua" w:cs="Calibri"/>
              </w:rPr>
              <w:lastRenderedPageBreak/>
              <w:t>Pensiones Alimentarias en un solo despacho judicial, aspecto que se estimó importante tomar en cuenta para aprovechar esa experiencia que en alguna medida es congruente con lo que buscaba el proyecto. Conforme lo anterior, se citan los despachos que en ese momento contaban con esas dos competencias:</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w:t>
            </w:r>
            <w:r w:rsidRPr="00920DA3">
              <w:rPr>
                <w:rFonts w:ascii="Book Antiqua" w:hAnsi="Book Antiqua" w:cs="Calibri"/>
              </w:rPr>
              <w:tab/>
              <w:t>Juzgado de Pensiones Alimentarias y Violencia Doméstica de Pavas</w:t>
            </w:r>
          </w:p>
          <w:p w:rsidR="00920DA3" w:rsidRPr="00920DA3" w:rsidRDefault="00920DA3" w:rsidP="00806A34">
            <w:pPr>
              <w:jc w:val="both"/>
              <w:rPr>
                <w:rFonts w:ascii="Book Antiqua" w:hAnsi="Book Antiqua" w:cs="Calibri"/>
              </w:rPr>
            </w:pPr>
            <w:r w:rsidRPr="00920DA3">
              <w:rPr>
                <w:rFonts w:ascii="Book Antiqua" w:hAnsi="Book Antiqua" w:cs="Calibri"/>
              </w:rPr>
              <w:t>•</w:t>
            </w:r>
            <w:r w:rsidRPr="00920DA3">
              <w:rPr>
                <w:rFonts w:ascii="Book Antiqua" w:hAnsi="Book Antiqua" w:cs="Calibri"/>
              </w:rPr>
              <w:tab/>
              <w:t>Juzgado de Pensiones Alimentarias y Violencia Doméstica de Escazú</w:t>
            </w:r>
          </w:p>
          <w:p w:rsidR="00920DA3" w:rsidRPr="00920DA3" w:rsidRDefault="00920DA3" w:rsidP="00806A34">
            <w:pPr>
              <w:jc w:val="both"/>
              <w:rPr>
                <w:rFonts w:ascii="Book Antiqua" w:hAnsi="Book Antiqua" w:cs="Calibri"/>
              </w:rPr>
            </w:pPr>
            <w:r w:rsidRPr="00920DA3">
              <w:rPr>
                <w:rFonts w:ascii="Book Antiqua" w:hAnsi="Book Antiqua" w:cs="Calibri"/>
              </w:rPr>
              <w:t>•</w:t>
            </w:r>
            <w:r w:rsidRPr="00920DA3">
              <w:rPr>
                <w:rFonts w:ascii="Book Antiqua" w:hAnsi="Book Antiqua" w:cs="Calibri"/>
              </w:rPr>
              <w:tab/>
              <w:t>Juzgado de Pensiones Alimentarias y Violencia Doméstica de La Unión</w:t>
            </w:r>
          </w:p>
          <w:p w:rsidR="00920DA3" w:rsidRPr="00920DA3" w:rsidRDefault="00920DA3" w:rsidP="00806A34">
            <w:pPr>
              <w:jc w:val="both"/>
              <w:rPr>
                <w:rFonts w:ascii="Book Antiqua" w:hAnsi="Book Antiqua" w:cs="Calibri"/>
              </w:rPr>
            </w:pPr>
            <w:r w:rsidRPr="00920DA3">
              <w:rPr>
                <w:rFonts w:ascii="Book Antiqua" w:hAnsi="Book Antiqua" w:cs="Calibri"/>
              </w:rPr>
              <w:t>•</w:t>
            </w:r>
            <w:r w:rsidRPr="00920DA3">
              <w:rPr>
                <w:rFonts w:ascii="Book Antiqua" w:hAnsi="Book Antiqua" w:cs="Calibri"/>
              </w:rPr>
              <w:tab/>
              <w:t>Juzgado de Pensiones Alimentarias y Viol. Dom. de San Joaquín de Flores</w:t>
            </w:r>
          </w:p>
          <w:p w:rsidR="00920DA3" w:rsidRPr="00920DA3" w:rsidRDefault="00920DA3" w:rsidP="00806A34">
            <w:pPr>
              <w:jc w:val="both"/>
              <w:rPr>
                <w:rFonts w:ascii="Book Antiqua" w:hAnsi="Book Antiqua" w:cs="Calibri"/>
              </w:rPr>
            </w:pPr>
            <w:r w:rsidRPr="00920DA3">
              <w:rPr>
                <w:rFonts w:ascii="Book Antiqua" w:hAnsi="Book Antiqua" w:cs="Calibri"/>
              </w:rPr>
              <w:t>•</w:t>
            </w:r>
            <w:r w:rsidRPr="00920DA3">
              <w:rPr>
                <w:rFonts w:ascii="Book Antiqua" w:hAnsi="Book Antiqua" w:cs="Calibri"/>
              </w:rPr>
              <w:tab/>
              <w:t>Juzgado de Pensiones Alimentarias y Violencia Doméstica de Siquirres</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Se debe hacer notar que cuatro de los cinco despachos estaban ubicados en el Gran Área Metropolitana y uno de ellos en la Zona Atlántica.</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 xml:space="preserve">En aquel momento se determinó </w:t>
            </w:r>
            <w:r w:rsidR="008F2BF6" w:rsidRPr="00920DA3">
              <w:rPr>
                <w:rFonts w:ascii="Book Antiqua" w:hAnsi="Book Antiqua" w:cs="Calibri"/>
              </w:rPr>
              <w:t>que,</w:t>
            </w:r>
            <w:r w:rsidRPr="00920DA3">
              <w:rPr>
                <w:rFonts w:ascii="Book Antiqua" w:hAnsi="Book Antiqua" w:cs="Calibri"/>
              </w:rPr>
              <w:t xml:space="preserve"> por la ubicación y cercanía de los circuitos judiciales de San José, que podrían dar un apoyo más cercano, Pavas, Escazú e inclusive San Joaquín de Flores, representaban zonas factibles como foco de intervención para implementar la Plataforma como plan piloto.  No obstante, debe tenerse presente </w:t>
            </w:r>
            <w:r w:rsidR="008F2BF6" w:rsidRPr="00920DA3">
              <w:rPr>
                <w:rFonts w:ascii="Book Antiqua" w:hAnsi="Book Antiqua" w:cs="Calibri"/>
              </w:rPr>
              <w:t>que,</w:t>
            </w:r>
            <w:r w:rsidRPr="00920DA3">
              <w:rPr>
                <w:rFonts w:ascii="Book Antiqua" w:hAnsi="Book Antiqua" w:cs="Calibri"/>
              </w:rPr>
              <w:t xml:space="preserve"> de esos lugares, la zona de Pavas era la que contaba con mayor cantidad de recursos en los despachos tanto a nivel de Juzgados como de Fiscalía y Defensa Pública. </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A partir del análisis de competencias materiales, unión de la materia de Violencia Doméstica y Pensiones Alimentarias en un solo despacho judicial, del análisis comparativo de cargas de trabajo de los Juzgados de Pensiones Alimentarias y Violencia Doméstica de Escazú, La Unión, Siquirres, San Joaquín de Flores y Pavas, así como del estudio de condiciones sociodemográficas de estas localidades, es que se recomendó implementar el servicio en las zonas que se conocen al día de hoy, Pavas, San Joaquín, La Unión y Siquirres y que se estarían implementando paulatinamente.</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 xml:space="preserve">En resumen, esta forma de trabajo inició sus funciones a partir del año 2011, como un proyecto de interés institucional el cual se ha ido consolidando en el tiempo y estableciendo en diferentes localidades bajo el principio de impulsar y promover mayores facilidades en el acceso a la justicia de las personas. </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 xml:space="preserve">Al día de hoy, cerca de 9 años después de la primera aprobación como plan piloto en Pavas, se ha logrado materializar el funcionamiento </w:t>
            </w:r>
            <w:r w:rsidR="0001108F" w:rsidRPr="00920DA3">
              <w:rPr>
                <w:rFonts w:ascii="Book Antiqua" w:hAnsi="Book Antiqua" w:cs="Calibri"/>
              </w:rPr>
              <w:t>de los</w:t>
            </w:r>
            <w:r w:rsidRPr="00920DA3">
              <w:rPr>
                <w:rFonts w:ascii="Book Antiqua" w:hAnsi="Book Antiqua" w:cs="Calibri"/>
              </w:rPr>
              <w:t xml:space="preserve"> servicios de las Plataformas brindando la atención orientada a una población constituida por víctimas de violencia intrafamiliar, violencia de género y violencia contra grupos socialmente vulnerables, a través de diversos mecanismos de intervención, logrando la protección judicial.</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 xml:space="preserve">La intervención única, implica una actuación coordinada entre Fiscalía y Juzgados de Violencia Doméstica, Oficina de Atención y Protección a la Víctimas del Delito y el </w:t>
            </w:r>
            <w:r w:rsidRPr="00920DA3">
              <w:rPr>
                <w:rFonts w:ascii="Book Antiqua" w:hAnsi="Book Antiqua" w:cs="Calibri"/>
              </w:rPr>
              <w:lastRenderedPageBreak/>
              <w:t>Departamento de Trabajo Social y Psicología, la cual debe ser adaptada a las características específicas de las zonas territoriales donde se ubican, a la implantación de la metodología de los CAIS, y al fortalecimiento de los protocolos institucionales de respuesta rápida a víctimas de violación o violencia.</w:t>
            </w:r>
          </w:p>
          <w:p w:rsidR="00920DA3" w:rsidRPr="00920DA3" w:rsidRDefault="00920DA3" w:rsidP="00806A34">
            <w:pPr>
              <w:jc w:val="both"/>
              <w:rPr>
                <w:rFonts w:ascii="Book Antiqua" w:hAnsi="Book Antiqua" w:cs="Calibri"/>
              </w:rPr>
            </w:pPr>
          </w:p>
          <w:p w:rsidR="00920DA3" w:rsidRPr="00920DA3" w:rsidRDefault="00920DA3" w:rsidP="00806A34">
            <w:pPr>
              <w:jc w:val="both"/>
              <w:rPr>
                <w:rFonts w:ascii="Book Antiqua" w:hAnsi="Book Antiqua" w:cs="Calibri"/>
              </w:rPr>
            </w:pPr>
            <w:r w:rsidRPr="00920DA3">
              <w:rPr>
                <w:rFonts w:ascii="Book Antiqua" w:hAnsi="Book Antiqua" w:cs="Calibri"/>
              </w:rPr>
              <w:t>El sistema de protección judicial y respuesta a las necesidades de dicha población es ejercido mediante la administración de justicia en cuatro materias fundamentales: violencia doméstica, pensiones alimentarias, familia y penal.</w:t>
            </w:r>
          </w:p>
          <w:p w:rsidR="00920DA3" w:rsidRPr="00920DA3" w:rsidRDefault="00920DA3" w:rsidP="00806A34">
            <w:pPr>
              <w:jc w:val="both"/>
              <w:rPr>
                <w:rFonts w:ascii="Book Antiqua" w:hAnsi="Book Antiqua" w:cs="Calibri"/>
                <w:sz w:val="28"/>
                <w:szCs w:val="32"/>
              </w:rPr>
            </w:pPr>
          </w:p>
          <w:p w:rsidR="00920DA3" w:rsidRPr="00920DA3" w:rsidRDefault="00AA6A9C" w:rsidP="00806A34">
            <w:pPr>
              <w:numPr>
                <w:ilvl w:val="1"/>
                <w:numId w:val="22"/>
              </w:numPr>
              <w:tabs>
                <w:tab w:val="left" w:pos="859"/>
              </w:tabs>
              <w:jc w:val="both"/>
              <w:rPr>
                <w:rFonts w:ascii="Book Antiqua" w:hAnsi="Book Antiqua"/>
                <w:b/>
                <w:sz w:val="28"/>
                <w:szCs w:val="32"/>
                <w:lang w:val="es-ES_tradnl"/>
              </w:rPr>
            </w:pPr>
            <w:r w:rsidRPr="00920DA3">
              <w:rPr>
                <w:rFonts w:ascii="Book Antiqua" w:hAnsi="Book Antiqua"/>
                <w:b/>
                <w:sz w:val="28"/>
                <w:szCs w:val="32"/>
                <w:lang w:val="es-ES_tradnl"/>
              </w:rPr>
              <w:t xml:space="preserve">Antecedentes </w:t>
            </w:r>
            <w:r w:rsidR="00920DA3">
              <w:rPr>
                <w:rFonts w:ascii="Book Antiqua" w:hAnsi="Book Antiqua"/>
                <w:b/>
                <w:sz w:val="28"/>
                <w:szCs w:val="32"/>
                <w:lang w:val="es-ES_tradnl"/>
              </w:rPr>
              <w:t>de la conformación de PISAV Siquirres</w:t>
            </w:r>
          </w:p>
          <w:p w:rsidR="00920DA3" w:rsidRDefault="00920DA3" w:rsidP="00806A34">
            <w:pPr>
              <w:tabs>
                <w:tab w:val="left" w:pos="859"/>
              </w:tabs>
              <w:jc w:val="both"/>
              <w:rPr>
                <w:rFonts w:ascii="Book Antiqua" w:hAnsi="Book Antiqua"/>
                <w:b/>
                <w:lang w:val="es-ES_tradnl"/>
              </w:rPr>
            </w:pPr>
          </w:p>
          <w:p w:rsidR="00AA6A9C" w:rsidRDefault="00AA6A9C" w:rsidP="00806A34">
            <w:pPr>
              <w:tabs>
                <w:tab w:val="left" w:pos="859"/>
              </w:tabs>
              <w:jc w:val="both"/>
              <w:rPr>
                <w:rFonts w:ascii="Book Antiqua" w:hAnsi="Book Antiqua" w:cs="Calibri"/>
                <w:bCs/>
                <w:lang w:val="es-ES_tradnl"/>
              </w:rPr>
            </w:pPr>
            <w:r w:rsidRPr="00AA6A9C">
              <w:rPr>
                <w:rFonts w:ascii="Book Antiqua" w:hAnsi="Book Antiqua" w:cs="Calibri"/>
                <w:bCs/>
                <w:lang w:val="es-ES_tradnl"/>
              </w:rPr>
              <w:t>En la sesión extraordinaria de Consejo Superior 25-18 (Presupuesto 2019), celebrada el 4 de abril del 2018, artículo XVIII, se aborda el tema de dar prioridad a la oficina PISAV de Siquirres con la finalidad de determinar la viabilidad para su implementación, tomando como referencia el estudio emitido por la Dirección de Planificación</w:t>
            </w:r>
            <w:r>
              <w:rPr>
                <w:rFonts w:ascii="Book Antiqua" w:hAnsi="Book Antiqua" w:cs="Calibri"/>
                <w:bCs/>
                <w:lang w:val="es-ES_tradnl"/>
              </w:rPr>
              <w:t>.</w:t>
            </w:r>
          </w:p>
          <w:p w:rsidR="009102E7" w:rsidRDefault="009102E7" w:rsidP="00806A34">
            <w:pPr>
              <w:tabs>
                <w:tab w:val="left" w:pos="859"/>
              </w:tabs>
              <w:jc w:val="both"/>
              <w:rPr>
                <w:rFonts w:ascii="Book Antiqua" w:hAnsi="Book Antiqua" w:cs="Calibri"/>
                <w:bCs/>
                <w:lang w:val="es-ES_tradnl"/>
              </w:rPr>
            </w:pPr>
          </w:p>
          <w:p w:rsidR="00AA6A9C" w:rsidRDefault="00AA6A9C" w:rsidP="00806A34">
            <w:pPr>
              <w:ind w:right="175"/>
              <w:jc w:val="both"/>
              <w:rPr>
                <w:rFonts w:ascii="Book Antiqua" w:hAnsi="Book Antiqua" w:cs="Calibri"/>
                <w:bCs/>
                <w:lang w:val="es-ES_tradnl"/>
              </w:rPr>
            </w:pPr>
            <w:r w:rsidRPr="00AA6A9C">
              <w:rPr>
                <w:rFonts w:ascii="Book Antiqua" w:hAnsi="Book Antiqua" w:cs="Calibri"/>
                <w:bCs/>
                <w:lang w:val="es-ES_tradnl"/>
              </w:rPr>
              <w:t xml:space="preserve">En este mismo acuerdo se dispuso el contrato del edificio en el que se instaura el modelo PISAV de Siquirres, el cual entra en funcionamiento a partir del 2019, aunque anteriormente venía funcionando, pero dentro de las oficinas ubicadas en la localidad, que estaban alrededor de 400 metros unas de otras. Con esta nueva infraestructura física todos los despachos que contempla el modelo PISAV se encuentran agrupados en un solo edificio. </w:t>
            </w:r>
          </w:p>
          <w:p w:rsidR="00BC4876" w:rsidRPr="00AA6A9C" w:rsidRDefault="00BC4876" w:rsidP="00806A34">
            <w:pPr>
              <w:ind w:right="175"/>
              <w:jc w:val="both"/>
              <w:rPr>
                <w:rFonts w:ascii="Book Antiqua" w:hAnsi="Book Antiqua" w:cs="Calibri"/>
                <w:bCs/>
                <w:lang w:val="es-ES_tradnl"/>
              </w:rPr>
            </w:pPr>
          </w:p>
          <w:p w:rsidR="00AA6A9C" w:rsidRDefault="00AA6A9C" w:rsidP="00806A34">
            <w:pPr>
              <w:ind w:right="175"/>
              <w:jc w:val="both"/>
              <w:rPr>
                <w:rFonts w:ascii="Book Antiqua" w:hAnsi="Book Antiqua" w:cs="Calibri"/>
                <w:bCs/>
                <w:lang w:val="es-ES_tradnl"/>
              </w:rPr>
            </w:pPr>
            <w:r w:rsidRPr="00AA6A9C">
              <w:rPr>
                <w:rFonts w:ascii="Book Antiqua" w:hAnsi="Book Antiqua" w:cs="Calibri"/>
                <w:bCs/>
                <w:lang w:val="es-ES_tradnl"/>
              </w:rPr>
              <w:t xml:space="preserve">Si bien, ya se encontraba implantado el Modelo PISAV antes del 2019, las personas destacadas a la atención de este tipo de casos en cada una de las oficinas antes indicadas, hacía su reporte estadístico dentro de los informes generales que reportaba cada oficina; no así de manera separada de los casos que se atendía por medio del PISAV. Para el caso de los Juzgados de Pensiones Alimentarias y Violencia Doméstica sí se hace el reporte de años anteriores al 2019. </w:t>
            </w:r>
          </w:p>
          <w:p w:rsidR="00BC4876" w:rsidRPr="00AA6A9C" w:rsidRDefault="00BC4876" w:rsidP="00806A34">
            <w:pPr>
              <w:ind w:right="175"/>
              <w:jc w:val="both"/>
              <w:rPr>
                <w:rFonts w:ascii="Book Antiqua" w:hAnsi="Book Antiqua" w:cs="Calibri"/>
                <w:bCs/>
                <w:lang w:val="es-ES_tradnl"/>
              </w:rPr>
            </w:pPr>
          </w:p>
          <w:p w:rsidR="00AA6A9C" w:rsidRDefault="00AA6A9C" w:rsidP="00806A34">
            <w:pPr>
              <w:pStyle w:val="Textoindependiente"/>
              <w:ind w:right="175"/>
              <w:jc w:val="both"/>
              <w:rPr>
                <w:rFonts w:ascii="Book Antiqua" w:hAnsi="Book Antiqua" w:cs="Calibri"/>
                <w:bCs/>
                <w:lang w:val="es-ES_tradnl"/>
              </w:rPr>
            </w:pPr>
            <w:r w:rsidRPr="00AA6A9C">
              <w:rPr>
                <w:rFonts w:ascii="Book Antiqua" w:hAnsi="Book Antiqua" w:cs="Calibri"/>
                <w:bCs/>
                <w:lang w:val="es-ES_tradnl"/>
              </w:rPr>
              <w:t>Según consulta realizada a la ingeniera Fabiola Arancibia Hernández, Coordinadora de la Unidad de Implantación de la Dirección de Tecnología de la Información, indica que el modelo PISAV de Siquirres cuenta con el escritorio virtual y con el Sistema Costarricense de Gestión, el cual inició su implantación a finales del 2018 y se dio el último seguimiento a principios del 2019.</w:t>
            </w:r>
          </w:p>
          <w:p w:rsidR="00BC4876" w:rsidRPr="00AA6A9C" w:rsidRDefault="00BC4876" w:rsidP="00806A34">
            <w:pPr>
              <w:pStyle w:val="Textoindependiente"/>
              <w:ind w:right="175"/>
              <w:jc w:val="both"/>
              <w:rPr>
                <w:rFonts w:ascii="Book Antiqua" w:hAnsi="Book Antiqua" w:cs="Calibri"/>
                <w:bCs/>
                <w:lang w:val="es-ES_tradnl"/>
              </w:rPr>
            </w:pPr>
          </w:p>
          <w:p w:rsidR="00696500" w:rsidRDefault="00696500" w:rsidP="00806A34">
            <w:pPr>
              <w:pStyle w:val="Textoindependiente"/>
              <w:ind w:right="175"/>
              <w:jc w:val="both"/>
              <w:rPr>
                <w:iCs/>
                <w:sz w:val="28"/>
                <w:szCs w:val="28"/>
              </w:rPr>
            </w:pPr>
          </w:p>
          <w:p w:rsidR="00C24564" w:rsidRPr="00973933" w:rsidRDefault="00DB327A" w:rsidP="00806A34">
            <w:pPr>
              <w:numPr>
                <w:ilvl w:val="1"/>
                <w:numId w:val="22"/>
              </w:numPr>
              <w:tabs>
                <w:tab w:val="left" w:pos="859"/>
              </w:tabs>
              <w:jc w:val="both"/>
              <w:rPr>
                <w:rFonts w:ascii="Book Antiqua" w:hAnsi="Book Antiqua"/>
                <w:b/>
                <w:sz w:val="28"/>
                <w:szCs w:val="32"/>
                <w:lang w:val="es-ES_tradnl"/>
              </w:rPr>
            </w:pPr>
            <w:r w:rsidRPr="00973933">
              <w:rPr>
                <w:rFonts w:ascii="Book Antiqua" w:hAnsi="Book Antiqua"/>
                <w:b/>
                <w:sz w:val="28"/>
                <w:szCs w:val="32"/>
                <w:lang w:val="es-ES_tradnl"/>
              </w:rPr>
              <w:t>Generalidades</w:t>
            </w:r>
          </w:p>
          <w:p w:rsidR="004711C8" w:rsidRPr="00D81695" w:rsidRDefault="004711C8" w:rsidP="00806A34">
            <w:pPr>
              <w:tabs>
                <w:tab w:val="left" w:pos="753"/>
              </w:tabs>
              <w:jc w:val="both"/>
              <w:rPr>
                <w:rFonts w:ascii="Book Antiqua" w:hAnsi="Book Antiqua"/>
                <w:b/>
                <w:lang w:val="es-ES_tradnl"/>
              </w:rPr>
            </w:pPr>
          </w:p>
          <w:p w:rsidR="00CA1596" w:rsidRDefault="00696500" w:rsidP="00806A34">
            <w:pPr>
              <w:pStyle w:val="Prrafodelista"/>
              <w:suppressAutoHyphens/>
              <w:ind w:left="0"/>
              <w:jc w:val="both"/>
              <w:rPr>
                <w:rFonts w:ascii="Book Antiqua" w:hAnsi="Book Antiqua"/>
                <w:sz w:val="22"/>
                <w:szCs w:val="22"/>
                <w:lang w:val="es-ES_tradnl"/>
              </w:rPr>
            </w:pPr>
            <w:r>
              <w:rPr>
                <w:rFonts w:ascii="Book Antiqua" w:hAnsi="Book Antiqua"/>
                <w:sz w:val="22"/>
                <w:szCs w:val="22"/>
                <w:lang w:val="es-ES_tradnl"/>
              </w:rPr>
              <w:t>Según lo indicado párrafos anteriores, e</w:t>
            </w:r>
            <w:r w:rsidR="00CA1596">
              <w:rPr>
                <w:rFonts w:ascii="Book Antiqua" w:hAnsi="Book Antiqua"/>
                <w:sz w:val="22"/>
                <w:szCs w:val="22"/>
                <w:lang w:val="es-ES_tradnl"/>
              </w:rPr>
              <w:t>n el país actualmente existen cuatro Plataformas Integrales de Servicios de Atención a la Víctima (PISAV)</w:t>
            </w:r>
            <w:r>
              <w:rPr>
                <w:rFonts w:ascii="Book Antiqua" w:hAnsi="Book Antiqua"/>
                <w:sz w:val="22"/>
                <w:szCs w:val="22"/>
                <w:lang w:val="es-ES_tradnl"/>
              </w:rPr>
              <w:t>, que son</w:t>
            </w:r>
            <w:r w:rsidR="00CA1596">
              <w:rPr>
                <w:rFonts w:ascii="Book Antiqua" w:hAnsi="Book Antiqua"/>
                <w:sz w:val="22"/>
                <w:szCs w:val="22"/>
                <w:lang w:val="es-ES_tradnl"/>
              </w:rPr>
              <w:t>:</w:t>
            </w:r>
          </w:p>
          <w:p w:rsidR="00AA6A9C" w:rsidRDefault="00AA6A9C" w:rsidP="00806A34">
            <w:pPr>
              <w:pStyle w:val="Prrafodelista"/>
              <w:suppressAutoHyphens/>
              <w:ind w:left="464"/>
              <w:jc w:val="both"/>
              <w:rPr>
                <w:rFonts w:ascii="Book Antiqua" w:hAnsi="Book Antiqua"/>
                <w:sz w:val="22"/>
                <w:szCs w:val="22"/>
                <w:lang w:val="es-ES_tradnl"/>
              </w:rPr>
            </w:pPr>
          </w:p>
          <w:p w:rsidR="00AA6A9C" w:rsidRPr="00AA6A9C" w:rsidRDefault="00AA6A9C" w:rsidP="00806A34">
            <w:pPr>
              <w:pStyle w:val="Prrafodelista"/>
              <w:numPr>
                <w:ilvl w:val="0"/>
                <w:numId w:val="15"/>
              </w:numPr>
              <w:jc w:val="both"/>
              <w:rPr>
                <w:rFonts w:ascii="Book Antiqua" w:hAnsi="Book Antiqua"/>
                <w:sz w:val="22"/>
                <w:szCs w:val="22"/>
                <w:lang w:val="es-ES_tradnl"/>
              </w:rPr>
            </w:pPr>
            <w:r w:rsidRPr="00AA6A9C">
              <w:rPr>
                <w:rFonts w:ascii="Book Antiqua" w:hAnsi="Book Antiqua"/>
                <w:sz w:val="22"/>
                <w:szCs w:val="22"/>
                <w:lang w:val="es-ES_tradnl"/>
              </w:rPr>
              <w:t>PISAV Pavas que entra en funcionamiento a partir de diciembre de 2011</w:t>
            </w:r>
          </w:p>
          <w:p w:rsidR="00AA6A9C" w:rsidRPr="00AA6A9C" w:rsidRDefault="00AA6A9C" w:rsidP="00806A34">
            <w:pPr>
              <w:pStyle w:val="Prrafodelista"/>
              <w:numPr>
                <w:ilvl w:val="0"/>
                <w:numId w:val="15"/>
              </w:numPr>
              <w:jc w:val="both"/>
              <w:rPr>
                <w:rFonts w:ascii="Book Antiqua" w:hAnsi="Book Antiqua"/>
                <w:sz w:val="22"/>
                <w:szCs w:val="22"/>
                <w:lang w:val="es-ES_tradnl"/>
              </w:rPr>
            </w:pPr>
            <w:r w:rsidRPr="00AA6A9C">
              <w:rPr>
                <w:rFonts w:ascii="Book Antiqua" w:hAnsi="Book Antiqua"/>
                <w:sz w:val="22"/>
                <w:szCs w:val="22"/>
                <w:lang w:val="es-ES_tradnl"/>
              </w:rPr>
              <w:lastRenderedPageBreak/>
              <w:t>PISAV La Unión de Tres Ríos que entra en funcionamiento a partir de marzo 2015</w:t>
            </w:r>
          </w:p>
          <w:p w:rsidR="00AA6A9C" w:rsidRPr="00AA6A9C" w:rsidRDefault="00AA6A9C" w:rsidP="00806A34">
            <w:pPr>
              <w:pStyle w:val="Prrafodelista"/>
              <w:numPr>
                <w:ilvl w:val="0"/>
                <w:numId w:val="15"/>
              </w:numPr>
              <w:jc w:val="both"/>
              <w:rPr>
                <w:rFonts w:ascii="Book Antiqua" w:hAnsi="Book Antiqua"/>
                <w:sz w:val="22"/>
                <w:szCs w:val="22"/>
                <w:lang w:val="es-ES_tradnl"/>
              </w:rPr>
            </w:pPr>
            <w:r w:rsidRPr="00AA6A9C">
              <w:rPr>
                <w:rFonts w:ascii="Book Antiqua" w:hAnsi="Book Antiqua"/>
                <w:sz w:val="22"/>
                <w:szCs w:val="22"/>
                <w:lang w:val="es-ES_tradnl"/>
              </w:rPr>
              <w:t>PISAV San Joaquín de Flores que entra en funcionamiento a partir de diciembre 2016</w:t>
            </w:r>
          </w:p>
          <w:p w:rsidR="00AA6A9C" w:rsidRDefault="00AA6A9C" w:rsidP="00806A34">
            <w:pPr>
              <w:pStyle w:val="Prrafodelista"/>
              <w:numPr>
                <w:ilvl w:val="0"/>
                <w:numId w:val="15"/>
              </w:numPr>
              <w:jc w:val="both"/>
              <w:rPr>
                <w:rFonts w:ascii="Book Antiqua" w:hAnsi="Book Antiqua"/>
                <w:sz w:val="22"/>
                <w:szCs w:val="22"/>
                <w:lang w:val="es-ES_tradnl"/>
              </w:rPr>
            </w:pPr>
            <w:r w:rsidRPr="00AA6A9C">
              <w:rPr>
                <w:rFonts w:ascii="Book Antiqua" w:hAnsi="Book Antiqua"/>
                <w:sz w:val="22"/>
                <w:szCs w:val="22"/>
                <w:lang w:val="es-ES_tradnl"/>
              </w:rPr>
              <w:t>PISAV de Siquirres que entra en funcionamiento oficialmente a partir del 2019</w:t>
            </w:r>
          </w:p>
          <w:p w:rsidR="00696500" w:rsidRPr="00AA6A9C" w:rsidRDefault="00696500" w:rsidP="00806A34">
            <w:pPr>
              <w:pStyle w:val="Prrafodelista"/>
              <w:jc w:val="both"/>
              <w:rPr>
                <w:rFonts w:ascii="Book Antiqua" w:hAnsi="Book Antiqua"/>
                <w:sz w:val="22"/>
                <w:szCs w:val="22"/>
                <w:lang w:val="es-ES_tradnl"/>
              </w:rPr>
            </w:pPr>
          </w:p>
          <w:p w:rsidR="00AA6A9C" w:rsidRPr="00AA6A9C" w:rsidRDefault="00AA6A9C" w:rsidP="00806A34">
            <w:pPr>
              <w:autoSpaceDE w:val="0"/>
              <w:autoSpaceDN w:val="0"/>
              <w:adjustRightInd w:val="0"/>
              <w:jc w:val="both"/>
              <w:rPr>
                <w:rFonts w:ascii="Book Antiqua" w:hAnsi="Book Antiqua"/>
                <w:szCs w:val="22"/>
                <w:lang w:val="es-ES_tradnl"/>
              </w:rPr>
            </w:pPr>
            <w:r w:rsidRPr="00AA6A9C">
              <w:rPr>
                <w:rFonts w:ascii="Book Antiqua" w:hAnsi="Book Antiqua"/>
                <w:szCs w:val="22"/>
                <w:lang w:val="es-ES_tradnl"/>
              </w:rPr>
              <w:t xml:space="preserve">La visión de la Plataforma consiste en </w:t>
            </w:r>
            <w:r w:rsidR="00A7054E" w:rsidRPr="00AA6A9C">
              <w:rPr>
                <w:rFonts w:ascii="Book Antiqua" w:hAnsi="Book Antiqua"/>
                <w:szCs w:val="22"/>
                <w:lang w:val="es-ES_tradnl"/>
              </w:rPr>
              <w:t>que,</w:t>
            </w:r>
            <w:r w:rsidRPr="00AA6A9C">
              <w:rPr>
                <w:rFonts w:ascii="Book Antiqua" w:hAnsi="Book Antiqua"/>
                <w:szCs w:val="22"/>
                <w:lang w:val="es-ES_tradnl"/>
              </w:rPr>
              <w:t xml:space="preserve"> con solo la presencia de la víctima, se pueda desplegar un proceso de atención y coordinación integral, por parte de los funcionarios y funcionarias de las oficinas que conforman la Plataforma tanto en la parte jurisdiccional, como atención médica, social, psicológica y los mecanismos de Protección.</w:t>
            </w:r>
          </w:p>
          <w:p w:rsidR="00AA6A9C" w:rsidRPr="00AA6A9C" w:rsidRDefault="00AA6A9C" w:rsidP="00806A34">
            <w:pPr>
              <w:autoSpaceDE w:val="0"/>
              <w:autoSpaceDN w:val="0"/>
              <w:adjustRightInd w:val="0"/>
              <w:jc w:val="both"/>
              <w:rPr>
                <w:rFonts w:ascii="Book Antiqua" w:hAnsi="Book Antiqua"/>
                <w:szCs w:val="22"/>
                <w:lang w:val="es-ES_tradnl"/>
              </w:rPr>
            </w:pPr>
          </w:p>
          <w:p w:rsidR="00AA6A9C" w:rsidRDefault="00AA6A9C" w:rsidP="00806A34">
            <w:pPr>
              <w:jc w:val="both"/>
              <w:rPr>
                <w:rFonts w:ascii="Book Antiqua" w:hAnsi="Book Antiqua"/>
                <w:szCs w:val="22"/>
                <w:lang w:val="es-ES_tradnl"/>
              </w:rPr>
            </w:pPr>
            <w:r w:rsidRPr="00AA6A9C">
              <w:rPr>
                <w:rFonts w:ascii="Book Antiqua" w:hAnsi="Book Antiqua"/>
                <w:szCs w:val="22"/>
                <w:lang w:val="es-ES_tradnl"/>
              </w:rPr>
              <w:t xml:space="preserve">Al momento que los órganos superiores del Poder Judicial determinaron la creación de este tipo de oficinas, se determinó la necesidad de contar con un protocolo de Atención a Personas Usuarias, el cual se </w:t>
            </w:r>
            <w:r w:rsidR="00696500" w:rsidRPr="00AA6A9C">
              <w:rPr>
                <w:rFonts w:ascii="Book Antiqua" w:hAnsi="Book Antiqua"/>
                <w:szCs w:val="22"/>
                <w:lang w:val="es-ES_tradnl"/>
              </w:rPr>
              <w:t>desarrolló</w:t>
            </w:r>
            <w:r w:rsidRPr="00AA6A9C">
              <w:rPr>
                <w:rFonts w:ascii="Book Antiqua" w:hAnsi="Book Antiqua"/>
                <w:szCs w:val="22"/>
                <w:lang w:val="es-ES_tradnl"/>
              </w:rPr>
              <w:t xml:space="preserve"> en el 2013 y se aplica a la fecha. Dentro de este documento se definió el objetivo de la siguiente manera:</w:t>
            </w:r>
          </w:p>
          <w:p w:rsidR="00973933" w:rsidRPr="00AA6A9C" w:rsidRDefault="00973933" w:rsidP="00806A34">
            <w:pPr>
              <w:jc w:val="both"/>
              <w:rPr>
                <w:rFonts w:ascii="Book Antiqua" w:hAnsi="Book Antiqua"/>
                <w:szCs w:val="22"/>
                <w:lang w:val="es-ES_tradnl"/>
              </w:rPr>
            </w:pPr>
          </w:p>
          <w:p w:rsidR="00AA6A9C" w:rsidRPr="00AA6A9C" w:rsidRDefault="00AA6A9C" w:rsidP="00806A34">
            <w:pPr>
              <w:autoSpaceDE w:val="0"/>
              <w:autoSpaceDN w:val="0"/>
              <w:adjustRightInd w:val="0"/>
              <w:ind w:left="284" w:right="424"/>
              <w:jc w:val="both"/>
              <w:rPr>
                <w:rFonts w:ascii="Book Antiqua" w:hAnsi="Book Antiqua"/>
                <w:i/>
                <w:iCs/>
                <w:szCs w:val="22"/>
                <w:lang w:val="es-ES_tradnl"/>
              </w:rPr>
            </w:pPr>
            <w:r w:rsidRPr="00AA6A9C">
              <w:rPr>
                <w:rFonts w:ascii="Book Antiqua" w:hAnsi="Book Antiqua"/>
                <w:i/>
                <w:iCs/>
                <w:szCs w:val="22"/>
                <w:lang w:val="es-ES_tradnl"/>
              </w:rPr>
              <w:t>“Establecer el procedimiento para la recepción y trámite de la solicitud de medidas de protección, la denuncia penal y la demanda de pensión alimentaria para el abordaje integral de las personas usuarias cuando requieran los servicios de la PISAV con el fin de brindar una respuesta más ágil, ordenada, eficiente y menos revictimizante.”</w:t>
            </w:r>
          </w:p>
          <w:p w:rsidR="00AA6A9C" w:rsidRPr="00AA6A9C" w:rsidRDefault="00AA6A9C" w:rsidP="00806A34">
            <w:pPr>
              <w:autoSpaceDE w:val="0"/>
              <w:autoSpaceDN w:val="0"/>
              <w:adjustRightInd w:val="0"/>
              <w:jc w:val="both"/>
              <w:rPr>
                <w:rFonts w:ascii="Book Antiqua" w:hAnsi="Book Antiqua"/>
                <w:szCs w:val="22"/>
                <w:lang w:val="es-ES_tradnl"/>
              </w:rPr>
            </w:pPr>
            <w:r w:rsidRPr="00AA6A9C">
              <w:rPr>
                <w:rFonts w:ascii="Book Antiqua" w:hAnsi="Book Antiqua"/>
                <w:szCs w:val="22"/>
                <w:lang w:val="es-ES_tradnl"/>
              </w:rPr>
              <w:br/>
              <w:t xml:space="preserve">Se visualiza en todo momento que el objetivo de la creación de las oficinas PISAV, está enfocado en dar una integralidad de los servicios a la persona usuaria con las diferentes oficinas que la componen, enfocada en prestar un servicio lo menos revictimizante posible. </w:t>
            </w:r>
          </w:p>
          <w:p w:rsidR="00AA6A9C" w:rsidRPr="00AA6A9C" w:rsidRDefault="00AA6A9C" w:rsidP="00806A34">
            <w:pPr>
              <w:autoSpaceDE w:val="0"/>
              <w:autoSpaceDN w:val="0"/>
              <w:adjustRightInd w:val="0"/>
              <w:jc w:val="both"/>
              <w:rPr>
                <w:rFonts w:ascii="Book Antiqua" w:hAnsi="Book Antiqua"/>
                <w:szCs w:val="22"/>
                <w:lang w:val="es-ES_tradnl"/>
              </w:rPr>
            </w:pPr>
          </w:p>
          <w:p w:rsidR="00AA6A9C" w:rsidRPr="00AA6A9C" w:rsidRDefault="00AA6A9C" w:rsidP="00806A34">
            <w:pPr>
              <w:autoSpaceDE w:val="0"/>
              <w:autoSpaceDN w:val="0"/>
              <w:adjustRightInd w:val="0"/>
              <w:jc w:val="both"/>
              <w:rPr>
                <w:rFonts w:ascii="Book Antiqua" w:hAnsi="Book Antiqua"/>
                <w:szCs w:val="22"/>
                <w:lang w:val="es-ES_tradnl"/>
              </w:rPr>
            </w:pPr>
            <w:r w:rsidRPr="00AA6A9C">
              <w:rPr>
                <w:rFonts w:ascii="Book Antiqua" w:hAnsi="Book Antiqua"/>
                <w:szCs w:val="22"/>
                <w:lang w:val="es-ES_tradnl"/>
              </w:rPr>
              <w:t xml:space="preserve">Bajo este criterio, la capacidad operativa de las oficinas que actualmente funcionan bajo esta </w:t>
            </w:r>
            <w:r w:rsidR="00CF3642" w:rsidRPr="00AA6A9C">
              <w:rPr>
                <w:rFonts w:ascii="Book Antiqua" w:hAnsi="Book Antiqua"/>
                <w:szCs w:val="22"/>
                <w:lang w:val="es-ES_tradnl"/>
              </w:rPr>
              <w:t>modalidad</w:t>
            </w:r>
            <w:r w:rsidRPr="00AA6A9C">
              <w:rPr>
                <w:rFonts w:ascii="Book Antiqua" w:hAnsi="Book Antiqua"/>
                <w:szCs w:val="22"/>
                <w:lang w:val="es-ES_tradnl"/>
              </w:rPr>
              <w:t xml:space="preserve"> no es medible únicamente por la parte cuantitativa que muestre, sino más bien están enfocadas al tipo de servicio </w:t>
            </w:r>
            <w:r w:rsidR="0001108F">
              <w:rPr>
                <w:rFonts w:ascii="Book Antiqua" w:hAnsi="Book Antiqua"/>
                <w:szCs w:val="22"/>
                <w:lang w:val="es-ES_tradnl"/>
              </w:rPr>
              <w:t xml:space="preserve">y que sea </w:t>
            </w:r>
            <w:r w:rsidRPr="00AA6A9C">
              <w:rPr>
                <w:rFonts w:ascii="Book Antiqua" w:hAnsi="Book Antiqua"/>
                <w:szCs w:val="22"/>
                <w:lang w:val="es-ES_tradnl"/>
              </w:rPr>
              <w:t xml:space="preserve">oportuno a las personas usuarias víctimas tanto a nivel de las materias de Pensiones Alimentarias, Violencia Doméstica, como en la materia Penal. </w:t>
            </w:r>
          </w:p>
          <w:p w:rsidR="00AA6A9C" w:rsidRPr="00AA6A9C" w:rsidRDefault="00AA6A9C" w:rsidP="00806A34">
            <w:pPr>
              <w:autoSpaceDE w:val="0"/>
              <w:autoSpaceDN w:val="0"/>
              <w:adjustRightInd w:val="0"/>
              <w:jc w:val="both"/>
              <w:rPr>
                <w:rFonts w:ascii="Book Antiqua" w:hAnsi="Book Antiqua"/>
                <w:szCs w:val="22"/>
                <w:lang w:val="es-ES_tradnl"/>
              </w:rPr>
            </w:pPr>
          </w:p>
          <w:p w:rsidR="00AA6A9C" w:rsidRPr="00AA6A9C" w:rsidRDefault="00AA6A9C" w:rsidP="00806A34">
            <w:pPr>
              <w:autoSpaceDE w:val="0"/>
              <w:autoSpaceDN w:val="0"/>
              <w:adjustRightInd w:val="0"/>
              <w:jc w:val="both"/>
              <w:rPr>
                <w:rFonts w:ascii="Book Antiqua" w:hAnsi="Book Antiqua"/>
                <w:szCs w:val="22"/>
                <w:lang w:val="es-ES_tradnl"/>
              </w:rPr>
            </w:pPr>
            <w:r w:rsidRPr="00AA6A9C">
              <w:rPr>
                <w:rFonts w:ascii="Book Antiqua" w:hAnsi="Book Antiqua"/>
                <w:szCs w:val="22"/>
                <w:lang w:val="es-ES_tradnl"/>
              </w:rPr>
              <w:t>Para establecer el protocolo de atención, las personas participantes de su confección tomaron en cuenta documentos relacionados como son los siguientes:</w:t>
            </w:r>
          </w:p>
          <w:p w:rsidR="00AA6A9C" w:rsidRPr="00AA6A9C" w:rsidRDefault="00AA6A9C" w:rsidP="00806A34">
            <w:pPr>
              <w:autoSpaceDE w:val="0"/>
              <w:autoSpaceDN w:val="0"/>
              <w:adjustRightInd w:val="0"/>
              <w:jc w:val="both"/>
              <w:rPr>
                <w:rFonts w:ascii="Book Antiqua" w:hAnsi="Book Antiqua"/>
                <w:szCs w:val="22"/>
                <w:lang w:val="es-ES_tradnl"/>
              </w:rPr>
            </w:pP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La Convención para la Eliminación de todas las formas de discriminación contra la mujer (CEDAW)</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Convención Americana sobre Derechos Humanos</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Convención Interamericana Para Prevenir, Sancionar Y Erradicar La Violencia Contra La Mujer</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Convención sobre los Derechos del Niño, aprobada por Ley 7184</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Convenio sobre los aspectos civiles de la sustracción internacional de menores, aprobada por Ley 7746</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Convención Interamericana sobre restitución internacional de menores.</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Convención Interamericana sobre Obligaciones Alimentarias, aprobada por Ley 8053.</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lastRenderedPageBreak/>
              <w:t>Convención sobre los derechos de las Personas con Discapacidad, aprobada por Ley 8661</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Protocolo facultativo a la Convención sobre los derechos de las personas con discapacidad, aprobada por Ley número 661</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Ley de Penalización de la Violencia contra la Mujer Código de la Niñez y la Adolescencia</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Código Penal</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Código Procesal Penal</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Código de Familia</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Ley de Violencia Doméstica</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Ley 8720 de Protección a Víctimas, Testigos y demás Sujetos Intervinientes en el Proceso Penal</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Ley Nº 7600 Igualdad de Oportunidades para las personas con Discapacidad.</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Ley Integral para la persona Adulta Mayor</w:t>
            </w:r>
          </w:p>
          <w:p w:rsidR="00AA6A9C" w:rsidRPr="00AA6A9C" w:rsidRDefault="00AA6A9C" w:rsidP="00806A34">
            <w:pPr>
              <w:pStyle w:val="Prrafodelista"/>
              <w:numPr>
                <w:ilvl w:val="0"/>
                <w:numId w:val="16"/>
              </w:numPr>
              <w:autoSpaceDE w:val="0"/>
              <w:autoSpaceDN w:val="0"/>
              <w:adjustRightInd w:val="0"/>
              <w:jc w:val="both"/>
              <w:rPr>
                <w:rFonts w:ascii="Book Antiqua" w:hAnsi="Book Antiqua"/>
                <w:sz w:val="22"/>
                <w:szCs w:val="22"/>
                <w:lang w:val="es-ES_tradnl"/>
              </w:rPr>
            </w:pPr>
            <w:r w:rsidRPr="00AA6A9C">
              <w:rPr>
                <w:rFonts w:ascii="Book Antiqua" w:hAnsi="Book Antiqua"/>
                <w:sz w:val="22"/>
                <w:szCs w:val="22"/>
                <w:lang w:val="es-ES_tradnl"/>
              </w:rPr>
              <w:t>Ley de Pensiones Alimentarias</w:t>
            </w:r>
          </w:p>
          <w:p w:rsidR="00B440FC" w:rsidRPr="00AA6A9C" w:rsidRDefault="00B440FC" w:rsidP="00806A34">
            <w:pPr>
              <w:pStyle w:val="Prrafodelista"/>
              <w:suppressAutoHyphens/>
              <w:ind w:left="360"/>
              <w:jc w:val="both"/>
              <w:rPr>
                <w:rFonts w:ascii="Book Antiqua" w:hAnsi="Book Antiqua"/>
                <w:sz w:val="22"/>
                <w:szCs w:val="22"/>
              </w:rPr>
            </w:pPr>
          </w:p>
          <w:p w:rsidR="00B440FC" w:rsidRPr="00A52133" w:rsidRDefault="00B440FC" w:rsidP="00806A34">
            <w:pPr>
              <w:pStyle w:val="Prrafodelista"/>
              <w:numPr>
                <w:ilvl w:val="0"/>
                <w:numId w:val="4"/>
              </w:numPr>
              <w:suppressAutoHyphens/>
              <w:ind w:left="572" w:hanging="357"/>
              <w:jc w:val="both"/>
              <w:rPr>
                <w:rFonts w:ascii="Book Antiqua" w:hAnsi="Book Antiqua"/>
                <w:sz w:val="22"/>
                <w:szCs w:val="22"/>
                <w:lang w:val="es-ES_tradnl"/>
              </w:rPr>
            </w:pPr>
            <w:r>
              <w:rPr>
                <w:rFonts w:ascii="Book Antiqua" w:hAnsi="Book Antiqua"/>
                <w:sz w:val="22"/>
                <w:szCs w:val="22"/>
                <w:lang w:val="es-ES_tradnl"/>
              </w:rPr>
              <w:t xml:space="preserve">Estas oficinas atienden las materias de Pensiones Alimentarias y Violencia Doméstica conforme a su competencia territorial, asimismo </w:t>
            </w:r>
            <w:r w:rsidR="00A03031">
              <w:rPr>
                <w:rFonts w:ascii="Book Antiqua" w:hAnsi="Book Antiqua"/>
                <w:sz w:val="22"/>
                <w:szCs w:val="22"/>
                <w:lang w:val="es-ES_tradnl"/>
              </w:rPr>
              <w:t>brindan</w:t>
            </w:r>
            <w:r>
              <w:rPr>
                <w:rFonts w:ascii="Book Antiqua" w:hAnsi="Book Antiqua"/>
                <w:sz w:val="22"/>
                <w:szCs w:val="22"/>
                <w:lang w:val="es-ES_tradnl"/>
              </w:rPr>
              <w:t xml:space="preserve"> una atención integral </w:t>
            </w:r>
            <w:r w:rsidR="00A03031">
              <w:rPr>
                <w:rFonts w:ascii="Book Antiqua" w:hAnsi="Book Antiqua"/>
                <w:sz w:val="22"/>
                <w:szCs w:val="22"/>
                <w:lang w:val="es-ES_tradnl"/>
              </w:rPr>
              <w:t xml:space="preserve">a la persona víctima </w:t>
            </w:r>
            <w:r>
              <w:rPr>
                <w:rFonts w:ascii="Book Antiqua" w:hAnsi="Book Antiqua"/>
                <w:sz w:val="22"/>
                <w:szCs w:val="22"/>
                <w:lang w:val="es-ES_tradnl"/>
              </w:rPr>
              <w:t>en conjunto con la Fiscalía, Defensa Pública, Trabajo Social y Psicología</w:t>
            </w:r>
            <w:r w:rsidR="0001108F">
              <w:rPr>
                <w:rFonts w:ascii="Book Antiqua" w:hAnsi="Book Antiqua"/>
                <w:sz w:val="22"/>
                <w:szCs w:val="22"/>
                <w:lang w:val="es-ES_tradnl"/>
              </w:rPr>
              <w:t>, así como de la Oficina de Atención y Protección a las Víctimas y Testigos</w:t>
            </w:r>
            <w:r>
              <w:rPr>
                <w:rFonts w:ascii="Book Antiqua" w:hAnsi="Book Antiqua"/>
                <w:sz w:val="22"/>
                <w:szCs w:val="22"/>
                <w:lang w:val="es-ES_tradnl"/>
              </w:rPr>
              <w:t xml:space="preserve"> cuando </w:t>
            </w:r>
            <w:r w:rsidR="00A03031">
              <w:rPr>
                <w:rFonts w:ascii="Book Antiqua" w:hAnsi="Book Antiqua"/>
                <w:sz w:val="22"/>
                <w:szCs w:val="22"/>
                <w:lang w:val="es-ES_tradnl"/>
              </w:rPr>
              <w:t>es requerido</w:t>
            </w:r>
            <w:r>
              <w:rPr>
                <w:rFonts w:ascii="Book Antiqua" w:hAnsi="Book Antiqua"/>
                <w:sz w:val="22"/>
                <w:szCs w:val="22"/>
                <w:lang w:val="es-ES_tradnl"/>
              </w:rPr>
              <w:t>.</w:t>
            </w:r>
          </w:p>
          <w:p w:rsidR="00A4008D" w:rsidRPr="00A52133" w:rsidRDefault="00A4008D" w:rsidP="00806A34">
            <w:pPr>
              <w:pStyle w:val="Prrafodelista"/>
              <w:suppressAutoHyphens/>
              <w:jc w:val="both"/>
              <w:rPr>
                <w:rFonts w:ascii="Book Antiqua" w:hAnsi="Book Antiqua"/>
                <w:sz w:val="22"/>
                <w:szCs w:val="22"/>
                <w:lang w:val="es-ES_tradnl"/>
              </w:rPr>
            </w:pPr>
          </w:p>
          <w:p w:rsidR="00DB327A" w:rsidRPr="00ED06CD" w:rsidRDefault="006D088C" w:rsidP="00806A34">
            <w:pPr>
              <w:pStyle w:val="Prrafodelista"/>
              <w:numPr>
                <w:ilvl w:val="0"/>
                <w:numId w:val="7"/>
              </w:numPr>
              <w:suppressAutoHyphens/>
              <w:ind w:left="469" w:hanging="283"/>
              <w:jc w:val="both"/>
              <w:rPr>
                <w:rFonts w:ascii="Book Antiqua" w:hAnsi="Book Antiqua"/>
                <w:sz w:val="22"/>
                <w:szCs w:val="22"/>
                <w:lang w:val="es-ES_tradnl"/>
              </w:rPr>
            </w:pPr>
            <w:r w:rsidRPr="006D088C">
              <w:rPr>
                <w:rFonts w:ascii="Book Antiqua" w:hAnsi="Book Antiqua"/>
                <w:sz w:val="22"/>
                <w:szCs w:val="22"/>
                <w:lang w:val="es-ES_tradnl"/>
              </w:rPr>
              <w:t>Las PISAV del país trabajan a través de la modalidad electrónica</w:t>
            </w:r>
            <w:r>
              <w:rPr>
                <w:rFonts w:ascii="Book Antiqua" w:hAnsi="Book Antiqua"/>
                <w:sz w:val="22"/>
                <w:szCs w:val="22"/>
                <w:lang w:val="es-ES_tradnl"/>
              </w:rPr>
              <w:t xml:space="preserve"> y aún cuentan con expedientes híbridos, que iniciaron siendo físicos y al momento que se implementó el expediente electrónico continuó su tramitación de forma electrónica.</w:t>
            </w:r>
          </w:p>
          <w:p w:rsidR="00DB327A" w:rsidRDefault="00DB327A" w:rsidP="00806A34">
            <w:pPr>
              <w:pStyle w:val="Prrafodelista"/>
              <w:suppressAutoHyphens/>
              <w:ind w:left="464"/>
              <w:jc w:val="both"/>
              <w:rPr>
                <w:rFonts w:ascii="Book Antiqua" w:hAnsi="Book Antiqua"/>
                <w:sz w:val="20"/>
                <w:szCs w:val="20"/>
                <w:lang w:val="es-ES_tradnl"/>
              </w:rPr>
            </w:pPr>
          </w:p>
          <w:p w:rsidR="00DB327A" w:rsidRPr="00DB327A" w:rsidRDefault="00DB327A" w:rsidP="00806A34">
            <w:pPr>
              <w:pStyle w:val="Prrafodelista"/>
              <w:suppressAutoHyphens/>
              <w:ind w:left="0"/>
              <w:jc w:val="both"/>
              <w:rPr>
                <w:rFonts w:ascii="Book Antiqua" w:hAnsi="Book Antiqua"/>
                <w:sz w:val="20"/>
                <w:szCs w:val="20"/>
                <w:lang w:val="es-ES_tradnl"/>
              </w:rPr>
            </w:pPr>
          </w:p>
          <w:p w:rsidR="00572A08" w:rsidRDefault="00572A08" w:rsidP="00806A34">
            <w:pPr>
              <w:numPr>
                <w:ilvl w:val="1"/>
                <w:numId w:val="22"/>
              </w:numPr>
              <w:tabs>
                <w:tab w:val="left" w:pos="753"/>
              </w:tabs>
              <w:ind w:left="1036" w:hanging="611"/>
              <w:jc w:val="both"/>
              <w:rPr>
                <w:rFonts w:ascii="Book Antiqua" w:hAnsi="Book Antiqua"/>
                <w:b/>
                <w:sz w:val="28"/>
                <w:szCs w:val="28"/>
                <w:lang w:val="es-ES_tradnl"/>
              </w:rPr>
            </w:pPr>
            <w:r w:rsidRPr="00973933">
              <w:rPr>
                <w:rFonts w:ascii="Book Antiqua" w:hAnsi="Book Antiqua"/>
                <w:b/>
                <w:sz w:val="28"/>
                <w:szCs w:val="28"/>
                <w:lang w:val="es-ES_tradnl"/>
              </w:rPr>
              <w:t>Estructuras organizaciones en cada oficina PISAV del país</w:t>
            </w:r>
            <w:r w:rsidR="00973933">
              <w:rPr>
                <w:rFonts w:ascii="Book Antiqua" w:hAnsi="Book Antiqua"/>
                <w:b/>
                <w:sz w:val="28"/>
                <w:szCs w:val="28"/>
                <w:lang w:val="es-ES_tradnl"/>
              </w:rPr>
              <w:t>:</w:t>
            </w:r>
          </w:p>
          <w:p w:rsidR="00973933" w:rsidRPr="00973933" w:rsidRDefault="00973933" w:rsidP="00806A34">
            <w:pPr>
              <w:tabs>
                <w:tab w:val="left" w:pos="753"/>
              </w:tabs>
              <w:ind w:left="1036"/>
              <w:jc w:val="both"/>
              <w:rPr>
                <w:rFonts w:ascii="Book Antiqua" w:hAnsi="Book Antiqua"/>
                <w:b/>
                <w:sz w:val="28"/>
                <w:szCs w:val="28"/>
                <w:lang w:val="es-ES_tradnl"/>
              </w:rPr>
            </w:pPr>
          </w:p>
          <w:p w:rsidR="00572A08" w:rsidRPr="00572A08" w:rsidRDefault="00572A08" w:rsidP="00806A34">
            <w:pPr>
              <w:autoSpaceDE w:val="0"/>
              <w:autoSpaceDN w:val="0"/>
              <w:adjustRightInd w:val="0"/>
              <w:jc w:val="both"/>
              <w:rPr>
                <w:rFonts w:ascii="Book Antiqua" w:hAnsi="Book Antiqua"/>
                <w:szCs w:val="22"/>
                <w:lang w:val="es-ES_tradnl"/>
              </w:rPr>
            </w:pPr>
            <w:r w:rsidRPr="00572A08">
              <w:rPr>
                <w:rFonts w:ascii="Book Antiqua" w:hAnsi="Book Antiqua"/>
                <w:szCs w:val="22"/>
                <w:lang w:val="es-ES_tradnl"/>
              </w:rPr>
              <w:t xml:space="preserve">Antes de analizar la composición de recurso humano de cada una de las oficinas PISAV en el país, es importante indicar que para conformarse estos equipos de trabajo se procedió a agrupar principalmente el recurso humano con el que contaba en ese momento el Juzgado de Pensiones Alimentarias y el Juzgado de Violencia Doméstica de cada zona, y se complementaba de acuerdo </w:t>
            </w:r>
            <w:r w:rsidR="0001108F">
              <w:rPr>
                <w:rFonts w:ascii="Book Antiqua" w:hAnsi="Book Antiqua"/>
                <w:szCs w:val="22"/>
                <w:lang w:val="es-ES_tradnl"/>
              </w:rPr>
              <w:t>con</w:t>
            </w:r>
            <w:r w:rsidRPr="00572A08">
              <w:rPr>
                <w:rFonts w:ascii="Book Antiqua" w:hAnsi="Book Antiqua"/>
                <w:szCs w:val="22"/>
                <w:lang w:val="es-ES_tradnl"/>
              </w:rPr>
              <w:t xml:space="preserve"> la estructura organizacion</w:t>
            </w:r>
            <w:r w:rsidR="0001108F">
              <w:rPr>
                <w:rFonts w:ascii="Book Antiqua" w:hAnsi="Book Antiqua"/>
                <w:szCs w:val="22"/>
                <w:lang w:val="es-ES_tradnl"/>
              </w:rPr>
              <w:t>al</w:t>
            </w:r>
            <w:r w:rsidRPr="00572A08">
              <w:rPr>
                <w:rFonts w:ascii="Book Antiqua" w:hAnsi="Book Antiqua"/>
                <w:szCs w:val="22"/>
                <w:lang w:val="es-ES_tradnl"/>
              </w:rPr>
              <w:t xml:space="preserve"> requerida para cumplir con el objetivo de trabajo que tiene esta modalidad, tomando en cuenta la inmediatez, la disminución de la revictimización y como dato importante la conciliación en el proceso. </w:t>
            </w:r>
          </w:p>
          <w:p w:rsidR="00572A08" w:rsidRPr="00572A08" w:rsidRDefault="00572A08" w:rsidP="00806A34">
            <w:pPr>
              <w:autoSpaceDE w:val="0"/>
              <w:autoSpaceDN w:val="0"/>
              <w:adjustRightInd w:val="0"/>
              <w:jc w:val="both"/>
              <w:rPr>
                <w:rFonts w:ascii="Book Antiqua" w:hAnsi="Book Antiqua"/>
                <w:szCs w:val="22"/>
                <w:lang w:val="es-ES_tradnl"/>
              </w:rPr>
            </w:pPr>
          </w:p>
          <w:p w:rsidR="00572A08" w:rsidRDefault="00572A08" w:rsidP="00806A34">
            <w:pPr>
              <w:autoSpaceDE w:val="0"/>
              <w:autoSpaceDN w:val="0"/>
              <w:adjustRightInd w:val="0"/>
              <w:jc w:val="both"/>
              <w:rPr>
                <w:rFonts w:ascii="Book Antiqua" w:hAnsi="Book Antiqua"/>
                <w:szCs w:val="22"/>
                <w:lang w:val="es-ES_tradnl"/>
              </w:rPr>
            </w:pPr>
            <w:r w:rsidRPr="00572A08">
              <w:rPr>
                <w:rFonts w:ascii="Book Antiqua" w:hAnsi="Book Antiqua"/>
                <w:szCs w:val="22"/>
                <w:lang w:val="es-ES_tradnl"/>
              </w:rPr>
              <w:t xml:space="preserve">Por esta razón, es que todas las oficinas que trabajan bajo este sistema tiene un puesto de </w:t>
            </w:r>
            <w:r w:rsidRPr="001D083C">
              <w:rPr>
                <w:rFonts w:ascii="Book Antiqua" w:hAnsi="Book Antiqua"/>
                <w:b/>
                <w:bCs/>
                <w:szCs w:val="22"/>
                <w:lang w:val="es-ES_tradnl"/>
              </w:rPr>
              <w:t>Jueza o Juez</w:t>
            </w:r>
            <w:r w:rsidRPr="00572A08">
              <w:rPr>
                <w:rFonts w:ascii="Book Antiqua" w:hAnsi="Book Antiqua"/>
                <w:szCs w:val="22"/>
                <w:lang w:val="es-ES_tradnl"/>
              </w:rPr>
              <w:t xml:space="preserve"> destacado en la atención </w:t>
            </w:r>
            <w:r w:rsidRPr="001D083C">
              <w:rPr>
                <w:rFonts w:ascii="Book Antiqua" w:hAnsi="Book Antiqua"/>
                <w:b/>
                <w:bCs/>
                <w:szCs w:val="22"/>
                <w:lang w:val="es-ES_tradnl"/>
              </w:rPr>
              <w:t>de Pensiones Alimentarias</w:t>
            </w:r>
            <w:r w:rsidRPr="00572A08">
              <w:rPr>
                <w:rFonts w:ascii="Book Antiqua" w:hAnsi="Book Antiqua"/>
                <w:szCs w:val="22"/>
                <w:lang w:val="es-ES_tradnl"/>
              </w:rPr>
              <w:t xml:space="preserve">; otro puesto destacado en </w:t>
            </w:r>
            <w:r w:rsidRPr="001D083C">
              <w:rPr>
                <w:rFonts w:ascii="Book Antiqua" w:hAnsi="Book Antiqua"/>
                <w:b/>
                <w:bCs/>
                <w:szCs w:val="22"/>
                <w:lang w:val="es-ES_tradnl"/>
              </w:rPr>
              <w:t>Violencia Doméstica</w:t>
            </w:r>
            <w:r w:rsidRPr="00572A08">
              <w:rPr>
                <w:rFonts w:ascii="Book Antiqua" w:hAnsi="Book Antiqua"/>
                <w:szCs w:val="22"/>
                <w:lang w:val="es-ES_tradnl"/>
              </w:rPr>
              <w:t xml:space="preserve"> y otro puesto profesional en la </w:t>
            </w:r>
            <w:r w:rsidRPr="001D083C">
              <w:rPr>
                <w:rFonts w:ascii="Book Antiqua" w:hAnsi="Book Antiqua"/>
                <w:b/>
                <w:bCs/>
                <w:szCs w:val="22"/>
                <w:lang w:val="es-ES_tradnl"/>
              </w:rPr>
              <w:t>atención de las conciliaciones</w:t>
            </w:r>
            <w:r w:rsidRPr="00572A08">
              <w:rPr>
                <w:rFonts w:ascii="Book Antiqua" w:hAnsi="Book Antiqua"/>
                <w:szCs w:val="22"/>
                <w:lang w:val="es-ES_tradnl"/>
              </w:rPr>
              <w:t>, estructura básica que se ha requerido para dar un servicio acorde con el objetivo de la PISAV, el cual se enfoca en garantizar a las personas usuarias, una atención integral, de calidad, oportun</w:t>
            </w:r>
            <w:r w:rsidR="0001108F">
              <w:rPr>
                <w:rFonts w:ascii="Book Antiqua" w:hAnsi="Book Antiqua"/>
                <w:szCs w:val="22"/>
                <w:lang w:val="es-ES_tradnl"/>
              </w:rPr>
              <w:t>idad</w:t>
            </w:r>
            <w:r w:rsidRPr="00572A08">
              <w:rPr>
                <w:rFonts w:ascii="Book Antiqua" w:hAnsi="Book Antiqua"/>
                <w:szCs w:val="22"/>
                <w:lang w:val="es-ES_tradnl"/>
              </w:rPr>
              <w:t>, accesib</w:t>
            </w:r>
            <w:r w:rsidR="0001108F">
              <w:rPr>
                <w:rFonts w:ascii="Book Antiqua" w:hAnsi="Book Antiqua"/>
                <w:szCs w:val="22"/>
                <w:lang w:val="es-ES_tradnl"/>
              </w:rPr>
              <w:t>ilidad</w:t>
            </w:r>
            <w:r w:rsidRPr="00572A08">
              <w:rPr>
                <w:rFonts w:ascii="Book Antiqua" w:hAnsi="Book Antiqua"/>
                <w:szCs w:val="22"/>
                <w:lang w:val="es-ES_tradnl"/>
              </w:rPr>
              <w:t>, segur</w:t>
            </w:r>
            <w:r w:rsidR="0001108F">
              <w:rPr>
                <w:rFonts w:ascii="Book Antiqua" w:hAnsi="Book Antiqua"/>
                <w:szCs w:val="22"/>
                <w:lang w:val="es-ES_tradnl"/>
              </w:rPr>
              <w:t>idad</w:t>
            </w:r>
            <w:r w:rsidRPr="00572A08">
              <w:rPr>
                <w:rFonts w:ascii="Book Antiqua" w:hAnsi="Book Antiqua"/>
                <w:szCs w:val="22"/>
                <w:lang w:val="es-ES_tradnl"/>
              </w:rPr>
              <w:t>, y efectiv</w:t>
            </w:r>
            <w:r w:rsidR="0001108F">
              <w:rPr>
                <w:rFonts w:ascii="Book Antiqua" w:hAnsi="Book Antiqua"/>
                <w:szCs w:val="22"/>
                <w:lang w:val="es-ES_tradnl"/>
              </w:rPr>
              <w:t>idad</w:t>
            </w:r>
            <w:r w:rsidRPr="00572A08">
              <w:rPr>
                <w:rFonts w:ascii="Book Antiqua" w:hAnsi="Book Antiqua"/>
                <w:szCs w:val="22"/>
                <w:lang w:val="es-ES_tradnl"/>
              </w:rPr>
              <w:t xml:space="preserve">, basada en los enfoques de derechos humanos y género. </w:t>
            </w:r>
          </w:p>
          <w:p w:rsidR="006D5526" w:rsidRPr="00572A08" w:rsidRDefault="006D5526" w:rsidP="00806A34">
            <w:pPr>
              <w:autoSpaceDE w:val="0"/>
              <w:autoSpaceDN w:val="0"/>
              <w:adjustRightInd w:val="0"/>
              <w:jc w:val="both"/>
              <w:rPr>
                <w:rFonts w:ascii="Book Antiqua" w:hAnsi="Book Antiqua"/>
                <w:szCs w:val="22"/>
                <w:lang w:val="es-ES_tradnl"/>
              </w:rPr>
            </w:pPr>
          </w:p>
          <w:p w:rsidR="00572A08" w:rsidRPr="00572A08" w:rsidRDefault="00572A08" w:rsidP="00806A34">
            <w:pPr>
              <w:autoSpaceDE w:val="0"/>
              <w:autoSpaceDN w:val="0"/>
              <w:adjustRightInd w:val="0"/>
              <w:jc w:val="both"/>
              <w:rPr>
                <w:rFonts w:ascii="Book Antiqua" w:hAnsi="Book Antiqua"/>
                <w:szCs w:val="22"/>
                <w:lang w:val="es-ES_tradnl"/>
              </w:rPr>
            </w:pPr>
            <w:r w:rsidRPr="00572A08">
              <w:rPr>
                <w:rFonts w:ascii="Book Antiqua" w:hAnsi="Book Antiqua"/>
                <w:szCs w:val="22"/>
                <w:lang w:val="es-ES_tradnl"/>
              </w:rPr>
              <w:t xml:space="preserve">Dentro de la entrevista inicial cuando </w:t>
            </w:r>
            <w:r w:rsidR="0001108F">
              <w:rPr>
                <w:rFonts w:ascii="Book Antiqua" w:hAnsi="Book Antiqua"/>
                <w:szCs w:val="22"/>
                <w:lang w:val="es-ES_tradnl"/>
              </w:rPr>
              <w:t>se presenta</w:t>
            </w:r>
            <w:r w:rsidRPr="00572A08">
              <w:rPr>
                <w:rFonts w:ascii="Book Antiqua" w:hAnsi="Book Antiqua"/>
                <w:szCs w:val="22"/>
                <w:lang w:val="es-ES_tradnl"/>
              </w:rPr>
              <w:t xml:space="preserve"> una persona usuaria a poner una denuncia, se trata de una conversación y/o relación interpersonal, en la cual participan la persona usuaria, el Juez o la Jueza, Fiscal o Fiscala, auxiliar judicial del Juzgado de Violencia Doméstica, para detectar de manera clara y en el mínimo de tiempo posible</w:t>
            </w:r>
            <w:r w:rsidR="006D5526">
              <w:rPr>
                <w:rFonts w:ascii="Book Antiqua" w:hAnsi="Book Antiqua"/>
                <w:szCs w:val="22"/>
                <w:lang w:val="es-ES_tradnl"/>
              </w:rPr>
              <w:t>,</w:t>
            </w:r>
            <w:r w:rsidRPr="00572A08">
              <w:rPr>
                <w:rFonts w:ascii="Book Antiqua" w:hAnsi="Book Antiqua"/>
                <w:szCs w:val="22"/>
                <w:lang w:val="es-ES_tradnl"/>
              </w:rPr>
              <w:t xml:space="preserve"> las necesidades y demandas de la persona entrevistada</w:t>
            </w:r>
            <w:r w:rsidR="006D5526">
              <w:rPr>
                <w:rFonts w:ascii="Book Antiqua" w:hAnsi="Book Antiqua"/>
                <w:szCs w:val="22"/>
                <w:lang w:val="es-ES_tradnl"/>
              </w:rPr>
              <w:t>,</w:t>
            </w:r>
            <w:r w:rsidRPr="00572A08">
              <w:rPr>
                <w:rFonts w:ascii="Book Antiqua" w:hAnsi="Book Antiqua"/>
                <w:szCs w:val="22"/>
                <w:lang w:val="es-ES_tradnl"/>
              </w:rPr>
              <w:t xml:space="preserve"> con el fin de redireccionar a la persona usuaria al o los servicios que se brindan en la PISAV.</w:t>
            </w:r>
          </w:p>
          <w:p w:rsidR="00572A08" w:rsidRPr="00572A08" w:rsidRDefault="00572A08" w:rsidP="00806A34">
            <w:pPr>
              <w:autoSpaceDE w:val="0"/>
              <w:autoSpaceDN w:val="0"/>
              <w:adjustRightInd w:val="0"/>
              <w:jc w:val="both"/>
              <w:rPr>
                <w:rFonts w:ascii="Book Antiqua" w:hAnsi="Book Antiqua"/>
                <w:szCs w:val="22"/>
                <w:lang w:val="es-ES_tradnl"/>
              </w:rPr>
            </w:pPr>
          </w:p>
          <w:p w:rsidR="00572A08" w:rsidRPr="00572A08" w:rsidRDefault="00572A08" w:rsidP="00806A34">
            <w:pPr>
              <w:autoSpaceDE w:val="0"/>
              <w:autoSpaceDN w:val="0"/>
              <w:adjustRightInd w:val="0"/>
              <w:jc w:val="both"/>
              <w:rPr>
                <w:rFonts w:ascii="Book Antiqua" w:hAnsi="Book Antiqua"/>
                <w:szCs w:val="22"/>
                <w:lang w:val="es-ES_tradnl"/>
              </w:rPr>
            </w:pPr>
            <w:r w:rsidRPr="00572A08">
              <w:rPr>
                <w:rFonts w:ascii="Book Antiqua" w:hAnsi="Book Antiqua"/>
                <w:szCs w:val="22"/>
                <w:lang w:val="es-ES_tradnl"/>
              </w:rPr>
              <w:t xml:space="preserve">En el caso del Ministerio Público se requiera la figura de la </w:t>
            </w:r>
            <w:r w:rsidRPr="002A74A7">
              <w:rPr>
                <w:rFonts w:ascii="Book Antiqua" w:hAnsi="Book Antiqua"/>
                <w:b/>
                <w:bCs/>
                <w:szCs w:val="22"/>
                <w:lang w:val="es-ES_tradnl"/>
              </w:rPr>
              <w:t>Fiscala o Fiscal</w:t>
            </w:r>
            <w:r w:rsidRPr="00572A08">
              <w:rPr>
                <w:rFonts w:ascii="Book Antiqua" w:hAnsi="Book Antiqua"/>
                <w:szCs w:val="22"/>
                <w:lang w:val="es-ES_tradnl"/>
              </w:rPr>
              <w:t xml:space="preserve"> para la atención del tema de medidas cautelares, tiene a cargo la investigación ante el Juez o Jueza penal, para garantizar los fines del proceso, el sometimiento del imputado al proceso y la protección de la Víctima. Esta solicitud la puede hacer el representante del Ministerio Público desde el inicio de la investigación o durante el proceso. </w:t>
            </w:r>
          </w:p>
          <w:p w:rsidR="00572A08" w:rsidRPr="00572A08" w:rsidRDefault="00572A08" w:rsidP="00806A34">
            <w:pPr>
              <w:autoSpaceDE w:val="0"/>
              <w:autoSpaceDN w:val="0"/>
              <w:adjustRightInd w:val="0"/>
              <w:jc w:val="both"/>
              <w:rPr>
                <w:rFonts w:ascii="Book Antiqua" w:hAnsi="Book Antiqua"/>
                <w:szCs w:val="22"/>
                <w:lang w:val="es-ES_tradnl"/>
              </w:rPr>
            </w:pPr>
          </w:p>
          <w:p w:rsidR="00572A08" w:rsidRPr="00572A08" w:rsidRDefault="00572A08" w:rsidP="00806A34">
            <w:pPr>
              <w:tabs>
                <w:tab w:val="left" w:pos="753"/>
              </w:tabs>
              <w:jc w:val="both"/>
              <w:rPr>
                <w:rFonts w:ascii="Book Antiqua" w:hAnsi="Book Antiqua"/>
                <w:szCs w:val="22"/>
                <w:lang w:val="es-ES_tradnl"/>
              </w:rPr>
            </w:pPr>
            <w:r w:rsidRPr="00572A08">
              <w:rPr>
                <w:rFonts w:ascii="Book Antiqua" w:hAnsi="Book Antiqua"/>
                <w:szCs w:val="22"/>
                <w:lang w:val="es-ES_tradnl"/>
              </w:rPr>
              <w:t xml:space="preserve">De igual forma se requieren dentro de la estructura los demás puestos para atender la intervención en Crisis, la Evaluación del Riesgo, las medidas cautelares, </w:t>
            </w:r>
            <w:r w:rsidR="00A7054E" w:rsidRPr="00572A08">
              <w:rPr>
                <w:rFonts w:ascii="Book Antiqua" w:hAnsi="Book Antiqua"/>
                <w:szCs w:val="22"/>
                <w:lang w:val="es-ES_tradnl"/>
              </w:rPr>
              <w:t>las medidas</w:t>
            </w:r>
            <w:r w:rsidRPr="00572A08">
              <w:rPr>
                <w:rFonts w:ascii="Book Antiqua" w:hAnsi="Book Antiqua"/>
                <w:szCs w:val="22"/>
                <w:lang w:val="es-ES_tradnl"/>
              </w:rPr>
              <w:t xml:space="preserve"> de protección, entre otras cosas, las cuales se pueden observar dentro del protocolo de atención, adjunto en el anexo N°</w:t>
            </w:r>
            <w:r w:rsidR="006F220D">
              <w:rPr>
                <w:rFonts w:ascii="Book Antiqua" w:hAnsi="Book Antiqua"/>
                <w:szCs w:val="22"/>
                <w:lang w:val="es-ES_tradnl"/>
              </w:rPr>
              <w:t>4</w:t>
            </w:r>
            <w:r w:rsidRPr="00572A08">
              <w:rPr>
                <w:rFonts w:ascii="Book Antiqua" w:hAnsi="Book Antiqua"/>
                <w:szCs w:val="22"/>
                <w:lang w:val="es-ES_tradnl"/>
              </w:rPr>
              <w:t>.</w:t>
            </w:r>
          </w:p>
          <w:p w:rsidR="00572A08" w:rsidRDefault="00572A08" w:rsidP="00806A34">
            <w:pPr>
              <w:tabs>
                <w:tab w:val="left" w:pos="753"/>
              </w:tabs>
              <w:jc w:val="both"/>
              <w:rPr>
                <w:rFonts w:ascii="Book Antiqua" w:hAnsi="Book Antiqua"/>
                <w:b/>
                <w:lang w:val="es-ES_tradnl"/>
              </w:rPr>
            </w:pPr>
          </w:p>
          <w:p w:rsidR="00572A08" w:rsidRDefault="00572A08" w:rsidP="00806A34">
            <w:pPr>
              <w:autoSpaceDE w:val="0"/>
              <w:autoSpaceDN w:val="0"/>
              <w:adjustRightInd w:val="0"/>
              <w:jc w:val="both"/>
              <w:rPr>
                <w:rFonts w:cs="Arial"/>
                <w:b/>
                <w:bCs/>
                <w:szCs w:val="22"/>
              </w:rPr>
            </w:pPr>
            <w:r>
              <w:rPr>
                <w:rFonts w:cs="Arial"/>
                <w:b/>
                <w:bCs/>
              </w:rPr>
              <w:t>4.</w:t>
            </w:r>
            <w:r w:rsidR="002A74A7">
              <w:rPr>
                <w:rFonts w:cs="Arial"/>
                <w:b/>
                <w:bCs/>
              </w:rPr>
              <w:t>4</w:t>
            </w:r>
            <w:r>
              <w:rPr>
                <w:rFonts w:cs="Arial"/>
                <w:b/>
                <w:bCs/>
              </w:rPr>
              <w:t xml:space="preserve">.1 Estructura organizacional PISAV Pavas. </w:t>
            </w:r>
          </w:p>
          <w:p w:rsidR="00572A08" w:rsidRDefault="00572A08" w:rsidP="00806A34">
            <w:pPr>
              <w:autoSpaceDE w:val="0"/>
              <w:autoSpaceDN w:val="0"/>
              <w:adjustRightInd w:val="0"/>
              <w:jc w:val="both"/>
              <w:rPr>
                <w:rFonts w:cs="Arial"/>
                <w:b/>
                <w:bCs/>
              </w:rPr>
            </w:pPr>
          </w:p>
          <w:p w:rsidR="00572A08" w:rsidRPr="00B24160" w:rsidRDefault="00572A08" w:rsidP="00806A34">
            <w:pPr>
              <w:autoSpaceDE w:val="0"/>
              <w:autoSpaceDN w:val="0"/>
              <w:adjustRightInd w:val="0"/>
              <w:jc w:val="both"/>
              <w:rPr>
                <w:rFonts w:ascii="Book Antiqua" w:hAnsi="Book Antiqua"/>
                <w:szCs w:val="22"/>
                <w:lang w:val="es-ES_tradnl"/>
              </w:rPr>
            </w:pPr>
            <w:r w:rsidRPr="00B24160">
              <w:rPr>
                <w:rFonts w:ascii="Book Antiqua" w:hAnsi="Book Antiqua"/>
                <w:szCs w:val="22"/>
                <w:lang w:val="es-ES_tradnl"/>
              </w:rPr>
              <w:t>Antes del 2011, momento en que aún no estaba constituida la oficina PISAV de Pavas, la estructura organizacional estaba conformada por un Juzgado de Pensiones Alimentarias y Violencia Doméstica con el siguiente recurso:</w:t>
            </w:r>
          </w:p>
          <w:p w:rsidR="00572A08" w:rsidRPr="00B24160" w:rsidRDefault="00572A08" w:rsidP="00806A34">
            <w:pPr>
              <w:autoSpaceDE w:val="0"/>
              <w:autoSpaceDN w:val="0"/>
              <w:adjustRightInd w:val="0"/>
              <w:jc w:val="both"/>
              <w:rPr>
                <w:rFonts w:ascii="Book Antiqua" w:hAnsi="Book Antiqua"/>
                <w:szCs w:val="22"/>
                <w:lang w:val="es-ES_tradnl"/>
              </w:rPr>
            </w:pPr>
          </w:p>
          <w:p w:rsidR="00572A08" w:rsidRPr="00B24160" w:rsidRDefault="00572A08"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B24160">
              <w:rPr>
                <w:rFonts w:ascii="Book Antiqua" w:hAnsi="Book Antiqua"/>
                <w:sz w:val="22"/>
                <w:szCs w:val="22"/>
                <w:lang w:val="es-ES_tradnl"/>
              </w:rPr>
              <w:t>2 Jueza o Juez 1</w:t>
            </w:r>
          </w:p>
          <w:p w:rsidR="00572A08" w:rsidRPr="00B24160" w:rsidRDefault="00572A08"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B24160">
              <w:rPr>
                <w:rFonts w:ascii="Book Antiqua" w:hAnsi="Book Antiqua"/>
                <w:sz w:val="22"/>
                <w:szCs w:val="22"/>
                <w:lang w:val="es-ES_tradnl"/>
              </w:rPr>
              <w:t>1 Coordinadora o Coordinador Judicial 1</w:t>
            </w:r>
          </w:p>
          <w:p w:rsidR="00572A08" w:rsidRPr="00B24160" w:rsidRDefault="00572A08"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B24160">
              <w:rPr>
                <w:rFonts w:ascii="Book Antiqua" w:hAnsi="Book Antiqua"/>
                <w:sz w:val="22"/>
                <w:szCs w:val="22"/>
                <w:lang w:val="es-ES_tradnl"/>
              </w:rPr>
              <w:t>5 Técnica o Técnico Judicial 1</w:t>
            </w:r>
          </w:p>
          <w:p w:rsidR="00572A08" w:rsidRPr="00B24160" w:rsidRDefault="00572A08"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B24160">
              <w:rPr>
                <w:rFonts w:ascii="Book Antiqua" w:hAnsi="Book Antiqua"/>
                <w:sz w:val="22"/>
                <w:szCs w:val="22"/>
                <w:lang w:val="es-ES_tradnl"/>
              </w:rPr>
              <w:t>1 Notificadora o Notificador Judicial</w:t>
            </w:r>
          </w:p>
          <w:p w:rsidR="00572A08" w:rsidRPr="00B24160" w:rsidRDefault="00572A08"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B24160">
              <w:rPr>
                <w:rFonts w:ascii="Book Antiqua" w:hAnsi="Book Antiqua"/>
                <w:sz w:val="22"/>
                <w:szCs w:val="22"/>
                <w:lang w:val="es-ES_tradnl"/>
              </w:rPr>
              <w:t>1 Auxiliar de Servicios Generales</w:t>
            </w:r>
          </w:p>
          <w:p w:rsidR="00572A08" w:rsidRPr="00B24160" w:rsidRDefault="00572A08" w:rsidP="00806A34">
            <w:pPr>
              <w:autoSpaceDE w:val="0"/>
              <w:autoSpaceDN w:val="0"/>
              <w:adjustRightInd w:val="0"/>
              <w:jc w:val="both"/>
              <w:rPr>
                <w:rFonts w:ascii="Book Antiqua" w:hAnsi="Book Antiqua"/>
                <w:szCs w:val="22"/>
                <w:lang w:val="es-ES_tradnl"/>
              </w:rPr>
            </w:pPr>
          </w:p>
          <w:p w:rsidR="00572A08" w:rsidRPr="00B24160" w:rsidRDefault="00572A08" w:rsidP="00806A34">
            <w:pPr>
              <w:autoSpaceDE w:val="0"/>
              <w:autoSpaceDN w:val="0"/>
              <w:adjustRightInd w:val="0"/>
              <w:jc w:val="both"/>
              <w:rPr>
                <w:rFonts w:ascii="Book Antiqua" w:hAnsi="Book Antiqua"/>
                <w:szCs w:val="22"/>
                <w:lang w:val="es-ES_tradnl"/>
              </w:rPr>
            </w:pPr>
            <w:r w:rsidRPr="00B24160">
              <w:rPr>
                <w:rFonts w:ascii="Book Antiqua" w:hAnsi="Book Antiqua"/>
                <w:szCs w:val="22"/>
                <w:lang w:val="es-ES_tradnl"/>
              </w:rPr>
              <w:t xml:space="preserve">Actualmente con la conformación de la oficina PISAV la estructura organizacional está compuesta de la siguiente manera: </w:t>
            </w:r>
          </w:p>
          <w:p w:rsidR="00572A08" w:rsidRDefault="00572A08" w:rsidP="00806A34">
            <w:pPr>
              <w:tabs>
                <w:tab w:val="left" w:pos="753"/>
              </w:tabs>
              <w:jc w:val="both"/>
              <w:rPr>
                <w:rFonts w:ascii="Book Antiqua" w:hAnsi="Book Antiqua"/>
                <w:b/>
              </w:rPr>
            </w:pPr>
          </w:p>
          <w:p w:rsidR="00572A08" w:rsidRPr="00572A08" w:rsidRDefault="00572A08" w:rsidP="00592A50">
            <w:pPr>
              <w:autoSpaceDE w:val="0"/>
              <w:autoSpaceDN w:val="0"/>
              <w:adjustRightInd w:val="0"/>
              <w:jc w:val="center"/>
              <w:rPr>
                <w:rFonts w:ascii="Arial Narrow" w:eastAsia="Calibri" w:hAnsi="Arial Narrow"/>
                <w:lang w:eastAsia="en-US"/>
              </w:rPr>
            </w:pPr>
            <w:r w:rsidRPr="00572A08">
              <w:rPr>
                <w:rFonts w:ascii="Arial Narrow" w:eastAsia="Calibri" w:hAnsi="Arial Narrow"/>
                <w:lang w:eastAsia="en-US"/>
              </w:rPr>
              <w:t>Tabla N°1</w:t>
            </w:r>
          </w:p>
          <w:p w:rsidR="00572A08" w:rsidRPr="00572A08" w:rsidRDefault="00572A08" w:rsidP="00592A50">
            <w:pPr>
              <w:autoSpaceDE w:val="0"/>
              <w:autoSpaceDN w:val="0"/>
              <w:adjustRightInd w:val="0"/>
              <w:jc w:val="center"/>
              <w:rPr>
                <w:rFonts w:ascii="Arial Narrow" w:eastAsia="Calibri" w:hAnsi="Arial Narrow"/>
                <w:lang w:eastAsia="en-US"/>
              </w:rPr>
            </w:pPr>
            <w:r w:rsidRPr="00572A08">
              <w:rPr>
                <w:rFonts w:ascii="Arial Narrow" w:eastAsia="Calibri" w:hAnsi="Arial Narrow"/>
                <w:lang w:eastAsia="en-US"/>
              </w:rPr>
              <w:t>Conformación de la estructura organizacional PISAV Pavas</w:t>
            </w:r>
          </w:p>
          <w:p w:rsidR="00572A08" w:rsidRPr="00572A08" w:rsidRDefault="00572A08" w:rsidP="00592A50">
            <w:pPr>
              <w:autoSpaceDE w:val="0"/>
              <w:autoSpaceDN w:val="0"/>
              <w:adjustRightInd w:val="0"/>
              <w:jc w:val="center"/>
              <w:rPr>
                <w:rFonts w:ascii="Arial Narrow" w:eastAsia="Calibri" w:hAnsi="Arial Narrow"/>
                <w:lang w:eastAsia="en-US"/>
              </w:rPr>
            </w:pP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66"/>
              <w:gridCol w:w="1701"/>
              <w:gridCol w:w="1119"/>
              <w:gridCol w:w="1134"/>
              <w:gridCol w:w="3191"/>
              <w:gridCol w:w="8"/>
            </w:tblGrid>
            <w:tr w:rsidR="00572A08" w:rsidRPr="000A7554" w:rsidTr="00592A50">
              <w:trPr>
                <w:gridAfter w:val="1"/>
                <w:wAfter w:w="8" w:type="dxa"/>
                <w:trHeight w:val="312"/>
              </w:trPr>
              <w:tc>
                <w:tcPr>
                  <w:tcW w:w="9003" w:type="dxa"/>
                  <w:gridSpan w:val="6"/>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963E71">
                  <w:pPr>
                    <w:autoSpaceDE w:val="0"/>
                    <w:autoSpaceDN w:val="0"/>
                    <w:adjustRightInd w:val="0"/>
                    <w:jc w:val="center"/>
                    <w:rPr>
                      <w:rFonts w:ascii="Arial Narrow" w:eastAsia="Calibri" w:hAnsi="Arial Narrow"/>
                      <w:b/>
                      <w:bCs/>
                      <w:sz w:val="18"/>
                      <w:szCs w:val="18"/>
                      <w:lang w:eastAsia="en-US"/>
                    </w:rPr>
                  </w:pPr>
                  <w:r w:rsidRPr="000A7554">
                    <w:rPr>
                      <w:rFonts w:ascii="Arial Narrow" w:eastAsia="Calibri" w:hAnsi="Arial Narrow"/>
                      <w:b/>
                      <w:bCs/>
                      <w:sz w:val="18"/>
                      <w:szCs w:val="18"/>
                      <w:lang w:eastAsia="en-US"/>
                    </w:rPr>
                    <w:t>PLATAFORMA INTEGRADA DE SERVICIOS DE ATENCIÓN A LA VÍCTIMA DE PAVAS</w:t>
                  </w:r>
                </w:p>
              </w:tc>
            </w:tr>
            <w:tr w:rsidR="00EA7236" w:rsidRPr="000A7554" w:rsidTr="00592A50">
              <w:trPr>
                <w:gridAfter w:val="1"/>
                <w:wAfter w:w="8" w:type="dxa"/>
                <w:trHeight w:val="261"/>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963E71">
                  <w:pPr>
                    <w:autoSpaceDE w:val="0"/>
                    <w:autoSpaceDN w:val="0"/>
                    <w:adjustRightInd w:val="0"/>
                    <w:jc w:val="center"/>
                    <w:rPr>
                      <w:rFonts w:ascii="Arial Narrow" w:eastAsia="Calibri" w:hAnsi="Arial Narrow"/>
                      <w:b/>
                      <w:bCs/>
                      <w:sz w:val="18"/>
                      <w:szCs w:val="18"/>
                      <w:lang w:eastAsia="en-US"/>
                    </w:rPr>
                  </w:pPr>
                  <w:bookmarkStart w:id="2" w:name="_Hlk35875837"/>
                  <w:r w:rsidRPr="000A7554">
                    <w:rPr>
                      <w:rFonts w:ascii="Arial Narrow" w:eastAsia="Calibri" w:hAnsi="Arial Narrow"/>
                      <w:b/>
                      <w:bCs/>
                      <w:sz w:val="18"/>
                      <w:szCs w:val="18"/>
                      <w:lang w:eastAsia="en-US"/>
                    </w:rPr>
                    <w:t>Programa</w:t>
                  </w: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963E71">
                  <w:pPr>
                    <w:autoSpaceDE w:val="0"/>
                    <w:autoSpaceDN w:val="0"/>
                    <w:adjustRightInd w:val="0"/>
                    <w:jc w:val="center"/>
                    <w:rPr>
                      <w:rFonts w:ascii="Arial Narrow" w:eastAsia="Calibri" w:hAnsi="Arial Narrow"/>
                      <w:b/>
                      <w:bCs/>
                      <w:sz w:val="18"/>
                      <w:szCs w:val="18"/>
                      <w:lang w:eastAsia="en-US"/>
                    </w:rPr>
                  </w:pPr>
                  <w:r w:rsidRPr="000A7554">
                    <w:rPr>
                      <w:rFonts w:ascii="Arial Narrow" w:eastAsia="Calibri" w:hAnsi="Arial Narrow"/>
                      <w:b/>
                      <w:bCs/>
                      <w:sz w:val="18"/>
                      <w:szCs w:val="18"/>
                      <w:lang w:eastAsia="en-US"/>
                    </w:rPr>
                    <w:t>Cantidad</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963E71">
                  <w:pPr>
                    <w:autoSpaceDE w:val="0"/>
                    <w:autoSpaceDN w:val="0"/>
                    <w:adjustRightInd w:val="0"/>
                    <w:jc w:val="center"/>
                    <w:rPr>
                      <w:rFonts w:ascii="Arial Narrow" w:eastAsia="Calibri" w:hAnsi="Arial Narrow"/>
                      <w:b/>
                      <w:bCs/>
                      <w:sz w:val="18"/>
                      <w:szCs w:val="18"/>
                      <w:lang w:eastAsia="en-US"/>
                    </w:rPr>
                  </w:pPr>
                  <w:r w:rsidRPr="000A7554">
                    <w:rPr>
                      <w:rFonts w:ascii="Arial Narrow" w:eastAsia="Calibri" w:hAnsi="Arial Narrow"/>
                      <w:b/>
                      <w:bCs/>
                      <w:sz w:val="18"/>
                      <w:szCs w:val="18"/>
                      <w:lang w:eastAsia="en-US"/>
                    </w:rPr>
                    <w:t>Tipo de puesto</w:t>
                  </w:r>
                </w:p>
              </w:tc>
              <w:tc>
                <w:tcPr>
                  <w:tcW w:w="1119"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963E71">
                  <w:pPr>
                    <w:autoSpaceDE w:val="0"/>
                    <w:autoSpaceDN w:val="0"/>
                    <w:adjustRightInd w:val="0"/>
                    <w:jc w:val="center"/>
                    <w:rPr>
                      <w:rFonts w:ascii="Arial Narrow" w:eastAsia="Calibri" w:hAnsi="Arial Narrow"/>
                      <w:b/>
                      <w:bCs/>
                      <w:sz w:val="18"/>
                      <w:szCs w:val="18"/>
                      <w:lang w:eastAsia="en-US"/>
                    </w:rPr>
                  </w:pPr>
                  <w:r w:rsidRPr="000A7554">
                    <w:rPr>
                      <w:rFonts w:ascii="Arial Narrow" w:eastAsia="Calibri" w:hAnsi="Arial Narrow"/>
                      <w:b/>
                      <w:bCs/>
                      <w:sz w:val="18"/>
                      <w:szCs w:val="18"/>
                      <w:lang w:eastAsia="en-US"/>
                    </w:rPr>
                    <w:t>Nº Plaza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963E71">
                  <w:pPr>
                    <w:autoSpaceDE w:val="0"/>
                    <w:autoSpaceDN w:val="0"/>
                    <w:adjustRightInd w:val="0"/>
                    <w:jc w:val="center"/>
                    <w:rPr>
                      <w:rFonts w:ascii="Arial Narrow" w:eastAsia="Calibri" w:hAnsi="Arial Narrow"/>
                      <w:b/>
                      <w:bCs/>
                      <w:sz w:val="18"/>
                      <w:szCs w:val="18"/>
                      <w:lang w:eastAsia="en-US"/>
                    </w:rPr>
                  </w:pPr>
                  <w:r w:rsidRPr="000A7554">
                    <w:rPr>
                      <w:rFonts w:ascii="Arial Narrow" w:eastAsia="Calibri" w:hAnsi="Arial Narrow"/>
                      <w:b/>
                      <w:bCs/>
                      <w:sz w:val="18"/>
                      <w:szCs w:val="18"/>
                      <w:lang w:eastAsia="en-US"/>
                    </w:rPr>
                    <w:t>Condición</w:t>
                  </w:r>
                </w:p>
              </w:tc>
              <w:tc>
                <w:tcPr>
                  <w:tcW w:w="319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963E71">
                  <w:pPr>
                    <w:autoSpaceDE w:val="0"/>
                    <w:autoSpaceDN w:val="0"/>
                    <w:adjustRightInd w:val="0"/>
                    <w:jc w:val="center"/>
                    <w:rPr>
                      <w:rFonts w:ascii="Arial Narrow" w:eastAsia="Calibri" w:hAnsi="Arial Narrow"/>
                      <w:b/>
                      <w:bCs/>
                      <w:sz w:val="18"/>
                      <w:szCs w:val="18"/>
                      <w:lang w:eastAsia="en-US"/>
                    </w:rPr>
                  </w:pPr>
                  <w:r w:rsidRPr="000A7554">
                    <w:rPr>
                      <w:rFonts w:ascii="Arial Narrow" w:eastAsia="Calibri" w:hAnsi="Arial Narrow"/>
                      <w:b/>
                      <w:bCs/>
                      <w:sz w:val="18"/>
                      <w:szCs w:val="18"/>
                      <w:lang w:eastAsia="en-US"/>
                    </w:rPr>
                    <w:t>Oficina</w:t>
                  </w:r>
                </w:p>
              </w:tc>
            </w:tr>
            <w:tr w:rsidR="00EA7236" w:rsidRPr="000A7554" w:rsidTr="00592A50">
              <w:trPr>
                <w:trHeight w:val="281"/>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927</w:t>
                  </w: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3 (Conciliadora)</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369855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Juzgado de Pensiones Alimentarias y Violencia Doméstica</w:t>
                  </w:r>
                </w:p>
              </w:tc>
            </w:tr>
            <w:tr w:rsidR="00EA7236" w:rsidRPr="000A7554" w:rsidTr="00592A50">
              <w:trPr>
                <w:trHeight w:val="282"/>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1</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113576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72"/>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92783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E50FD6" w:rsidRDefault="00CC315E" w:rsidP="00806A34">
                  <w:pPr>
                    <w:autoSpaceDE w:val="0"/>
                    <w:autoSpaceDN w:val="0"/>
                    <w:adjustRightInd w:val="0"/>
                    <w:jc w:val="both"/>
                    <w:rPr>
                      <w:rFonts w:ascii="Arial Narrow" w:eastAsia="Calibri" w:hAnsi="Arial Narrow"/>
                      <w:sz w:val="18"/>
                      <w:szCs w:val="18"/>
                      <w:lang w:eastAsia="en-US"/>
                    </w:rPr>
                  </w:pPr>
                  <w:r>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63"/>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Coordinador Judicial</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113577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80"/>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113580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71"/>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103660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74"/>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113579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65"/>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113581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82"/>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100842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72"/>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113583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76"/>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372081*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81"/>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372082*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69"/>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44583*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trHeight w:val="269"/>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359262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Propiedad</w:t>
                  </w:r>
                </w:p>
              </w:tc>
              <w:tc>
                <w:tcPr>
                  <w:tcW w:w="3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69"/>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929</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w:t>
                  </w:r>
                  <w:r w:rsidR="006D6532">
                    <w:rPr>
                      <w:rFonts w:ascii="Arial Narrow" w:eastAsia="Calibri" w:hAnsi="Arial Narrow"/>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Fiscal Auxiliar</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24844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Vacante</w:t>
                  </w:r>
                </w:p>
              </w:tc>
              <w:tc>
                <w:tcPr>
                  <w:tcW w:w="31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Fiscalía</w:t>
                  </w:r>
                </w:p>
              </w:tc>
            </w:tr>
            <w:tr w:rsidR="00EA7236" w:rsidRPr="000A7554" w:rsidTr="00592A50">
              <w:trPr>
                <w:gridAfter w:val="1"/>
                <w:wAfter w:w="8" w:type="dxa"/>
                <w:trHeight w:val="269"/>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Fiscal Auxiliar</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19899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Vacante</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73"/>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Fiscal Auxiliar</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366093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Propiedad</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77"/>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2</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96397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Propiedad</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81"/>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371524</w:t>
                  </w:r>
                  <w:r w:rsidR="003F293A" w:rsidRPr="003F293A">
                    <w:rPr>
                      <w:rFonts w:ascii="Arial Narrow" w:eastAsia="Calibri" w:hAnsi="Arial Narrow"/>
                      <w:sz w:val="18"/>
                      <w:szCs w:val="18"/>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E50FD6" w:rsidRDefault="00572A08" w:rsidP="00806A34">
                  <w:pPr>
                    <w:autoSpaceDE w:val="0"/>
                    <w:autoSpaceDN w:val="0"/>
                    <w:adjustRightInd w:val="0"/>
                    <w:jc w:val="both"/>
                    <w:rPr>
                      <w:rFonts w:ascii="Arial Narrow" w:eastAsia="Calibri" w:hAnsi="Arial Narrow"/>
                      <w:sz w:val="18"/>
                      <w:szCs w:val="18"/>
                      <w:lang w:eastAsia="en-US"/>
                    </w:rPr>
                  </w:pPr>
                  <w:r w:rsidRPr="00E50FD6">
                    <w:rPr>
                      <w:rFonts w:ascii="Arial Narrow" w:eastAsia="Calibri" w:hAnsi="Arial Narrow"/>
                      <w:sz w:val="18"/>
                      <w:szCs w:val="18"/>
                      <w:lang w:eastAsia="en-US"/>
                    </w:rPr>
                    <w:t>Vacante</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71"/>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930</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Defensor Público</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370092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31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Defensa Pública</w:t>
                  </w:r>
                </w:p>
              </w:tc>
            </w:tr>
            <w:tr w:rsidR="00EA7236" w:rsidRPr="000A7554" w:rsidTr="00592A50">
              <w:trPr>
                <w:gridAfter w:val="1"/>
                <w:wAfter w:w="8" w:type="dxa"/>
                <w:trHeight w:val="274"/>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370091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64"/>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Administrativo</w:t>
                  </w:r>
                </w:p>
              </w:tc>
              <w:tc>
                <w:tcPr>
                  <w:tcW w:w="1119"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370093</w:t>
                  </w:r>
                  <w:r w:rsidR="00AA3F63">
                    <w:rPr>
                      <w:rFonts w:ascii="Arial Narrow" w:eastAsia="Calibri" w:hAnsi="Arial Narrow"/>
                      <w:sz w:val="18"/>
                      <w:szCs w:val="18"/>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82"/>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950</w:t>
                  </w: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Administrativo 2</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371196**</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31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Oficina de Atención y Protección a la Víctima del Delito</w:t>
                  </w:r>
                </w:p>
              </w:tc>
            </w:tr>
            <w:tr w:rsidR="00EA7236" w:rsidRPr="000A7554" w:rsidTr="00592A50">
              <w:trPr>
                <w:gridAfter w:val="1"/>
                <w:wAfter w:w="8" w:type="dxa"/>
                <w:trHeight w:val="272"/>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Administrativo</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372197</w:t>
                  </w:r>
                  <w:r w:rsidR="008B1FB3">
                    <w:rPr>
                      <w:rFonts w:ascii="Arial Narrow" w:eastAsia="Calibri" w:hAnsi="Arial Narrow"/>
                      <w:sz w:val="18"/>
                      <w:szCs w:val="18"/>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404"/>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Profesional 2 (Psicóloga-OAPVD)</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370096</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410"/>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Profesional 2 (Trabajadora Social-OAPVD)</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366258</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74"/>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926</w:t>
                  </w: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Administrativo***</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350099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Oficina de Trabajo Social y Psicología</w:t>
                  </w:r>
                </w:p>
              </w:tc>
            </w:tr>
            <w:tr w:rsidR="00EA7236" w:rsidRPr="000A7554" w:rsidTr="00592A50">
              <w:trPr>
                <w:gridAfter w:val="1"/>
                <w:wAfter w:w="8" w:type="dxa"/>
                <w:trHeight w:val="420"/>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Perito Judicial 2 (Psicología)</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367689</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412"/>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Perito Judicial 2 (Trabajo Social)</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367690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134"/>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928</w:t>
                  </w: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Médico Jefe Unidad 1</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371458</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Unidad Médico Legal</w:t>
                  </w:r>
                </w:p>
              </w:tc>
            </w:tr>
            <w:tr w:rsidR="00EA7236" w:rsidRPr="000A7554" w:rsidTr="00592A50">
              <w:trPr>
                <w:gridAfter w:val="1"/>
                <w:wAfter w:w="8" w:type="dxa"/>
                <w:trHeight w:val="335"/>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Integrante de Consejo Médico</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15674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00"/>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Profesional 1 (Enfermería)</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371465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tr w:rsidR="00EA7236" w:rsidRPr="000A7554" w:rsidTr="00592A50">
              <w:trPr>
                <w:gridAfter w:val="1"/>
                <w:wAfter w:w="8" w:type="dxa"/>
                <w:trHeight w:val="260"/>
              </w:trPr>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Secretaría 1</w:t>
                  </w:r>
                  <w:r w:rsidR="005E5C6A">
                    <w:rPr>
                      <w:rFonts w:ascii="Arial Narrow" w:eastAsia="Calibri" w:hAnsi="Arial Narrow"/>
                      <w:sz w:val="18"/>
                      <w:szCs w:val="18"/>
                      <w:lang w:eastAsia="en-US"/>
                    </w:rPr>
                    <w:t>*****</w:t>
                  </w:r>
                </w:p>
              </w:tc>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371476</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3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2A08" w:rsidRPr="000A7554" w:rsidRDefault="00572A08" w:rsidP="00806A34">
                  <w:pPr>
                    <w:jc w:val="both"/>
                    <w:rPr>
                      <w:rFonts w:ascii="Arial Narrow" w:eastAsia="Calibri" w:hAnsi="Arial Narrow"/>
                      <w:sz w:val="18"/>
                      <w:szCs w:val="18"/>
                      <w:lang w:eastAsia="en-US"/>
                    </w:rPr>
                  </w:pPr>
                </w:p>
              </w:tc>
            </w:tr>
            <w:bookmarkEnd w:id="2"/>
            <w:tr w:rsidR="00572A08" w:rsidRPr="000A7554" w:rsidTr="00592A50">
              <w:trPr>
                <w:gridAfter w:val="1"/>
                <w:wAfter w:w="8" w:type="dxa"/>
                <w:trHeight w:val="136"/>
              </w:trPr>
              <w:tc>
                <w:tcPr>
                  <w:tcW w:w="90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Fuente: Gestión Administrativa PISAV.</w:t>
                  </w:r>
                </w:p>
              </w:tc>
            </w:tr>
            <w:tr w:rsidR="00572A08" w:rsidRPr="000A7554" w:rsidTr="00592A50">
              <w:trPr>
                <w:gridAfter w:val="1"/>
                <w:wAfter w:w="8" w:type="dxa"/>
                <w:trHeight w:val="136"/>
              </w:trPr>
              <w:tc>
                <w:tcPr>
                  <w:tcW w:w="90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Notas:*Propiedad rige a partir del 16 de abril de 2020.</w:t>
                  </w:r>
                </w:p>
              </w:tc>
            </w:tr>
            <w:tr w:rsidR="00572A08" w:rsidRPr="000A7554" w:rsidTr="00592A50">
              <w:trPr>
                <w:gridAfter w:val="1"/>
                <w:wAfter w:w="8" w:type="dxa"/>
                <w:trHeight w:val="210"/>
              </w:trPr>
              <w:tc>
                <w:tcPr>
                  <w:tcW w:w="90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 xml:space="preserve">**Adscrita a la OAPVD: sin embargo, pertenece a la Plataforma Administrativa del Modelo PISAV. </w:t>
                  </w:r>
                </w:p>
              </w:tc>
            </w:tr>
            <w:tr w:rsidR="00572A08" w:rsidRPr="000A7554" w:rsidTr="00592A50">
              <w:trPr>
                <w:gridAfter w:val="1"/>
                <w:wAfter w:w="8" w:type="dxa"/>
                <w:trHeight w:val="300"/>
              </w:trPr>
              <w:tc>
                <w:tcPr>
                  <w:tcW w:w="90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572A08" w:rsidP="00806A34">
                  <w:pPr>
                    <w:autoSpaceDE w:val="0"/>
                    <w:autoSpaceDN w:val="0"/>
                    <w:adjustRightInd w:val="0"/>
                    <w:ind w:right="666"/>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 xml:space="preserve">***Adscrita a la oficina de Hatillo, según lo informado por la Licda. Vanessa Villalobos Montero, Subjefatura del Departamento de Trabajo Social y Psicología. </w:t>
                  </w:r>
                </w:p>
              </w:tc>
            </w:tr>
            <w:tr w:rsidR="00572A08" w:rsidRPr="000A7554" w:rsidTr="00592A50">
              <w:trPr>
                <w:gridAfter w:val="1"/>
                <w:wAfter w:w="8" w:type="dxa"/>
                <w:trHeight w:val="300"/>
              </w:trPr>
              <w:tc>
                <w:tcPr>
                  <w:tcW w:w="9003"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572A08" w:rsidRPr="000A7554" w:rsidRDefault="006D6532" w:rsidP="00806A34">
                  <w:pPr>
                    <w:autoSpaceDE w:val="0"/>
                    <w:autoSpaceDN w:val="0"/>
                    <w:adjustRightInd w:val="0"/>
                    <w:ind w:right="524"/>
                    <w:jc w:val="both"/>
                    <w:rPr>
                      <w:rFonts w:ascii="Arial Narrow" w:eastAsia="Calibri" w:hAnsi="Arial Narrow"/>
                      <w:i/>
                      <w:iCs/>
                      <w:sz w:val="18"/>
                      <w:szCs w:val="18"/>
                      <w:lang w:eastAsia="en-US"/>
                    </w:rPr>
                  </w:pPr>
                  <w:r>
                    <w:rPr>
                      <w:rFonts w:ascii="Arial Narrow" w:eastAsia="Calibri" w:hAnsi="Arial Narrow"/>
                      <w:i/>
                      <w:iCs/>
                      <w:sz w:val="18"/>
                      <w:szCs w:val="18"/>
                      <w:lang w:eastAsia="en-US"/>
                    </w:rPr>
                    <w:t xml:space="preserve">****Uno de los puestos </w:t>
                  </w:r>
                  <w:r w:rsidR="00572A08" w:rsidRPr="000A7554">
                    <w:rPr>
                      <w:rFonts w:ascii="Arial Narrow" w:eastAsia="Calibri" w:hAnsi="Arial Narrow"/>
                      <w:i/>
                      <w:iCs/>
                      <w:sz w:val="18"/>
                      <w:szCs w:val="18"/>
                      <w:lang w:eastAsia="en-US"/>
                    </w:rPr>
                    <w:t xml:space="preserve"> </w:t>
                  </w:r>
                  <w:r>
                    <w:rPr>
                      <w:rFonts w:ascii="Arial Narrow" w:eastAsia="Calibri" w:hAnsi="Arial Narrow"/>
                      <w:i/>
                      <w:iCs/>
                      <w:sz w:val="18"/>
                      <w:szCs w:val="18"/>
                      <w:lang w:eastAsia="en-US"/>
                    </w:rPr>
                    <w:t xml:space="preserve">de Fiscal auxiliar, pertenece </w:t>
                  </w:r>
                  <w:r w:rsidR="00572A08" w:rsidRPr="000A7554">
                    <w:rPr>
                      <w:rFonts w:ascii="Arial Narrow" w:eastAsia="Calibri" w:hAnsi="Arial Narrow"/>
                      <w:i/>
                      <w:iCs/>
                      <w:sz w:val="18"/>
                      <w:szCs w:val="18"/>
                      <w:lang w:eastAsia="en-US"/>
                    </w:rPr>
                    <w:t xml:space="preserve">a la Fiscalía </w:t>
                  </w:r>
                  <w:r w:rsidR="00C90177">
                    <w:rPr>
                      <w:rFonts w:ascii="Arial Narrow" w:eastAsia="Calibri" w:hAnsi="Arial Narrow"/>
                      <w:i/>
                      <w:iCs/>
                      <w:sz w:val="18"/>
                      <w:szCs w:val="18"/>
                      <w:lang w:eastAsia="en-US"/>
                    </w:rPr>
                    <w:t>o</w:t>
                  </w:r>
                  <w:r w:rsidR="00572A08" w:rsidRPr="000A7554">
                    <w:rPr>
                      <w:rFonts w:ascii="Arial Narrow" w:eastAsia="Calibri" w:hAnsi="Arial Narrow"/>
                      <w:i/>
                      <w:iCs/>
                      <w:sz w:val="18"/>
                      <w:szCs w:val="18"/>
                      <w:lang w:eastAsia="en-US"/>
                    </w:rPr>
                    <w:t>rdinaria</w:t>
                  </w:r>
                  <w:r>
                    <w:rPr>
                      <w:rFonts w:ascii="Arial Narrow" w:eastAsia="Calibri" w:hAnsi="Arial Narrow"/>
                      <w:i/>
                      <w:iCs/>
                      <w:sz w:val="18"/>
                      <w:szCs w:val="18"/>
                      <w:lang w:eastAsia="en-US"/>
                    </w:rPr>
                    <w:t xml:space="preserve"> de Pavas</w:t>
                  </w:r>
                  <w:r w:rsidR="00572A08" w:rsidRPr="000A7554">
                    <w:rPr>
                      <w:rFonts w:ascii="Arial Narrow" w:eastAsia="Calibri" w:hAnsi="Arial Narrow"/>
                      <w:i/>
                      <w:iCs/>
                      <w:sz w:val="18"/>
                      <w:szCs w:val="18"/>
                      <w:lang w:eastAsia="en-US"/>
                    </w:rPr>
                    <w:t xml:space="preserve">; sin embargo, por organización interna </w:t>
                  </w:r>
                  <w:r>
                    <w:rPr>
                      <w:rFonts w:ascii="Arial Narrow" w:eastAsia="Calibri" w:hAnsi="Arial Narrow"/>
                      <w:i/>
                      <w:iCs/>
                      <w:sz w:val="18"/>
                      <w:szCs w:val="18"/>
                      <w:lang w:eastAsia="en-US"/>
                    </w:rPr>
                    <w:t xml:space="preserve">se </w:t>
                  </w:r>
                  <w:r w:rsidR="00572A08" w:rsidRPr="000A7554">
                    <w:rPr>
                      <w:rFonts w:ascii="Arial Narrow" w:eastAsia="Calibri" w:hAnsi="Arial Narrow"/>
                      <w:i/>
                      <w:iCs/>
                      <w:sz w:val="18"/>
                      <w:szCs w:val="18"/>
                      <w:lang w:eastAsia="en-US"/>
                    </w:rPr>
                    <w:t xml:space="preserve">trasladó </w:t>
                  </w:r>
                  <w:r>
                    <w:rPr>
                      <w:rFonts w:ascii="Arial Narrow" w:eastAsia="Calibri" w:hAnsi="Arial Narrow"/>
                      <w:i/>
                      <w:iCs/>
                      <w:sz w:val="18"/>
                      <w:szCs w:val="18"/>
                      <w:lang w:eastAsia="en-US"/>
                    </w:rPr>
                    <w:t xml:space="preserve">a la Fiscalía </w:t>
                  </w:r>
                  <w:r w:rsidR="00C90177">
                    <w:rPr>
                      <w:rFonts w:ascii="Arial Narrow" w:eastAsia="Calibri" w:hAnsi="Arial Narrow"/>
                      <w:i/>
                      <w:iCs/>
                      <w:sz w:val="18"/>
                      <w:szCs w:val="18"/>
                      <w:lang w:eastAsia="en-US"/>
                    </w:rPr>
                    <w:t>del PISAV para la atención de los Delitos Sexuales de Menores de Edad.</w:t>
                  </w:r>
                </w:p>
              </w:tc>
            </w:tr>
            <w:tr w:rsidR="00DE5296" w:rsidRPr="000A7554" w:rsidTr="00592A50">
              <w:trPr>
                <w:gridAfter w:val="1"/>
                <w:wAfter w:w="8" w:type="dxa"/>
                <w:trHeight w:val="300"/>
              </w:trPr>
              <w:tc>
                <w:tcPr>
                  <w:tcW w:w="9003" w:type="dxa"/>
                  <w:gridSpan w:val="6"/>
                  <w:tcBorders>
                    <w:top w:val="single" w:sz="4" w:space="0" w:color="auto"/>
                    <w:left w:val="single" w:sz="4" w:space="0" w:color="auto"/>
                    <w:bottom w:val="single" w:sz="4" w:space="0" w:color="auto"/>
                    <w:right w:val="single" w:sz="4" w:space="0" w:color="auto"/>
                  </w:tcBorders>
                  <w:shd w:val="clear" w:color="auto" w:fill="auto"/>
                  <w:noWrap/>
                </w:tcPr>
                <w:p w:rsidR="00DE5296" w:rsidRPr="000A7554" w:rsidRDefault="00DE5296" w:rsidP="00806A34">
                  <w:pPr>
                    <w:autoSpaceDE w:val="0"/>
                    <w:autoSpaceDN w:val="0"/>
                    <w:adjustRightInd w:val="0"/>
                    <w:jc w:val="both"/>
                    <w:rPr>
                      <w:rFonts w:ascii="Arial Narrow" w:eastAsia="Calibri" w:hAnsi="Arial Narrow"/>
                      <w:i/>
                      <w:iCs/>
                      <w:sz w:val="18"/>
                      <w:szCs w:val="18"/>
                      <w:lang w:eastAsia="en-US"/>
                    </w:rPr>
                  </w:pPr>
                  <w:r>
                    <w:rPr>
                      <w:rFonts w:ascii="Arial Narrow" w:eastAsia="Calibri" w:hAnsi="Arial Narrow"/>
                      <w:i/>
                      <w:iCs/>
                      <w:sz w:val="18"/>
                      <w:szCs w:val="18"/>
                      <w:lang w:eastAsia="en-US"/>
                    </w:rPr>
                    <w:t>****</w:t>
                  </w:r>
                  <w:r w:rsidR="005E5C6A">
                    <w:rPr>
                      <w:rFonts w:ascii="Arial Narrow" w:eastAsia="Calibri" w:hAnsi="Arial Narrow"/>
                      <w:i/>
                      <w:iCs/>
                      <w:sz w:val="18"/>
                      <w:szCs w:val="18"/>
                      <w:lang w:eastAsia="en-US"/>
                    </w:rPr>
                    <w:t>*</w:t>
                  </w:r>
                  <w:r>
                    <w:rPr>
                      <w:rFonts w:ascii="Arial Narrow" w:eastAsia="Calibri" w:hAnsi="Arial Narrow"/>
                      <w:i/>
                      <w:iCs/>
                      <w:sz w:val="18"/>
                      <w:szCs w:val="18"/>
                      <w:lang w:eastAsia="en-US"/>
                    </w:rPr>
                    <w:t xml:space="preserve"> Concurso </w:t>
                  </w:r>
                  <w:r w:rsidR="003F293A">
                    <w:rPr>
                      <w:rFonts w:ascii="Arial Narrow" w:eastAsia="Calibri" w:hAnsi="Arial Narrow"/>
                      <w:i/>
                      <w:iCs/>
                      <w:sz w:val="18"/>
                      <w:szCs w:val="18"/>
                      <w:lang w:eastAsia="en-US"/>
                    </w:rPr>
                    <w:t xml:space="preserve">09-2019 y </w:t>
                  </w:r>
                  <w:r>
                    <w:rPr>
                      <w:rFonts w:ascii="Arial Narrow" w:eastAsia="Calibri" w:hAnsi="Arial Narrow"/>
                      <w:i/>
                      <w:iCs/>
                      <w:sz w:val="18"/>
                      <w:szCs w:val="18"/>
                      <w:lang w:eastAsia="en-US"/>
                    </w:rPr>
                    <w:t>11-</w:t>
                  </w:r>
                  <w:r w:rsidR="003F293A">
                    <w:rPr>
                      <w:rFonts w:ascii="Arial Narrow" w:eastAsia="Calibri" w:hAnsi="Arial Narrow"/>
                      <w:i/>
                      <w:iCs/>
                      <w:sz w:val="18"/>
                      <w:szCs w:val="18"/>
                      <w:lang w:eastAsia="en-US"/>
                    </w:rPr>
                    <w:t>20</w:t>
                  </w:r>
                  <w:r>
                    <w:rPr>
                      <w:rFonts w:ascii="Arial Narrow" w:eastAsia="Calibri" w:hAnsi="Arial Narrow"/>
                      <w:i/>
                      <w:iCs/>
                      <w:sz w:val="18"/>
                      <w:szCs w:val="18"/>
                      <w:lang w:eastAsia="en-US"/>
                    </w:rPr>
                    <w:t>19 publicado del 9 al 20 de diciembre de 2019.</w:t>
                  </w:r>
                </w:p>
              </w:tc>
            </w:tr>
            <w:tr w:rsidR="008B1FB3" w:rsidRPr="000A7554" w:rsidTr="00592A50">
              <w:trPr>
                <w:gridAfter w:val="1"/>
                <w:wAfter w:w="8" w:type="dxa"/>
                <w:trHeight w:val="300"/>
              </w:trPr>
              <w:tc>
                <w:tcPr>
                  <w:tcW w:w="9003" w:type="dxa"/>
                  <w:gridSpan w:val="6"/>
                  <w:tcBorders>
                    <w:top w:val="single" w:sz="4" w:space="0" w:color="auto"/>
                    <w:left w:val="single" w:sz="4" w:space="0" w:color="auto"/>
                    <w:bottom w:val="single" w:sz="4" w:space="0" w:color="auto"/>
                    <w:right w:val="single" w:sz="4" w:space="0" w:color="auto"/>
                  </w:tcBorders>
                  <w:shd w:val="clear" w:color="auto" w:fill="auto"/>
                  <w:noWrap/>
                </w:tcPr>
                <w:p w:rsidR="008B1FB3" w:rsidRDefault="008B1FB3" w:rsidP="00806A34">
                  <w:pPr>
                    <w:autoSpaceDE w:val="0"/>
                    <w:autoSpaceDN w:val="0"/>
                    <w:adjustRightInd w:val="0"/>
                    <w:jc w:val="both"/>
                    <w:rPr>
                      <w:rFonts w:ascii="Arial Narrow" w:eastAsia="Calibri" w:hAnsi="Arial Narrow"/>
                      <w:i/>
                      <w:iCs/>
                      <w:sz w:val="18"/>
                      <w:szCs w:val="18"/>
                      <w:lang w:eastAsia="en-US"/>
                    </w:rPr>
                  </w:pPr>
                  <w:r>
                    <w:rPr>
                      <w:rFonts w:ascii="Arial Narrow" w:eastAsia="Calibri" w:hAnsi="Arial Narrow"/>
                      <w:i/>
                      <w:iCs/>
                      <w:sz w:val="18"/>
                      <w:szCs w:val="18"/>
                      <w:lang w:eastAsia="en-US"/>
                    </w:rPr>
                    <w:t xml:space="preserve">° Esta plaza está reservada para las </w:t>
                  </w:r>
                  <w:r w:rsidRPr="008B1FB3">
                    <w:rPr>
                      <w:rFonts w:ascii="Arial Narrow" w:eastAsia="Calibri" w:hAnsi="Arial Narrow"/>
                      <w:i/>
                      <w:iCs/>
                      <w:sz w:val="18"/>
                      <w:szCs w:val="18"/>
                      <w:lang w:eastAsia="en-US"/>
                    </w:rPr>
                    <w:t>PERSONAS CON DISCAPACIDAD</w:t>
                  </w:r>
                  <w:r>
                    <w:rPr>
                      <w:rFonts w:ascii="Arial Narrow" w:eastAsia="Calibri" w:hAnsi="Arial Narrow"/>
                      <w:i/>
                      <w:iCs/>
                      <w:sz w:val="18"/>
                      <w:szCs w:val="18"/>
                      <w:lang w:eastAsia="en-US"/>
                    </w:rPr>
                    <w:t xml:space="preserve"> por a</w:t>
                  </w:r>
                  <w:r w:rsidRPr="008B1FB3">
                    <w:rPr>
                      <w:rFonts w:ascii="Arial Narrow" w:eastAsia="Calibri" w:hAnsi="Arial Narrow"/>
                      <w:i/>
                      <w:iCs/>
                      <w:sz w:val="18"/>
                      <w:szCs w:val="18"/>
                      <w:lang w:eastAsia="en-US"/>
                    </w:rPr>
                    <w:t>cuerdo del Consejo Superior Nº 057-2</w:t>
                  </w:r>
                  <w:r>
                    <w:rPr>
                      <w:rFonts w:ascii="Arial Narrow" w:eastAsia="Calibri" w:hAnsi="Arial Narrow"/>
                      <w:i/>
                      <w:iCs/>
                      <w:sz w:val="18"/>
                      <w:szCs w:val="18"/>
                      <w:lang w:eastAsia="en-US"/>
                    </w:rPr>
                    <w:t>r</w:t>
                  </w:r>
                  <w:r w:rsidRPr="008B1FB3">
                    <w:rPr>
                      <w:rFonts w:ascii="Arial Narrow" w:eastAsia="Calibri" w:hAnsi="Arial Narrow"/>
                      <w:i/>
                      <w:iCs/>
                      <w:sz w:val="18"/>
                      <w:szCs w:val="18"/>
                      <w:lang w:eastAsia="en-US"/>
                    </w:rPr>
                    <w:t>016 art LIII.</w:t>
                  </w:r>
                </w:p>
              </w:tc>
            </w:tr>
          </w:tbl>
          <w:p w:rsidR="00572A08" w:rsidRDefault="00572A08" w:rsidP="00806A34">
            <w:pPr>
              <w:tabs>
                <w:tab w:val="left" w:pos="753"/>
              </w:tabs>
              <w:jc w:val="both"/>
              <w:rPr>
                <w:rFonts w:ascii="Book Antiqua" w:hAnsi="Book Antiqua"/>
                <w:b/>
              </w:rPr>
            </w:pPr>
          </w:p>
          <w:p w:rsidR="00B24160" w:rsidRPr="00B24160" w:rsidRDefault="00B24160" w:rsidP="00806A34">
            <w:pPr>
              <w:autoSpaceDE w:val="0"/>
              <w:autoSpaceDN w:val="0"/>
              <w:adjustRightInd w:val="0"/>
              <w:jc w:val="both"/>
              <w:rPr>
                <w:rFonts w:ascii="Book Antiqua" w:hAnsi="Book Antiqua"/>
                <w:szCs w:val="22"/>
                <w:lang w:val="es-ES_tradnl"/>
              </w:rPr>
            </w:pPr>
            <w:r w:rsidRPr="00B24160">
              <w:rPr>
                <w:rFonts w:ascii="Book Antiqua" w:hAnsi="Book Antiqua"/>
                <w:szCs w:val="22"/>
                <w:lang w:val="es-ES_tradnl"/>
              </w:rPr>
              <w:t xml:space="preserve">De la información anterior se desprende que la conformación de una estructura organización para PISAV, requiere de otros puestos de trabajo aparte de lo que corresponde a los Juzgados de Violencia Doméstica y Pensiones Alimentarias. </w:t>
            </w:r>
          </w:p>
          <w:p w:rsidR="00B24160" w:rsidRPr="00B24160" w:rsidRDefault="00B24160" w:rsidP="00806A34">
            <w:pPr>
              <w:autoSpaceDE w:val="0"/>
              <w:autoSpaceDN w:val="0"/>
              <w:adjustRightInd w:val="0"/>
              <w:jc w:val="both"/>
              <w:rPr>
                <w:rFonts w:ascii="Book Antiqua" w:hAnsi="Book Antiqua"/>
                <w:szCs w:val="22"/>
                <w:lang w:val="es-ES_tradnl"/>
              </w:rPr>
            </w:pPr>
          </w:p>
          <w:p w:rsidR="00B24160" w:rsidRPr="00B24160" w:rsidRDefault="00B24160" w:rsidP="00806A34">
            <w:pPr>
              <w:autoSpaceDE w:val="0"/>
              <w:autoSpaceDN w:val="0"/>
              <w:adjustRightInd w:val="0"/>
              <w:jc w:val="both"/>
              <w:rPr>
                <w:rFonts w:ascii="Book Antiqua" w:hAnsi="Book Antiqua"/>
                <w:szCs w:val="22"/>
                <w:lang w:val="es-ES_tradnl"/>
              </w:rPr>
            </w:pPr>
            <w:r w:rsidRPr="00B24160">
              <w:rPr>
                <w:rFonts w:ascii="Book Antiqua" w:hAnsi="Book Antiqua"/>
                <w:szCs w:val="22"/>
                <w:lang w:val="es-ES_tradnl"/>
              </w:rPr>
              <w:lastRenderedPageBreak/>
              <w:t xml:space="preserve">Particularmente la oficina de Pavas es la oficina que más recurso humano reporta en comparación con las otras tres oficinas existentes, principalmente a nivel de personal de apoyo en los juzgados y a nivel del Ministerio Público y la atención médica, ya que en las otras oficinas se labora con el mínimo de personal de acuerdo </w:t>
            </w:r>
            <w:r w:rsidR="00F56D5C">
              <w:rPr>
                <w:rFonts w:ascii="Book Antiqua" w:hAnsi="Book Antiqua"/>
                <w:szCs w:val="22"/>
                <w:lang w:val="es-ES_tradnl"/>
              </w:rPr>
              <w:t>con</w:t>
            </w:r>
            <w:r w:rsidRPr="00B24160">
              <w:rPr>
                <w:rFonts w:ascii="Book Antiqua" w:hAnsi="Book Antiqua"/>
                <w:szCs w:val="22"/>
                <w:lang w:val="es-ES_tradnl"/>
              </w:rPr>
              <w:t xml:space="preserve"> las estructuras que se requieren.</w:t>
            </w:r>
          </w:p>
          <w:p w:rsidR="00B24160" w:rsidRPr="00B24160" w:rsidRDefault="00B24160" w:rsidP="00806A34">
            <w:pPr>
              <w:autoSpaceDE w:val="0"/>
              <w:autoSpaceDN w:val="0"/>
              <w:adjustRightInd w:val="0"/>
              <w:jc w:val="both"/>
              <w:rPr>
                <w:rFonts w:ascii="Book Antiqua" w:hAnsi="Book Antiqua"/>
                <w:szCs w:val="22"/>
                <w:lang w:val="es-ES_tradnl"/>
              </w:rPr>
            </w:pPr>
          </w:p>
          <w:p w:rsidR="00B24160" w:rsidRPr="00B24160" w:rsidRDefault="00B24160" w:rsidP="00806A34">
            <w:pPr>
              <w:autoSpaceDE w:val="0"/>
              <w:autoSpaceDN w:val="0"/>
              <w:adjustRightInd w:val="0"/>
              <w:jc w:val="both"/>
              <w:rPr>
                <w:rFonts w:ascii="Book Antiqua" w:hAnsi="Book Antiqua"/>
                <w:szCs w:val="22"/>
                <w:lang w:val="es-ES_tradnl"/>
              </w:rPr>
            </w:pPr>
            <w:r w:rsidRPr="00B24160">
              <w:rPr>
                <w:rFonts w:ascii="Book Antiqua" w:hAnsi="Book Antiqua"/>
                <w:szCs w:val="22"/>
                <w:lang w:val="es-ES_tradnl"/>
              </w:rPr>
              <w:t xml:space="preserve">Según se indica por parte de la Licda. Karla Cascante Aguilar de </w:t>
            </w:r>
            <w:r w:rsidR="005E5C6A" w:rsidRPr="00B24160">
              <w:rPr>
                <w:rFonts w:ascii="Book Antiqua" w:hAnsi="Book Antiqua"/>
                <w:szCs w:val="22"/>
                <w:lang w:val="es-ES_tradnl"/>
              </w:rPr>
              <w:t>la Gestión</w:t>
            </w:r>
            <w:r w:rsidRPr="00B24160">
              <w:rPr>
                <w:rFonts w:ascii="Book Antiqua" w:hAnsi="Book Antiqua"/>
                <w:szCs w:val="22"/>
                <w:lang w:val="es-ES_tradnl"/>
              </w:rPr>
              <w:t xml:space="preserve"> Administrativa PISAV, las plazas que corresponden al programa 927 Jurisdiccional, son los únicos puestos que </w:t>
            </w:r>
            <w:r w:rsidR="005E5C6A" w:rsidRPr="00B24160">
              <w:rPr>
                <w:rFonts w:ascii="Book Antiqua" w:hAnsi="Book Antiqua"/>
                <w:szCs w:val="22"/>
                <w:lang w:val="es-ES_tradnl"/>
              </w:rPr>
              <w:t>pertenecen</w:t>
            </w:r>
            <w:r w:rsidRPr="00B24160">
              <w:rPr>
                <w:rFonts w:ascii="Book Antiqua" w:hAnsi="Book Antiqua"/>
                <w:szCs w:val="22"/>
                <w:lang w:val="es-ES_tradnl"/>
              </w:rPr>
              <w:t xml:space="preserve"> a la oficina PISAV; los puestos de los demás programas presupuestarios están adscritos a cada </w:t>
            </w:r>
            <w:r w:rsidR="00067D95">
              <w:rPr>
                <w:rFonts w:ascii="Book Antiqua" w:hAnsi="Book Antiqua"/>
                <w:szCs w:val="22"/>
                <w:lang w:val="es-ES_tradnl"/>
              </w:rPr>
              <w:t xml:space="preserve">dependencia </w:t>
            </w:r>
            <w:r w:rsidRPr="00B24160">
              <w:rPr>
                <w:rFonts w:ascii="Book Antiqua" w:hAnsi="Book Antiqua"/>
                <w:szCs w:val="22"/>
                <w:lang w:val="es-ES_tradnl"/>
              </w:rPr>
              <w:t xml:space="preserve">y pueden ser trasladados o cambiados de acuerdo </w:t>
            </w:r>
            <w:r w:rsidR="00067D95">
              <w:rPr>
                <w:rFonts w:ascii="Book Antiqua" w:hAnsi="Book Antiqua"/>
                <w:szCs w:val="22"/>
                <w:lang w:val="es-ES_tradnl"/>
              </w:rPr>
              <w:t>con</w:t>
            </w:r>
            <w:r w:rsidRPr="00B24160">
              <w:rPr>
                <w:rFonts w:ascii="Book Antiqua" w:hAnsi="Book Antiqua"/>
                <w:szCs w:val="22"/>
                <w:lang w:val="es-ES_tradnl"/>
              </w:rPr>
              <w:t xml:space="preserve"> sus necesidades.  </w:t>
            </w:r>
          </w:p>
          <w:p w:rsidR="00B24160" w:rsidRPr="00B24160" w:rsidRDefault="00B24160" w:rsidP="00806A34">
            <w:pPr>
              <w:autoSpaceDE w:val="0"/>
              <w:autoSpaceDN w:val="0"/>
              <w:adjustRightInd w:val="0"/>
              <w:jc w:val="both"/>
              <w:rPr>
                <w:rFonts w:ascii="Book Antiqua" w:hAnsi="Book Antiqua"/>
                <w:szCs w:val="22"/>
                <w:lang w:val="es-ES_tradnl"/>
              </w:rPr>
            </w:pPr>
          </w:p>
          <w:p w:rsidR="00B24160" w:rsidRPr="00B24160" w:rsidRDefault="00B24160" w:rsidP="00806A34">
            <w:pPr>
              <w:tabs>
                <w:tab w:val="left" w:pos="753"/>
              </w:tabs>
              <w:jc w:val="both"/>
              <w:rPr>
                <w:rFonts w:ascii="Book Antiqua" w:hAnsi="Book Antiqua"/>
                <w:szCs w:val="22"/>
                <w:lang w:val="es-ES_tradnl"/>
              </w:rPr>
            </w:pPr>
            <w:r w:rsidRPr="00B24160">
              <w:rPr>
                <w:rFonts w:ascii="Book Antiqua" w:hAnsi="Book Antiqua"/>
                <w:szCs w:val="22"/>
                <w:lang w:val="es-ES_tradnl"/>
              </w:rPr>
              <w:t>Actualmente</w:t>
            </w:r>
            <w:r w:rsidR="00067D95">
              <w:rPr>
                <w:rFonts w:ascii="Book Antiqua" w:hAnsi="Book Antiqua"/>
                <w:szCs w:val="22"/>
                <w:lang w:val="es-ES_tradnl"/>
              </w:rPr>
              <w:t>,</w:t>
            </w:r>
            <w:r w:rsidRPr="00B24160">
              <w:rPr>
                <w:rFonts w:ascii="Book Antiqua" w:hAnsi="Book Antiqua"/>
                <w:szCs w:val="22"/>
                <w:lang w:val="es-ES_tradnl"/>
              </w:rPr>
              <w:t xml:space="preserve"> la oficina PISAV Pavas cuenta con 10 puestos vacantes en los diferentes </w:t>
            </w:r>
            <w:r w:rsidR="00067D95" w:rsidRPr="00B24160">
              <w:rPr>
                <w:rFonts w:ascii="Book Antiqua" w:hAnsi="Book Antiqua"/>
                <w:szCs w:val="22"/>
                <w:lang w:val="es-ES_tradnl"/>
              </w:rPr>
              <w:t>programas presupuestarios</w:t>
            </w:r>
            <w:r w:rsidRPr="00B24160">
              <w:rPr>
                <w:rFonts w:ascii="Book Antiqua" w:hAnsi="Book Antiqua"/>
                <w:szCs w:val="22"/>
                <w:lang w:val="es-ES_tradnl"/>
              </w:rPr>
              <w:t xml:space="preserve">, </w:t>
            </w:r>
            <w:r w:rsidR="00E50FD6">
              <w:rPr>
                <w:rFonts w:ascii="Book Antiqua" w:hAnsi="Book Antiqua"/>
                <w:szCs w:val="22"/>
                <w:lang w:val="es-ES_tradnl"/>
              </w:rPr>
              <w:t>n</w:t>
            </w:r>
            <w:r w:rsidR="00E50FD6" w:rsidRPr="002E4E77">
              <w:rPr>
                <w:rFonts w:ascii="Book Antiqua" w:hAnsi="Book Antiqua"/>
                <w:szCs w:val="22"/>
                <w:lang w:val="es-ES_tradnl"/>
              </w:rPr>
              <w:t>o obstante, se consultó al Lic. Rodolfo Castañeda Vargas, Jefe del Subproceso de Reclutamiento y Selección si existían concursos que se llevaran a cabo con algunos de los puestos vacantes de la oficina del PISAV</w:t>
            </w:r>
            <w:r w:rsidR="00E50FD6" w:rsidRPr="00E50FD6">
              <w:rPr>
                <w:rFonts w:ascii="Book Antiqua" w:hAnsi="Book Antiqua"/>
                <w:szCs w:val="22"/>
                <w:lang w:val="es-ES_tradnl"/>
              </w:rPr>
              <w:t xml:space="preserve"> Pavas</w:t>
            </w:r>
            <w:r w:rsidR="00E50FD6" w:rsidRPr="002E4E77">
              <w:rPr>
                <w:rFonts w:ascii="Book Antiqua" w:hAnsi="Book Antiqua"/>
                <w:szCs w:val="22"/>
                <w:lang w:val="es-ES_tradnl"/>
              </w:rPr>
              <w:t>, e informó que recientemente se realizaron unos concursos</w:t>
            </w:r>
            <w:r w:rsidR="00E50FD6" w:rsidRPr="002E4E77">
              <w:rPr>
                <w:rFonts w:ascii="Book Antiqua" w:hAnsi="Book Antiqua"/>
                <w:szCs w:val="22"/>
                <w:vertAlign w:val="superscript"/>
                <w:lang w:val="es-ES_tradnl"/>
              </w:rPr>
              <w:footnoteReference w:id="4"/>
            </w:r>
            <w:r w:rsidR="00E50FD6" w:rsidRPr="002E4E77">
              <w:rPr>
                <w:rFonts w:ascii="Book Antiqua" w:hAnsi="Book Antiqua"/>
                <w:szCs w:val="22"/>
                <w:lang w:val="es-ES_tradnl"/>
              </w:rPr>
              <w:t xml:space="preserve"> donde se registran </w:t>
            </w:r>
            <w:r w:rsidR="00E50FD6">
              <w:rPr>
                <w:rFonts w:ascii="Book Antiqua" w:hAnsi="Book Antiqua"/>
                <w:szCs w:val="22"/>
                <w:lang w:val="es-ES_tradnl"/>
              </w:rPr>
              <w:t>dos</w:t>
            </w:r>
            <w:r w:rsidR="00E50FD6" w:rsidRPr="002E4E77">
              <w:rPr>
                <w:rFonts w:ascii="Book Antiqua" w:hAnsi="Book Antiqua"/>
                <w:szCs w:val="22"/>
                <w:lang w:val="es-ES_tradnl"/>
              </w:rPr>
              <w:t xml:space="preserve"> puesto</w:t>
            </w:r>
            <w:r w:rsidR="000B0B9F">
              <w:rPr>
                <w:rFonts w:ascii="Book Antiqua" w:hAnsi="Book Antiqua"/>
                <w:szCs w:val="22"/>
                <w:lang w:val="es-ES_tradnl"/>
              </w:rPr>
              <w:t>s de los señalados en la tabla anterior, por ende, se podría indicar que en vez de 10 puestos vacantes</w:t>
            </w:r>
            <w:r w:rsidR="009B3CE3">
              <w:rPr>
                <w:rFonts w:ascii="Book Antiqua" w:hAnsi="Book Antiqua"/>
                <w:szCs w:val="22"/>
                <w:lang w:val="es-ES_tradnl"/>
              </w:rPr>
              <w:t xml:space="preserve"> </w:t>
            </w:r>
            <w:r w:rsidR="000B0B9F">
              <w:rPr>
                <w:rFonts w:ascii="Book Antiqua" w:hAnsi="Book Antiqua"/>
                <w:szCs w:val="22"/>
                <w:lang w:val="es-ES_tradnl"/>
              </w:rPr>
              <w:t xml:space="preserve">el PISAV Pavas dispone de </w:t>
            </w:r>
            <w:r w:rsidR="00CC315E">
              <w:rPr>
                <w:rFonts w:ascii="Book Antiqua" w:hAnsi="Book Antiqua"/>
                <w:szCs w:val="22"/>
                <w:lang w:val="es-ES_tradnl"/>
              </w:rPr>
              <w:t>6</w:t>
            </w:r>
            <w:r w:rsidR="000B0B9F">
              <w:rPr>
                <w:rFonts w:ascii="Book Antiqua" w:hAnsi="Book Antiqua"/>
                <w:szCs w:val="22"/>
                <w:lang w:val="es-ES_tradnl"/>
              </w:rPr>
              <w:t xml:space="preserve"> plazas vacantes, </w:t>
            </w:r>
            <w:r w:rsidR="009B3CE3" w:rsidRPr="009B3CE3">
              <w:rPr>
                <w:rFonts w:ascii="Book Antiqua" w:hAnsi="Book Antiqua"/>
                <w:szCs w:val="22"/>
                <w:lang w:val="es-ES_tradnl"/>
              </w:rPr>
              <w:t xml:space="preserve">en que no ha mediado concurso, </w:t>
            </w:r>
            <w:r w:rsidR="000B0B9F">
              <w:rPr>
                <w:rFonts w:ascii="Book Antiqua" w:hAnsi="Book Antiqua"/>
                <w:szCs w:val="22"/>
                <w:lang w:val="es-ES_tradnl"/>
              </w:rPr>
              <w:t xml:space="preserve">que </w:t>
            </w:r>
            <w:r w:rsidRPr="00B24160">
              <w:rPr>
                <w:rFonts w:ascii="Book Antiqua" w:hAnsi="Book Antiqua"/>
                <w:szCs w:val="22"/>
                <w:lang w:val="es-ES_tradnl"/>
              </w:rPr>
              <w:t xml:space="preserve">se resumen a continuación: </w:t>
            </w:r>
          </w:p>
          <w:p w:rsidR="00B24160" w:rsidRDefault="00B24160" w:rsidP="00806A34">
            <w:pPr>
              <w:tabs>
                <w:tab w:val="left" w:pos="753"/>
              </w:tabs>
              <w:jc w:val="both"/>
              <w:rPr>
                <w:rFonts w:ascii="Book Antiqua" w:hAnsi="Book Antiqu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1305"/>
              <w:gridCol w:w="4246"/>
            </w:tblGrid>
            <w:tr w:rsidR="00B473AC" w:rsidRPr="000A7554" w:rsidTr="00067D95">
              <w:trPr>
                <w:jc w:val="center"/>
              </w:trPr>
              <w:tc>
                <w:tcPr>
                  <w:tcW w:w="1109" w:type="dxa"/>
                  <w:tcBorders>
                    <w:top w:val="single" w:sz="4" w:space="0" w:color="auto"/>
                    <w:left w:val="single" w:sz="4" w:space="0" w:color="auto"/>
                    <w:bottom w:val="single" w:sz="4" w:space="0" w:color="auto"/>
                    <w:right w:val="single" w:sz="4" w:space="0" w:color="auto"/>
                  </w:tcBorders>
                  <w:shd w:val="clear" w:color="auto" w:fill="F2F2F2"/>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Programa</w:t>
                  </w:r>
                </w:p>
              </w:tc>
              <w:tc>
                <w:tcPr>
                  <w:tcW w:w="1305" w:type="dxa"/>
                  <w:tcBorders>
                    <w:top w:val="single" w:sz="4" w:space="0" w:color="auto"/>
                    <w:left w:val="single" w:sz="4" w:space="0" w:color="auto"/>
                    <w:bottom w:val="single" w:sz="4" w:space="0" w:color="auto"/>
                    <w:right w:val="single" w:sz="4" w:space="0" w:color="auto"/>
                  </w:tcBorders>
                  <w:shd w:val="clear" w:color="auto" w:fill="F2F2F2"/>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N° Puesto</w:t>
                  </w:r>
                </w:p>
              </w:tc>
              <w:tc>
                <w:tcPr>
                  <w:tcW w:w="4246" w:type="dxa"/>
                  <w:tcBorders>
                    <w:top w:val="single" w:sz="4" w:space="0" w:color="auto"/>
                    <w:left w:val="single" w:sz="4" w:space="0" w:color="auto"/>
                    <w:bottom w:val="single" w:sz="4" w:space="0" w:color="auto"/>
                    <w:right w:val="single" w:sz="4" w:space="0" w:color="auto"/>
                  </w:tcBorders>
                  <w:shd w:val="clear" w:color="auto" w:fill="F2F2F2"/>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Tipo de Puesto</w:t>
                  </w:r>
                </w:p>
              </w:tc>
            </w:tr>
            <w:tr w:rsidR="00B473AC" w:rsidRPr="000A7554" w:rsidTr="00067D95">
              <w:trPr>
                <w:jc w:val="center"/>
              </w:trPr>
              <w:tc>
                <w:tcPr>
                  <w:tcW w:w="11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929</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24844</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1 Fiscala o Fiscal  Auxiliar</w:t>
                  </w:r>
                </w:p>
              </w:tc>
            </w:tr>
            <w:tr w:rsidR="003F293A" w:rsidRPr="000A7554" w:rsidTr="003F293A">
              <w:trPr>
                <w:trHeight w:val="239"/>
                <w:jc w:val="center"/>
              </w:trPr>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293A" w:rsidRPr="000A7554" w:rsidRDefault="003F293A" w:rsidP="00806A34">
                  <w:pPr>
                    <w:jc w:val="both"/>
                    <w:rPr>
                      <w:rFonts w:ascii="Arial Narrow" w:hAnsi="Arial Narrow"/>
                      <w:lang w:eastAsia="en-US"/>
                    </w:rPr>
                  </w:pPr>
                </w:p>
              </w:tc>
              <w:tc>
                <w:tcPr>
                  <w:tcW w:w="1305" w:type="dxa"/>
                  <w:tcBorders>
                    <w:top w:val="single" w:sz="4" w:space="0" w:color="auto"/>
                    <w:left w:val="single" w:sz="4" w:space="0" w:color="auto"/>
                    <w:right w:val="single" w:sz="4" w:space="0" w:color="auto"/>
                  </w:tcBorders>
                  <w:shd w:val="clear" w:color="auto" w:fill="auto"/>
                  <w:hideMark/>
                </w:tcPr>
                <w:p w:rsidR="003F293A" w:rsidRPr="000A7554" w:rsidRDefault="003F293A" w:rsidP="00806A34">
                  <w:pPr>
                    <w:autoSpaceDE w:val="0"/>
                    <w:autoSpaceDN w:val="0"/>
                    <w:adjustRightInd w:val="0"/>
                    <w:jc w:val="both"/>
                    <w:rPr>
                      <w:rFonts w:ascii="Arial Narrow" w:hAnsi="Arial Narrow"/>
                    </w:rPr>
                  </w:pPr>
                  <w:r w:rsidRPr="000A7554">
                    <w:rPr>
                      <w:rFonts w:ascii="Arial Narrow" w:hAnsi="Arial Narrow"/>
                    </w:rPr>
                    <w:t>19899</w:t>
                  </w:r>
                </w:p>
              </w:tc>
              <w:tc>
                <w:tcPr>
                  <w:tcW w:w="4246" w:type="dxa"/>
                  <w:tcBorders>
                    <w:top w:val="single" w:sz="4" w:space="0" w:color="auto"/>
                    <w:left w:val="single" w:sz="4" w:space="0" w:color="auto"/>
                    <w:right w:val="single" w:sz="4" w:space="0" w:color="auto"/>
                  </w:tcBorders>
                  <w:shd w:val="clear" w:color="auto" w:fill="auto"/>
                  <w:hideMark/>
                </w:tcPr>
                <w:p w:rsidR="003F293A" w:rsidRPr="000A7554" w:rsidRDefault="003F293A" w:rsidP="00806A34">
                  <w:pPr>
                    <w:autoSpaceDE w:val="0"/>
                    <w:autoSpaceDN w:val="0"/>
                    <w:adjustRightInd w:val="0"/>
                    <w:jc w:val="both"/>
                    <w:rPr>
                      <w:rFonts w:ascii="Arial Narrow" w:hAnsi="Arial Narrow"/>
                    </w:rPr>
                  </w:pPr>
                  <w:r w:rsidRPr="000A7554">
                    <w:rPr>
                      <w:rFonts w:ascii="Arial Narrow" w:hAnsi="Arial Narrow"/>
                    </w:rPr>
                    <w:t>1 Fiscala o Fiscal  Auxiliar</w:t>
                  </w:r>
                </w:p>
              </w:tc>
            </w:tr>
            <w:tr w:rsidR="00B473AC" w:rsidRPr="000A7554" w:rsidTr="00067D95">
              <w:trPr>
                <w:jc w:val="center"/>
              </w:trPr>
              <w:tc>
                <w:tcPr>
                  <w:tcW w:w="11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930</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370092</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1 Defensora Pública/Defensor Público</w:t>
                  </w:r>
                </w:p>
              </w:tc>
            </w:tr>
            <w:tr w:rsidR="000B0B9F" w:rsidRPr="000A7554" w:rsidTr="000B0B9F">
              <w:trPr>
                <w:trHeight w:val="219"/>
                <w:jc w:val="center"/>
              </w:trPr>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0B9F" w:rsidRPr="000A7554" w:rsidRDefault="000B0B9F" w:rsidP="00806A34">
                  <w:pPr>
                    <w:jc w:val="both"/>
                    <w:rPr>
                      <w:rFonts w:ascii="Arial Narrow" w:hAnsi="Arial Narrow"/>
                      <w:lang w:eastAsia="en-US"/>
                    </w:rPr>
                  </w:pPr>
                </w:p>
              </w:tc>
              <w:tc>
                <w:tcPr>
                  <w:tcW w:w="1305" w:type="dxa"/>
                  <w:tcBorders>
                    <w:top w:val="single" w:sz="4" w:space="0" w:color="auto"/>
                    <w:left w:val="single" w:sz="4" w:space="0" w:color="auto"/>
                    <w:right w:val="single" w:sz="4" w:space="0" w:color="auto"/>
                  </w:tcBorders>
                  <w:shd w:val="clear" w:color="auto" w:fill="auto"/>
                  <w:hideMark/>
                </w:tcPr>
                <w:p w:rsidR="000B0B9F" w:rsidRPr="000A7554" w:rsidRDefault="000B0B9F" w:rsidP="00806A34">
                  <w:pPr>
                    <w:autoSpaceDE w:val="0"/>
                    <w:autoSpaceDN w:val="0"/>
                    <w:adjustRightInd w:val="0"/>
                    <w:jc w:val="both"/>
                    <w:rPr>
                      <w:rFonts w:ascii="Arial Narrow" w:hAnsi="Arial Narrow"/>
                    </w:rPr>
                  </w:pPr>
                  <w:r w:rsidRPr="000A7554">
                    <w:rPr>
                      <w:rFonts w:ascii="Arial Narrow" w:hAnsi="Arial Narrow"/>
                    </w:rPr>
                    <w:t>370091</w:t>
                  </w:r>
                </w:p>
              </w:tc>
              <w:tc>
                <w:tcPr>
                  <w:tcW w:w="4246" w:type="dxa"/>
                  <w:tcBorders>
                    <w:top w:val="single" w:sz="4" w:space="0" w:color="auto"/>
                    <w:left w:val="single" w:sz="4" w:space="0" w:color="auto"/>
                    <w:right w:val="single" w:sz="4" w:space="0" w:color="auto"/>
                  </w:tcBorders>
                  <w:shd w:val="clear" w:color="auto" w:fill="auto"/>
                  <w:hideMark/>
                </w:tcPr>
                <w:p w:rsidR="000B0B9F" w:rsidRPr="000A7554" w:rsidRDefault="000B0B9F" w:rsidP="00806A34">
                  <w:pPr>
                    <w:autoSpaceDE w:val="0"/>
                    <w:autoSpaceDN w:val="0"/>
                    <w:adjustRightInd w:val="0"/>
                    <w:jc w:val="both"/>
                    <w:rPr>
                      <w:rFonts w:ascii="Arial Narrow" w:hAnsi="Arial Narrow"/>
                    </w:rPr>
                  </w:pPr>
                  <w:r w:rsidRPr="000A7554">
                    <w:rPr>
                      <w:rFonts w:ascii="Arial Narrow" w:hAnsi="Arial Narrow"/>
                    </w:rPr>
                    <w:t>1 Defensora Pública/Defensor Público</w:t>
                  </w:r>
                </w:p>
              </w:tc>
            </w:tr>
            <w:tr w:rsidR="00B473AC" w:rsidRPr="000A7554" w:rsidTr="00067D95">
              <w:trPr>
                <w:jc w:val="center"/>
              </w:trPr>
              <w:tc>
                <w:tcPr>
                  <w:tcW w:w="11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950</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371196</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1 Técnica Adm o Técnico Adm 2</w:t>
                  </w:r>
                </w:p>
              </w:tc>
            </w:tr>
            <w:tr w:rsidR="00B473AC" w:rsidRPr="000A7554" w:rsidTr="00067D95">
              <w:trPr>
                <w:jc w:val="center"/>
              </w:trPr>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hAnsi="Arial Narrow"/>
                      <w:lang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372197</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1 Auxiliar Adm.</w:t>
                  </w:r>
                </w:p>
              </w:tc>
            </w:tr>
          </w:tbl>
          <w:p w:rsidR="00B473AC" w:rsidRDefault="00B473AC" w:rsidP="00806A34">
            <w:pPr>
              <w:tabs>
                <w:tab w:val="left" w:pos="753"/>
              </w:tabs>
              <w:jc w:val="both"/>
              <w:rPr>
                <w:rFonts w:ascii="Book Antiqua" w:hAnsi="Book Antiqua"/>
                <w:b/>
              </w:rPr>
            </w:pPr>
          </w:p>
          <w:p w:rsidR="000B0B9F" w:rsidRPr="00957CCB" w:rsidRDefault="008B1FB3" w:rsidP="00806A34">
            <w:pPr>
              <w:tabs>
                <w:tab w:val="left" w:pos="753"/>
              </w:tabs>
              <w:jc w:val="both"/>
              <w:rPr>
                <w:rFonts w:ascii="Book Antiqua" w:hAnsi="Book Antiqua"/>
                <w:szCs w:val="22"/>
                <w:lang w:val="es-ES_tradnl"/>
              </w:rPr>
            </w:pPr>
            <w:r w:rsidRPr="00957CCB">
              <w:rPr>
                <w:rFonts w:ascii="Book Antiqua" w:hAnsi="Book Antiqua"/>
                <w:szCs w:val="22"/>
                <w:lang w:val="es-ES_tradnl"/>
              </w:rPr>
              <w:t>En el caso parti</w:t>
            </w:r>
            <w:r w:rsidR="00957CCB" w:rsidRPr="00957CCB">
              <w:rPr>
                <w:rFonts w:ascii="Book Antiqua" w:hAnsi="Book Antiqua"/>
                <w:szCs w:val="22"/>
                <w:lang w:val="es-ES_tradnl"/>
              </w:rPr>
              <w:t>cular de la plaza 312197, según indica el jefe del Subproceso de Reclutamiento, quedó en condición de reserva para las personas con discapacidad por acuerdo del Consejo Superior Nº 057-2016 art LIII.</w:t>
            </w:r>
          </w:p>
          <w:p w:rsidR="00957CCB" w:rsidRDefault="00957CCB" w:rsidP="00806A34">
            <w:pPr>
              <w:tabs>
                <w:tab w:val="left" w:pos="753"/>
              </w:tabs>
              <w:jc w:val="both"/>
              <w:rPr>
                <w:rFonts w:ascii="Book Antiqua" w:hAnsi="Book Antiqua"/>
                <w:szCs w:val="22"/>
                <w:lang w:val="es-ES_tradnl"/>
              </w:rPr>
            </w:pPr>
          </w:p>
          <w:p w:rsidR="00B357AB" w:rsidRPr="00A737A9" w:rsidRDefault="00B357AB" w:rsidP="00806A34">
            <w:pPr>
              <w:tabs>
                <w:tab w:val="left" w:pos="753"/>
              </w:tabs>
              <w:jc w:val="both"/>
              <w:rPr>
                <w:rFonts w:ascii="Book Antiqua" w:hAnsi="Book Antiqua"/>
                <w:i/>
                <w:iCs/>
                <w:szCs w:val="22"/>
                <w:lang w:val="es-ES_tradnl"/>
              </w:rPr>
            </w:pPr>
            <w:r w:rsidRPr="00A737A9">
              <w:rPr>
                <w:rFonts w:ascii="Book Antiqua" w:hAnsi="Book Antiqua"/>
                <w:szCs w:val="22"/>
                <w:lang w:val="es-ES_tradnl"/>
              </w:rPr>
              <w:t xml:space="preserve">Respecto de los tipos de puestos que quedarían en condición de vacantes señaló que en el caso de los puestos de Fiscal Auxiliar: </w:t>
            </w:r>
            <w:r w:rsidRPr="00A737A9">
              <w:rPr>
                <w:rFonts w:ascii="Book Antiqua" w:hAnsi="Book Antiqua"/>
                <w:i/>
                <w:iCs/>
                <w:szCs w:val="22"/>
                <w:lang w:val="es-ES_tradnl"/>
              </w:rPr>
              <w:t xml:space="preserve">Esta clase de puesto se tramita mediante un procedimiento selectivo especial, según se dispone en el Reglamento de Ingreso al Ministerio Público. Por tal motivo, durante los últimos tres años se han tramitado convocatorias para conformar registros de elegibles, para nombramientos interinos y para participar en concursos futuros; no obstante, pese a la cantidad de vacantes no hay suficientes personas elegibles que permitan cubrirlas, motivo por el cual la Unidad de Capacitación y Supervisión del MP ha </w:t>
            </w:r>
            <w:r w:rsidRPr="00A737A9">
              <w:rPr>
                <w:rFonts w:ascii="Book Antiqua" w:hAnsi="Book Antiqua"/>
                <w:i/>
                <w:iCs/>
                <w:szCs w:val="22"/>
                <w:lang w:val="es-ES_tradnl"/>
              </w:rPr>
              <w:lastRenderedPageBreak/>
              <w:t>dispuesto que el concurso para nombramientos en propiedad quizá podría publicarse el próximo año, todo dependerá de que de la convocatoria CV-02-2020 que se encuentra en proceso de inscripción se obtenga una cantidad considerable o suficiente para proceder con el llenado de vacantes más adelante.</w:t>
            </w:r>
          </w:p>
          <w:p w:rsidR="00B357AB" w:rsidRPr="00A737A9" w:rsidRDefault="00B357AB" w:rsidP="00806A34">
            <w:pPr>
              <w:tabs>
                <w:tab w:val="left" w:pos="753"/>
              </w:tabs>
              <w:jc w:val="both"/>
              <w:rPr>
                <w:rFonts w:ascii="Book Antiqua" w:hAnsi="Book Antiqua"/>
                <w:szCs w:val="22"/>
                <w:lang w:val="es-ES_tradnl"/>
              </w:rPr>
            </w:pPr>
          </w:p>
          <w:p w:rsidR="00B357AB" w:rsidRPr="00A737A9" w:rsidRDefault="00B357AB" w:rsidP="00806A34">
            <w:pPr>
              <w:tabs>
                <w:tab w:val="left" w:pos="753"/>
              </w:tabs>
              <w:jc w:val="both"/>
              <w:rPr>
                <w:rFonts w:ascii="Book Antiqua" w:hAnsi="Book Antiqua"/>
                <w:i/>
                <w:iCs/>
                <w:szCs w:val="22"/>
                <w:lang w:val="es-ES_tradnl"/>
              </w:rPr>
            </w:pPr>
            <w:r w:rsidRPr="00A737A9">
              <w:rPr>
                <w:rFonts w:ascii="Book Antiqua" w:hAnsi="Book Antiqua"/>
                <w:szCs w:val="22"/>
                <w:lang w:val="es-ES_tradnl"/>
              </w:rPr>
              <w:t>Finalmente, para los puestos de Defensor Público</w:t>
            </w:r>
            <w:r>
              <w:rPr>
                <w:rFonts w:ascii="Book Antiqua" w:hAnsi="Book Antiqua"/>
                <w:szCs w:val="22"/>
                <w:lang w:val="es-ES_tradnl"/>
              </w:rPr>
              <w:t xml:space="preserve"> señalan</w:t>
            </w:r>
            <w:r w:rsidRPr="00A737A9">
              <w:rPr>
                <w:rFonts w:ascii="Book Antiqua" w:hAnsi="Book Antiqua"/>
                <w:szCs w:val="22"/>
                <w:lang w:val="es-ES_tradnl"/>
              </w:rPr>
              <w:t xml:space="preserve">: </w:t>
            </w:r>
            <w:r w:rsidRPr="00A737A9">
              <w:rPr>
                <w:rFonts w:ascii="Book Antiqua" w:hAnsi="Book Antiqua"/>
                <w:i/>
                <w:iCs/>
                <w:szCs w:val="22"/>
                <w:lang w:val="es-ES_tradnl"/>
              </w:rPr>
              <w:t>Por solicitud de la Comisión de Nombramientos de la Corte, el Consejo Superior del Poder Judicial, en sesión N° 66-19 celebrada el 24 de julio del 2019, art. XXXVI dispuso posponer los concursos de la clase “defensor público” hasta tanto se haya nombrado en propiedad la dirección y subdirección de la Defensa Pública, por lo que dicho concurso posiblemente se podría tramitar a finales de este año o inicios del próximo.</w:t>
            </w:r>
          </w:p>
          <w:p w:rsidR="00CC315E" w:rsidRDefault="00CC315E" w:rsidP="00806A34">
            <w:pPr>
              <w:tabs>
                <w:tab w:val="left" w:pos="753"/>
              </w:tabs>
              <w:jc w:val="both"/>
              <w:rPr>
                <w:rFonts w:ascii="Book Antiqua" w:hAnsi="Book Antiqua"/>
                <w:szCs w:val="22"/>
                <w:lang w:val="es-ES_tradnl"/>
              </w:rPr>
            </w:pPr>
          </w:p>
          <w:p w:rsidR="00CC315E" w:rsidRPr="00957CCB" w:rsidRDefault="00CC315E" w:rsidP="00806A34">
            <w:pPr>
              <w:tabs>
                <w:tab w:val="left" w:pos="753"/>
              </w:tabs>
              <w:jc w:val="both"/>
              <w:rPr>
                <w:rFonts w:ascii="Book Antiqua" w:hAnsi="Book Antiqua"/>
                <w:szCs w:val="22"/>
                <w:lang w:val="es-ES_tradnl"/>
              </w:rPr>
            </w:pPr>
          </w:p>
          <w:p w:rsidR="00B473AC" w:rsidRDefault="003819F3" w:rsidP="00806A34">
            <w:pPr>
              <w:autoSpaceDE w:val="0"/>
              <w:autoSpaceDN w:val="0"/>
              <w:adjustRightInd w:val="0"/>
              <w:jc w:val="both"/>
              <w:rPr>
                <w:rFonts w:ascii="Arial Narrow" w:hAnsi="Arial Narrow"/>
              </w:rPr>
            </w:pPr>
            <w:r w:rsidRPr="003819F3">
              <w:rPr>
                <w:rFonts w:ascii="Arial Narrow" w:hAnsi="Arial Narrow"/>
                <w:b/>
                <w:bCs/>
              </w:rPr>
              <w:t>4.4.</w:t>
            </w:r>
            <w:r>
              <w:rPr>
                <w:rFonts w:ascii="Arial Narrow" w:hAnsi="Arial Narrow"/>
                <w:b/>
                <w:bCs/>
              </w:rPr>
              <w:t>2</w:t>
            </w:r>
            <w:r w:rsidRPr="003819F3">
              <w:rPr>
                <w:rFonts w:ascii="Arial Narrow" w:hAnsi="Arial Narrow"/>
                <w:b/>
                <w:bCs/>
              </w:rPr>
              <w:t xml:space="preserve"> </w:t>
            </w:r>
            <w:r w:rsidR="00B473AC">
              <w:rPr>
                <w:rFonts w:ascii="Arial Narrow" w:hAnsi="Arial Narrow"/>
                <w:b/>
                <w:bCs/>
              </w:rPr>
              <w:t>Estructura Organizacional PISAV La Unión</w:t>
            </w:r>
            <w:r w:rsidR="00B473AC">
              <w:rPr>
                <w:rFonts w:ascii="Arial Narrow" w:hAnsi="Arial Narrow"/>
              </w:rPr>
              <w:t xml:space="preserve">.  </w:t>
            </w:r>
          </w:p>
          <w:p w:rsidR="00B473AC" w:rsidRDefault="00B473AC" w:rsidP="00806A34">
            <w:pPr>
              <w:autoSpaceDE w:val="0"/>
              <w:autoSpaceDN w:val="0"/>
              <w:adjustRightInd w:val="0"/>
              <w:jc w:val="both"/>
              <w:rPr>
                <w:rFonts w:ascii="Arial Narrow" w:hAnsi="Arial Narrow"/>
              </w:rPr>
            </w:pPr>
          </w:p>
          <w:p w:rsidR="00B473AC" w:rsidRPr="00B473AC" w:rsidRDefault="00B473AC" w:rsidP="00806A34">
            <w:pPr>
              <w:autoSpaceDE w:val="0"/>
              <w:autoSpaceDN w:val="0"/>
              <w:adjustRightInd w:val="0"/>
              <w:jc w:val="both"/>
              <w:rPr>
                <w:rFonts w:ascii="Book Antiqua" w:hAnsi="Book Antiqua"/>
                <w:szCs w:val="22"/>
                <w:lang w:val="es-ES_tradnl"/>
              </w:rPr>
            </w:pPr>
            <w:r w:rsidRPr="00B473AC">
              <w:rPr>
                <w:rFonts w:ascii="Book Antiqua" w:hAnsi="Book Antiqua"/>
                <w:szCs w:val="22"/>
                <w:lang w:val="es-ES_tradnl"/>
              </w:rPr>
              <w:t>Antes del 2015, momento en que aún no estaba constituida la oficina PISAV de La Unión, la estructura organizacional estaba conformada por un Juzgado de Pensiones Alimentarias y Violencia Doméstica con el siguiente recurso:</w:t>
            </w:r>
          </w:p>
          <w:p w:rsidR="00B473AC" w:rsidRPr="00B473AC" w:rsidRDefault="00B473AC" w:rsidP="00806A34">
            <w:pPr>
              <w:autoSpaceDE w:val="0"/>
              <w:autoSpaceDN w:val="0"/>
              <w:adjustRightInd w:val="0"/>
              <w:jc w:val="both"/>
              <w:rPr>
                <w:rFonts w:ascii="Book Antiqua" w:hAnsi="Book Antiqua"/>
                <w:szCs w:val="22"/>
                <w:lang w:val="es-ES_tradnl"/>
              </w:rPr>
            </w:pPr>
          </w:p>
          <w:p w:rsidR="00B473AC" w:rsidRPr="00B473AC" w:rsidRDefault="00B473AC" w:rsidP="00806A34">
            <w:pPr>
              <w:pStyle w:val="Prrafodelista"/>
              <w:numPr>
                <w:ilvl w:val="0"/>
                <w:numId w:val="17"/>
              </w:numPr>
              <w:autoSpaceDE w:val="0"/>
              <w:autoSpaceDN w:val="0"/>
              <w:adjustRightInd w:val="0"/>
              <w:ind w:firstLine="1049"/>
              <w:jc w:val="both"/>
              <w:rPr>
                <w:rFonts w:ascii="Book Antiqua" w:hAnsi="Book Antiqua"/>
                <w:sz w:val="22"/>
                <w:szCs w:val="22"/>
                <w:lang w:val="es-ES_tradnl"/>
              </w:rPr>
            </w:pPr>
            <w:r w:rsidRPr="00B473AC">
              <w:rPr>
                <w:rFonts w:ascii="Book Antiqua" w:hAnsi="Book Antiqua"/>
                <w:sz w:val="22"/>
                <w:szCs w:val="22"/>
                <w:lang w:val="es-ES_tradnl"/>
              </w:rPr>
              <w:t>2 Jueza o Juez 1</w:t>
            </w:r>
          </w:p>
          <w:p w:rsidR="00B473AC" w:rsidRPr="00B473AC" w:rsidRDefault="00B473AC" w:rsidP="00806A34">
            <w:pPr>
              <w:pStyle w:val="Prrafodelista"/>
              <w:numPr>
                <w:ilvl w:val="0"/>
                <w:numId w:val="17"/>
              </w:numPr>
              <w:autoSpaceDE w:val="0"/>
              <w:autoSpaceDN w:val="0"/>
              <w:adjustRightInd w:val="0"/>
              <w:ind w:firstLine="1049"/>
              <w:jc w:val="both"/>
              <w:rPr>
                <w:rFonts w:ascii="Book Antiqua" w:hAnsi="Book Antiqua"/>
                <w:sz w:val="22"/>
                <w:szCs w:val="22"/>
                <w:lang w:val="es-ES_tradnl"/>
              </w:rPr>
            </w:pPr>
            <w:r w:rsidRPr="00B473AC">
              <w:rPr>
                <w:rFonts w:ascii="Book Antiqua" w:hAnsi="Book Antiqua"/>
                <w:sz w:val="22"/>
                <w:szCs w:val="22"/>
                <w:lang w:val="es-ES_tradnl"/>
              </w:rPr>
              <w:t>1 Coordinadora o Coordinador Judicial 1</w:t>
            </w:r>
          </w:p>
          <w:p w:rsidR="00B473AC" w:rsidRPr="00B473AC" w:rsidRDefault="00B473AC" w:rsidP="00806A34">
            <w:pPr>
              <w:pStyle w:val="Prrafodelista"/>
              <w:numPr>
                <w:ilvl w:val="0"/>
                <w:numId w:val="17"/>
              </w:numPr>
              <w:autoSpaceDE w:val="0"/>
              <w:autoSpaceDN w:val="0"/>
              <w:adjustRightInd w:val="0"/>
              <w:ind w:firstLine="1049"/>
              <w:jc w:val="both"/>
              <w:rPr>
                <w:rFonts w:ascii="Book Antiqua" w:hAnsi="Book Antiqua"/>
                <w:sz w:val="22"/>
                <w:szCs w:val="22"/>
                <w:lang w:val="es-ES_tradnl"/>
              </w:rPr>
            </w:pPr>
            <w:r w:rsidRPr="00B473AC">
              <w:rPr>
                <w:rFonts w:ascii="Book Antiqua" w:hAnsi="Book Antiqua"/>
                <w:sz w:val="22"/>
                <w:szCs w:val="22"/>
                <w:lang w:val="es-ES_tradnl"/>
              </w:rPr>
              <w:t>6 Técnica o Técnico Judicial 1</w:t>
            </w:r>
          </w:p>
          <w:p w:rsidR="00B473AC" w:rsidRPr="00B473AC" w:rsidRDefault="00B473AC" w:rsidP="00806A34">
            <w:pPr>
              <w:pStyle w:val="Prrafodelista"/>
              <w:numPr>
                <w:ilvl w:val="0"/>
                <w:numId w:val="17"/>
              </w:numPr>
              <w:autoSpaceDE w:val="0"/>
              <w:autoSpaceDN w:val="0"/>
              <w:adjustRightInd w:val="0"/>
              <w:ind w:firstLine="1049"/>
              <w:jc w:val="both"/>
              <w:rPr>
                <w:rFonts w:ascii="Book Antiqua" w:hAnsi="Book Antiqua"/>
                <w:sz w:val="22"/>
                <w:szCs w:val="22"/>
                <w:lang w:val="es-ES_tradnl"/>
              </w:rPr>
            </w:pPr>
            <w:r w:rsidRPr="00B473AC">
              <w:rPr>
                <w:rFonts w:ascii="Book Antiqua" w:hAnsi="Book Antiqua"/>
                <w:sz w:val="22"/>
                <w:szCs w:val="22"/>
                <w:lang w:val="es-ES_tradnl"/>
              </w:rPr>
              <w:t>1 Técnica o Técnico en Comunicaciones Judiciales</w:t>
            </w:r>
          </w:p>
          <w:p w:rsidR="00B473AC" w:rsidRPr="00B473AC" w:rsidRDefault="00B473AC" w:rsidP="00806A34">
            <w:pPr>
              <w:autoSpaceDE w:val="0"/>
              <w:autoSpaceDN w:val="0"/>
              <w:adjustRightInd w:val="0"/>
              <w:jc w:val="both"/>
              <w:rPr>
                <w:rFonts w:ascii="Book Antiqua" w:hAnsi="Book Antiqua"/>
                <w:szCs w:val="22"/>
                <w:lang w:val="es-ES_tradnl"/>
              </w:rPr>
            </w:pPr>
          </w:p>
          <w:p w:rsidR="00BD2E62" w:rsidRDefault="00B473AC" w:rsidP="00806A34">
            <w:pPr>
              <w:autoSpaceDE w:val="0"/>
              <w:autoSpaceDN w:val="0"/>
              <w:adjustRightInd w:val="0"/>
              <w:jc w:val="both"/>
              <w:rPr>
                <w:rFonts w:ascii="Arial Narrow" w:eastAsia="Calibri" w:hAnsi="Arial Narrow"/>
                <w:b/>
                <w:bCs/>
                <w:lang w:eastAsia="en-US"/>
              </w:rPr>
            </w:pPr>
            <w:r w:rsidRPr="00B473AC">
              <w:rPr>
                <w:rFonts w:ascii="Book Antiqua" w:hAnsi="Book Antiqua"/>
                <w:szCs w:val="22"/>
                <w:lang w:val="es-ES_tradnl"/>
              </w:rPr>
              <w:t>Actualmente con la conformación de la oficina PISAV la estructura organizacional está compuesta de la siguiente manera:</w:t>
            </w:r>
          </w:p>
          <w:p w:rsidR="00BD2E62" w:rsidRDefault="00BD2E62" w:rsidP="00806A34">
            <w:pPr>
              <w:autoSpaceDE w:val="0"/>
              <w:autoSpaceDN w:val="0"/>
              <w:adjustRightInd w:val="0"/>
              <w:jc w:val="both"/>
              <w:rPr>
                <w:rFonts w:ascii="Arial Narrow" w:eastAsia="Calibri" w:hAnsi="Arial Narrow"/>
                <w:b/>
                <w:bCs/>
                <w:lang w:eastAsia="en-US"/>
              </w:rPr>
            </w:pPr>
          </w:p>
          <w:p w:rsidR="00B473AC" w:rsidRPr="00B473AC" w:rsidRDefault="00B473AC" w:rsidP="00592A50">
            <w:pPr>
              <w:autoSpaceDE w:val="0"/>
              <w:autoSpaceDN w:val="0"/>
              <w:adjustRightInd w:val="0"/>
              <w:jc w:val="center"/>
              <w:rPr>
                <w:rFonts w:ascii="Arial Narrow" w:eastAsia="Calibri" w:hAnsi="Arial Narrow"/>
                <w:b/>
                <w:bCs/>
                <w:lang w:eastAsia="en-US"/>
              </w:rPr>
            </w:pPr>
            <w:r w:rsidRPr="00B473AC">
              <w:rPr>
                <w:rFonts w:ascii="Arial Narrow" w:eastAsia="Calibri" w:hAnsi="Arial Narrow"/>
                <w:b/>
                <w:bCs/>
                <w:lang w:eastAsia="en-US"/>
              </w:rPr>
              <w:t>Tabla N°2</w:t>
            </w:r>
          </w:p>
          <w:p w:rsidR="00B473AC" w:rsidRPr="00B473AC" w:rsidRDefault="00B473AC" w:rsidP="00592A50">
            <w:pPr>
              <w:autoSpaceDE w:val="0"/>
              <w:autoSpaceDN w:val="0"/>
              <w:adjustRightInd w:val="0"/>
              <w:jc w:val="center"/>
              <w:rPr>
                <w:rFonts w:ascii="Arial Narrow" w:eastAsia="Calibri" w:hAnsi="Arial Narrow"/>
                <w:b/>
                <w:bCs/>
                <w:lang w:eastAsia="en-US"/>
              </w:rPr>
            </w:pPr>
            <w:r w:rsidRPr="00B473AC">
              <w:rPr>
                <w:rFonts w:ascii="Arial Narrow" w:eastAsia="Calibri" w:hAnsi="Arial Narrow"/>
                <w:b/>
                <w:bCs/>
                <w:lang w:eastAsia="en-US"/>
              </w:rPr>
              <w:t>Conformación de la estructura organizacional PISAV La Unión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78"/>
              <w:gridCol w:w="2117"/>
              <w:gridCol w:w="1131"/>
              <w:gridCol w:w="1082"/>
              <w:gridCol w:w="2326"/>
            </w:tblGrid>
            <w:tr w:rsidR="00B473AC" w:rsidRPr="000A7554" w:rsidTr="006A1C3D">
              <w:trPr>
                <w:trHeight w:val="432"/>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PLATAFORMA INTEGRADA DE SERVICIOS DE ATENCIÓN A LA VÍCTIMA DE LA UNIÓN</w:t>
                  </w:r>
                </w:p>
              </w:tc>
            </w:tr>
            <w:tr w:rsidR="00EA7236" w:rsidRPr="000A7554" w:rsidTr="006A1C3D">
              <w:trPr>
                <w:trHeight w:val="224"/>
                <w:jc w:val="cent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Programa</w:t>
                  </w: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Cantidad</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Tipo de Puesto</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N.º de Plaza</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Condición</w:t>
                  </w:r>
                </w:p>
              </w:tc>
              <w:tc>
                <w:tcPr>
                  <w:tcW w:w="2326"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Oficina</w:t>
                  </w:r>
                </w:p>
              </w:tc>
            </w:tr>
            <w:tr w:rsidR="00EA7236" w:rsidRPr="000A7554" w:rsidTr="006A1C3D">
              <w:trPr>
                <w:trHeight w:val="42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927</w:t>
                  </w: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en Comunicaciones Judiciales</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44692</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3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Juzgado de Pensiones Alimentarias y Violencia Doméstica</w:t>
                  </w:r>
                </w:p>
              </w:tc>
            </w:tr>
            <w:tr w:rsidR="00EA7236" w:rsidRPr="000A7554" w:rsidTr="006A1C3D">
              <w:trPr>
                <w:trHeight w:val="276"/>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w:t>
                  </w: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1</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372543</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266"/>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1</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92909</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28"/>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1</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44690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203"/>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8</w:t>
                  </w:r>
                </w:p>
              </w:tc>
              <w:tc>
                <w:tcPr>
                  <w:tcW w:w="211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108653</w:t>
                  </w:r>
                  <w:r w:rsidR="003F293A">
                    <w:rPr>
                      <w:rFonts w:ascii="Arial Narrow" w:eastAsia="Calibri" w:hAnsi="Arial Narrow"/>
                      <w:i/>
                      <w:iCs/>
                      <w:sz w:val="18"/>
                      <w:szCs w:val="18"/>
                      <w:lang w:eastAsia="en-US"/>
                    </w:rPr>
                    <w:t>(**)</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20"/>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15478</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94"/>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44693</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26"/>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350151</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86"/>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372545</w:t>
                  </w:r>
                  <w:r w:rsidR="00BD2E62">
                    <w:rPr>
                      <w:rFonts w:ascii="Arial Narrow" w:eastAsia="Calibri" w:hAnsi="Arial Narrow"/>
                      <w:sz w:val="18"/>
                      <w:szCs w:val="18"/>
                      <w:lang w:eastAsia="en-US"/>
                    </w:rPr>
                    <w:t>(**)</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05"/>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44694</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78"/>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372544</w:t>
                  </w:r>
                  <w:r w:rsidR="003F293A">
                    <w:rPr>
                      <w:rFonts w:ascii="Arial Narrow" w:eastAsia="Calibri" w:hAnsi="Arial Narrow"/>
                      <w:i/>
                      <w:iCs/>
                      <w:sz w:val="18"/>
                      <w:szCs w:val="18"/>
                      <w:lang w:eastAsia="en-US"/>
                    </w:rPr>
                    <w:t>(**)</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238"/>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92910</w:t>
                  </w:r>
                  <w:r w:rsidR="003F293A">
                    <w:rPr>
                      <w:rFonts w:ascii="Arial Narrow" w:eastAsia="Calibri" w:hAnsi="Arial Narrow"/>
                      <w:i/>
                      <w:iCs/>
                      <w:sz w:val="18"/>
                      <w:szCs w:val="18"/>
                      <w:lang w:eastAsia="en-US"/>
                    </w:rPr>
                    <w:t>(**)</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42"/>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Coordinadora Judicial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44691</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202"/>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930</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2</w:t>
                  </w:r>
                </w:p>
              </w:tc>
              <w:tc>
                <w:tcPr>
                  <w:tcW w:w="211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Defensor Público</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372557</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Vacante</w:t>
                  </w:r>
                </w:p>
              </w:tc>
              <w:tc>
                <w:tcPr>
                  <w:tcW w:w="232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Defensa Pública</w:t>
                  </w:r>
                </w:p>
              </w:tc>
            </w:tr>
            <w:tr w:rsidR="00EA7236" w:rsidRPr="000A7554" w:rsidTr="006A1C3D">
              <w:trPr>
                <w:trHeight w:val="135"/>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372556</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94"/>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Administrativo</w:t>
                  </w:r>
                  <w:r w:rsidR="00964618">
                    <w:rPr>
                      <w:rFonts w:ascii="Arial Narrow" w:eastAsia="Calibri" w:hAnsi="Arial Narrow"/>
                      <w:sz w:val="18"/>
                      <w:szCs w:val="18"/>
                      <w:lang w:eastAsia="en-US"/>
                    </w:rPr>
                    <w:t>(°)</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372558</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12"/>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lastRenderedPageBreak/>
                    <w:t>929</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2</w:t>
                  </w:r>
                </w:p>
              </w:tc>
              <w:tc>
                <w:tcPr>
                  <w:tcW w:w="211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Fiscal Auxiliar</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370058</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Vacante</w:t>
                  </w:r>
                </w:p>
              </w:tc>
              <w:tc>
                <w:tcPr>
                  <w:tcW w:w="232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Fiscalía</w:t>
                  </w:r>
                </w:p>
              </w:tc>
            </w:tr>
            <w:tr w:rsidR="00EA7236" w:rsidRPr="000A7554" w:rsidTr="006A1C3D">
              <w:trPr>
                <w:trHeight w:val="186"/>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24219</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260"/>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2</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377296</w:t>
                  </w:r>
                  <w:r w:rsidR="003F293A">
                    <w:rPr>
                      <w:rFonts w:ascii="Arial Narrow" w:eastAsia="Calibri" w:hAnsi="Arial Narrow"/>
                      <w:i/>
                      <w:iCs/>
                      <w:sz w:val="18"/>
                      <w:szCs w:val="18"/>
                      <w:lang w:eastAsia="en-US"/>
                    </w:rPr>
                    <w:t>(**)</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406"/>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950</w:t>
                  </w: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Profesional 2 (Psicóloga – OAPVD)</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48477</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Propiedad</w:t>
                  </w:r>
                </w:p>
              </w:tc>
              <w:tc>
                <w:tcPr>
                  <w:tcW w:w="23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Oficina de Atención y Protección a la Víctima del Delito</w:t>
                  </w:r>
                </w:p>
              </w:tc>
            </w:tr>
            <w:tr w:rsidR="00EA7236" w:rsidRPr="000A7554" w:rsidTr="006A1C3D">
              <w:trPr>
                <w:trHeight w:val="411"/>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Profesional 2 (Trabajadora Social-OAPVD)</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371648</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276"/>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Administrativo</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372568</w:t>
                  </w:r>
                  <w:r w:rsidR="00BD2E62">
                    <w:rPr>
                      <w:rFonts w:ascii="Arial Narrow" w:eastAsia="Calibri" w:hAnsi="Arial Narrow"/>
                      <w:sz w:val="18"/>
                      <w:szCs w:val="18"/>
                      <w:lang w:eastAsia="en-US"/>
                    </w:rPr>
                    <w:t>***</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281"/>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Administrativo 2</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372546</w:t>
                  </w:r>
                  <w:r w:rsidR="00BD2E62" w:rsidRPr="000A7554">
                    <w:rPr>
                      <w:rFonts w:ascii="Arial Narrow" w:eastAsia="Calibri" w:hAnsi="Arial Narrow"/>
                      <w:sz w:val="18"/>
                      <w:szCs w:val="18"/>
                      <w:lang w:eastAsia="en-US"/>
                    </w:rPr>
                    <w:t>*</w:t>
                  </w:r>
                  <w:r w:rsidR="00BD2E62">
                    <w:rPr>
                      <w:rFonts w:ascii="Arial Narrow" w:eastAsia="Calibri" w:hAnsi="Arial Narrow"/>
                      <w:sz w:val="18"/>
                      <w:szCs w:val="18"/>
                      <w:lang w:eastAsia="en-US"/>
                    </w:rPr>
                    <w:t>**</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A343EC">
              <w:trPr>
                <w:trHeight w:val="53"/>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p>
              </w:tc>
              <w:tc>
                <w:tcPr>
                  <w:tcW w:w="2117" w:type="dxa"/>
                  <w:tcBorders>
                    <w:top w:val="single" w:sz="4" w:space="0" w:color="auto"/>
                    <w:left w:val="single" w:sz="4" w:space="0" w:color="auto"/>
                    <w:bottom w:val="single" w:sz="4" w:space="0" w:color="auto"/>
                    <w:right w:val="single" w:sz="4" w:space="0" w:color="auto"/>
                  </w:tcBorders>
                  <w:shd w:val="clear" w:color="auto" w:fill="auto"/>
                  <w:noWrap/>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p>
              </w:tc>
              <w:tc>
                <w:tcPr>
                  <w:tcW w:w="1082" w:type="dxa"/>
                  <w:tcBorders>
                    <w:top w:val="single" w:sz="4" w:space="0" w:color="auto"/>
                    <w:left w:val="single" w:sz="4" w:space="0" w:color="auto"/>
                    <w:bottom w:val="single" w:sz="4" w:space="0" w:color="auto"/>
                    <w:right w:val="single" w:sz="4" w:space="0" w:color="auto"/>
                  </w:tcBorders>
                  <w:shd w:val="clear" w:color="auto" w:fill="auto"/>
                  <w:noWrap/>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254"/>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926</w:t>
                  </w: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Perito Judicial 2 (Psicología)</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372529</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Propiedad</w:t>
                  </w:r>
                </w:p>
              </w:tc>
              <w:tc>
                <w:tcPr>
                  <w:tcW w:w="23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Oficina de Trabajo Social y Psicología</w:t>
                  </w:r>
                </w:p>
              </w:tc>
            </w:tr>
            <w:tr w:rsidR="00EA7236" w:rsidRPr="000A7554" w:rsidTr="006A1C3D">
              <w:trPr>
                <w:trHeight w:val="417"/>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Perito Judicial 2 (Trabajo Social)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372528</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275"/>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Administrativa</w:t>
                  </w:r>
                  <w:r w:rsidR="005F5726">
                    <w:rPr>
                      <w:rFonts w:ascii="Arial Narrow" w:eastAsia="Calibri" w:hAnsi="Arial Narrow"/>
                      <w:sz w:val="18"/>
                      <w:szCs w:val="18"/>
                      <w:lang w:eastAsia="en-US"/>
                    </w:rPr>
                    <w:t>(°)</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372530</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Vacante</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EA7236" w:rsidRPr="000A7554" w:rsidTr="006A1C3D">
              <w:trPr>
                <w:trHeight w:val="137"/>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928</w:t>
                  </w: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Médico 1</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369992</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86055D" w:rsidRDefault="00B473AC" w:rsidP="00806A34">
                  <w:pPr>
                    <w:autoSpaceDE w:val="0"/>
                    <w:autoSpaceDN w:val="0"/>
                    <w:adjustRightInd w:val="0"/>
                    <w:jc w:val="both"/>
                    <w:rPr>
                      <w:rFonts w:ascii="Arial Narrow" w:eastAsia="Calibri" w:hAnsi="Arial Narrow"/>
                      <w:sz w:val="18"/>
                      <w:szCs w:val="18"/>
                      <w:lang w:eastAsia="en-US"/>
                    </w:rPr>
                  </w:pPr>
                  <w:r w:rsidRPr="0086055D">
                    <w:rPr>
                      <w:rFonts w:ascii="Arial Narrow" w:eastAsia="Calibri" w:hAnsi="Arial Narrow"/>
                      <w:sz w:val="18"/>
                      <w:szCs w:val="18"/>
                      <w:lang w:eastAsia="en-US"/>
                    </w:rPr>
                    <w:t>Vacante</w:t>
                  </w:r>
                </w:p>
              </w:tc>
              <w:tc>
                <w:tcPr>
                  <w:tcW w:w="23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Unidad Médico Legal</w:t>
                  </w:r>
                </w:p>
              </w:tc>
            </w:tr>
            <w:tr w:rsidR="00EA7236" w:rsidRPr="000A7554" w:rsidTr="006A1C3D">
              <w:trPr>
                <w:trHeight w:val="197"/>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2117"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Administrativo</w:t>
                  </w: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366025</w:t>
                  </w:r>
                </w:p>
              </w:tc>
              <w:tc>
                <w:tcPr>
                  <w:tcW w:w="1082" w:type="dxa"/>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3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473AC" w:rsidRPr="000A7554" w:rsidRDefault="00B473AC" w:rsidP="00806A34">
                  <w:pPr>
                    <w:jc w:val="both"/>
                    <w:rPr>
                      <w:rFonts w:ascii="Arial Narrow" w:eastAsia="Calibri" w:hAnsi="Arial Narrow"/>
                      <w:sz w:val="18"/>
                      <w:szCs w:val="18"/>
                      <w:lang w:eastAsia="en-US"/>
                    </w:rPr>
                  </w:pPr>
                </w:p>
              </w:tc>
            </w:tr>
            <w:tr w:rsidR="00B473AC" w:rsidRPr="000A7554" w:rsidTr="006A1C3D">
              <w:trPr>
                <w:trHeight w:val="300"/>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Fuente: Gestión Administrativa PISAV</w:t>
                  </w:r>
                </w:p>
              </w:tc>
            </w:tr>
            <w:tr w:rsidR="00B473AC" w:rsidRPr="000A7554" w:rsidTr="006A1C3D">
              <w:trPr>
                <w:trHeight w:val="300"/>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B473AC" w:rsidRPr="000A7554" w:rsidRDefault="00B473AC" w:rsidP="00806A34">
                  <w:pPr>
                    <w:autoSpaceDE w:val="0"/>
                    <w:autoSpaceDN w:val="0"/>
                    <w:adjustRightInd w:val="0"/>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Nota:*Adscrita a la OAPVD: sin embargo, pertenece a la Plataforma Administrativa del Modelo PISAV.</w:t>
                  </w:r>
                </w:p>
              </w:tc>
            </w:tr>
            <w:tr w:rsidR="00781797" w:rsidRPr="000A7554" w:rsidTr="006A1C3D">
              <w:trPr>
                <w:trHeight w:val="300"/>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noWrap/>
                </w:tcPr>
                <w:p w:rsidR="003F293A" w:rsidRDefault="00781797" w:rsidP="00806A34">
                  <w:pPr>
                    <w:autoSpaceDE w:val="0"/>
                    <w:autoSpaceDN w:val="0"/>
                    <w:adjustRightInd w:val="0"/>
                    <w:jc w:val="both"/>
                    <w:rPr>
                      <w:rFonts w:ascii="Arial Narrow" w:eastAsia="Calibri" w:hAnsi="Arial Narrow"/>
                      <w:i/>
                      <w:iCs/>
                      <w:sz w:val="18"/>
                      <w:szCs w:val="18"/>
                      <w:lang w:eastAsia="en-US"/>
                    </w:rPr>
                  </w:pPr>
                  <w:r w:rsidRPr="00781797">
                    <w:rPr>
                      <w:rFonts w:ascii="Arial Narrow" w:eastAsia="Calibri" w:hAnsi="Arial Narrow"/>
                      <w:i/>
                      <w:iCs/>
                      <w:sz w:val="18"/>
                      <w:szCs w:val="18"/>
                      <w:lang w:eastAsia="en-US"/>
                    </w:rPr>
                    <w:t xml:space="preserve">Nota: </w:t>
                  </w:r>
                  <w:r w:rsidR="00964618">
                    <w:rPr>
                      <w:rFonts w:ascii="Arial Narrow" w:eastAsia="Calibri" w:hAnsi="Arial Narrow"/>
                      <w:i/>
                      <w:iCs/>
                      <w:sz w:val="18"/>
                      <w:szCs w:val="18"/>
                      <w:lang w:eastAsia="en-US"/>
                    </w:rPr>
                    <w:t>(°)</w:t>
                  </w:r>
                  <w:r w:rsidRPr="00781797">
                    <w:rPr>
                      <w:rFonts w:ascii="Arial Narrow" w:eastAsia="Calibri" w:hAnsi="Arial Narrow"/>
                      <w:i/>
                      <w:iCs/>
                      <w:sz w:val="18"/>
                      <w:szCs w:val="18"/>
                      <w:lang w:eastAsia="en-US"/>
                    </w:rPr>
                    <w:t>Respecto al puesto 372558</w:t>
                  </w:r>
                  <w:r>
                    <w:rPr>
                      <w:rFonts w:ascii="Arial Narrow" w:eastAsia="Calibri" w:hAnsi="Arial Narrow"/>
                      <w:i/>
                      <w:iCs/>
                      <w:sz w:val="18"/>
                      <w:szCs w:val="18"/>
                      <w:lang w:eastAsia="en-US"/>
                    </w:rPr>
                    <w:t xml:space="preserve">, informa el Subproceso de Reclutamiento y Selección </w:t>
                  </w:r>
                  <w:r w:rsidR="00964618">
                    <w:rPr>
                      <w:rFonts w:ascii="Arial Narrow" w:eastAsia="Calibri" w:hAnsi="Arial Narrow"/>
                      <w:i/>
                      <w:iCs/>
                      <w:sz w:val="18"/>
                      <w:szCs w:val="18"/>
                      <w:lang w:eastAsia="en-US"/>
                    </w:rPr>
                    <w:t>que no</w:t>
                  </w:r>
                  <w:r w:rsidRPr="00781797">
                    <w:rPr>
                      <w:rFonts w:ascii="Arial Narrow" w:eastAsia="Calibri" w:hAnsi="Arial Narrow"/>
                      <w:i/>
                      <w:iCs/>
                      <w:sz w:val="18"/>
                      <w:szCs w:val="18"/>
                      <w:lang w:eastAsia="en-US"/>
                    </w:rPr>
                    <w:t xml:space="preserve"> se ha publicado </w:t>
                  </w:r>
                  <w:r w:rsidR="00964618">
                    <w:rPr>
                      <w:rFonts w:ascii="Arial Narrow" w:eastAsia="Calibri" w:hAnsi="Arial Narrow"/>
                      <w:i/>
                      <w:iCs/>
                      <w:sz w:val="18"/>
                      <w:szCs w:val="18"/>
                      <w:lang w:eastAsia="en-US"/>
                    </w:rPr>
                    <w:t xml:space="preserve">concurso </w:t>
                  </w:r>
                  <w:r w:rsidRPr="00781797">
                    <w:rPr>
                      <w:rFonts w:ascii="Arial Narrow" w:eastAsia="Calibri" w:hAnsi="Arial Narrow"/>
                      <w:i/>
                      <w:iCs/>
                      <w:sz w:val="18"/>
                      <w:szCs w:val="18"/>
                      <w:lang w:eastAsia="en-US"/>
                    </w:rPr>
                    <w:t>debido a que están incluidos en un estudio de traslado.</w:t>
                  </w:r>
                </w:p>
                <w:p w:rsidR="00781797" w:rsidRDefault="003F293A" w:rsidP="00806A34">
                  <w:pPr>
                    <w:autoSpaceDE w:val="0"/>
                    <w:autoSpaceDN w:val="0"/>
                    <w:adjustRightInd w:val="0"/>
                    <w:jc w:val="both"/>
                    <w:rPr>
                      <w:rFonts w:ascii="Arial Narrow" w:eastAsia="Calibri" w:hAnsi="Arial Narrow"/>
                      <w:i/>
                      <w:iCs/>
                      <w:sz w:val="18"/>
                      <w:szCs w:val="18"/>
                      <w:lang w:eastAsia="en-US"/>
                    </w:rPr>
                  </w:pPr>
                  <w:r>
                    <w:rPr>
                      <w:rFonts w:ascii="Arial Narrow" w:eastAsia="Calibri" w:hAnsi="Arial Narrow"/>
                      <w:i/>
                      <w:iCs/>
                      <w:sz w:val="18"/>
                      <w:szCs w:val="18"/>
                      <w:lang w:eastAsia="en-US"/>
                    </w:rPr>
                    <w:t>(**) Ya se realizó el concurso CN-003-2020 y se registró este número de puesto.</w:t>
                  </w:r>
                </w:p>
                <w:p w:rsidR="00BD2E62" w:rsidRPr="000A7554" w:rsidRDefault="00BD2E62" w:rsidP="00806A34">
                  <w:pPr>
                    <w:autoSpaceDE w:val="0"/>
                    <w:autoSpaceDN w:val="0"/>
                    <w:adjustRightInd w:val="0"/>
                    <w:jc w:val="both"/>
                    <w:rPr>
                      <w:rFonts w:ascii="Arial Narrow" w:eastAsia="Calibri" w:hAnsi="Arial Narrow"/>
                      <w:i/>
                      <w:iCs/>
                      <w:sz w:val="18"/>
                      <w:szCs w:val="18"/>
                      <w:lang w:eastAsia="en-US"/>
                    </w:rPr>
                  </w:pPr>
                  <w:r>
                    <w:rPr>
                      <w:rFonts w:ascii="Arial Narrow" w:eastAsia="Calibri" w:hAnsi="Arial Narrow"/>
                      <w:i/>
                      <w:iCs/>
                      <w:sz w:val="18"/>
                      <w:szCs w:val="18"/>
                      <w:lang w:eastAsia="en-US"/>
                    </w:rPr>
                    <w:t>(***) Se incluyó en el concurso CN-011-2019 del 9 al 20 de diciembre de 2019.</w:t>
                  </w:r>
                </w:p>
              </w:tc>
            </w:tr>
          </w:tbl>
          <w:p w:rsidR="00B473AC" w:rsidRDefault="00B473AC" w:rsidP="00806A34">
            <w:pPr>
              <w:tabs>
                <w:tab w:val="left" w:pos="753"/>
              </w:tabs>
              <w:jc w:val="both"/>
              <w:rPr>
                <w:rFonts w:ascii="Book Antiqua" w:hAnsi="Book Antiqua"/>
                <w:b/>
              </w:rPr>
            </w:pPr>
          </w:p>
          <w:p w:rsidR="00B473AC" w:rsidRPr="00B473AC" w:rsidRDefault="00B473AC" w:rsidP="00806A34">
            <w:pPr>
              <w:autoSpaceDE w:val="0"/>
              <w:autoSpaceDN w:val="0"/>
              <w:adjustRightInd w:val="0"/>
              <w:jc w:val="both"/>
              <w:rPr>
                <w:rFonts w:ascii="Book Antiqua" w:hAnsi="Book Antiqua"/>
                <w:szCs w:val="22"/>
                <w:lang w:val="es-ES_tradnl"/>
              </w:rPr>
            </w:pPr>
            <w:r w:rsidRPr="00B473AC">
              <w:rPr>
                <w:rFonts w:ascii="Book Antiqua" w:hAnsi="Book Antiqua"/>
                <w:szCs w:val="22"/>
                <w:lang w:val="es-ES_tradnl"/>
              </w:rPr>
              <w:t xml:space="preserve">Al igual que en el caso anterior, la conformación de una estructura organización para PISAV, requiere de otros puestos de trabajo aparte de lo que corresponde a los Juzgados de Violencia Doméstica y Pensiones Alimentarias. </w:t>
            </w:r>
          </w:p>
          <w:p w:rsidR="00B473AC" w:rsidRPr="00B473AC" w:rsidRDefault="00B473AC" w:rsidP="00806A34">
            <w:pPr>
              <w:autoSpaceDE w:val="0"/>
              <w:autoSpaceDN w:val="0"/>
              <w:adjustRightInd w:val="0"/>
              <w:jc w:val="both"/>
              <w:rPr>
                <w:rFonts w:ascii="Book Antiqua" w:hAnsi="Book Antiqua"/>
                <w:szCs w:val="22"/>
                <w:lang w:val="es-ES_tradnl"/>
              </w:rPr>
            </w:pPr>
          </w:p>
          <w:p w:rsidR="00B473AC" w:rsidRPr="00B473AC" w:rsidRDefault="00B473AC" w:rsidP="00806A34">
            <w:pPr>
              <w:autoSpaceDE w:val="0"/>
              <w:autoSpaceDN w:val="0"/>
              <w:adjustRightInd w:val="0"/>
              <w:jc w:val="both"/>
              <w:rPr>
                <w:rFonts w:ascii="Book Antiqua" w:hAnsi="Book Antiqua"/>
                <w:szCs w:val="22"/>
                <w:lang w:val="es-ES_tradnl"/>
              </w:rPr>
            </w:pPr>
            <w:r w:rsidRPr="00B473AC">
              <w:rPr>
                <w:rFonts w:ascii="Book Antiqua" w:hAnsi="Book Antiqua"/>
                <w:szCs w:val="22"/>
                <w:lang w:val="es-ES_tradnl"/>
              </w:rPr>
              <w:t>Particularmente la oficina de La Unión cuenta con una estructura organizacional más pequeña que la mostrada en la Oficina PISAV de Pavas, tanto en la cantidad de personal de apoyo de atiende en los juzgados, así como en el personal profesional del Ministerio Público y la atención médica.</w:t>
            </w:r>
          </w:p>
          <w:p w:rsidR="00B473AC" w:rsidRPr="00B473AC" w:rsidRDefault="00B473AC" w:rsidP="00806A34">
            <w:pPr>
              <w:autoSpaceDE w:val="0"/>
              <w:autoSpaceDN w:val="0"/>
              <w:adjustRightInd w:val="0"/>
              <w:jc w:val="both"/>
              <w:rPr>
                <w:rFonts w:ascii="Book Antiqua" w:hAnsi="Book Antiqua"/>
                <w:szCs w:val="22"/>
                <w:lang w:val="es-ES_tradnl"/>
              </w:rPr>
            </w:pPr>
            <w:r w:rsidRPr="00B473AC">
              <w:rPr>
                <w:rFonts w:ascii="Book Antiqua" w:hAnsi="Book Antiqua"/>
                <w:szCs w:val="22"/>
                <w:lang w:val="es-ES_tradnl"/>
              </w:rPr>
              <w:t xml:space="preserve"> </w:t>
            </w:r>
          </w:p>
          <w:p w:rsidR="00B473AC" w:rsidRPr="00B473AC" w:rsidRDefault="00B473AC" w:rsidP="00806A34">
            <w:pPr>
              <w:autoSpaceDE w:val="0"/>
              <w:autoSpaceDN w:val="0"/>
              <w:adjustRightInd w:val="0"/>
              <w:jc w:val="both"/>
              <w:rPr>
                <w:rFonts w:ascii="Book Antiqua" w:hAnsi="Book Antiqua"/>
                <w:szCs w:val="22"/>
                <w:lang w:val="es-ES_tradnl"/>
              </w:rPr>
            </w:pPr>
            <w:r w:rsidRPr="00B473AC">
              <w:rPr>
                <w:rFonts w:ascii="Book Antiqua" w:hAnsi="Book Antiqua"/>
                <w:szCs w:val="22"/>
                <w:lang w:val="es-ES_tradnl"/>
              </w:rPr>
              <w:t xml:space="preserve">Al igual que en el caso </w:t>
            </w:r>
            <w:r w:rsidR="00BF3C28" w:rsidRPr="00B473AC">
              <w:rPr>
                <w:rFonts w:ascii="Book Antiqua" w:hAnsi="Book Antiqua"/>
                <w:szCs w:val="22"/>
                <w:lang w:val="es-ES_tradnl"/>
              </w:rPr>
              <w:t>anterior señala</w:t>
            </w:r>
            <w:r w:rsidRPr="00B473AC">
              <w:rPr>
                <w:rFonts w:ascii="Book Antiqua" w:hAnsi="Book Antiqua"/>
                <w:szCs w:val="22"/>
                <w:lang w:val="es-ES_tradnl"/>
              </w:rPr>
              <w:t xml:space="preserve"> la Licda. Cascante Aguilar de </w:t>
            </w:r>
            <w:r w:rsidR="00A7054E" w:rsidRPr="00B473AC">
              <w:rPr>
                <w:rFonts w:ascii="Book Antiqua" w:hAnsi="Book Antiqua"/>
                <w:szCs w:val="22"/>
                <w:lang w:val="es-ES_tradnl"/>
              </w:rPr>
              <w:t>la Gestión</w:t>
            </w:r>
            <w:r w:rsidRPr="00B473AC">
              <w:rPr>
                <w:rFonts w:ascii="Book Antiqua" w:hAnsi="Book Antiqua"/>
                <w:szCs w:val="22"/>
                <w:lang w:val="es-ES_tradnl"/>
              </w:rPr>
              <w:t xml:space="preserve"> Administrativa PISAV, </w:t>
            </w:r>
            <w:r w:rsidR="00A7054E" w:rsidRPr="00B473AC">
              <w:rPr>
                <w:rFonts w:ascii="Book Antiqua" w:hAnsi="Book Antiqua"/>
                <w:szCs w:val="22"/>
                <w:lang w:val="es-ES_tradnl"/>
              </w:rPr>
              <w:t>que las</w:t>
            </w:r>
            <w:r w:rsidRPr="00B473AC">
              <w:rPr>
                <w:rFonts w:ascii="Book Antiqua" w:hAnsi="Book Antiqua"/>
                <w:szCs w:val="22"/>
                <w:lang w:val="es-ES_tradnl"/>
              </w:rPr>
              <w:t xml:space="preserve"> plazas que corresponden al programa 927 Jurisdiccional, son los únicos puestos que corresponden a la oficina PISAV; los demás programas presupuestarios están adscritos a cada jefatura y pueden ser trasladados o cambiados </w:t>
            </w:r>
            <w:r w:rsidR="00A7054E" w:rsidRPr="00B473AC">
              <w:rPr>
                <w:rFonts w:ascii="Book Antiqua" w:hAnsi="Book Antiqua"/>
                <w:szCs w:val="22"/>
                <w:lang w:val="es-ES_tradnl"/>
              </w:rPr>
              <w:t>de acuerdo con</w:t>
            </w:r>
            <w:r w:rsidRPr="00B473AC">
              <w:rPr>
                <w:rFonts w:ascii="Book Antiqua" w:hAnsi="Book Antiqua"/>
                <w:szCs w:val="22"/>
                <w:lang w:val="es-ES_tradnl"/>
              </w:rPr>
              <w:t xml:space="preserve"> sus necesidades.  </w:t>
            </w:r>
          </w:p>
          <w:p w:rsidR="00B473AC" w:rsidRPr="00B473AC" w:rsidRDefault="00B473AC" w:rsidP="00806A34">
            <w:pPr>
              <w:autoSpaceDE w:val="0"/>
              <w:autoSpaceDN w:val="0"/>
              <w:adjustRightInd w:val="0"/>
              <w:jc w:val="both"/>
              <w:rPr>
                <w:rFonts w:ascii="Book Antiqua" w:hAnsi="Book Antiqua"/>
                <w:szCs w:val="22"/>
                <w:lang w:val="es-ES_tradnl"/>
              </w:rPr>
            </w:pPr>
          </w:p>
          <w:p w:rsidR="00B841A6" w:rsidRDefault="00B473AC" w:rsidP="00806A34">
            <w:pPr>
              <w:autoSpaceDE w:val="0"/>
              <w:autoSpaceDN w:val="0"/>
              <w:adjustRightInd w:val="0"/>
              <w:jc w:val="both"/>
              <w:rPr>
                <w:rFonts w:ascii="Book Antiqua" w:hAnsi="Book Antiqua"/>
                <w:szCs w:val="22"/>
                <w:lang w:val="es-ES_tradnl"/>
              </w:rPr>
            </w:pPr>
            <w:r w:rsidRPr="00B473AC">
              <w:rPr>
                <w:rFonts w:ascii="Book Antiqua" w:hAnsi="Book Antiqua"/>
                <w:szCs w:val="22"/>
                <w:lang w:val="es-ES_tradnl"/>
              </w:rPr>
              <w:t xml:space="preserve">Actualmente la oficina PISAV Pavas cuenta con 13 puestos vacantes en los diferentes programas presupuestarios, </w:t>
            </w:r>
            <w:r w:rsidR="0086055D" w:rsidRPr="0086055D">
              <w:rPr>
                <w:rFonts w:ascii="Book Antiqua" w:hAnsi="Book Antiqua"/>
                <w:szCs w:val="22"/>
                <w:lang w:val="es-ES_tradnl"/>
              </w:rPr>
              <w:t>no obstante,</w:t>
            </w:r>
            <w:r w:rsidR="0086055D">
              <w:rPr>
                <w:rFonts w:ascii="Book Antiqua" w:hAnsi="Book Antiqua"/>
                <w:szCs w:val="22"/>
                <w:lang w:val="es-ES_tradnl"/>
              </w:rPr>
              <w:t xml:space="preserve"> igual consulta que en el caso de PISAV Pavas </w:t>
            </w:r>
            <w:r w:rsidR="0086055D" w:rsidRPr="0086055D">
              <w:rPr>
                <w:rFonts w:ascii="Book Antiqua" w:hAnsi="Book Antiqua"/>
                <w:szCs w:val="22"/>
                <w:lang w:val="es-ES_tradnl"/>
              </w:rPr>
              <w:t xml:space="preserve">se </w:t>
            </w:r>
            <w:r w:rsidR="0086055D">
              <w:rPr>
                <w:rFonts w:ascii="Book Antiqua" w:hAnsi="Book Antiqua"/>
                <w:szCs w:val="22"/>
                <w:lang w:val="es-ES_tradnl"/>
              </w:rPr>
              <w:t>realiz</w:t>
            </w:r>
            <w:r w:rsidR="0086055D" w:rsidRPr="0086055D">
              <w:rPr>
                <w:rFonts w:ascii="Book Antiqua" w:hAnsi="Book Antiqua"/>
                <w:szCs w:val="22"/>
                <w:lang w:val="es-ES_tradnl"/>
              </w:rPr>
              <w:t xml:space="preserve">ó al Lic. Rodolfo Castañeda Vargas, Jefe del Subproceso de Reclutamiento y Selección si existían concursos que se llevaran a cabo con algunos de los puestos vacantes de la oficina del PISAV </w:t>
            </w:r>
            <w:r w:rsidR="0086055D">
              <w:rPr>
                <w:rFonts w:ascii="Book Antiqua" w:hAnsi="Book Antiqua"/>
                <w:szCs w:val="22"/>
                <w:lang w:val="es-ES_tradnl"/>
              </w:rPr>
              <w:t>La Unión</w:t>
            </w:r>
            <w:r w:rsidR="0086055D" w:rsidRPr="0086055D">
              <w:rPr>
                <w:rFonts w:ascii="Book Antiqua" w:hAnsi="Book Antiqua"/>
                <w:szCs w:val="22"/>
                <w:lang w:val="es-ES_tradnl"/>
              </w:rPr>
              <w:t xml:space="preserve">, e informó que recientemente se realizaron unos concursos </w:t>
            </w:r>
            <w:r w:rsidR="00B841A6">
              <w:rPr>
                <w:rFonts w:ascii="Book Antiqua" w:hAnsi="Book Antiqua"/>
                <w:szCs w:val="22"/>
                <w:lang w:val="es-ES_tradnl"/>
              </w:rPr>
              <w:t>el CN-</w:t>
            </w:r>
            <w:r w:rsidR="00B841A6" w:rsidRPr="00B841A6">
              <w:rPr>
                <w:rFonts w:ascii="Book Antiqua" w:hAnsi="Book Antiqua"/>
                <w:szCs w:val="22"/>
                <w:lang w:val="es-ES_tradnl"/>
              </w:rPr>
              <w:t xml:space="preserve">11-2019 del 9 al 20 de diciembre de 2020 y </w:t>
            </w:r>
            <w:r w:rsidR="00B841A6">
              <w:rPr>
                <w:rFonts w:ascii="Book Antiqua" w:hAnsi="Book Antiqua"/>
                <w:szCs w:val="22"/>
                <w:lang w:val="es-ES_tradnl"/>
              </w:rPr>
              <w:t>el CN-</w:t>
            </w:r>
            <w:r w:rsidR="00B841A6" w:rsidRPr="00B841A6">
              <w:rPr>
                <w:rFonts w:ascii="Book Antiqua" w:hAnsi="Book Antiqua"/>
                <w:szCs w:val="22"/>
                <w:lang w:val="es-ES_tradnl"/>
              </w:rPr>
              <w:t>3-2020 del 24 de febrero al 6 de marzo 2020,</w:t>
            </w:r>
            <w:r w:rsidR="00B841A6">
              <w:rPr>
                <w:rFonts w:ascii="Book Antiqua" w:hAnsi="Book Antiqua"/>
                <w:szCs w:val="22"/>
                <w:lang w:val="es-ES_tradnl"/>
              </w:rPr>
              <w:t xml:space="preserve"> en que</w:t>
            </w:r>
            <w:r w:rsidR="00B841A6" w:rsidRPr="00B841A6">
              <w:rPr>
                <w:rFonts w:ascii="Book Antiqua" w:hAnsi="Book Antiqua"/>
                <w:szCs w:val="22"/>
                <w:lang w:val="es-ES_tradnl"/>
              </w:rPr>
              <w:t xml:space="preserve"> se incluyeron los siguientes números de puestos:</w:t>
            </w:r>
            <w:r w:rsidR="00B841A6">
              <w:t xml:space="preserve"> </w:t>
            </w:r>
            <w:r w:rsidR="00B841A6" w:rsidRPr="00B841A6">
              <w:rPr>
                <w:rFonts w:ascii="Book Antiqua" w:hAnsi="Book Antiqua"/>
                <w:szCs w:val="22"/>
                <w:lang w:val="es-ES_tradnl"/>
              </w:rPr>
              <w:t>108653</w:t>
            </w:r>
            <w:r w:rsidR="00B841A6">
              <w:rPr>
                <w:rFonts w:ascii="Book Antiqua" w:hAnsi="Book Antiqua"/>
                <w:szCs w:val="22"/>
                <w:lang w:val="es-ES_tradnl"/>
              </w:rPr>
              <w:t xml:space="preserve">, </w:t>
            </w:r>
            <w:r w:rsidR="00B841A6" w:rsidRPr="00B841A6">
              <w:rPr>
                <w:rFonts w:ascii="Book Antiqua" w:hAnsi="Book Antiqua"/>
                <w:szCs w:val="22"/>
                <w:lang w:val="es-ES_tradnl"/>
              </w:rPr>
              <w:t>372545</w:t>
            </w:r>
            <w:r w:rsidR="00B841A6">
              <w:rPr>
                <w:rFonts w:ascii="Book Antiqua" w:hAnsi="Book Antiqua"/>
                <w:szCs w:val="22"/>
                <w:lang w:val="es-ES_tradnl"/>
              </w:rPr>
              <w:t>,</w:t>
            </w:r>
            <w:r w:rsidR="00B841A6" w:rsidRPr="00B841A6">
              <w:rPr>
                <w:rFonts w:ascii="Book Antiqua" w:hAnsi="Book Antiqua"/>
                <w:szCs w:val="22"/>
                <w:lang w:val="es-ES_tradnl"/>
              </w:rPr>
              <w:t>372544</w:t>
            </w:r>
            <w:r w:rsidR="00B841A6">
              <w:rPr>
                <w:rFonts w:ascii="Book Antiqua" w:hAnsi="Book Antiqua"/>
                <w:szCs w:val="22"/>
                <w:lang w:val="es-ES_tradnl"/>
              </w:rPr>
              <w:t xml:space="preserve">, </w:t>
            </w:r>
            <w:r w:rsidR="00B841A6" w:rsidRPr="00B841A6">
              <w:rPr>
                <w:rFonts w:ascii="Book Antiqua" w:hAnsi="Book Antiqua"/>
                <w:szCs w:val="22"/>
                <w:lang w:val="es-ES_tradnl"/>
              </w:rPr>
              <w:t>92910</w:t>
            </w:r>
            <w:r w:rsidR="00B841A6">
              <w:rPr>
                <w:rFonts w:ascii="Book Antiqua" w:hAnsi="Book Antiqua"/>
                <w:szCs w:val="22"/>
                <w:lang w:val="es-ES_tradnl"/>
              </w:rPr>
              <w:t xml:space="preserve">, </w:t>
            </w:r>
            <w:r w:rsidR="00B841A6" w:rsidRPr="00B841A6">
              <w:rPr>
                <w:rFonts w:ascii="Book Antiqua" w:hAnsi="Book Antiqua"/>
                <w:szCs w:val="22"/>
                <w:lang w:val="es-ES_tradnl"/>
              </w:rPr>
              <w:t>377296</w:t>
            </w:r>
            <w:r w:rsidR="00B841A6">
              <w:rPr>
                <w:rFonts w:ascii="Book Antiqua" w:hAnsi="Book Antiqua"/>
                <w:szCs w:val="22"/>
                <w:lang w:val="es-ES_tradnl"/>
              </w:rPr>
              <w:t xml:space="preserve">, </w:t>
            </w:r>
            <w:r w:rsidR="00B841A6" w:rsidRPr="00B841A6">
              <w:rPr>
                <w:rFonts w:ascii="Book Antiqua" w:hAnsi="Book Antiqua"/>
                <w:szCs w:val="22"/>
                <w:lang w:val="es-ES_tradnl"/>
              </w:rPr>
              <w:t>372568</w:t>
            </w:r>
            <w:r w:rsidR="00B841A6">
              <w:rPr>
                <w:rFonts w:ascii="Book Antiqua" w:hAnsi="Book Antiqua"/>
                <w:szCs w:val="22"/>
                <w:lang w:val="es-ES_tradnl"/>
              </w:rPr>
              <w:t xml:space="preserve"> y </w:t>
            </w:r>
            <w:r w:rsidR="00B841A6" w:rsidRPr="00B841A6">
              <w:rPr>
                <w:rFonts w:ascii="Book Antiqua" w:hAnsi="Book Antiqua"/>
                <w:szCs w:val="22"/>
                <w:lang w:val="es-ES_tradnl"/>
              </w:rPr>
              <w:t>372546</w:t>
            </w:r>
            <w:r w:rsidR="00B841A6">
              <w:rPr>
                <w:rFonts w:ascii="Book Antiqua" w:hAnsi="Book Antiqua"/>
                <w:szCs w:val="22"/>
                <w:lang w:val="es-ES_tradnl"/>
              </w:rPr>
              <w:t>.</w:t>
            </w:r>
          </w:p>
          <w:p w:rsidR="00B841A6" w:rsidRDefault="00B841A6" w:rsidP="00806A34">
            <w:pPr>
              <w:autoSpaceDE w:val="0"/>
              <w:autoSpaceDN w:val="0"/>
              <w:adjustRightInd w:val="0"/>
              <w:jc w:val="both"/>
              <w:rPr>
                <w:rFonts w:ascii="Book Antiqua" w:hAnsi="Book Antiqua"/>
                <w:szCs w:val="22"/>
                <w:lang w:val="es-ES_tradnl"/>
              </w:rPr>
            </w:pPr>
          </w:p>
          <w:p w:rsidR="0086055D" w:rsidRDefault="00B841A6"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lastRenderedPageBreak/>
              <w:t xml:space="preserve">También </w:t>
            </w:r>
            <w:r w:rsidR="0086055D">
              <w:rPr>
                <w:rFonts w:ascii="Book Antiqua" w:hAnsi="Book Antiqua"/>
                <w:szCs w:val="22"/>
                <w:lang w:val="es-ES_tradnl"/>
              </w:rPr>
              <w:t xml:space="preserve">se tiene de registro </w:t>
            </w:r>
            <w:r>
              <w:rPr>
                <w:rFonts w:ascii="Book Antiqua" w:hAnsi="Book Antiqua"/>
                <w:szCs w:val="22"/>
                <w:lang w:val="es-ES_tradnl"/>
              </w:rPr>
              <w:t>d</w:t>
            </w:r>
            <w:r w:rsidR="0086055D">
              <w:rPr>
                <w:rFonts w:ascii="Book Antiqua" w:hAnsi="Book Antiqua"/>
                <w:szCs w:val="22"/>
                <w:lang w:val="es-ES_tradnl"/>
              </w:rPr>
              <w:t xml:space="preserve">e </w:t>
            </w:r>
            <w:r w:rsidR="00055A5F">
              <w:rPr>
                <w:rFonts w:ascii="Book Antiqua" w:hAnsi="Book Antiqua"/>
                <w:szCs w:val="22"/>
                <w:lang w:val="es-ES_tradnl"/>
              </w:rPr>
              <w:t>la solicitud para no sacar a concurso e</w:t>
            </w:r>
            <w:r w:rsidR="0086055D" w:rsidRPr="0086055D">
              <w:rPr>
                <w:rFonts w:ascii="Book Antiqua" w:hAnsi="Book Antiqua"/>
                <w:szCs w:val="22"/>
                <w:lang w:val="es-ES_tradnl"/>
              </w:rPr>
              <w:t>l puesto</w:t>
            </w:r>
            <w:r w:rsidR="00CC315E">
              <w:rPr>
                <w:rFonts w:ascii="Book Antiqua" w:hAnsi="Book Antiqua"/>
                <w:szCs w:val="22"/>
                <w:lang w:val="es-ES_tradnl"/>
              </w:rPr>
              <w:t xml:space="preserve"> 372530 y</w:t>
            </w:r>
            <w:r w:rsidR="0086055D" w:rsidRPr="0086055D">
              <w:rPr>
                <w:rFonts w:ascii="Book Antiqua" w:hAnsi="Book Antiqua"/>
                <w:szCs w:val="22"/>
                <w:lang w:val="es-ES_tradnl"/>
              </w:rPr>
              <w:t xml:space="preserve"> 372558</w:t>
            </w:r>
            <w:r w:rsidR="00055A5F">
              <w:rPr>
                <w:rFonts w:ascii="Book Antiqua" w:hAnsi="Book Antiqua"/>
                <w:szCs w:val="22"/>
                <w:lang w:val="es-ES_tradnl"/>
              </w:rPr>
              <w:t xml:space="preserve"> de Auxiliar Administrativo de la Defensa Pública</w:t>
            </w:r>
            <w:r w:rsidR="0086055D" w:rsidRPr="0086055D">
              <w:rPr>
                <w:rFonts w:ascii="Book Antiqua" w:hAnsi="Book Antiqua"/>
                <w:szCs w:val="22"/>
                <w:lang w:val="es-ES_tradnl"/>
              </w:rPr>
              <w:t xml:space="preserve">, </w:t>
            </w:r>
            <w:r w:rsidR="00055A5F">
              <w:rPr>
                <w:rFonts w:ascii="Book Antiqua" w:hAnsi="Book Antiqua"/>
                <w:szCs w:val="22"/>
                <w:lang w:val="es-ES_tradnl"/>
              </w:rPr>
              <w:t>debido al</w:t>
            </w:r>
            <w:r w:rsidR="0086055D">
              <w:rPr>
                <w:rFonts w:ascii="Book Antiqua" w:hAnsi="Book Antiqua"/>
                <w:szCs w:val="22"/>
                <w:lang w:val="es-ES_tradnl"/>
              </w:rPr>
              <w:t xml:space="preserve"> </w:t>
            </w:r>
            <w:r w:rsidR="0086055D" w:rsidRPr="0086055D">
              <w:rPr>
                <w:rFonts w:ascii="Book Antiqua" w:hAnsi="Book Antiqua"/>
                <w:szCs w:val="22"/>
                <w:lang w:val="es-ES_tradnl"/>
              </w:rPr>
              <w:t>traslado</w:t>
            </w:r>
            <w:r w:rsidR="00055A5F">
              <w:rPr>
                <w:rFonts w:ascii="Book Antiqua" w:hAnsi="Book Antiqua"/>
                <w:szCs w:val="22"/>
                <w:lang w:val="es-ES_tradnl"/>
              </w:rPr>
              <w:t xml:space="preserve"> que se va a realizar</w:t>
            </w:r>
            <w:r w:rsidR="0086055D">
              <w:rPr>
                <w:rFonts w:ascii="Book Antiqua" w:hAnsi="Book Antiqua"/>
                <w:szCs w:val="22"/>
                <w:lang w:val="es-ES_tradnl"/>
              </w:rPr>
              <w:t xml:space="preserve"> del puesto</w:t>
            </w:r>
            <w:r w:rsidR="00055A5F">
              <w:rPr>
                <w:rFonts w:ascii="Book Antiqua" w:hAnsi="Book Antiqua"/>
                <w:szCs w:val="22"/>
                <w:lang w:val="es-ES_tradnl"/>
              </w:rPr>
              <w:t>, el detalle no se brinda por motivos reservados</w:t>
            </w:r>
            <w:r w:rsidR="0086055D" w:rsidRPr="0086055D">
              <w:rPr>
                <w:rFonts w:ascii="Book Antiqua" w:hAnsi="Book Antiqua"/>
                <w:szCs w:val="22"/>
                <w:lang w:val="es-ES_tradnl"/>
              </w:rPr>
              <w:t>.</w:t>
            </w:r>
          </w:p>
          <w:p w:rsidR="0086055D" w:rsidRDefault="0086055D" w:rsidP="00806A34">
            <w:pPr>
              <w:autoSpaceDE w:val="0"/>
              <w:autoSpaceDN w:val="0"/>
              <w:adjustRightInd w:val="0"/>
              <w:jc w:val="both"/>
              <w:rPr>
                <w:rFonts w:ascii="Book Antiqua" w:hAnsi="Book Antiqua"/>
                <w:szCs w:val="22"/>
                <w:lang w:val="es-ES_tradnl"/>
              </w:rPr>
            </w:pPr>
          </w:p>
          <w:p w:rsidR="00B473AC" w:rsidRPr="00B473AC" w:rsidRDefault="0086055D"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t xml:space="preserve">En razón de lo anterior, se </w:t>
            </w:r>
            <w:r w:rsidRPr="0086055D">
              <w:rPr>
                <w:rFonts w:ascii="Book Antiqua" w:hAnsi="Book Antiqua"/>
                <w:szCs w:val="22"/>
                <w:lang w:val="es-ES_tradnl"/>
              </w:rPr>
              <w:t xml:space="preserve">registra en la tabla </w:t>
            </w:r>
            <w:r>
              <w:rPr>
                <w:rFonts w:ascii="Book Antiqua" w:hAnsi="Book Antiqua"/>
                <w:szCs w:val="22"/>
                <w:lang w:val="es-ES_tradnl"/>
              </w:rPr>
              <w:t>siguiente</w:t>
            </w:r>
            <w:r w:rsidRPr="0086055D">
              <w:rPr>
                <w:rFonts w:ascii="Book Antiqua" w:hAnsi="Book Antiqua"/>
                <w:szCs w:val="22"/>
                <w:lang w:val="es-ES_tradnl"/>
              </w:rPr>
              <w:t xml:space="preserve">, </w:t>
            </w:r>
            <w:r w:rsidR="00055A5F">
              <w:rPr>
                <w:rFonts w:ascii="Book Antiqua" w:hAnsi="Book Antiqua"/>
                <w:szCs w:val="22"/>
                <w:lang w:val="es-ES_tradnl"/>
              </w:rPr>
              <w:t xml:space="preserve">el resumen </w:t>
            </w:r>
            <w:r w:rsidRPr="0086055D">
              <w:rPr>
                <w:rFonts w:ascii="Book Antiqua" w:hAnsi="Book Antiqua"/>
                <w:szCs w:val="22"/>
                <w:lang w:val="es-ES_tradnl"/>
              </w:rPr>
              <w:t xml:space="preserve">de </w:t>
            </w:r>
            <w:r w:rsidR="00055A5F">
              <w:rPr>
                <w:rFonts w:ascii="Book Antiqua" w:hAnsi="Book Antiqua"/>
                <w:szCs w:val="22"/>
                <w:lang w:val="es-ES_tradnl"/>
              </w:rPr>
              <w:t xml:space="preserve">los </w:t>
            </w:r>
            <w:r w:rsidR="00B357AB">
              <w:rPr>
                <w:rFonts w:ascii="Book Antiqua" w:hAnsi="Book Antiqua"/>
                <w:szCs w:val="22"/>
                <w:lang w:val="es-ES_tradnl"/>
              </w:rPr>
              <w:t xml:space="preserve">4 </w:t>
            </w:r>
            <w:r w:rsidRPr="0086055D">
              <w:rPr>
                <w:rFonts w:ascii="Book Antiqua" w:hAnsi="Book Antiqua"/>
                <w:szCs w:val="22"/>
                <w:lang w:val="es-ES_tradnl"/>
              </w:rPr>
              <w:t xml:space="preserve">puestos vacantes </w:t>
            </w:r>
            <w:r w:rsidR="00055A5F">
              <w:rPr>
                <w:rFonts w:ascii="Book Antiqua" w:hAnsi="Book Antiqua"/>
                <w:szCs w:val="22"/>
                <w:lang w:val="es-ES_tradnl"/>
              </w:rPr>
              <w:t xml:space="preserve">que tiene </w:t>
            </w:r>
            <w:r w:rsidRPr="0086055D">
              <w:rPr>
                <w:rFonts w:ascii="Book Antiqua" w:hAnsi="Book Antiqua"/>
                <w:szCs w:val="22"/>
                <w:lang w:val="es-ES_tradnl"/>
              </w:rPr>
              <w:t xml:space="preserve">el PISAV </w:t>
            </w:r>
            <w:r w:rsidR="00055A5F">
              <w:rPr>
                <w:rFonts w:ascii="Book Antiqua" w:hAnsi="Book Antiqua"/>
                <w:szCs w:val="22"/>
                <w:lang w:val="es-ES_tradnl"/>
              </w:rPr>
              <w:t>La Unión, exceptuando la plaza que está sujeta para ser trasladada</w:t>
            </w:r>
            <w:r w:rsidR="00B357AB">
              <w:rPr>
                <w:rFonts w:ascii="Book Antiqua" w:hAnsi="Book Antiqua"/>
                <w:szCs w:val="22"/>
                <w:lang w:val="es-ES_tradnl"/>
              </w:rPr>
              <w:t xml:space="preserve"> y los que salieron a concurso</w:t>
            </w:r>
            <w:r w:rsidR="00B473AC" w:rsidRPr="00B473AC">
              <w:rPr>
                <w:rFonts w:ascii="Book Antiqua" w:hAnsi="Book Antiqua"/>
                <w:szCs w:val="22"/>
                <w:lang w:val="es-ES_tradnl"/>
              </w:rPr>
              <w:t xml:space="preserve">: </w:t>
            </w:r>
          </w:p>
          <w:p w:rsidR="00B473AC" w:rsidRDefault="00B473AC" w:rsidP="00806A34">
            <w:pPr>
              <w:autoSpaceDE w:val="0"/>
              <w:autoSpaceDN w:val="0"/>
              <w:adjustRightInd w:val="0"/>
              <w:jc w:val="both"/>
              <w:rPr>
                <w:rFonts w:ascii="Arial Narrow" w:hAnsi="Arial Narrow"/>
              </w:rPr>
            </w:pPr>
          </w:p>
          <w:tbl>
            <w:tblPr>
              <w:tblW w:w="0" w:type="auto"/>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1447"/>
              <w:gridCol w:w="4104"/>
            </w:tblGrid>
            <w:tr w:rsidR="00B473AC" w:rsidRPr="000A7554" w:rsidTr="000A7554">
              <w:tc>
                <w:tcPr>
                  <w:tcW w:w="1109" w:type="dxa"/>
                  <w:tcBorders>
                    <w:top w:val="single" w:sz="4" w:space="0" w:color="auto"/>
                    <w:left w:val="single" w:sz="4" w:space="0" w:color="auto"/>
                    <w:bottom w:val="single" w:sz="4" w:space="0" w:color="auto"/>
                    <w:right w:val="single" w:sz="4" w:space="0" w:color="auto"/>
                  </w:tcBorders>
                  <w:shd w:val="clear" w:color="auto" w:fill="D9D9D9"/>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Programa</w:t>
                  </w:r>
                </w:p>
              </w:tc>
              <w:tc>
                <w:tcPr>
                  <w:tcW w:w="1447" w:type="dxa"/>
                  <w:tcBorders>
                    <w:top w:val="single" w:sz="4" w:space="0" w:color="auto"/>
                    <w:left w:val="single" w:sz="4" w:space="0" w:color="auto"/>
                    <w:bottom w:val="single" w:sz="4" w:space="0" w:color="auto"/>
                    <w:right w:val="single" w:sz="4" w:space="0" w:color="auto"/>
                  </w:tcBorders>
                  <w:shd w:val="clear" w:color="auto" w:fill="D9D9D9"/>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N° de puesto</w:t>
                  </w:r>
                </w:p>
              </w:tc>
              <w:tc>
                <w:tcPr>
                  <w:tcW w:w="4104" w:type="dxa"/>
                  <w:tcBorders>
                    <w:top w:val="single" w:sz="4" w:space="0" w:color="auto"/>
                    <w:left w:val="single" w:sz="4" w:space="0" w:color="auto"/>
                    <w:bottom w:val="single" w:sz="4" w:space="0" w:color="auto"/>
                    <w:right w:val="single" w:sz="4" w:space="0" w:color="auto"/>
                  </w:tcBorders>
                  <w:shd w:val="clear" w:color="auto" w:fill="D9D9D9"/>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Tipo de Puesto</w:t>
                  </w:r>
                </w:p>
              </w:tc>
            </w:tr>
            <w:tr w:rsidR="00B473AC" w:rsidRPr="000A7554" w:rsidTr="000A7554">
              <w:trPr>
                <w:trHeight w:val="53"/>
              </w:trPr>
              <w:tc>
                <w:tcPr>
                  <w:tcW w:w="1109"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928</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369992</w:t>
                  </w:r>
                </w:p>
              </w:tc>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1 Médica o Médico  1</w:t>
                  </w:r>
                </w:p>
              </w:tc>
            </w:tr>
            <w:tr w:rsidR="00B841A6" w:rsidRPr="000A7554" w:rsidTr="00B841A6">
              <w:trPr>
                <w:trHeight w:val="277"/>
              </w:trPr>
              <w:tc>
                <w:tcPr>
                  <w:tcW w:w="1109" w:type="dxa"/>
                  <w:tcBorders>
                    <w:top w:val="single" w:sz="4" w:space="0" w:color="auto"/>
                    <w:left w:val="single" w:sz="4" w:space="0" w:color="auto"/>
                    <w:bottom w:val="single" w:sz="4" w:space="0" w:color="auto"/>
                    <w:right w:val="single" w:sz="4" w:space="0" w:color="auto"/>
                  </w:tcBorders>
                  <w:shd w:val="clear" w:color="auto" w:fill="auto"/>
                  <w:hideMark/>
                </w:tcPr>
                <w:p w:rsidR="00B841A6" w:rsidRPr="000A7554" w:rsidRDefault="00B841A6" w:rsidP="00806A34">
                  <w:pPr>
                    <w:autoSpaceDE w:val="0"/>
                    <w:autoSpaceDN w:val="0"/>
                    <w:adjustRightInd w:val="0"/>
                    <w:jc w:val="both"/>
                    <w:rPr>
                      <w:rFonts w:ascii="Arial Narrow" w:hAnsi="Arial Narrow"/>
                    </w:rPr>
                  </w:pPr>
                  <w:r w:rsidRPr="000A7554">
                    <w:rPr>
                      <w:rFonts w:ascii="Arial Narrow" w:hAnsi="Arial Narrow"/>
                    </w:rPr>
                    <w:t>929</w:t>
                  </w:r>
                </w:p>
              </w:tc>
              <w:tc>
                <w:tcPr>
                  <w:tcW w:w="1447" w:type="dxa"/>
                  <w:tcBorders>
                    <w:top w:val="single" w:sz="4" w:space="0" w:color="auto"/>
                    <w:left w:val="single" w:sz="4" w:space="0" w:color="auto"/>
                    <w:right w:val="single" w:sz="4" w:space="0" w:color="auto"/>
                  </w:tcBorders>
                  <w:shd w:val="clear" w:color="auto" w:fill="auto"/>
                  <w:hideMark/>
                </w:tcPr>
                <w:p w:rsidR="00B841A6" w:rsidRPr="000A7554" w:rsidRDefault="00B841A6" w:rsidP="00806A34">
                  <w:pPr>
                    <w:autoSpaceDE w:val="0"/>
                    <w:autoSpaceDN w:val="0"/>
                    <w:adjustRightInd w:val="0"/>
                    <w:jc w:val="both"/>
                    <w:rPr>
                      <w:rFonts w:ascii="Arial Narrow" w:hAnsi="Arial Narrow"/>
                    </w:rPr>
                  </w:pPr>
                  <w:r w:rsidRPr="000A7554">
                    <w:rPr>
                      <w:rFonts w:ascii="Arial Narrow" w:hAnsi="Arial Narrow"/>
                    </w:rPr>
                    <w:t>370058</w:t>
                  </w:r>
                </w:p>
              </w:tc>
              <w:tc>
                <w:tcPr>
                  <w:tcW w:w="4104" w:type="dxa"/>
                  <w:tcBorders>
                    <w:top w:val="single" w:sz="4" w:space="0" w:color="auto"/>
                    <w:left w:val="single" w:sz="4" w:space="0" w:color="auto"/>
                    <w:right w:val="single" w:sz="4" w:space="0" w:color="auto"/>
                  </w:tcBorders>
                  <w:shd w:val="clear" w:color="auto" w:fill="auto"/>
                  <w:hideMark/>
                </w:tcPr>
                <w:p w:rsidR="00B841A6" w:rsidRPr="000A7554" w:rsidRDefault="00B841A6" w:rsidP="00806A34">
                  <w:pPr>
                    <w:autoSpaceDE w:val="0"/>
                    <w:autoSpaceDN w:val="0"/>
                    <w:adjustRightInd w:val="0"/>
                    <w:jc w:val="both"/>
                    <w:rPr>
                      <w:rFonts w:ascii="Arial Narrow" w:hAnsi="Arial Narrow"/>
                    </w:rPr>
                  </w:pPr>
                  <w:r w:rsidRPr="000A7554">
                    <w:rPr>
                      <w:rFonts w:ascii="Arial Narrow" w:hAnsi="Arial Narrow"/>
                    </w:rPr>
                    <w:t>1 Fiscala o Fiscal  Auxiliar</w:t>
                  </w:r>
                </w:p>
              </w:tc>
            </w:tr>
            <w:tr w:rsidR="00B473AC" w:rsidRPr="000A7554" w:rsidTr="000A7554">
              <w:tc>
                <w:tcPr>
                  <w:tcW w:w="11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930</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372557</w:t>
                  </w:r>
                </w:p>
              </w:tc>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B473AC" w:rsidRPr="000A7554" w:rsidRDefault="00B473AC" w:rsidP="00806A34">
                  <w:pPr>
                    <w:autoSpaceDE w:val="0"/>
                    <w:autoSpaceDN w:val="0"/>
                    <w:adjustRightInd w:val="0"/>
                    <w:jc w:val="both"/>
                    <w:rPr>
                      <w:rFonts w:ascii="Arial Narrow" w:hAnsi="Arial Narrow"/>
                    </w:rPr>
                  </w:pPr>
                  <w:r w:rsidRPr="000A7554">
                    <w:rPr>
                      <w:rFonts w:ascii="Arial Narrow" w:hAnsi="Arial Narrow"/>
                    </w:rPr>
                    <w:t>1 Defensora Pública/Defensor Público</w:t>
                  </w:r>
                </w:p>
              </w:tc>
            </w:tr>
            <w:tr w:rsidR="00B841A6" w:rsidRPr="000A7554" w:rsidTr="00B841A6">
              <w:trPr>
                <w:trHeight w:val="271"/>
              </w:trPr>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41A6" w:rsidRPr="000A7554" w:rsidRDefault="00B841A6" w:rsidP="00806A34">
                  <w:pPr>
                    <w:jc w:val="both"/>
                    <w:rPr>
                      <w:rFonts w:ascii="Arial Narrow" w:hAnsi="Arial Narrow"/>
                      <w:lang w:eastAsia="en-US"/>
                    </w:rPr>
                  </w:pPr>
                </w:p>
              </w:tc>
              <w:tc>
                <w:tcPr>
                  <w:tcW w:w="1447" w:type="dxa"/>
                  <w:tcBorders>
                    <w:top w:val="single" w:sz="4" w:space="0" w:color="auto"/>
                    <w:left w:val="single" w:sz="4" w:space="0" w:color="auto"/>
                    <w:right w:val="single" w:sz="4" w:space="0" w:color="auto"/>
                  </w:tcBorders>
                  <w:shd w:val="clear" w:color="auto" w:fill="auto"/>
                  <w:hideMark/>
                </w:tcPr>
                <w:p w:rsidR="00B841A6" w:rsidRPr="000A7554" w:rsidRDefault="00B841A6" w:rsidP="00806A34">
                  <w:pPr>
                    <w:autoSpaceDE w:val="0"/>
                    <w:autoSpaceDN w:val="0"/>
                    <w:adjustRightInd w:val="0"/>
                    <w:jc w:val="both"/>
                    <w:rPr>
                      <w:rFonts w:ascii="Arial Narrow" w:hAnsi="Arial Narrow"/>
                    </w:rPr>
                  </w:pPr>
                  <w:r w:rsidRPr="000A7554">
                    <w:rPr>
                      <w:rFonts w:ascii="Arial Narrow" w:hAnsi="Arial Narrow"/>
                    </w:rPr>
                    <w:t>372556</w:t>
                  </w:r>
                </w:p>
              </w:tc>
              <w:tc>
                <w:tcPr>
                  <w:tcW w:w="4104" w:type="dxa"/>
                  <w:tcBorders>
                    <w:top w:val="single" w:sz="4" w:space="0" w:color="auto"/>
                    <w:left w:val="single" w:sz="4" w:space="0" w:color="auto"/>
                    <w:right w:val="single" w:sz="4" w:space="0" w:color="auto"/>
                  </w:tcBorders>
                  <w:shd w:val="clear" w:color="auto" w:fill="auto"/>
                  <w:hideMark/>
                </w:tcPr>
                <w:p w:rsidR="00B841A6" w:rsidRPr="000A7554" w:rsidRDefault="00B841A6" w:rsidP="00806A34">
                  <w:pPr>
                    <w:autoSpaceDE w:val="0"/>
                    <w:autoSpaceDN w:val="0"/>
                    <w:adjustRightInd w:val="0"/>
                    <w:jc w:val="both"/>
                    <w:rPr>
                      <w:rFonts w:ascii="Arial Narrow" w:hAnsi="Arial Narrow"/>
                    </w:rPr>
                  </w:pPr>
                  <w:r w:rsidRPr="000A7554">
                    <w:rPr>
                      <w:rFonts w:ascii="Arial Narrow" w:hAnsi="Arial Narrow"/>
                    </w:rPr>
                    <w:t>1 Defensora Pública/Defensor Público</w:t>
                  </w:r>
                </w:p>
              </w:tc>
            </w:tr>
          </w:tbl>
          <w:p w:rsidR="00B473AC" w:rsidRDefault="00B473AC" w:rsidP="00806A34">
            <w:pPr>
              <w:tabs>
                <w:tab w:val="left" w:pos="753"/>
              </w:tabs>
              <w:jc w:val="both"/>
              <w:rPr>
                <w:rFonts w:ascii="Book Antiqua" w:hAnsi="Book Antiqua"/>
                <w:b/>
              </w:rPr>
            </w:pPr>
          </w:p>
          <w:p w:rsidR="00B841A6" w:rsidRPr="00A737A9" w:rsidRDefault="00B841A6" w:rsidP="00806A34">
            <w:pPr>
              <w:tabs>
                <w:tab w:val="left" w:pos="753"/>
              </w:tabs>
              <w:jc w:val="both"/>
              <w:rPr>
                <w:rFonts w:ascii="Book Antiqua" w:hAnsi="Book Antiqua"/>
                <w:i/>
                <w:iCs/>
                <w:szCs w:val="22"/>
                <w:lang w:val="es-ES_tradnl"/>
              </w:rPr>
            </w:pPr>
            <w:r w:rsidRPr="00A737A9">
              <w:rPr>
                <w:rFonts w:ascii="Book Antiqua" w:hAnsi="Book Antiqua"/>
                <w:szCs w:val="22"/>
                <w:lang w:val="es-ES_tradnl"/>
              </w:rPr>
              <w:t xml:space="preserve">Respecto de los tipos de puestos que quedarían en condición de vacantes señaló que en el caso de los Médicos: </w:t>
            </w:r>
            <w:r w:rsidRPr="00A737A9">
              <w:rPr>
                <w:rFonts w:ascii="Book Antiqua" w:hAnsi="Book Antiqua"/>
                <w:i/>
                <w:iCs/>
                <w:szCs w:val="22"/>
                <w:lang w:val="es-ES_tradnl"/>
              </w:rPr>
              <w:t>La Sección de Reclutamiento se encuentra a la espera de lo que la Dirección de Gestión Humana proponga y las instancias superiores resuelvan, previo a publicar un nuevo concurso. Ello por cuanto está en estudio el impacto de la reforma fiscal (Ley 9635) con respecto a la ley de incentivos médicos. Para tales efectos,  el informe jurídico adjunto  DJ-C-5-2020 recomendó a la DGH que “determine técnicamente mecanismos salariales al amparo de la referida triada normativa que compensen cualquier desequilibrio salarial o pérdida de competitividad en el pago de los profesionales en Ciencias Médicas”, tema que le compete abordar a la subdirección de Desarrollo Humano (Licda. Waiman Hin) en coordinación con la Sección de Análisis de Puestos, por lo que cualquier cambio en las condiciones salariales debe ser informado en el cartel de los concursos correspondientes a las ciencias médicas.</w:t>
            </w:r>
          </w:p>
          <w:p w:rsidR="00B841A6" w:rsidRPr="00A737A9" w:rsidRDefault="00B841A6" w:rsidP="00806A34">
            <w:pPr>
              <w:tabs>
                <w:tab w:val="left" w:pos="753"/>
              </w:tabs>
              <w:jc w:val="both"/>
              <w:rPr>
                <w:rFonts w:ascii="Book Antiqua" w:hAnsi="Book Antiqua"/>
                <w:szCs w:val="22"/>
                <w:lang w:val="es-ES_tradnl"/>
              </w:rPr>
            </w:pPr>
          </w:p>
          <w:p w:rsidR="00B841A6" w:rsidRPr="00A737A9" w:rsidRDefault="00A737A9" w:rsidP="00806A34">
            <w:pPr>
              <w:tabs>
                <w:tab w:val="left" w:pos="753"/>
              </w:tabs>
              <w:jc w:val="both"/>
              <w:rPr>
                <w:rFonts w:ascii="Book Antiqua" w:hAnsi="Book Antiqua"/>
                <w:i/>
                <w:iCs/>
                <w:szCs w:val="22"/>
                <w:lang w:val="es-ES_tradnl"/>
              </w:rPr>
            </w:pPr>
            <w:r w:rsidRPr="00A737A9">
              <w:rPr>
                <w:rFonts w:ascii="Book Antiqua" w:hAnsi="Book Antiqua"/>
                <w:szCs w:val="22"/>
                <w:lang w:val="es-ES_tradnl"/>
              </w:rPr>
              <w:t xml:space="preserve">En cuanto a los puestos de </w:t>
            </w:r>
            <w:r w:rsidR="00B841A6" w:rsidRPr="00A737A9">
              <w:rPr>
                <w:rFonts w:ascii="Book Antiqua" w:hAnsi="Book Antiqua"/>
                <w:szCs w:val="22"/>
                <w:lang w:val="es-ES_tradnl"/>
              </w:rPr>
              <w:t xml:space="preserve">Fiscal Auxiliar: </w:t>
            </w:r>
            <w:r w:rsidR="00B841A6" w:rsidRPr="00A737A9">
              <w:rPr>
                <w:rFonts w:ascii="Book Antiqua" w:hAnsi="Book Antiqua"/>
                <w:i/>
                <w:iCs/>
                <w:szCs w:val="22"/>
                <w:lang w:val="es-ES_tradnl"/>
              </w:rPr>
              <w:t>Esta clase de puesto se tramita mediante un procedimiento selectivo especial, según se dispone en el Reglamento de Ingreso al Ministerio Público. Por tal motivo, durante los últimos tres años se han tramitado convocatorias para conformar registros de elegibles, para nombramientos interinos y para participar en concursos futuros; no obstante, pese a la cantidad de vacantes no hay suficientes personas elegibles que permitan cubrirlas, motivo por el cual la Unidad de Capacitación y Supervisión del MP ha dispuesto que el concurso para nombramientos en propiedad quizá podría publicarse el próximo año, todo dependerá de que de la convocatoria CV-02-2020 que se encuentra en proceso de inscripción se obtenga una cantidad considerable o suficiente para proceder con el llenado de vacantes más adelante.</w:t>
            </w:r>
          </w:p>
          <w:p w:rsidR="00B841A6" w:rsidRPr="00A737A9" w:rsidRDefault="00B841A6" w:rsidP="00806A34">
            <w:pPr>
              <w:tabs>
                <w:tab w:val="left" w:pos="753"/>
              </w:tabs>
              <w:jc w:val="both"/>
              <w:rPr>
                <w:rFonts w:ascii="Book Antiqua" w:hAnsi="Book Antiqua"/>
                <w:szCs w:val="22"/>
                <w:lang w:val="es-ES_tradnl"/>
              </w:rPr>
            </w:pPr>
          </w:p>
          <w:p w:rsidR="00964618" w:rsidRPr="00A737A9" w:rsidRDefault="00A737A9" w:rsidP="00806A34">
            <w:pPr>
              <w:tabs>
                <w:tab w:val="left" w:pos="753"/>
              </w:tabs>
              <w:jc w:val="both"/>
              <w:rPr>
                <w:rFonts w:ascii="Book Antiqua" w:hAnsi="Book Antiqua"/>
                <w:i/>
                <w:iCs/>
                <w:szCs w:val="22"/>
                <w:lang w:val="es-ES_tradnl"/>
              </w:rPr>
            </w:pPr>
            <w:r w:rsidRPr="00A737A9">
              <w:rPr>
                <w:rFonts w:ascii="Book Antiqua" w:hAnsi="Book Antiqua"/>
                <w:szCs w:val="22"/>
                <w:lang w:val="es-ES_tradnl"/>
              </w:rPr>
              <w:t xml:space="preserve">Finalmente, para los puestos de </w:t>
            </w:r>
            <w:r w:rsidR="00B841A6" w:rsidRPr="00A737A9">
              <w:rPr>
                <w:rFonts w:ascii="Book Antiqua" w:hAnsi="Book Antiqua"/>
                <w:szCs w:val="22"/>
                <w:lang w:val="es-ES_tradnl"/>
              </w:rPr>
              <w:t>Defensor Público</w:t>
            </w:r>
            <w:r>
              <w:rPr>
                <w:rFonts w:ascii="Book Antiqua" w:hAnsi="Book Antiqua"/>
                <w:szCs w:val="22"/>
                <w:lang w:val="es-ES_tradnl"/>
              </w:rPr>
              <w:t xml:space="preserve"> señalan</w:t>
            </w:r>
            <w:r w:rsidR="00B841A6" w:rsidRPr="00A737A9">
              <w:rPr>
                <w:rFonts w:ascii="Book Antiqua" w:hAnsi="Book Antiqua"/>
                <w:szCs w:val="22"/>
                <w:lang w:val="es-ES_tradnl"/>
              </w:rPr>
              <w:t xml:space="preserve">: </w:t>
            </w:r>
            <w:r w:rsidR="00B841A6" w:rsidRPr="00A737A9">
              <w:rPr>
                <w:rFonts w:ascii="Book Antiqua" w:hAnsi="Book Antiqua"/>
                <w:i/>
                <w:iCs/>
                <w:szCs w:val="22"/>
                <w:lang w:val="es-ES_tradnl"/>
              </w:rPr>
              <w:t>Por solicitud de la Comisión de Nombramientos de la Corte, el Consejo Superior del Poder Judicial, en sesión N° 66-19 celebrada el 24 de julio del 2019, art. XXXVI dispuso posponer los concursos de la clase “defensor público” hasta tanto se haya nombrado en propiedad la dirección y subdirección de la Defensa Pública, por lo que dicho concurso posiblemente se podría tramitar a finales de este año o inicios del próximo.</w:t>
            </w:r>
          </w:p>
          <w:p w:rsidR="00B841A6" w:rsidRPr="00A737A9" w:rsidRDefault="00B841A6" w:rsidP="00806A34">
            <w:pPr>
              <w:tabs>
                <w:tab w:val="left" w:pos="753"/>
              </w:tabs>
              <w:jc w:val="both"/>
              <w:rPr>
                <w:rFonts w:ascii="Book Antiqua" w:hAnsi="Book Antiqua"/>
                <w:szCs w:val="22"/>
                <w:lang w:val="es-ES_tradnl"/>
              </w:rPr>
            </w:pPr>
          </w:p>
          <w:p w:rsidR="00B841A6" w:rsidRDefault="00B841A6" w:rsidP="00806A34">
            <w:pPr>
              <w:tabs>
                <w:tab w:val="left" w:pos="753"/>
              </w:tabs>
              <w:jc w:val="both"/>
              <w:rPr>
                <w:rFonts w:ascii="Book Antiqua" w:hAnsi="Book Antiqua"/>
                <w:b/>
              </w:rPr>
            </w:pPr>
          </w:p>
          <w:p w:rsidR="00F1057E" w:rsidRDefault="00F1057E" w:rsidP="00806A34">
            <w:pPr>
              <w:autoSpaceDE w:val="0"/>
              <w:autoSpaceDN w:val="0"/>
              <w:adjustRightInd w:val="0"/>
              <w:jc w:val="both"/>
              <w:rPr>
                <w:rFonts w:ascii="Arial Narrow" w:hAnsi="Arial Narrow"/>
              </w:rPr>
            </w:pPr>
            <w:r>
              <w:rPr>
                <w:rFonts w:ascii="Arial Narrow" w:hAnsi="Arial Narrow"/>
                <w:b/>
                <w:bCs/>
              </w:rPr>
              <w:t>4.</w:t>
            </w:r>
            <w:r w:rsidR="003819F3">
              <w:rPr>
                <w:rFonts w:ascii="Arial Narrow" w:hAnsi="Arial Narrow"/>
                <w:b/>
                <w:bCs/>
              </w:rPr>
              <w:t>4</w:t>
            </w:r>
            <w:r>
              <w:rPr>
                <w:rFonts w:ascii="Arial Narrow" w:hAnsi="Arial Narrow"/>
                <w:b/>
                <w:bCs/>
              </w:rPr>
              <w:t>.3 Estructura Organizacional PISAV San Joaquín de Flores</w:t>
            </w:r>
            <w:r>
              <w:rPr>
                <w:rFonts w:ascii="Arial Narrow" w:hAnsi="Arial Narrow"/>
              </w:rPr>
              <w:t xml:space="preserve">.  </w:t>
            </w:r>
          </w:p>
          <w:p w:rsidR="00F1057E" w:rsidRDefault="00F1057E" w:rsidP="00806A34">
            <w:pPr>
              <w:autoSpaceDE w:val="0"/>
              <w:autoSpaceDN w:val="0"/>
              <w:adjustRightInd w:val="0"/>
              <w:jc w:val="both"/>
              <w:rPr>
                <w:rFonts w:ascii="Arial Narrow" w:hAnsi="Arial Narrow"/>
              </w:rPr>
            </w:pPr>
          </w:p>
          <w:p w:rsidR="00F1057E" w:rsidRPr="00F1057E" w:rsidRDefault="00F1057E" w:rsidP="00806A34">
            <w:pPr>
              <w:autoSpaceDE w:val="0"/>
              <w:autoSpaceDN w:val="0"/>
              <w:adjustRightInd w:val="0"/>
              <w:jc w:val="both"/>
              <w:rPr>
                <w:rFonts w:ascii="Book Antiqua" w:hAnsi="Book Antiqua"/>
                <w:szCs w:val="22"/>
                <w:lang w:val="es-ES_tradnl"/>
              </w:rPr>
            </w:pPr>
            <w:r w:rsidRPr="00F1057E">
              <w:rPr>
                <w:rFonts w:ascii="Book Antiqua" w:hAnsi="Book Antiqua"/>
                <w:szCs w:val="22"/>
                <w:lang w:val="es-ES_tradnl"/>
              </w:rPr>
              <w:t>Antes del 2016, momento en que aún no estaba constituida la oficina PISAV de San Joaquín de Flores, la estructura organizacional ordinaria estaba conformada por un Juzgado de Pensiones Alimentarias y Violencia Doméstica con el siguiente recurso:</w:t>
            </w:r>
          </w:p>
          <w:p w:rsidR="00F1057E" w:rsidRPr="00F1057E" w:rsidRDefault="00F1057E" w:rsidP="00806A34">
            <w:pPr>
              <w:autoSpaceDE w:val="0"/>
              <w:autoSpaceDN w:val="0"/>
              <w:adjustRightInd w:val="0"/>
              <w:jc w:val="both"/>
              <w:rPr>
                <w:rFonts w:ascii="Book Antiqua" w:hAnsi="Book Antiqua"/>
                <w:szCs w:val="22"/>
                <w:lang w:val="es-ES_tradnl"/>
              </w:rPr>
            </w:pPr>
          </w:p>
          <w:p w:rsidR="00F1057E" w:rsidRPr="00F1057E" w:rsidRDefault="00F1057E"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F1057E">
              <w:rPr>
                <w:rFonts w:ascii="Book Antiqua" w:hAnsi="Book Antiqua"/>
                <w:sz w:val="22"/>
                <w:szCs w:val="22"/>
                <w:lang w:val="es-ES_tradnl"/>
              </w:rPr>
              <w:t>2 Jueza o Juez 1</w:t>
            </w:r>
          </w:p>
          <w:p w:rsidR="00F1057E" w:rsidRPr="00F1057E" w:rsidRDefault="00F1057E"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F1057E">
              <w:rPr>
                <w:rFonts w:ascii="Book Antiqua" w:hAnsi="Book Antiqua"/>
                <w:sz w:val="22"/>
                <w:szCs w:val="22"/>
                <w:lang w:val="es-ES_tradnl"/>
              </w:rPr>
              <w:t>1 Coordinadora o Coordinador Judicial 1</w:t>
            </w:r>
          </w:p>
          <w:p w:rsidR="00F1057E" w:rsidRPr="00F1057E" w:rsidRDefault="00F1057E"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F1057E">
              <w:rPr>
                <w:rFonts w:ascii="Book Antiqua" w:hAnsi="Book Antiqua"/>
                <w:sz w:val="22"/>
                <w:szCs w:val="22"/>
                <w:lang w:val="es-ES_tradnl"/>
              </w:rPr>
              <w:t>4 Técnica o Técnico Judicial 1</w:t>
            </w:r>
          </w:p>
          <w:p w:rsidR="00F1057E" w:rsidRPr="00F1057E" w:rsidRDefault="00F1057E"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F1057E">
              <w:rPr>
                <w:rFonts w:ascii="Book Antiqua" w:hAnsi="Book Antiqua"/>
                <w:sz w:val="22"/>
                <w:szCs w:val="22"/>
                <w:lang w:val="es-ES_tradnl"/>
              </w:rPr>
              <w:t>1 Técnica o Técnico en Comunicaciones Judiciales</w:t>
            </w:r>
          </w:p>
          <w:p w:rsidR="00F1057E" w:rsidRDefault="00F1057E" w:rsidP="00806A34">
            <w:pPr>
              <w:autoSpaceDE w:val="0"/>
              <w:autoSpaceDN w:val="0"/>
              <w:adjustRightInd w:val="0"/>
              <w:jc w:val="both"/>
              <w:rPr>
                <w:rFonts w:ascii="Book Antiqua" w:hAnsi="Book Antiqua"/>
                <w:szCs w:val="22"/>
                <w:lang w:val="es-ES_tradnl"/>
              </w:rPr>
            </w:pPr>
          </w:p>
          <w:p w:rsidR="00F1057E" w:rsidRPr="00F1057E" w:rsidRDefault="00F1057E" w:rsidP="00806A34">
            <w:pPr>
              <w:autoSpaceDE w:val="0"/>
              <w:autoSpaceDN w:val="0"/>
              <w:adjustRightInd w:val="0"/>
              <w:jc w:val="both"/>
              <w:rPr>
                <w:rFonts w:ascii="Book Antiqua" w:hAnsi="Book Antiqua"/>
                <w:szCs w:val="22"/>
                <w:lang w:val="es-ES_tradnl"/>
              </w:rPr>
            </w:pPr>
            <w:r w:rsidRPr="00F1057E">
              <w:rPr>
                <w:rFonts w:ascii="Book Antiqua" w:hAnsi="Book Antiqua"/>
                <w:szCs w:val="22"/>
                <w:lang w:val="es-ES_tradnl"/>
              </w:rPr>
              <w:t xml:space="preserve">A partir del 2016 que inicia formalmente la oficina PISAV de San Joaquín, su estructura organizacional se conforma de la siguiente manera: </w:t>
            </w:r>
          </w:p>
          <w:p w:rsidR="00B473AC" w:rsidRDefault="00B473AC" w:rsidP="00806A34">
            <w:pPr>
              <w:tabs>
                <w:tab w:val="left" w:pos="753"/>
              </w:tabs>
              <w:jc w:val="both"/>
              <w:rPr>
                <w:rFonts w:ascii="Book Antiqua" w:hAnsi="Book Antiqua"/>
                <w:b/>
                <w:lang w:val="es-ES_tradnl"/>
              </w:rPr>
            </w:pPr>
          </w:p>
          <w:p w:rsidR="00F1057E" w:rsidRPr="00F1057E" w:rsidRDefault="00F1057E" w:rsidP="00592A50">
            <w:pPr>
              <w:autoSpaceDE w:val="0"/>
              <w:autoSpaceDN w:val="0"/>
              <w:adjustRightInd w:val="0"/>
              <w:jc w:val="center"/>
              <w:rPr>
                <w:rFonts w:ascii="Arial Narrow" w:eastAsia="Calibri" w:hAnsi="Arial Narrow"/>
                <w:b/>
                <w:bCs/>
                <w:lang w:eastAsia="en-US"/>
              </w:rPr>
            </w:pPr>
            <w:r w:rsidRPr="00F1057E">
              <w:rPr>
                <w:rFonts w:ascii="Arial Narrow" w:eastAsia="Calibri" w:hAnsi="Arial Narrow"/>
                <w:b/>
                <w:bCs/>
                <w:lang w:eastAsia="en-US"/>
              </w:rPr>
              <w:t>Tabla N°3</w:t>
            </w:r>
          </w:p>
          <w:p w:rsidR="00F1057E" w:rsidRPr="00F1057E" w:rsidRDefault="00F1057E" w:rsidP="00592A50">
            <w:pPr>
              <w:autoSpaceDE w:val="0"/>
              <w:autoSpaceDN w:val="0"/>
              <w:adjustRightInd w:val="0"/>
              <w:jc w:val="center"/>
              <w:rPr>
                <w:rFonts w:ascii="Arial Narrow" w:eastAsia="Calibri" w:hAnsi="Arial Narrow"/>
                <w:b/>
                <w:bCs/>
                <w:lang w:eastAsia="en-US"/>
              </w:rPr>
            </w:pPr>
            <w:r w:rsidRPr="00F1057E">
              <w:rPr>
                <w:rFonts w:ascii="Arial Narrow" w:eastAsia="Calibri" w:hAnsi="Arial Narrow"/>
                <w:b/>
                <w:bCs/>
                <w:lang w:eastAsia="en-US"/>
              </w:rPr>
              <w:t>Conformación de la estructura organizacional PISAV San Joaquín de Flores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848"/>
              <w:gridCol w:w="1933"/>
              <w:gridCol w:w="851"/>
              <w:gridCol w:w="1417"/>
              <w:gridCol w:w="1622"/>
            </w:tblGrid>
            <w:tr w:rsidR="00F1057E" w:rsidRPr="000A7554" w:rsidTr="003819F3">
              <w:trPr>
                <w:trHeight w:val="269"/>
                <w:jc w:val="center"/>
              </w:trPr>
              <w:tc>
                <w:tcPr>
                  <w:tcW w:w="7576" w:type="dxa"/>
                  <w:gridSpan w:val="6"/>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PLATAFORMA INTEGRADA DE SERVICIOS DE ATENCIÓN A LA VÍCTIMA DE SAN JOAQUÍN DE FLORES</w:t>
                  </w:r>
                </w:p>
              </w:tc>
            </w:tr>
            <w:tr w:rsidR="00EA7236" w:rsidRPr="000A7554" w:rsidTr="003819F3">
              <w:trPr>
                <w:trHeight w:val="261"/>
                <w:jc w:val="center"/>
              </w:trPr>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b/>
                      <w:bCs/>
                      <w:sz w:val="18"/>
                      <w:szCs w:val="18"/>
                      <w:lang w:eastAsia="en-US"/>
                    </w:rPr>
                  </w:pPr>
                  <w:bookmarkStart w:id="3" w:name="RANGE!A2:F25"/>
                  <w:r w:rsidRPr="000A7554">
                    <w:rPr>
                      <w:rFonts w:ascii="Arial Narrow" w:eastAsia="Calibri" w:hAnsi="Arial Narrow"/>
                      <w:b/>
                      <w:bCs/>
                      <w:sz w:val="18"/>
                      <w:szCs w:val="18"/>
                      <w:lang w:eastAsia="en-US"/>
                    </w:rPr>
                    <w:t>Programa</w:t>
                  </w:r>
                  <w:bookmarkEnd w:id="3"/>
                </w:p>
              </w:tc>
              <w:tc>
                <w:tcPr>
                  <w:tcW w:w="848"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Cantidad</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Plaza</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Número</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Condición</w:t>
                  </w:r>
                </w:p>
              </w:tc>
              <w:tc>
                <w:tcPr>
                  <w:tcW w:w="1622"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Oficina</w:t>
                  </w:r>
                </w:p>
              </w:tc>
            </w:tr>
            <w:tr w:rsidR="00EA7236" w:rsidRPr="000A7554" w:rsidTr="003819F3">
              <w:trPr>
                <w:trHeight w:val="149"/>
                <w:jc w:val="center"/>
              </w:trPr>
              <w:tc>
                <w:tcPr>
                  <w:tcW w:w="90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927</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377247</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Juzgado de Pensiones Alimentarias y Violencia Doméstica</w:t>
                  </w:r>
                </w:p>
              </w:tc>
            </w:tr>
            <w:tr w:rsidR="00EA7236" w:rsidRPr="000A7554" w:rsidTr="003819F3">
              <w:trPr>
                <w:trHeight w:val="223"/>
                <w:jc w:val="center"/>
              </w:trPr>
              <w:tc>
                <w:tcPr>
                  <w:tcW w:w="9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c>
                <w:tcPr>
                  <w:tcW w:w="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367916</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3819F3">
              <w:trPr>
                <w:trHeight w:val="127"/>
                <w:jc w:val="center"/>
              </w:trPr>
              <w:tc>
                <w:tcPr>
                  <w:tcW w:w="9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c>
                <w:tcPr>
                  <w:tcW w:w="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100863</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3819F3">
              <w:trPr>
                <w:trHeight w:val="187"/>
                <w:jc w:val="center"/>
              </w:trPr>
              <w:tc>
                <w:tcPr>
                  <w:tcW w:w="9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c>
                <w:tcPr>
                  <w:tcW w:w="84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6</w:t>
                  </w:r>
                </w:p>
              </w:tc>
              <w:tc>
                <w:tcPr>
                  <w:tcW w:w="1933" w:type="dxa"/>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359268</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170"/>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Técnico Judicial 1</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15352</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Propiedad</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110"/>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Técnico Judicial 1</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377250</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Propiedad</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184"/>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Técnico Judicial 1</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92925</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Propiedad</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258"/>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Técnico Judicial 1</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44779</w:t>
                  </w:r>
                  <w:r w:rsidR="006F0726">
                    <w:rPr>
                      <w:rFonts w:ascii="Arial Narrow" w:eastAsia="Calibri" w:hAnsi="Arial Narrow"/>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263"/>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Técnico Judicial 1</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377249</w:t>
                  </w:r>
                  <w:r w:rsidR="006F0726">
                    <w:rPr>
                      <w:rFonts w:ascii="Arial Narrow" w:eastAsia="Calibri" w:hAnsi="Arial Narrow"/>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138"/>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Coordinador Judicial 1</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103692</w:t>
                  </w:r>
                  <w:r w:rsidR="006F0726">
                    <w:rPr>
                      <w:rFonts w:ascii="Arial Narrow" w:eastAsia="Calibri" w:hAnsi="Arial Narrow"/>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186"/>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Técnico Administrativo 2</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377248</w:t>
                  </w:r>
                  <w:r w:rsidR="006F0726" w:rsidRPr="0001108F">
                    <w:rPr>
                      <w:rFonts w:ascii="Arial Narrow" w:eastAsia="Calibri" w:hAnsi="Arial Narrow"/>
                      <w:sz w:val="18"/>
                      <w:szCs w:val="18"/>
                      <w:lang w:eastAsia="en-US"/>
                    </w:rPr>
                    <w:t>*</w:t>
                  </w:r>
                  <w:r w:rsidR="006F0726">
                    <w:rPr>
                      <w:rFonts w:ascii="Arial Narrow" w:eastAsia="Calibri" w:hAnsi="Arial Narrow"/>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250"/>
                <w:jc w:val="center"/>
              </w:trPr>
              <w:tc>
                <w:tcPr>
                  <w:tcW w:w="905"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bookmarkStart w:id="4" w:name="_Hlk34838726"/>
                  <w:r w:rsidRPr="0001108F">
                    <w:rPr>
                      <w:rFonts w:ascii="Arial Narrow" w:eastAsia="Calibri" w:hAnsi="Arial Narrow"/>
                      <w:sz w:val="18"/>
                      <w:szCs w:val="18"/>
                      <w:lang w:eastAsia="en-US"/>
                    </w:rPr>
                    <w:t>930</w:t>
                  </w: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Auxiliar Administrativo</w:t>
                  </w:r>
                  <w:r w:rsidR="00E5671C">
                    <w:rPr>
                      <w:rFonts w:ascii="Arial Narrow" w:eastAsia="Calibri" w:hAnsi="Arial Narrow"/>
                      <w:sz w:val="18"/>
                      <w:szCs w:val="18"/>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377325</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Defensa Pública</w:t>
                  </w:r>
                </w:p>
              </w:tc>
            </w:tr>
            <w:tr w:rsidR="00EA7236" w:rsidRPr="000A7554" w:rsidTr="00DE5296">
              <w:trPr>
                <w:trHeight w:val="198"/>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2</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Defensor Público</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377326</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259"/>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Defensor Público</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377327</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bookmarkEnd w:id="4"/>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205"/>
                <w:jc w:val="center"/>
              </w:trPr>
              <w:tc>
                <w:tcPr>
                  <w:tcW w:w="905"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929</w:t>
                  </w: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Fiscal Auxiliar</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87145</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Propiedad</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Fiscalía</w:t>
                  </w:r>
                </w:p>
              </w:tc>
            </w:tr>
            <w:tr w:rsidR="00EA7236" w:rsidRPr="000A7554" w:rsidTr="00DE5296">
              <w:trPr>
                <w:trHeight w:val="214"/>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Técnico Judicial 2</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377297</w:t>
                  </w:r>
                  <w:r w:rsidR="006F0726">
                    <w:rPr>
                      <w:rFonts w:ascii="Arial Narrow" w:eastAsia="Calibri" w:hAnsi="Arial Narrow"/>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415"/>
                <w:jc w:val="center"/>
              </w:trPr>
              <w:tc>
                <w:tcPr>
                  <w:tcW w:w="905"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950</w:t>
                  </w: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Profesional 2 (Psicóloga – OAPVD)</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360079</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Propiedad</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Oficina de Atención y Protección a la Víctima del Delito</w:t>
                  </w:r>
                </w:p>
              </w:tc>
            </w:tr>
            <w:tr w:rsidR="00EA7236" w:rsidRPr="000A7554" w:rsidTr="00DE5296">
              <w:trPr>
                <w:trHeight w:val="549"/>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Profesional 2 (Trabajadora Social-OAPVD)</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360083</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Propiedad</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218"/>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Auxiliar Administrativo</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377334</w:t>
                  </w:r>
                  <w:r w:rsidR="006F0726">
                    <w:rPr>
                      <w:rFonts w:ascii="Arial Narrow" w:eastAsia="Calibri" w:hAnsi="Arial Narrow"/>
                      <w:sz w:val="18"/>
                      <w:szCs w:val="18"/>
                      <w:lang w:eastAsia="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420"/>
                <w:jc w:val="center"/>
              </w:trPr>
              <w:tc>
                <w:tcPr>
                  <w:tcW w:w="905"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926</w:t>
                  </w: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Perito Judicial 2 (Psicología)</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377225</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Propiedad</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Oficina de Trabajo Social y Psicología</w:t>
                  </w:r>
                </w:p>
              </w:tc>
            </w:tr>
            <w:tr w:rsidR="00EA7236" w:rsidRPr="000A7554" w:rsidTr="00DE5296">
              <w:trPr>
                <w:trHeight w:val="412"/>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Perito Judicial 2 (Trabajo Social)</w:t>
                  </w:r>
                </w:p>
              </w:tc>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377224</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Propiedad</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EA7236" w:rsidRPr="000A7554" w:rsidTr="00DE5296">
              <w:trPr>
                <w:trHeight w:val="262"/>
                <w:jc w:val="center"/>
              </w:trPr>
              <w:tc>
                <w:tcPr>
                  <w:tcW w:w="9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1057E" w:rsidRPr="0001108F" w:rsidRDefault="00F1057E" w:rsidP="00806A34">
                  <w:pPr>
                    <w:jc w:val="both"/>
                    <w:rPr>
                      <w:rFonts w:ascii="Arial Narrow" w:eastAsia="Calibri" w:hAnsi="Arial Narrow"/>
                      <w:sz w:val="18"/>
                      <w:szCs w:val="18"/>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1</w:t>
                  </w:r>
                </w:p>
              </w:tc>
              <w:tc>
                <w:tcPr>
                  <w:tcW w:w="1933"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Auxiliar Administrativo</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377223</w:t>
                  </w:r>
                  <w:r w:rsidR="006F0726">
                    <w:rPr>
                      <w:rFonts w:ascii="Arial Narrow" w:eastAsia="Calibri" w:hAnsi="Arial Narrow"/>
                      <w:sz w:val="18"/>
                      <w:szCs w:val="18"/>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rsidR="00F1057E" w:rsidRPr="0001108F" w:rsidRDefault="00F1057E" w:rsidP="00806A34">
                  <w:pPr>
                    <w:autoSpaceDE w:val="0"/>
                    <w:autoSpaceDN w:val="0"/>
                    <w:adjustRightInd w:val="0"/>
                    <w:jc w:val="both"/>
                    <w:rPr>
                      <w:rFonts w:ascii="Arial Narrow" w:eastAsia="Calibri" w:hAnsi="Arial Narrow"/>
                      <w:sz w:val="18"/>
                      <w:szCs w:val="18"/>
                      <w:lang w:eastAsia="en-US"/>
                    </w:rPr>
                  </w:pPr>
                  <w:r w:rsidRPr="0001108F">
                    <w:rPr>
                      <w:rFonts w:ascii="Arial Narrow" w:eastAsia="Calibri" w:hAnsi="Arial Narrow"/>
                      <w:sz w:val="18"/>
                      <w:szCs w:val="18"/>
                      <w:lang w:eastAsia="en-US"/>
                    </w:rPr>
                    <w:t>Vacante</w:t>
                  </w:r>
                </w:p>
              </w:tc>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057E" w:rsidRPr="000A7554" w:rsidRDefault="00F1057E" w:rsidP="00806A34">
                  <w:pPr>
                    <w:jc w:val="both"/>
                    <w:rPr>
                      <w:rFonts w:ascii="Arial Narrow" w:eastAsia="Calibri" w:hAnsi="Arial Narrow"/>
                      <w:sz w:val="18"/>
                      <w:szCs w:val="18"/>
                      <w:lang w:eastAsia="en-US"/>
                    </w:rPr>
                  </w:pPr>
                </w:p>
              </w:tc>
            </w:tr>
            <w:tr w:rsidR="00F1057E" w:rsidRPr="000A7554" w:rsidTr="003819F3">
              <w:trPr>
                <w:trHeight w:val="285"/>
                <w:jc w:val="center"/>
              </w:trPr>
              <w:tc>
                <w:tcPr>
                  <w:tcW w:w="7576"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Fuente: Gestión Administrativa PISAV</w:t>
                  </w:r>
                </w:p>
              </w:tc>
            </w:tr>
            <w:tr w:rsidR="00F1057E" w:rsidRPr="000A7554" w:rsidTr="003819F3">
              <w:trPr>
                <w:trHeight w:val="285"/>
                <w:jc w:val="center"/>
              </w:trPr>
              <w:tc>
                <w:tcPr>
                  <w:tcW w:w="7576"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F1057E" w:rsidRPr="000A7554" w:rsidRDefault="00F1057E" w:rsidP="00806A34">
                  <w:pPr>
                    <w:autoSpaceDE w:val="0"/>
                    <w:autoSpaceDN w:val="0"/>
                    <w:adjustRightInd w:val="0"/>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 xml:space="preserve">Nota:*Pendiente el traslado a la Oficina de Atención y Protección a la Víctima del Delito. </w:t>
                  </w:r>
                </w:p>
              </w:tc>
            </w:tr>
            <w:tr w:rsidR="0043251E" w:rsidRPr="000A7554" w:rsidTr="003819F3">
              <w:trPr>
                <w:trHeight w:val="285"/>
                <w:jc w:val="center"/>
              </w:trPr>
              <w:tc>
                <w:tcPr>
                  <w:tcW w:w="7576" w:type="dxa"/>
                  <w:gridSpan w:val="6"/>
                  <w:tcBorders>
                    <w:top w:val="single" w:sz="4" w:space="0" w:color="auto"/>
                    <w:left w:val="single" w:sz="4" w:space="0" w:color="auto"/>
                    <w:bottom w:val="single" w:sz="4" w:space="0" w:color="auto"/>
                    <w:right w:val="single" w:sz="4" w:space="0" w:color="auto"/>
                  </w:tcBorders>
                  <w:shd w:val="clear" w:color="auto" w:fill="auto"/>
                  <w:noWrap/>
                </w:tcPr>
                <w:p w:rsidR="0043251E" w:rsidRDefault="0043251E" w:rsidP="00806A34">
                  <w:pPr>
                    <w:autoSpaceDE w:val="0"/>
                    <w:autoSpaceDN w:val="0"/>
                    <w:adjustRightInd w:val="0"/>
                    <w:jc w:val="both"/>
                    <w:rPr>
                      <w:rFonts w:ascii="Arial Narrow" w:eastAsia="Calibri" w:hAnsi="Arial Narrow"/>
                      <w:i/>
                      <w:iCs/>
                      <w:sz w:val="18"/>
                      <w:szCs w:val="18"/>
                      <w:lang w:eastAsia="en-US"/>
                    </w:rPr>
                  </w:pPr>
                  <w:r>
                    <w:rPr>
                      <w:rFonts w:ascii="Arial Narrow" w:eastAsia="Calibri" w:hAnsi="Arial Narrow"/>
                      <w:i/>
                      <w:iCs/>
                      <w:sz w:val="18"/>
                      <w:szCs w:val="18"/>
                      <w:lang w:eastAsia="en-US"/>
                    </w:rPr>
                    <w:t>** Esta plaza salió en concurso 3-20 del 24 de febrero al 6 de marzo de 2020.</w:t>
                  </w:r>
                </w:p>
                <w:p w:rsidR="003F293A" w:rsidRPr="000A7554" w:rsidRDefault="003F293A" w:rsidP="00806A34">
                  <w:pPr>
                    <w:autoSpaceDE w:val="0"/>
                    <w:autoSpaceDN w:val="0"/>
                    <w:adjustRightInd w:val="0"/>
                    <w:jc w:val="both"/>
                    <w:rPr>
                      <w:rFonts w:ascii="Arial Narrow" w:eastAsia="Calibri" w:hAnsi="Arial Narrow"/>
                      <w:i/>
                      <w:iCs/>
                      <w:sz w:val="18"/>
                      <w:szCs w:val="18"/>
                      <w:lang w:eastAsia="en-US"/>
                    </w:rPr>
                  </w:pPr>
                  <w:r>
                    <w:rPr>
                      <w:rFonts w:ascii="Arial Narrow" w:eastAsia="Calibri" w:hAnsi="Arial Narrow"/>
                      <w:i/>
                      <w:iCs/>
                      <w:sz w:val="18"/>
                      <w:szCs w:val="18"/>
                      <w:lang w:eastAsia="en-US"/>
                    </w:rPr>
                    <w:t>***</w:t>
                  </w:r>
                  <w:r>
                    <w:t xml:space="preserve"> </w:t>
                  </w:r>
                  <w:r w:rsidRPr="003F293A">
                    <w:rPr>
                      <w:rFonts w:ascii="Arial Narrow" w:eastAsia="Calibri" w:hAnsi="Arial Narrow"/>
                      <w:i/>
                      <w:iCs/>
                      <w:sz w:val="18"/>
                      <w:szCs w:val="18"/>
                      <w:lang w:eastAsia="en-US"/>
                    </w:rPr>
                    <w:t xml:space="preserve">Esta plaza salió en concurso </w:t>
                  </w:r>
                  <w:r>
                    <w:rPr>
                      <w:rFonts w:ascii="Arial Narrow" w:eastAsia="Calibri" w:hAnsi="Arial Narrow"/>
                      <w:i/>
                      <w:iCs/>
                      <w:sz w:val="18"/>
                      <w:szCs w:val="18"/>
                      <w:lang w:eastAsia="en-US"/>
                    </w:rPr>
                    <w:t>11</w:t>
                  </w:r>
                  <w:r w:rsidRPr="003F293A">
                    <w:rPr>
                      <w:rFonts w:ascii="Arial Narrow" w:eastAsia="Calibri" w:hAnsi="Arial Narrow"/>
                      <w:i/>
                      <w:iCs/>
                      <w:sz w:val="18"/>
                      <w:szCs w:val="18"/>
                      <w:lang w:eastAsia="en-US"/>
                    </w:rPr>
                    <w:t>-20</w:t>
                  </w:r>
                  <w:r>
                    <w:rPr>
                      <w:rFonts w:ascii="Arial Narrow" w:eastAsia="Calibri" w:hAnsi="Arial Narrow"/>
                      <w:i/>
                      <w:iCs/>
                      <w:sz w:val="18"/>
                      <w:szCs w:val="18"/>
                      <w:lang w:eastAsia="en-US"/>
                    </w:rPr>
                    <w:t>19</w:t>
                  </w:r>
                  <w:r w:rsidRPr="003F293A">
                    <w:rPr>
                      <w:rFonts w:ascii="Arial Narrow" w:eastAsia="Calibri" w:hAnsi="Arial Narrow"/>
                      <w:i/>
                      <w:iCs/>
                      <w:sz w:val="18"/>
                      <w:szCs w:val="18"/>
                      <w:lang w:eastAsia="en-US"/>
                    </w:rPr>
                    <w:t xml:space="preserve"> del </w:t>
                  </w:r>
                  <w:r>
                    <w:rPr>
                      <w:rFonts w:ascii="Arial Narrow" w:eastAsia="Calibri" w:hAnsi="Arial Narrow"/>
                      <w:i/>
                      <w:iCs/>
                      <w:sz w:val="18"/>
                      <w:szCs w:val="18"/>
                      <w:lang w:eastAsia="en-US"/>
                    </w:rPr>
                    <w:t xml:space="preserve">9 </w:t>
                  </w:r>
                  <w:r w:rsidRPr="003F293A">
                    <w:rPr>
                      <w:rFonts w:ascii="Arial Narrow" w:eastAsia="Calibri" w:hAnsi="Arial Narrow"/>
                      <w:i/>
                      <w:iCs/>
                      <w:sz w:val="18"/>
                      <w:szCs w:val="18"/>
                      <w:lang w:eastAsia="en-US"/>
                    </w:rPr>
                    <w:t xml:space="preserve">al </w:t>
                  </w:r>
                  <w:r>
                    <w:rPr>
                      <w:rFonts w:ascii="Arial Narrow" w:eastAsia="Calibri" w:hAnsi="Arial Narrow"/>
                      <w:i/>
                      <w:iCs/>
                      <w:sz w:val="18"/>
                      <w:szCs w:val="18"/>
                      <w:lang w:eastAsia="en-US"/>
                    </w:rPr>
                    <w:t>20</w:t>
                  </w:r>
                  <w:r w:rsidRPr="003F293A">
                    <w:rPr>
                      <w:rFonts w:ascii="Arial Narrow" w:eastAsia="Calibri" w:hAnsi="Arial Narrow"/>
                      <w:i/>
                      <w:iCs/>
                      <w:sz w:val="18"/>
                      <w:szCs w:val="18"/>
                      <w:lang w:eastAsia="en-US"/>
                    </w:rPr>
                    <w:t xml:space="preserve"> de </w:t>
                  </w:r>
                  <w:r>
                    <w:rPr>
                      <w:rFonts w:ascii="Arial Narrow" w:eastAsia="Calibri" w:hAnsi="Arial Narrow"/>
                      <w:i/>
                      <w:iCs/>
                      <w:sz w:val="18"/>
                      <w:szCs w:val="18"/>
                      <w:lang w:eastAsia="en-US"/>
                    </w:rPr>
                    <w:t>diciembre</w:t>
                  </w:r>
                  <w:r w:rsidRPr="003F293A">
                    <w:rPr>
                      <w:rFonts w:ascii="Arial Narrow" w:eastAsia="Calibri" w:hAnsi="Arial Narrow"/>
                      <w:i/>
                      <w:iCs/>
                      <w:sz w:val="18"/>
                      <w:szCs w:val="18"/>
                      <w:lang w:eastAsia="en-US"/>
                    </w:rPr>
                    <w:t xml:space="preserve"> de 2020.</w:t>
                  </w:r>
                </w:p>
              </w:tc>
            </w:tr>
          </w:tbl>
          <w:p w:rsidR="00F1057E" w:rsidRDefault="00F1057E" w:rsidP="00806A34">
            <w:pPr>
              <w:tabs>
                <w:tab w:val="left" w:pos="753"/>
              </w:tabs>
              <w:jc w:val="both"/>
              <w:rPr>
                <w:rFonts w:ascii="Book Antiqua" w:hAnsi="Book Antiqua"/>
                <w:b/>
              </w:rPr>
            </w:pPr>
          </w:p>
          <w:p w:rsidR="00BE6DC2" w:rsidRPr="00BE6DC2" w:rsidRDefault="00BE6DC2" w:rsidP="00806A34">
            <w:pPr>
              <w:autoSpaceDE w:val="0"/>
              <w:autoSpaceDN w:val="0"/>
              <w:adjustRightInd w:val="0"/>
              <w:jc w:val="both"/>
              <w:rPr>
                <w:rFonts w:ascii="Book Antiqua" w:hAnsi="Book Antiqua"/>
                <w:szCs w:val="22"/>
                <w:lang w:val="es-ES_tradnl"/>
              </w:rPr>
            </w:pPr>
            <w:r w:rsidRPr="00BE6DC2">
              <w:rPr>
                <w:rFonts w:ascii="Book Antiqua" w:hAnsi="Book Antiqua"/>
                <w:szCs w:val="22"/>
                <w:lang w:val="es-ES_tradnl"/>
              </w:rPr>
              <w:t xml:space="preserve">De la información anterior se desprende que la estructura organizacional que se conforma en la oficina PISAV de San Joaquín de Flores, </w:t>
            </w:r>
            <w:r w:rsidR="00102815">
              <w:rPr>
                <w:rFonts w:ascii="Book Antiqua" w:hAnsi="Book Antiqua"/>
                <w:szCs w:val="22"/>
                <w:lang w:val="es-ES_tradnl"/>
              </w:rPr>
              <w:t>para el</w:t>
            </w:r>
            <w:r w:rsidRPr="00BE6DC2">
              <w:rPr>
                <w:rFonts w:ascii="Book Antiqua" w:hAnsi="Book Antiqua"/>
                <w:szCs w:val="22"/>
                <w:lang w:val="es-ES_tradnl"/>
              </w:rPr>
              <w:t xml:space="preserve"> ámbito auxiliar de justicia </w:t>
            </w:r>
            <w:r w:rsidR="00102815">
              <w:rPr>
                <w:rFonts w:ascii="Book Antiqua" w:hAnsi="Book Antiqua"/>
                <w:szCs w:val="22"/>
                <w:lang w:val="es-ES_tradnl"/>
              </w:rPr>
              <w:t>es</w:t>
            </w:r>
            <w:r w:rsidRPr="00BE6DC2">
              <w:rPr>
                <w:rFonts w:ascii="Book Antiqua" w:hAnsi="Book Antiqua"/>
                <w:szCs w:val="22"/>
                <w:lang w:val="es-ES_tradnl"/>
              </w:rPr>
              <w:t xml:space="preserve"> la cantidad mínima de personal que se requiere para el funcionamiento bajo esta modalidad de trabajo. Cuenta a nivel del Ministerio Público con una plaza de Fiscala o Fiscal y su personal de apoyo, mientras que la Defensa Pública cuenta con dos puestos profesionales los cuales cada uno atiende las materias de Pensiones Alimentarias y Familia, respectivamente, mientras que para lo que es Trabajo Social y Psicología así como para la Atención a Víctimas y Testigos, cada una cuenta con un puesto profesional en la especialidad que corresponde. </w:t>
            </w:r>
          </w:p>
          <w:p w:rsidR="00BE6DC2" w:rsidRPr="00BE6DC2" w:rsidRDefault="00BE6DC2" w:rsidP="00806A34">
            <w:pPr>
              <w:autoSpaceDE w:val="0"/>
              <w:autoSpaceDN w:val="0"/>
              <w:adjustRightInd w:val="0"/>
              <w:jc w:val="both"/>
              <w:rPr>
                <w:rFonts w:ascii="Book Antiqua" w:hAnsi="Book Antiqua"/>
                <w:szCs w:val="22"/>
                <w:lang w:val="es-ES_tradnl"/>
              </w:rPr>
            </w:pPr>
          </w:p>
          <w:p w:rsidR="00BE6DC2" w:rsidRPr="00BE6DC2" w:rsidRDefault="00BE6DC2" w:rsidP="00806A34">
            <w:pPr>
              <w:autoSpaceDE w:val="0"/>
              <w:autoSpaceDN w:val="0"/>
              <w:adjustRightInd w:val="0"/>
              <w:jc w:val="both"/>
              <w:rPr>
                <w:rFonts w:ascii="Book Antiqua" w:hAnsi="Book Antiqua"/>
                <w:szCs w:val="22"/>
                <w:lang w:val="es-ES_tradnl"/>
              </w:rPr>
            </w:pPr>
            <w:r w:rsidRPr="00BE6DC2">
              <w:rPr>
                <w:rFonts w:ascii="Book Antiqua" w:hAnsi="Book Antiqua"/>
                <w:szCs w:val="22"/>
                <w:lang w:val="es-ES_tradnl"/>
              </w:rPr>
              <w:t xml:space="preserve">En cuanto al personal de los juzgados, se tiene que son tres puestos de Jueza o Juez, divididos en la atención de Pensiones Alimentarias, Violencia Doméstica y el puesto encargado de realizar las conciliaciones, parte fundamental dentro de esta modalidad de trabajo, ya que se pretende no extender los plazos de tramitación como sucede en los juzgados ordinarios. </w:t>
            </w:r>
          </w:p>
          <w:p w:rsidR="005E5C6A" w:rsidRDefault="005E5C6A" w:rsidP="00806A34">
            <w:pPr>
              <w:autoSpaceDE w:val="0"/>
              <w:autoSpaceDN w:val="0"/>
              <w:adjustRightInd w:val="0"/>
              <w:jc w:val="both"/>
              <w:rPr>
                <w:rFonts w:ascii="Book Antiqua" w:hAnsi="Book Antiqua"/>
                <w:szCs w:val="22"/>
                <w:lang w:val="es-ES_tradnl"/>
              </w:rPr>
            </w:pPr>
          </w:p>
          <w:p w:rsidR="005E5C6A" w:rsidRDefault="00C90177"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t>Al</w:t>
            </w:r>
            <w:r w:rsidR="005E5C6A" w:rsidRPr="005E5C6A">
              <w:rPr>
                <w:rFonts w:ascii="Book Antiqua" w:hAnsi="Book Antiqua"/>
                <w:szCs w:val="22"/>
                <w:lang w:val="es-ES_tradnl"/>
              </w:rPr>
              <w:t xml:space="preserve"> igual </w:t>
            </w:r>
            <w:r>
              <w:rPr>
                <w:rFonts w:ascii="Book Antiqua" w:hAnsi="Book Antiqua"/>
                <w:szCs w:val="22"/>
                <w:lang w:val="es-ES_tradnl"/>
              </w:rPr>
              <w:t xml:space="preserve">que en los casos anteriores, </w:t>
            </w:r>
            <w:r w:rsidR="005E5C6A" w:rsidRPr="005E5C6A">
              <w:rPr>
                <w:rFonts w:ascii="Book Antiqua" w:hAnsi="Book Antiqua"/>
                <w:szCs w:val="22"/>
                <w:lang w:val="es-ES_tradnl"/>
              </w:rPr>
              <w:t>se realizó</w:t>
            </w:r>
            <w:r>
              <w:rPr>
                <w:rFonts w:ascii="Book Antiqua" w:hAnsi="Book Antiqua"/>
                <w:szCs w:val="22"/>
                <w:lang w:val="es-ES_tradnl"/>
              </w:rPr>
              <w:t xml:space="preserve"> la consulta</w:t>
            </w:r>
            <w:r w:rsidR="005E5C6A" w:rsidRPr="005E5C6A">
              <w:rPr>
                <w:rFonts w:ascii="Book Antiqua" w:hAnsi="Book Antiqua"/>
                <w:szCs w:val="22"/>
                <w:lang w:val="es-ES_tradnl"/>
              </w:rPr>
              <w:t xml:space="preserve"> al Lic. Rodolfo Castañeda Vargas, Jefe del Subproceso de Reclutamiento y Selección</w:t>
            </w:r>
            <w:r>
              <w:rPr>
                <w:rFonts w:ascii="Book Antiqua" w:hAnsi="Book Antiqua"/>
                <w:szCs w:val="22"/>
                <w:lang w:val="es-ES_tradnl"/>
              </w:rPr>
              <w:t>, acerca de</w:t>
            </w:r>
            <w:r w:rsidR="005E5C6A" w:rsidRPr="005E5C6A">
              <w:rPr>
                <w:rFonts w:ascii="Book Antiqua" w:hAnsi="Book Antiqua"/>
                <w:szCs w:val="22"/>
                <w:lang w:val="es-ES_tradnl"/>
              </w:rPr>
              <w:t xml:space="preserve"> si existían concursos que se llevaran a cabo con algunos de los puestos vacantes de la oficina del PISAV </w:t>
            </w:r>
            <w:r>
              <w:rPr>
                <w:rFonts w:ascii="Book Antiqua" w:hAnsi="Book Antiqua"/>
                <w:szCs w:val="22"/>
                <w:lang w:val="es-ES_tradnl"/>
              </w:rPr>
              <w:t>de San Joaquín</w:t>
            </w:r>
            <w:r w:rsidR="005E5C6A" w:rsidRPr="005E5C6A">
              <w:rPr>
                <w:rFonts w:ascii="Book Antiqua" w:hAnsi="Book Antiqua"/>
                <w:szCs w:val="22"/>
                <w:lang w:val="es-ES_tradnl"/>
              </w:rPr>
              <w:t xml:space="preserve">, e informó que </w:t>
            </w:r>
            <w:r>
              <w:rPr>
                <w:rFonts w:ascii="Book Antiqua" w:hAnsi="Book Antiqua"/>
                <w:szCs w:val="22"/>
                <w:lang w:val="es-ES_tradnl"/>
              </w:rPr>
              <w:t>en el C</w:t>
            </w:r>
            <w:r w:rsidR="005E5C6A" w:rsidRPr="005E5C6A">
              <w:rPr>
                <w:rFonts w:ascii="Book Antiqua" w:hAnsi="Book Antiqua"/>
                <w:szCs w:val="22"/>
                <w:lang w:val="es-ES_tradnl"/>
              </w:rPr>
              <w:t>oncurso</w:t>
            </w:r>
            <w:r>
              <w:rPr>
                <w:rFonts w:ascii="Book Antiqua" w:hAnsi="Book Antiqua"/>
                <w:szCs w:val="22"/>
                <w:lang w:val="es-ES_tradnl"/>
              </w:rPr>
              <w:t xml:space="preserve"> </w:t>
            </w:r>
            <w:r w:rsidR="00156B3C" w:rsidRPr="00156B3C">
              <w:rPr>
                <w:rFonts w:ascii="Book Antiqua" w:hAnsi="Book Antiqua"/>
                <w:szCs w:val="22"/>
                <w:lang w:val="es-ES_tradnl"/>
              </w:rPr>
              <w:t>11-2019 del 9 al 20 de diciembre de 2020</w:t>
            </w:r>
            <w:r w:rsidR="00156B3C">
              <w:rPr>
                <w:rFonts w:ascii="Book Antiqua" w:hAnsi="Book Antiqua"/>
                <w:szCs w:val="22"/>
                <w:lang w:val="es-ES_tradnl"/>
              </w:rPr>
              <w:t xml:space="preserve"> y 3-2020 del 24 de febrero al 6 de marzo 2020, </w:t>
            </w:r>
            <w:r>
              <w:rPr>
                <w:rFonts w:ascii="Book Antiqua" w:hAnsi="Book Antiqua"/>
                <w:szCs w:val="22"/>
                <w:lang w:val="es-ES_tradnl"/>
              </w:rPr>
              <w:t>se incluy</w:t>
            </w:r>
            <w:r w:rsidR="00FE720F">
              <w:rPr>
                <w:rFonts w:ascii="Book Antiqua" w:hAnsi="Book Antiqua"/>
                <w:szCs w:val="22"/>
                <w:lang w:val="es-ES_tradnl"/>
              </w:rPr>
              <w:t xml:space="preserve">eron los siguientes números de </w:t>
            </w:r>
            <w:r>
              <w:rPr>
                <w:rFonts w:ascii="Book Antiqua" w:hAnsi="Book Antiqua"/>
                <w:szCs w:val="22"/>
                <w:lang w:val="es-ES_tradnl"/>
              </w:rPr>
              <w:t>puesto</w:t>
            </w:r>
            <w:r w:rsidR="00FE720F">
              <w:rPr>
                <w:rFonts w:ascii="Book Antiqua" w:hAnsi="Book Antiqua"/>
                <w:szCs w:val="22"/>
                <w:lang w:val="es-ES_tradnl"/>
              </w:rPr>
              <w:t>s: 377334, 377223, 103692, 377248, 44779, 377249, 377297 y</w:t>
            </w:r>
            <w:r>
              <w:rPr>
                <w:rFonts w:ascii="Book Antiqua" w:hAnsi="Book Antiqua"/>
                <w:szCs w:val="22"/>
                <w:lang w:val="es-ES_tradnl"/>
              </w:rPr>
              <w:t xml:space="preserve"> 377325 de Auxiliar Administrativo de la Defensa Pública de PISAV de San Joaquín.</w:t>
            </w:r>
          </w:p>
          <w:p w:rsidR="00C90177" w:rsidRPr="00BE6DC2" w:rsidRDefault="00C90177" w:rsidP="00806A34">
            <w:pPr>
              <w:autoSpaceDE w:val="0"/>
              <w:autoSpaceDN w:val="0"/>
              <w:adjustRightInd w:val="0"/>
              <w:jc w:val="both"/>
              <w:rPr>
                <w:rFonts w:ascii="Book Antiqua" w:hAnsi="Book Antiqua"/>
                <w:szCs w:val="22"/>
                <w:lang w:val="es-ES_tradnl"/>
              </w:rPr>
            </w:pPr>
          </w:p>
          <w:p w:rsidR="00BE6DC2" w:rsidRDefault="00BE6DC2" w:rsidP="00806A34">
            <w:pPr>
              <w:autoSpaceDE w:val="0"/>
              <w:autoSpaceDN w:val="0"/>
              <w:adjustRightInd w:val="0"/>
              <w:jc w:val="both"/>
              <w:rPr>
                <w:rFonts w:cs="Arial"/>
                <w:b/>
                <w:bCs/>
                <w:szCs w:val="22"/>
              </w:rPr>
            </w:pPr>
            <w:r w:rsidRPr="00BE6DC2">
              <w:rPr>
                <w:rFonts w:ascii="Book Antiqua" w:hAnsi="Book Antiqua"/>
                <w:szCs w:val="22"/>
                <w:lang w:val="es-ES_tradnl"/>
              </w:rPr>
              <w:t>A manera de resumen la oficina PISAV de San Joaquín de Flores c</w:t>
            </w:r>
            <w:r w:rsidR="00FE720F">
              <w:rPr>
                <w:rFonts w:ascii="Book Antiqua" w:hAnsi="Book Antiqua"/>
                <w:szCs w:val="22"/>
                <w:lang w:val="es-ES_tradnl"/>
              </w:rPr>
              <w:t xml:space="preserve">ontaría </w:t>
            </w:r>
            <w:r w:rsidRPr="00BE6DC2">
              <w:rPr>
                <w:rFonts w:ascii="Book Antiqua" w:hAnsi="Book Antiqua"/>
                <w:szCs w:val="22"/>
                <w:lang w:val="es-ES_tradnl"/>
              </w:rPr>
              <w:t>con los siguientes puestos vacantes</w:t>
            </w:r>
            <w:r w:rsidR="003819F3">
              <w:rPr>
                <w:rFonts w:ascii="Book Antiqua" w:hAnsi="Book Antiqua"/>
                <w:szCs w:val="22"/>
                <w:lang w:val="es-ES_tradnl"/>
              </w:rPr>
              <w:t>:</w:t>
            </w:r>
          </w:p>
          <w:p w:rsidR="00BE6DC2" w:rsidRDefault="00BE6DC2" w:rsidP="00806A34">
            <w:pPr>
              <w:autoSpaceDE w:val="0"/>
              <w:autoSpaceDN w:val="0"/>
              <w:adjustRightInd w:val="0"/>
              <w:jc w:val="both"/>
              <w:rPr>
                <w:rFonts w:cs="Arial"/>
                <w:b/>
                <w:bCs/>
              </w:rPr>
            </w:pPr>
            <w:r>
              <w:rPr>
                <w:rFonts w:cs="Arial"/>
                <w:b/>
                <w:bCs/>
              </w:rPr>
              <w:t xml:space="preserve"> </w:t>
            </w:r>
          </w:p>
          <w:p w:rsidR="00BE6DC2" w:rsidRDefault="00BE6DC2" w:rsidP="00806A34">
            <w:pPr>
              <w:autoSpaceDE w:val="0"/>
              <w:autoSpaceDN w:val="0"/>
              <w:adjustRightInd w:val="0"/>
              <w:jc w:val="both"/>
              <w:rPr>
                <w:rFonts w:cs="Arial"/>
                <w:b/>
                <w:bCs/>
              </w:rPr>
            </w:pPr>
          </w:p>
          <w:tbl>
            <w:tblPr>
              <w:tblW w:w="0" w:type="auto"/>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1305"/>
              <w:gridCol w:w="4246"/>
            </w:tblGrid>
            <w:tr w:rsidR="00BE6DC2" w:rsidRPr="000A7554" w:rsidTr="000A7554">
              <w:tc>
                <w:tcPr>
                  <w:tcW w:w="1109" w:type="dxa"/>
                  <w:tcBorders>
                    <w:top w:val="single" w:sz="4" w:space="0" w:color="auto"/>
                    <w:left w:val="single" w:sz="4" w:space="0" w:color="auto"/>
                    <w:bottom w:val="single" w:sz="4" w:space="0" w:color="auto"/>
                    <w:right w:val="single" w:sz="4" w:space="0" w:color="auto"/>
                  </w:tcBorders>
                  <w:shd w:val="clear" w:color="auto" w:fill="D9D9D9"/>
                  <w:hideMark/>
                </w:tcPr>
                <w:p w:rsidR="00BE6DC2" w:rsidRPr="000A7554" w:rsidRDefault="00BE6DC2" w:rsidP="00806A34">
                  <w:pPr>
                    <w:autoSpaceDE w:val="0"/>
                    <w:autoSpaceDN w:val="0"/>
                    <w:adjustRightInd w:val="0"/>
                    <w:jc w:val="both"/>
                    <w:rPr>
                      <w:rFonts w:ascii="Arial Narrow" w:hAnsi="Arial Narrow"/>
                    </w:rPr>
                  </w:pPr>
                  <w:r w:rsidRPr="000A7554">
                    <w:rPr>
                      <w:rFonts w:ascii="Arial Narrow" w:hAnsi="Arial Narrow"/>
                    </w:rPr>
                    <w:t>Programa</w:t>
                  </w:r>
                </w:p>
              </w:tc>
              <w:tc>
                <w:tcPr>
                  <w:tcW w:w="1305" w:type="dxa"/>
                  <w:tcBorders>
                    <w:top w:val="single" w:sz="4" w:space="0" w:color="auto"/>
                    <w:left w:val="single" w:sz="4" w:space="0" w:color="auto"/>
                    <w:bottom w:val="single" w:sz="4" w:space="0" w:color="auto"/>
                    <w:right w:val="single" w:sz="4" w:space="0" w:color="auto"/>
                  </w:tcBorders>
                  <w:shd w:val="clear" w:color="auto" w:fill="D9D9D9"/>
                  <w:hideMark/>
                </w:tcPr>
                <w:p w:rsidR="00BE6DC2" w:rsidRPr="000A7554" w:rsidRDefault="00BE6DC2" w:rsidP="00806A34">
                  <w:pPr>
                    <w:autoSpaceDE w:val="0"/>
                    <w:autoSpaceDN w:val="0"/>
                    <w:adjustRightInd w:val="0"/>
                    <w:jc w:val="both"/>
                    <w:rPr>
                      <w:rFonts w:ascii="Arial Narrow" w:hAnsi="Arial Narrow"/>
                    </w:rPr>
                  </w:pPr>
                  <w:r w:rsidRPr="000A7554">
                    <w:rPr>
                      <w:rFonts w:ascii="Arial Narrow" w:hAnsi="Arial Narrow"/>
                    </w:rPr>
                    <w:t>N° de puesto</w:t>
                  </w:r>
                </w:p>
              </w:tc>
              <w:tc>
                <w:tcPr>
                  <w:tcW w:w="4246" w:type="dxa"/>
                  <w:tcBorders>
                    <w:top w:val="single" w:sz="4" w:space="0" w:color="auto"/>
                    <w:left w:val="single" w:sz="4" w:space="0" w:color="auto"/>
                    <w:bottom w:val="single" w:sz="4" w:space="0" w:color="auto"/>
                    <w:right w:val="single" w:sz="4" w:space="0" w:color="auto"/>
                  </w:tcBorders>
                  <w:shd w:val="clear" w:color="auto" w:fill="D9D9D9"/>
                  <w:hideMark/>
                </w:tcPr>
                <w:p w:rsidR="00BE6DC2" w:rsidRPr="000A7554" w:rsidRDefault="00BE6DC2" w:rsidP="00806A34">
                  <w:pPr>
                    <w:autoSpaceDE w:val="0"/>
                    <w:autoSpaceDN w:val="0"/>
                    <w:adjustRightInd w:val="0"/>
                    <w:jc w:val="both"/>
                    <w:rPr>
                      <w:rFonts w:ascii="Arial Narrow" w:hAnsi="Arial Narrow"/>
                    </w:rPr>
                  </w:pPr>
                  <w:r w:rsidRPr="000A7554">
                    <w:rPr>
                      <w:rFonts w:ascii="Arial Narrow" w:hAnsi="Arial Narrow"/>
                    </w:rPr>
                    <w:t>Tipo de Puesto</w:t>
                  </w:r>
                </w:p>
              </w:tc>
            </w:tr>
            <w:tr w:rsidR="00C90177" w:rsidRPr="000A7554" w:rsidTr="003C333F">
              <w:trPr>
                <w:trHeight w:val="161"/>
              </w:trPr>
              <w:tc>
                <w:tcPr>
                  <w:tcW w:w="11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0177" w:rsidRPr="000A7554" w:rsidRDefault="00C90177" w:rsidP="00806A34">
                  <w:pPr>
                    <w:autoSpaceDE w:val="0"/>
                    <w:autoSpaceDN w:val="0"/>
                    <w:adjustRightInd w:val="0"/>
                    <w:jc w:val="both"/>
                    <w:rPr>
                      <w:rFonts w:ascii="Arial Narrow" w:hAnsi="Arial Narrow"/>
                    </w:rPr>
                  </w:pPr>
                  <w:r w:rsidRPr="000A7554">
                    <w:rPr>
                      <w:rFonts w:ascii="Arial Narrow" w:hAnsi="Arial Narrow"/>
                    </w:rPr>
                    <w:t>930</w:t>
                  </w:r>
                </w:p>
              </w:tc>
              <w:tc>
                <w:tcPr>
                  <w:tcW w:w="1305" w:type="dxa"/>
                  <w:tcBorders>
                    <w:top w:val="single" w:sz="4" w:space="0" w:color="auto"/>
                    <w:left w:val="single" w:sz="4" w:space="0" w:color="auto"/>
                    <w:right w:val="single" w:sz="4" w:space="0" w:color="auto"/>
                  </w:tcBorders>
                  <w:shd w:val="clear" w:color="auto" w:fill="auto"/>
                </w:tcPr>
                <w:p w:rsidR="00C90177" w:rsidRPr="000A7554" w:rsidRDefault="00C90177" w:rsidP="00806A34">
                  <w:pPr>
                    <w:autoSpaceDE w:val="0"/>
                    <w:autoSpaceDN w:val="0"/>
                    <w:adjustRightInd w:val="0"/>
                    <w:jc w:val="both"/>
                    <w:rPr>
                      <w:rFonts w:ascii="Arial Narrow" w:hAnsi="Arial Narrow"/>
                    </w:rPr>
                  </w:pPr>
                  <w:r w:rsidRPr="000A7554">
                    <w:rPr>
                      <w:rFonts w:ascii="Arial Narrow" w:hAnsi="Arial Narrow"/>
                    </w:rPr>
                    <w:t>377326</w:t>
                  </w:r>
                </w:p>
              </w:tc>
              <w:tc>
                <w:tcPr>
                  <w:tcW w:w="4246" w:type="dxa"/>
                  <w:tcBorders>
                    <w:top w:val="single" w:sz="4" w:space="0" w:color="auto"/>
                    <w:left w:val="single" w:sz="4" w:space="0" w:color="auto"/>
                    <w:right w:val="single" w:sz="4" w:space="0" w:color="auto"/>
                  </w:tcBorders>
                  <w:shd w:val="clear" w:color="auto" w:fill="auto"/>
                </w:tcPr>
                <w:p w:rsidR="00C90177" w:rsidRPr="000A7554" w:rsidRDefault="00C90177" w:rsidP="00806A34">
                  <w:pPr>
                    <w:autoSpaceDE w:val="0"/>
                    <w:autoSpaceDN w:val="0"/>
                    <w:adjustRightInd w:val="0"/>
                    <w:jc w:val="both"/>
                    <w:rPr>
                      <w:rFonts w:ascii="Arial Narrow" w:hAnsi="Arial Narrow"/>
                    </w:rPr>
                  </w:pPr>
                  <w:r w:rsidRPr="000A7554">
                    <w:rPr>
                      <w:rFonts w:ascii="Arial Narrow" w:hAnsi="Arial Narrow"/>
                    </w:rPr>
                    <w:t>1 Defensora Pública o Defensor Público</w:t>
                  </w:r>
                </w:p>
              </w:tc>
            </w:tr>
            <w:tr w:rsidR="00BE6DC2" w:rsidRPr="000A7554" w:rsidTr="000A7554">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6DC2" w:rsidRPr="000A7554" w:rsidRDefault="00BE6DC2" w:rsidP="00806A34">
                  <w:pPr>
                    <w:jc w:val="both"/>
                    <w:rPr>
                      <w:rFonts w:ascii="Arial Narrow" w:hAnsi="Arial Narrow"/>
                      <w:lang w:eastAsia="en-US"/>
                    </w:rPr>
                  </w:pP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BE6DC2" w:rsidRPr="000A7554" w:rsidRDefault="00BE6DC2" w:rsidP="00806A34">
                  <w:pPr>
                    <w:autoSpaceDE w:val="0"/>
                    <w:autoSpaceDN w:val="0"/>
                    <w:adjustRightInd w:val="0"/>
                    <w:jc w:val="both"/>
                    <w:rPr>
                      <w:rFonts w:ascii="Arial Narrow" w:hAnsi="Arial Narrow"/>
                    </w:rPr>
                  </w:pPr>
                  <w:r w:rsidRPr="000A7554">
                    <w:rPr>
                      <w:rFonts w:ascii="Arial Narrow" w:hAnsi="Arial Narrow"/>
                    </w:rPr>
                    <w:t>377327</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rsidR="00BE6DC2" w:rsidRPr="000A7554" w:rsidRDefault="00BE6DC2" w:rsidP="00806A34">
                  <w:pPr>
                    <w:autoSpaceDE w:val="0"/>
                    <w:autoSpaceDN w:val="0"/>
                    <w:adjustRightInd w:val="0"/>
                    <w:jc w:val="both"/>
                    <w:rPr>
                      <w:rFonts w:ascii="Arial Narrow" w:hAnsi="Arial Narrow"/>
                    </w:rPr>
                  </w:pPr>
                  <w:r w:rsidRPr="000A7554">
                    <w:rPr>
                      <w:rFonts w:ascii="Arial Narrow" w:hAnsi="Arial Narrow"/>
                    </w:rPr>
                    <w:t>1 Defensora Pública o Defensor Público</w:t>
                  </w:r>
                </w:p>
              </w:tc>
            </w:tr>
          </w:tbl>
          <w:p w:rsidR="003819F3" w:rsidRDefault="003819F3" w:rsidP="00806A34">
            <w:pPr>
              <w:autoSpaceDE w:val="0"/>
              <w:autoSpaceDN w:val="0"/>
              <w:adjustRightInd w:val="0"/>
              <w:jc w:val="both"/>
              <w:rPr>
                <w:rFonts w:ascii="Book Antiqua" w:hAnsi="Book Antiqua"/>
                <w:b/>
                <w:lang w:val="es-ES_tradnl"/>
              </w:rPr>
            </w:pPr>
          </w:p>
          <w:p w:rsidR="00FE720F" w:rsidRPr="00FE720F" w:rsidRDefault="00FE720F" w:rsidP="00806A34">
            <w:pPr>
              <w:autoSpaceDE w:val="0"/>
              <w:autoSpaceDN w:val="0"/>
              <w:adjustRightInd w:val="0"/>
              <w:jc w:val="both"/>
              <w:rPr>
                <w:rFonts w:ascii="Book Antiqua" w:hAnsi="Book Antiqua"/>
                <w:bCs/>
                <w:lang w:val="es-ES_tradnl"/>
              </w:rPr>
            </w:pPr>
            <w:r w:rsidRPr="00FE720F">
              <w:rPr>
                <w:rFonts w:ascii="Book Antiqua" w:hAnsi="Book Antiqua"/>
                <w:bCs/>
                <w:lang w:val="es-ES_tradnl"/>
              </w:rPr>
              <w:t>En razón de ser puestos vacantes de Defensores Públicos, indicó el personal de la Sección de Reclutamiento, que por solicitud de la Comisión de Nombramientos de la Corte, el Consejo Superior del Poder Judicial, en sesión N° 66-19 celebrada el 24 de julio del 2019, art. XXXVI dispuso posponer los concursos de la clase “defensor público” hasta tanto se haya nombrado en propiedad la dirección y subdirección de la Defensa Pública, por lo que dicho concurso posiblemente se podría tramitar a finales de este año o inicios del próximo.</w:t>
            </w:r>
          </w:p>
          <w:p w:rsidR="003819F3" w:rsidRDefault="003819F3" w:rsidP="00806A34">
            <w:pPr>
              <w:autoSpaceDE w:val="0"/>
              <w:autoSpaceDN w:val="0"/>
              <w:adjustRightInd w:val="0"/>
              <w:jc w:val="both"/>
              <w:rPr>
                <w:rFonts w:ascii="Book Antiqua" w:hAnsi="Book Antiqua"/>
                <w:b/>
                <w:lang w:val="es-ES_tradnl"/>
              </w:rPr>
            </w:pPr>
          </w:p>
          <w:p w:rsidR="00F97EED" w:rsidRDefault="00F97EED" w:rsidP="00806A34">
            <w:pPr>
              <w:autoSpaceDE w:val="0"/>
              <w:autoSpaceDN w:val="0"/>
              <w:adjustRightInd w:val="0"/>
              <w:jc w:val="both"/>
              <w:rPr>
                <w:rFonts w:ascii="Arial Narrow" w:hAnsi="Arial Narrow"/>
              </w:rPr>
            </w:pPr>
            <w:r>
              <w:rPr>
                <w:rFonts w:ascii="Arial Narrow" w:hAnsi="Arial Narrow"/>
                <w:b/>
                <w:bCs/>
              </w:rPr>
              <w:t>4.</w:t>
            </w:r>
            <w:r w:rsidR="003819F3">
              <w:rPr>
                <w:rFonts w:ascii="Arial Narrow" w:hAnsi="Arial Narrow"/>
                <w:b/>
                <w:bCs/>
              </w:rPr>
              <w:t>4</w:t>
            </w:r>
            <w:r>
              <w:rPr>
                <w:rFonts w:ascii="Arial Narrow" w:hAnsi="Arial Narrow"/>
                <w:b/>
                <w:bCs/>
              </w:rPr>
              <w:t>.4 Estructura Organizacional PISAV Siquirres</w:t>
            </w:r>
            <w:r>
              <w:rPr>
                <w:rFonts w:ascii="Arial Narrow" w:hAnsi="Arial Narrow"/>
              </w:rPr>
              <w:t xml:space="preserve">.  </w:t>
            </w:r>
          </w:p>
          <w:p w:rsidR="00F97EED" w:rsidRDefault="00F97EED" w:rsidP="00806A34">
            <w:pPr>
              <w:autoSpaceDE w:val="0"/>
              <w:autoSpaceDN w:val="0"/>
              <w:adjustRightInd w:val="0"/>
              <w:jc w:val="both"/>
              <w:rPr>
                <w:rFonts w:ascii="Arial Narrow" w:hAnsi="Arial Narrow"/>
              </w:rPr>
            </w:pPr>
          </w:p>
          <w:p w:rsidR="00F97EED" w:rsidRPr="00F97EED" w:rsidRDefault="00F97EED" w:rsidP="00806A34">
            <w:pPr>
              <w:autoSpaceDE w:val="0"/>
              <w:autoSpaceDN w:val="0"/>
              <w:adjustRightInd w:val="0"/>
              <w:jc w:val="both"/>
              <w:rPr>
                <w:rFonts w:ascii="Book Antiqua" w:hAnsi="Book Antiqua"/>
                <w:szCs w:val="22"/>
                <w:lang w:val="es-ES_tradnl"/>
              </w:rPr>
            </w:pPr>
            <w:r w:rsidRPr="00F97EED">
              <w:rPr>
                <w:rFonts w:ascii="Book Antiqua" w:hAnsi="Book Antiqua"/>
                <w:szCs w:val="22"/>
                <w:lang w:val="es-ES_tradnl"/>
              </w:rPr>
              <w:lastRenderedPageBreak/>
              <w:t>Antes del 2019, momento en que aún no estaba constituida formalmente la oficina PISAV de San Joaquín de Flores, la estructura organizacional ordinaria estaba conformada por un Juzgado de Pensiones Alimentarias y Violencia Doméstica con el siguiente recurso:</w:t>
            </w:r>
          </w:p>
          <w:p w:rsidR="00F97EED" w:rsidRPr="00F97EED" w:rsidRDefault="00F97EED" w:rsidP="00806A34">
            <w:pPr>
              <w:autoSpaceDE w:val="0"/>
              <w:autoSpaceDN w:val="0"/>
              <w:adjustRightInd w:val="0"/>
              <w:jc w:val="both"/>
              <w:rPr>
                <w:rFonts w:ascii="Book Antiqua" w:hAnsi="Book Antiqua"/>
                <w:szCs w:val="22"/>
                <w:lang w:val="es-ES_tradnl"/>
              </w:rPr>
            </w:pPr>
          </w:p>
          <w:p w:rsidR="00F97EED" w:rsidRPr="00F97EED" w:rsidRDefault="00F97EED"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F97EED">
              <w:rPr>
                <w:rFonts w:ascii="Book Antiqua" w:hAnsi="Book Antiqua"/>
                <w:sz w:val="22"/>
                <w:szCs w:val="22"/>
                <w:lang w:val="es-ES_tradnl"/>
              </w:rPr>
              <w:t>2 Jueza o Juez 1</w:t>
            </w:r>
          </w:p>
          <w:p w:rsidR="00F97EED" w:rsidRPr="00F97EED" w:rsidRDefault="00F97EED"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F97EED">
              <w:rPr>
                <w:rFonts w:ascii="Book Antiqua" w:hAnsi="Book Antiqua"/>
                <w:sz w:val="22"/>
                <w:szCs w:val="22"/>
                <w:lang w:val="es-ES_tradnl"/>
              </w:rPr>
              <w:t>1 Coordinadora o Coordinador Judicial 1</w:t>
            </w:r>
          </w:p>
          <w:p w:rsidR="00F97EED" w:rsidRPr="00F97EED" w:rsidRDefault="00F97EED" w:rsidP="00806A34">
            <w:pPr>
              <w:pStyle w:val="Prrafodelista"/>
              <w:numPr>
                <w:ilvl w:val="0"/>
                <w:numId w:val="17"/>
              </w:numPr>
              <w:autoSpaceDE w:val="0"/>
              <w:autoSpaceDN w:val="0"/>
              <w:adjustRightInd w:val="0"/>
              <w:jc w:val="both"/>
              <w:rPr>
                <w:rFonts w:ascii="Book Antiqua" w:hAnsi="Book Antiqua"/>
                <w:sz w:val="22"/>
                <w:szCs w:val="22"/>
                <w:lang w:val="es-ES_tradnl"/>
              </w:rPr>
            </w:pPr>
            <w:r w:rsidRPr="00F97EED">
              <w:rPr>
                <w:rFonts w:ascii="Book Antiqua" w:hAnsi="Book Antiqua"/>
                <w:sz w:val="22"/>
                <w:szCs w:val="22"/>
                <w:lang w:val="es-ES_tradnl"/>
              </w:rPr>
              <w:t>5 Técnica o Técnico Judicial 1</w:t>
            </w:r>
          </w:p>
          <w:p w:rsidR="00F97EED" w:rsidRPr="00F97EED" w:rsidRDefault="00F97EED" w:rsidP="00806A34">
            <w:pPr>
              <w:autoSpaceDE w:val="0"/>
              <w:autoSpaceDN w:val="0"/>
              <w:adjustRightInd w:val="0"/>
              <w:jc w:val="both"/>
              <w:rPr>
                <w:rFonts w:ascii="Book Antiqua" w:hAnsi="Book Antiqua"/>
                <w:szCs w:val="22"/>
                <w:lang w:val="es-ES_tradnl"/>
              </w:rPr>
            </w:pPr>
          </w:p>
          <w:p w:rsidR="00F97EED" w:rsidRPr="00F97EED" w:rsidRDefault="00F97EED" w:rsidP="00806A34">
            <w:pPr>
              <w:autoSpaceDE w:val="0"/>
              <w:autoSpaceDN w:val="0"/>
              <w:adjustRightInd w:val="0"/>
              <w:jc w:val="both"/>
              <w:rPr>
                <w:rFonts w:ascii="Book Antiqua" w:hAnsi="Book Antiqua"/>
                <w:szCs w:val="22"/>
                <w:lang w:val="es-ES_tradnl"/>
              </w:rPr>
            </w:pPr>
            <w:r w:rsidRPr="00F97EED">
              <w:rPr>
                <w:rFonts w:ascii="Book Antiqua" w:hAnsi="Book Antiqua"/>
                <w:szCs w:val="22"/>
                <w:lang w:val="es-ES_tradnl"/>
              </w:rPr>
              <w:t xml:space="preserve">A partir del 2019 que inicia formalmente la oficina PISAV de Siquirres, su estructura organizacional se conforma de la siguiente manera: </w:t>
            </w:r>
          </w:p>
          <w:p w:rsidR="00F97EED" w:rsidRDefault="00F97EED" w:rsidP="00806A34">
            <w:pPr>
              <w:autoSpaceDE w:val="0"/>
              <w:autoSpaceDN w:val="0"/>
              <w:adjustRightInd w:val="0"/>
              <w:jc w:val="both"/>
              <w:rPr>
                <w:rFonts w:ascii="Arial Narrow" w:hAnsi="Arial Narrow"/>
              </w:rPr>
            </w:pPr>
          </w:p>
          <w:p w:rsidR="00F97EED" w:rsidRPr="00F97EED" w:rsidRDefault="00F97EED" w:rsidP="00592A50">
            <w:pPr>
              <w:autoSpaceDE w:val="0"/>
              <w:autoSpaceDN w:val="0"/>
              <w:adjustRightInd w:val="0"/>
              <w:jc w:val="center"/>
              <w:rPr>
                <w:rFonts w:ascii="Arial Narrow" w:eastAsia="Calibri" w:hAnsi="Arial Narrow"/>
                <w:b/>
                <w:bCs/>
                <w:lang w:eastAsia="en-US"/>
              </w:rPr>
            </w:pPr>
            <w:r w:rsidRPr="00F97EED">
              <w:rPr>
                <w:rFonts w:ascii="Arial Narrow" w:eastAsia="Calibri" w:hAnsi="Arial Narrow"/>
                <w:b/>
                <w:bCs/>
                <w:lang w:eastAsia="en-US"/>
              </w:rPr>
              <w:t>Tabla N°4</w:t>
            </w:r>
          </w:p>
          <w:p w:rsidR="00F97EED" w:rsidRPr="00F97EED" w:rsidRDefault="00F97EED" w:rsidP="00592A50">
            <w:pPr>
              <w:autoSpaceDE w:val="0"/>
              <w:autoSpaceDN w:val="0"/>
              <w:adjustRightInd w:val="0"/>
              <w:jc w:val="center"/>
              <w:rPr>
                <w:rFonts w:ascii="Arial Narrow" w:eastAsia="Calibri" w:hAnsi="Arial Narrow"/>
                <w:b/>
                <w:bCs/>
                <w:lang w:eastAsia="en-US"/>
              </w:rPr>
            </w:pPr>
            <w:r w:rsidRPr="00F97EED">
              <w:rPr>
                <w:rFonts w:ascii="Arial Narrow" w:eastAsia="Calibri" w:hAnsi="Arial Narrow"/>
                <w:b/>
                <w:bCs/>
                <w:lang w:eastAsia="en-US"/>
              </w:rPr>
              <w:t xml:space="preserve">Conformación de la estructura organizacional </w:t>
            </w:r>
            <w:r w:rsidR="003819F3" w:rsidRPr="00F97EED">
              <w:rPr>
                <w:rFonts w:ascii="Arial Narrow" w:eastAsia="Calibri" w:hAnsi="Arial Narrow"/>
                <w:b/>
                <w:bCs/>
                <w:lang w:eastAsia="en-US"/>
              </w:rPr>
              <w:t>PISAV de</w:t>
            </w:r>
            <w:r w:rsidRPr="00F97EED">
              <w:rPr>
                <w:rFonts w:ascii="Arial Narrow" w:eastAsia="Calibri" w:hAnsi="Arial Narrow"/>
                <w:b/>
                <w:bCs/>
                <w:lang w:eastAsia="en-US"/>
              </w:rPr>
              <w:t xml:space="preserve"> Siquirres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870"/>
              <w:gridCol w:w="1997"/>
              <w:gridCol w:w="992"/>
              <w:gridCol w:w="1272"/>
              <w:gridCol w:w="2407"/>
            </w:tblGrid>
            <w:tr w:rsidR="00F97EED" w:rsidRPr="000A7554" w:rsidTr="003819F3">
              <w:trPr>
                <w:trHeight w:val="274"/>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PLATAFORMA INTEGRADA DE SERVICIOS DE ATENCIÓN A LA VÍCTIMA DE SIQUIRRES</w:t>
                  </w:r>
                </w:p>
              </w:tc>
            </w:tr>
            <w:tr w:rsidR="00EA7236" w:rsidRPr="000A7554" w:rsidTr="003819F3">
              <w:trPr>
                <w:trHeight w:val="272"/>
                <w:jc w:val="center"/>
              </w:trPr>
              <w:tc>
                <w:tcPr>
                  <w:tcW w:w="956"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Programa</w:t>
                  </w: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Cantidad</w:t>
                  </w: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Tipo de Puesto</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Nº PLAZA</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Condición</w:t>
                  </w:r>
                </w:p>
              </w:tc>
              <w:tc>
                <w:tcPr>
                  <w:tcW w:w="240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Oficina</w:t>
                  </w:r>
                </w:p>
              </w:tc>
            </w:tr>
            <w:tr w:rsidR="00EA7236" w:rsidRPr="000A7554" w:rsidTr="003819F3">
              <w:trPr>
                <w:trHeight w:val="277"/>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927</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w:t>
                  </w: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I</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100882</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Juzgado de Pensiones Alimentarias y Violencia Doméstica</w:t>
                  </w:r>
                </w:p>
              </w:tc>
            </w:tr>
            <w:tr w:rsidR="00EA7236" w:rsidRPr="000A7554" w:rsidTr="003819F3">
              <w:trPr>
                <w:trHeight w:val="281"/>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I</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367917</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71"/>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Juez I</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379817</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highlight w:val="yellow"/>
                      <w:lang w:eastAsia="en-US"/>
                    </w:rPr>
                  </w:pPr>
                  <w:r w:rsidRPr="00B0392A">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61"/>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Coordinadora Judicial</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45165</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78"/>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7</w:t>
                  </w: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350168</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69"/>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45167</w:t>
                  </w:r>
                  <w:r w:rsidR="00B0392A">
                    <w:rPr>
                      <w:rFonts w:ascii="Arial Narrow" w:eastAsia="Calibri" w:hAnsi="Arial Narrow"/>
                      <w:sz w:val="18"/>
                      <w:szCs w:val="18"/>
                      <w:lang w:eastAsia="en-US"/>
                    </w:rPr>
                    <w:t>***</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highlight w:val="yellow"/>
                      <w:lang w:eastAsia="en-US"/>
                    </w:rPr>
                  </w:pPr>
                  <w:r w:rsidRPr="003C333F">
                    <w:rPr>
                      <w:rFonts w:ascii="Arial Narrow" w:eastAsia="Calibri" w:hAnsi="Arial Narrow"/>
                      <w:sz w:val="18"/>
                      <w:szCs w:val="18"/>
                      <w:lang w:eastAsia="en-US"/>
                    </w:rPr>
                    <w:t>Vacante</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72"/>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367919</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134"/>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34245</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08"/>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33675</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Propiedad</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68"/>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379842</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72"/>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379841</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79"/>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Técnica Administrativa 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379836</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140"/>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929</w:t>
                  </w: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Fiscal Auxiliar</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379857</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Fiscalía Propietaria</w:t>
                  </w:r>
                </w:p>
              </w:tc>
            </w:tr>
            <w:tr w:rsidR="00EA7236" w:rsidRPr="000A7554" w:rsidTr="003819F3">
              <w:trPr>
                <w:trHeight w:val="186"/>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Técnico Judicial 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15028</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60"/>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930</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2</w:t>
                  </w:r>
                </w:p>
              </w:tc>
              <w:tc>
                <w:tcPr>
                  <w:tcW w:w="199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Defensor Público</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379865</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Defensa Pública</w:t>
                  </w:r>
                </w:p>
              </w:tc>
            </w:tr>
            <w:tr w:rsidR="00EA7236" w:rsidRPr="000A7554" w:rsidTr="003819F3">
              <w:trPr>
                <w:trHeight w:val="136"/>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19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379864</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196"/>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Administrativo</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379863</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412"/>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950</w:t>
                  </w: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Profesional 2 (Psicóloga – OAPVD)</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379871</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Extraordianria</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Oficina de Atención y Protección a la Víctima del Delito</w:t>
                  </w:r>
                </w:p>
              </w:tc>
            </w:tr>
            <w:tr w:rsidR="00EA7236" w:rsidRPr="000A7554" w:rsidTr="003819F3">
              <w:trPr>
                <w:trHeight w:val="418"/>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Profesional 2 (Trabajadora Social-OAPVD)</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379872</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Extraordianria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68"/>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Administrativo</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379870</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414"/>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926</w:t>
                  </w: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Perito Judicial 2 (Psicología)</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379783</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Oficina de Trabajo Social y Psicología</w:t>
                  </w:r>
                </w:p>
              </w:tc>
            </w:tr>
            <w:tr w:rsidR="00EA7236" w:rsidRPr="000A7554" w:rsidTr="003819F3">
              <w:trPr>
                <w:trHeight w:val="420"/>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Perito Judicial 2 (Trabajo Social)</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379784</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EA7236" w:rsidRPr="000A7554" w:rsidTr="003819F3">
              <w:trPr>
                <w:trHeight w:val="270"/>
                <w:jc w:val="center"/>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1</w:t>
                  </w:r>
                </w:p>
              </w:t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Auxiliar Administrativo</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sz w:val="18"/>
                      <w:szCs w:val="18"/>
                      <w:lang w:eastAsia="en-US"/>
                    </w:rPr>
                  </w:pPr>
                  <w:r w:rsidRPr="000A7554">
                    <w:rPr>
                      <w:rFonts w:ascii="Arial Narrow" w:eastAsia="Calibri" w:hAnsi="Arial Narrow"/>
                      <w:sz w:val="18"/>
                      <w:szCs w:val="18"/>
                      <w:lang w:eastAsia="en-US"/>
                    </w:rPr>
                    <w:t>379781</w:t>
                  </w:r>
                </w:p>
              </w:tc>
              <w:tc>
                <w:tcPr>
                  <w:tcW w:w="1272" w:type="dxa"/>
                  <w:tcBorders>
                    <w:top w:val="single" w:sz="4" w:space="0" w:color="auto"/>
                    <w:left w:val="single" w:sz="4" w:space="0" w:color="auto"/>
                    <w:bottom w:val="single" w:sz="4" w:space="0" w:color="auto"/>
                    <w:right w:val="single" w:sz="4" w:space="0" w:color="auto"/>
                  </w:tcBorders>
                  <w:shd w:val="clear" w:color="auto" w:fill="auto"/>
                  <w:noWrap/>
                  <w:hideMark/>
                </w:tcPr>
                <w:p w:rsidR="00F97EED" w:rsidRPr="009A0599" w:rsidRDefault="00F97EED" w:rsidP="00806A34">
                  <w:pPr>
                    <w:autoSpaceDE w:val="0"/>
                    <w:autoSpaceDN w:val="0"/>
                    <w:adjustRightInd w:val="0"/>
                    <w:jc w:val="both"/>
                    <w:rPr>
                      <w:rFonts w:ascii="Arial Narrow" w:eastAsia="Calibri" w:hAnsi="Arial Narrow"/>
                      <w:sz w:val="18"/>
                      <w:szCs w:val="18"/>
                      <w:lang w:eastAsia="en-US"/>
                    </w:rPr>
                  </w:pPr>
                  <w:r w:rsidRPr="009A0599">
                    <w:rPr>
                      <w:rFonts w:ascii="Arial Narrow" w:eastAsia="Calibri" w:hAnsi="Arial Narrow"/>
                      <w:sz w:val="18"/>
                      <w:szCs w:val="18"/>
                      <w:lang w:eastAsia="en-US"/>
                    </w:rPr>
                    <w:t>Extraordinaria</w:t>
                  </w: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eastAsia="Calibri" w:hAnsi="Arial Narrow"/>
                      <w:sz w:val="18"/>
                      <w:szCs w:val="18"/>
                      <w:lang w:eastAsia="en-US"/>
                    </w:rPr>
                  </w:pPr>
                </w:p>
              </w:tc>
            </w:tr>
            <w:tr w:rsidR="00F97EED" w:rsidRPr="000A7554" w:rsidTr="003819F3">
              <w:trPr>
                <w:trHeight w:val="285"/>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Fuente: Gestión Administrativa PISAV</w:t>
                  </w:r>
                </w:p>
              </w:tc>
            </w:tr>
            <w:tr w:rsidR="00F97EED" w:rsidRPr="000A7554" w:rsidTr="003819F3">
              <w:trPr>
                <w:trHeight w:val="285"/>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 xml:space="preserve">*Adscrita al Juzgado; sin embargo, pertenece a la Plataforma Administrativa del Modelo PISAV. </w:t>
                  </w:r>
                </w:p>
              </w:tc>
            </w:tr>
            <w:tr w:rsidR="00F97EED" w:rsidRPr="000A7554" w:rsidTr="003819F3">
              <w:trPr>
                <w:trHeight w:val="285"/>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F97EED" w:rsidRPr="000A7554" w:rsidRDefault="00F97EED" w:rsidP="00806A34">
                  <w:pPr>
                    <w:autoSpaceDE w:val="0"/>
                    <w:autoSpaceDN w:val="0"/>
                    <w:adjustRightInd w:val="0"/>
                    <w:jc w:val="both"/>
                    <w:rPr>
                      <w:rFonts w:ascii="Arial Narrow" w:eastAsia="Calibri" w:hAnsi="Arial Narrow"/>
                      <w:i/>
                      <w:iCs/>
                      <w:sz w:val="18"/>
                      <w:szCs w:val="18"/>
                      <w:lang w:eastAsia="en-US"/>
                    </w:rPr>
                  </w:pPr>
                  <w:r w:rsidRPr="000A7554">
                    <w:rPr>
                      <w:rFonts w:ascii="Arial Narrow" w:eastAsia="Calibri" w:hAnsi="Arial Narrow"/>
                      <w:i/>
                      <w:iCs/>
                      <w:sz w:val="18"/>
                      <w:szCs w:val="18"/>
                      <w:lang w:eastAsia="en-US"/>
                    </w:rPr>
                    <w:t xml:space="preserve">**A nivel interno de la Fiscalía se </w:t>
                  </w:r>
                  <w:r w:rsidR="003235B8" w:rsidRPr="000A7554">
                    <w:rPr>
                      <w:rFonts w:ascii="Arial Narrow" w:eastAsia="Calibri" w:hAnsi="Arial Narrow"/>
                      <w:i/>
                      <w:iCs/>
                      <w:sz w:val="18"/>
                      <w:szCs w:val="18"/>
                      <w:lang w:eastAsia="en-US"/>
                    </w:rPr>
                    <w:t>cambió</w:t>
                  </w:r>
                  <w:r w:rsidRPr="000A7554">
                    <w:rPr>
                      <w:rFonts w:ascii="Arial Narrow" w:eastAsia="Calibri" w:hAnsi="Arial Narrow"/>
                      <w:i/>
                      <w:iCs/>
                      <w:sz w:val="18"/>
                      <w:szCs w:val="18"/>
                      <w:lang w:eastAsia="en-US"/>
                    </w:rPr>
                    <w:t xml:space="preserve"> </w:t>
                  </w:r>
                  <w:r w:rsidR="003235B8">
                    <w:rPr>
                      <w:rFonts w:ascii="Arial Narrow" w:eastAsia="Calibri" w:hAnsi="Arial Narrow"/>
                      <w:i/>
                      <w:iCs/>
                      <w:sz w:val="18"/>
                      <w:szCs w:val="18"/>
                      <w:lang w:eastAsia="en-US"/>
                    </w:rPr>
                    <w:t xml:space="preserve">la </w:t>
                  </w:r>
                  <w:r w:rsidRPr="000A7554">
                    <w:rPr>
                      <w:rFonts w:ascii="Arial Narrow" w:eastAsia="Calibri" w:hAnsi="Arial Narrow"/>
                      <w:i/>
                      <w:iCs/>
                      <w:sz w:val="18"/>
                      <w:szCs w:val="18"/>
                      <w:lang w:eastAsia="en-US"/>
                    </w:rPr>
                    <w:t>plaza extraordinaria por ordinaria, de ahí que la persona titular está en propiedad.</w:t>
                  </w:r>
                </w:p>
              </w:tc>
            </w:tr>
            <w:tr w:rsidR="00B0392A" w:rsidRPr="000A7554" w:rsidTr="003819F3">
              <w:trPr>
                <w:trHeight w:val="285"/>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noWrap/>
                </w:tcPr>
                <w:p w:rsidR="00B0392A" w:rsidRPr="000A7554" w:rsidRDefault="00B0392A" w:rsidP="00806A34">
                  <w:pPr>
                    <w:autoSpaceDE w:val="0"/>
                    <w:autoSpaceDN w:val="0"/>
                    <w:adjustRightInd w:val="0"/>
                    <w:jc w:val="both"/>
                    <w:rPr>
                      <w:rFonts w:ascii="Arial Narrow" w:eastAsia="Calibri" w:hAnsi="Arial Narrow"/>
                      <w:i/>
                      <w:iCs/>
                      <w:sz w:val="18"/>
                      <w:szCs w:val="18"/>
                      <w:lang w:eastAsia="en-US"/>
                    </w:rPr>
                  </w:pPr>
                  <w:r>
                    <w:rPr>
                      <w:rFonts w:ascii="Arial Narrow" w:eastAsia="Calibri" w:hAnsi="Arial Narrow"/>
                      <w:i/>
                      <w:iCs/>
                      <w:sz w:val="18"/>
                      <w:szCs w:val="18"/>
                      <w:lang w:eastAsia="en-US"/>
                    </w:rPr>
                    <w:t>*** Esta plaza salió a concurso CN-003-2020.</w:t>
                  </w:r>
                </w:p>
              </w:tc>
            </w:tr>
          </w:tbl>
          <w:p w:rsidR="00F97EED" w:rsidRDefault="00F97EED" w:rsidP="00806A34">
            <w:pPr>
              <w:autoSpaceDE w:val="0"/>
              <w:autoSpaceDN w:val="0"/>
              <w:adjustRightInd w:val="0"/>
              <w:jc w:val="both"/>
              <w:rPr>
                <w:rFonts w:ascii="Arial Narrow" w:hAnsi="Arial Narrow"/>
              </w:rPr>
            </w:pPr>
          </w:p>
          <w:p w:rsidR="00B0392A" w:rsidRDefault="00B0392A" w:rsidP="00806A34">
            <w:pPr>
              <w:autoSpaceDE w:val="0"/>
              <w:autoSpaceDN w:val="0"/>
              <w:adjustRightInd w:val="0"/>
              <w:jc w:val="both"/>
              <w:rPr>
                <w:rFonts w:ascii="Arial Narrow" w:hAnsi="Arial Narrow"/>
              </w:rPr>
            </w:pPr>
          </w:p>
          <w:p w:rsidR="00F97EED" w:rsidRPr="00F97EED" w:rsidRDefault="00F97EED" w:rsidP="00806A34">
            <w:pPr>
              <w:autoSpaceDE w:val="0"/>
              <w:autoSpaceDN w:val="0"/>
              <w:adjustRightInd w:val="0"/>
              <w:jc w:val="both"/>
              <w:rPr>
                <w:rFonts w:ascii="Book Antiqua" w:hAnsi="Book Antiqua"/>
                <w:szCs w:val="22"/>
                <w:lang w:val="es-ES_tradnl"/>
              </w:rPr>
            </w:pPr>
            <w:r w:rsidRPr="00F97EED">
              <w:rPr>
                <w:rFonts w:ascii="Book Antiqua" w:hAnsi="Book Antiqua"/>
                <w:szCs w:val="22"/>
                <w:lang w:val="es-ES_tradnl"/>
              </w:rPr>
              <w:t xml:space="preserve">Al ser la última oficina que se conforma bajo la modalidad PISAV, cuenta aún con personal extraordinario tanto en el ámbito jurisdiccional como en los auxiliares de justicia y administrativo, así como con puestos vacantes. A </w:t>
            </w:r>
            <w:r w:rsidR="003819F3" w:rsidRPr="00F97EED">
              <w:rPr>
                <w:rFonts w:ascii="Book Antiqua" w:hAnsi="Book Antiqua"/>
                <w:szCs w:val="22"/>
                <w:lang w:val="es-ES_tradnl"/>
              </w:rPr>
              <w:t>continuación,</w:t>
            </w:r>
            <w:r w:rsidRPr="00F97EED">
              <w:rPr>
                <w:rFonts w:ascii="Book Antiqua" w:hAnsi="Book Antiqua"/>
                <w:szCs w:val="22"/>
                <w:lang w:val="es-ES_tradnl"/>
              </w:rPr>
              <w:t xml:space="preserve"> se detalla la cantidad y condición de estos puestos:</w:t>
            </w:r>
          </w:p>
          <w:p w:rsidR="00F97EED" w:rsidRDefault="00F97EED" w:rsidP="00806A34">
            <w:pPr>
              <w:autoSpaceDE w:val="0"/>
              <w:autoSpaceDN w:val="0"/>
              <w:adjustRightInd w:val="0"/>
              <w:jc w:val="both"/>
              <w:rPr>
                <w:rFonts w:ascii="Arial Narrow" w:hAnsi="Arial Narrow"/>
              </w:rPr>
            </w:pPr>
          </w:p>
          <w:tbl>
            <w:tblPr>
              <w:tblW w:w="0" w:type="auto"/>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107"/>
              <w:gridCol w:w="1553"/>
              <w:gridCol w:w="3821"/>
            </w:tblGrid>
            <w:tr w:rsidR="00EA7236" w:rsidRPr="000A7554" w:rsidTr="000A7554">
              <w:tc>
                <w:tcPr>
                  <w:tcW w:w="1097" w:type="dxa"/>
                  <w:tcBorders>
                    <w:top w:val="single" w:sz="4" w:space="0" w:color="auto"/>
                    <w:left w:val="single" w:sz="4" w:space="0" w:color="auto"/>
                    <w:bottom w:val="single" w:sz="4" w:space="0" w:color="auto"/>
                    <w:right w:val="single" w:sz="4" w:space="0" w:color="auto"/>
                  </w:tcBorders>
                  <w:shd w:val="clear" w:color="auto" w:fill="D9D9D9"/>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Programa</w:t>
                  </w:r>
                </w:p>
              </w:tc>
              <w:tc>
                <w:tcPr>
                  <w:tcW w:w="1107" w:type="dxa"/>
                  <w:tcBorders>
                    <w:top w:val="single" w:sz="4" w:space="0" w:color="auto"/>
                    <w:left w:val="single" w:sz="4" w:space="0" w:color="auto"/>
                    <w:bottom w:val="single" w:sz="4" w:space="0" w:color="auto"/>
                    <w:right w:val="single" w:sz="4" w:space="0" w:color="auto"/>
                  </w:tcBorders>
                  <w:shd w:val="clear" w:color="auto" w:fill="D9D9D9"/>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N° de puesto</w:t>
                  </w:r>
                </w:p>
              </w:tc>
              <w:tc>
                <w:tcPr>
                  <w:tcW w:w="1553" w:type="dxa"/>
                  <w:tcBorders>
                    <w:top w:val="single" w:sz="4" w:space="0" w:color="auto"/>
                    <w:left w:val="single" w:sz="4" w:space="0" w:color="auto"/>
                    <w:bottom w:val="single" w:sz="4" w:space="0" w:color="auto"/>
                    <w:right w:val="single" w:sz="4" w:space="0" w:color="auto"/>
                  </w:tcBorders>
                  <w:shd w:val="clear" w:color="auto" w:fill="D9D9D9"/>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Condición del puesto</w:t>
                  </w:r>
                </w:p>
              </w:tc>
              <w:tc>
                <w:tcPr>
                  <w:tcW w:w="3821" w:type="dxa"/>
                  <w:tcBorders>
                    <w:top w:val="single" w:sz="4" w:space="0" w:color="auto"/>
                    <w:left w:val="single" w:sz="4" w:space="0" w:color="auto"/>
                    <w:bottom w:val="single" w:sz="4" w:space="0" w:color="auto"/>
                    <w:right w:val="single" w:sz="4" w:space="0" w:color="auto"/>
                  </w:tcBorders>
                  <w:shd w:val="clear" w:color="auto" w:fill="D9D9D9"/>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Tipo de Puesto</w:t>
                  </w:r>
                </w:p>
              </w:tc>
            </w:tr>
            <w:tr w:rsidR="00EA7236" w:rsidRPr="000A7554" w:rsidTr="000A7554">
              <w:trPr>
                <w:trHeight w:val="165"/>
              </w:trPr>
              <w:tc>
                <w:tcPr>
                  <w:tcW w:w="10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926</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379783</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Perito Judicial 2</w:t>
                  </w:r>
                </w:p>
              </w:tc>
            </w:tr>
            <w:tr w:rsidR="00EA7236" w:rsidRPr="000A7554" w:rsidTr="000A7554">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379784</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Perito Judicial 2</w:t>
                  </w:r>
                </w:p>
              </w:tc>
            </w:tr>
            <w:tr w:rsidR="00EA7236" w:rsidRPr="000A7554" w:rsidTr="000A7554">
              <w:trPr>
                <w:trHeight w:val="300"/>
              </w:trPr>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379781</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 xml:space="preserve">Auxiliar Administrativo </w:t>
                  </w:r>
                </w:p>
              </w:tc>
            </w:tr>
            <w:tr w:rsidR="00B0392A" w:rsidRPr="000A7554" w:rsidTr="00B0392A">
              <w:trPr>
                <w:trHeight w:val="233"/>
              </w:trPr>
              <w:tc>
                <w:tcPr>
                  <w:tcW w:w="10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392A" w:rsidRPr="000A7554" w:rsidRDefault="00B0392A" w:rsidP="00806A34">
                  <w:pPr>
                    <w:autoSpaceDE w:val="0"/>
                    <w:autoSpaceDN w:val="0"/>
                    <w:adjustRightInd w:val="0"/>
                    <w:jc w:val="both"/>
                    <w:rPr>
                      <w:rFonts w:ascii="Arial Narrow" w:hAnsi="Arial Narrow"/>
                    </w:rPr>
                  </w:pPr>
                  <w:r w:rsidRPr="000A7554">
                    <w:rPr>
                      <w:rFonts w:ascii="Arial Narrow" w:hAnsi="Arial Narrow"/>
                    </w:rPr>
                    <w:t>927</w:t>
                  </w:r>
                </w:p>
              </w:tc>
              <w:tc>
                <w:tcPr>
                  <w:tcW w:w="1107" w:type="dxa"/>
                  <w:tcBorders>
                    <w:top w:val="single" w:sz="4" w:space="0" w:color="auto"/>
                    <w:left w:val="single" w:sz="4" w:space="0" w:color="auto"/>
                    <w:right w:val="single" w:sz="4" w:space="0" w:color="auto"/>
                  </w:tcBorders>
                  <w:shd w:val="clear" w:color="auto" w:fill="auto"/>
                  <w:hideMark/>
                </w:tcPr>
                <w:p w:rsidR="00B0392A" w:rsidRPr="000A7554" w:rsidRDefault="00B0392A" w:rsidP="00806A34">
                  <w:pPr>
                    <w:autoSpaceDE w:val="0"/>
                    <w:autoSpaceDN w:val="0"/>
                    <w:adjustRightInd w:val="0"/>
                    <w:jc w:val="both"/>
                    <w:rPr>
                      <w:rFonts w:ascii="Arial Narrow" w:hAnsi="Arial Narrow"/>
                    </w:rPr>
                  </w:pPr>
                  <w:r w:rsidRPr="000A7554">
                    <w:rPr>
                      <w:rFonts w:ascii="Arial Narrow" w:hAnsi="Arial Narrow"/>
                    </w:rPr>
                    <w:t>379817</w:t>
                  </w:r>
                </w:p>
              </w:tc>
              <w:tc>
                <w:tcPr>
                  <w:tcW w:w="1553" w:type="dxa"/>
                  <w:tcBorders>
                    <w:top w:val="single" w:sz="4" w:space="0" w:color="auto"/>
                    <w:left w:val="single" w:sz="4" w:space="0" w:color="auto"/>
                    <w:right w:val="single" w:sz="4" w:space="0" w:color="auto"/>
                  </w:tcBorders>
                  <w:shd w:val="clear" w:color="auto" w:fill="auto"/>
                  <w:hideMark/>
                </w:tcPr>
                <w:p w:rsidR="00B0392A" w:rsidRPr="000A7554" w:rsidRDefault="00B0392A"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right w:val="single" w:sz="4" w:space="0" w:color="auto"/>
                  </w:tcBorders>
                  <w:shd w:val="clear" w:color="auto" w:fill="auto"/>
                  <w:hideMark/>
                </w:tcPr>
                <w:p w:rsidR="00B0392A" w:rsidRPr="000A7554" w:rsidRDefault="00B0392A" w:rsidP="00806A34">
                  <w:pPr>
                    <w:autoSpaceDE w:val="0"/>
                    <w:autoSpaceDN w:val="0"/>
                    <w:adjustRightInd w:val="0"/>
                    <w:jc w:val="both"/>
                    <w:rPr>
                      <w:rFonts w:ascii="Arial Narrow" w:hAnsi="Arial Narrow"/>
                    </w:rPr>
                  </w:pPr>
                  <w:r w:rsidRPr="000A7554">
                    <w:rPr>
                      <w:rFonts w:ascii="Arial Narrow" w:hAnsi="Arial Narrow"/>
                    </w:rPr>
                    <w:t>1 Jueza o Juez 1</w:t>
                  </w:r>
                </w:p>
              </w:tc>
            </w:tr>
            <w:tr w:rsidR="00EA7236" w:rsidRPr="000A7554" w:rsidTr="000A7554">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379842</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Técnica o Técnico Judicial 1</w:t>
                  </w:r>
                </w:p>
              </w:tc>
            </w:tr>
            <w:tr w:rsidR="00EA7236" w:rsidRPr="000A7554" w:rsidTr="000A7554">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379841</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Técnica o Técnico Judicial 1</w:t>
                  </w:r>
                </w:p>
              </w:tc>
            </w:tr>
            <w:tr w:rsidR="00EA7236" w:rsidRPr="000A7554" w:rsidTr="000A7554">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379836</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Técnica o Técnico Administrativo</w:t>
                  </w:r>
                </w:p>
              </w:tc>
            </w:tr>
            <w:tr w:rsidR="00EA7236" w:rsidRPr="000A7554" w:rsidTr="000A7554">
              <w:tc>
                <w:tcPr>
                  <w:tcW w:w="10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929</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3749857</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Fiscal Auxiliar</w:t>
                  </w:r>
                </w:p>
              </w:tc>
            </w:tr>
            <w:tr w:rsidR="00EA7236" w:rsidRPr="000A7554" w:rsidTr="000A7554">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3C333F">
                    <w:rPr>
                      <w:rFonts w:ascii="Arial Narrow" w:hAnsi="Arial Narrow"/>
                    </w:rPr>
                    <w:t>15028</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Técnica o Técnico Judicial 2</w:t>
                  </w:r>
                </w:p>
              </w:tc>
            </w:tr>
            <w:tr w:rsidR="00EA7236" w:rsidRPr="000A7554" w:rsidTr="000A7554">
              <w:trPr>
                <w:trHeight w:val="268"/>
              </w:trPr>
              <w:tc>
                <w:tcPr>
                  <w:tcW w:w="10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930</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379865</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Defensora o Defensor Público</w:t>
                  </w:r>
                </w:p>
              </w:tc>
            </w:tr>
            <w:tr w:rsidR="00EA7236" w:rsidRPr="000A7554" w:rsidTr="000A7554">
              <w:trPr>
                <w:trHeight w:val="268"/>
              </w:trPr>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379864</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Defensora o Defensor Público</w:t>
                  </w:r>
                </w:p>
              </w:tc>
            </w:tr>
            <w:tr w:rsidR="00EA7236" w:rsidRPr="000A7554" w:rsidTr="000A7554">
              <w:trPr>
                <w:trHeight w:val="268"/>
              </w:trPr>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379863</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Auxiliar Administrativa o Administrativo</w:t>
                  </w:r>
                </w:p>
              </w:tc>
            </w:tr>
            <w:tr w:rsidR="00EA7236" w:rsidRPr="000A7554" w:rsidTr="000A7554">
              <w:tc>
                <w:tcPr>
                  <w:tcW w:w="10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950</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379871</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Profesional 2</w:t>
                  </w:r>
                </w:p>
              </w:tc>
            </w:tr>
            <w:tr w:rsidR="00EA7236" w:rsidRPr="000A7554" w:rsidTr="000A7554">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379872</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Profesional 2</w:t>
                  </w:r>
                </w:p>
              </w:tc>
            </w:tr>
            <w:tr w:rsidR="00EA7236" w:rsidRPr="000A7554" w:rsidTr="000A7554">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7EED" w:rsidRPr="000A7554" w:rsidRDefault="00F97EED" w:rsidP="00806A34">
                  <w:pPr>
                    <w:jc w:val="both"/>
                    <w:rPr>
                      <w:rFonts w:ascii="Arial Narrow" w:hAnsi="Arial Narrow"/>
                      <w:lang w:eastAsia="en-US"/>
                    </w:rPr>
                  </w:pP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379870</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Extraordinaria</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F97EED" w:rsidRPr="000A7554" w:rsidRDefault="00F97EED" w:rsidP="00806A34">
                  <w:pPr>
                    <w:autoSpaceDE w:val="0"/>
                    <w:autoSpaceDN w:val="0"/>
                    <w:adjustRightInd w:val="0"/>
                    <w:jc w:val="both"/>
                    <w:rPr>
                      <w:rFonts w:ascii="Arial Narrow" w:hAnsi="Arial Narrow"/>
                    </w:rPr>
                  </w:pPr>
                  <w:r w:rsidRPr="000A7554">
                    <w:rPr>
                      <w:rFonts w:ascii="Arial Narrow" w:hAnsi="Arial Narrow"/>
                    </w:rPr>
                    <w:t>1 Auxiliar Administrativo o Administrativa</w:t>
                  </w:r>
                </w:p>
              </w:tc>
            </w:tr>
          </w:tbl>
          <w:p w:rsidR="00F97EED" w:rsidRPr="00F97EED" w:rsidRDefault="00F97EED" w:rsidP="00806A34">
            <w:pPr>
              <w:jc w:val="both"/>
              <w:rPr>
                <w:rFonts w:ascii="Arial Narrow" w:hAnsi="Arial Narrow"/>
                <w:lang w:eastAsia="en-US"/>
              </w:rPr>
            </w:pPr>
          </w:p>
          <w:p w:rsidR="00F97EED" w:rsidRDefault="00F97EED" w:rsidP="00806A34">
            <w:pPr>
              <w:autoSpaceDE w:val="0"/>
              <w:autoSpaceDN w:val="0"/>
              <w:adjustRightInd w:val="0"/>
              <w:jc w:val="both"/>
              <w:rPr>
                <w:rFonts w:ascii="Book Antiqua" w:hAnsi="Book Antiqua"/>
                <w:szCs w:val="22"/>
                <w:lang w:val="es-ES_tradnl"/>
              </w:rPr>
            </w:pPr>
            <w:r w:rsidRPr="00F97EED">
              <w:rPr>
                <w:rFonts w:ascii="Book Antiqua" w:hAnsi="Book Antiqua"/>
                <w:szCs w:val="22"/>
                <w:lang w:val="es-ES_tradnl"/>
              </w:rPr>
              <w:t xml:space="preserve">De la información anterior se desprende que de la estructura organizacional que compone actualmente la </w:t>
            </w:r>
            <w:r w:rsidR="003819F3" w:rsidRPr="00F97EED">
              <w:rPr>
                <w:rFonts w:ascii="Book Antiqua" w:hAnsi="Book Antiqua"/>
                <w:szCs w:val="22"/>
                <w:lang w:val="es-ES_tradnl"/>
              </w:rPr>
              <w:t>oficina PISAV</w:t>
            </w:r>
            <w:r w:rsidRPr="00F97EED">
              <w:rPr>
                <w:rFonts w:ascii="Book Antiqua" w:hAnsi="Book Antiqua"/>
                <w:szCs w:val="22"/>
                <w:lang w:val="es-ES_tradnl"/>
              </w:rPr>
              <w:t xml:space="preserve"> de Siquirres, existen 15 plazas extraordinarias y una vacante, las cuales son requeridas </w:t>
            </w:r>
            <w:r w:rsidR="00175DA1">
              <w:rPr>
                <w:rFonts w:ascii="Book Antiqua" w:hAnsi="Book Antiqua"/>
                <w:szCs w:val="22"/>
                <w:lang w:val="es-ES_tradnl"/>
              </w:rPr>
              <w:t xml:space="preserve">para </w:t>
            </w:r>
            <w:r w:rsidRPr="00F97EED">
              <w:rPr>
                <w:rFonts w:ascii="Book Antiqua" w:hAnsi="Book Antiqua"/>
                <w:szCs w:val="22"/>
                <w:lang w:val="es-ES_tradnl"/>
              </w:rPr>
              <w:t>mantener la modalidad de trabajo PISAV</w:t>
            </w:r>
            <w:r w:rsidR="00175DA1">
              <w:rPr>
                <w:rFonts w:ascii="Book Antiqua" w:hAnsi="Book Antiqua"/>
                <w:szCs w:val="22"/>
                <w:lang w:val="es-ES_tradnl"/>
              </w:rPr>
              <w:t xml:space="preserve"> en la zona</w:t>
            </w:r>
            <w:r w:rsidRPr="00F97EED">
              <w:rPr>
                <w:rFonts w:ascii="Book Antiqua" w:hAnsi="Book Antiqua"/>
                <w:szCs w:val="22"/>
                <w:lang w:val="es-ES_tradnl"/>
              </w:rPr>
              <w:t xml:space="preserve">, ya que cuenta con el personal mínimo que se requiere en cada uno de los programas expuestos. </w:t>
            </w:r>
            <w:r w:rsidR="002F2BFE">
              <w:rPr>
                <w:rFonts w:ascii="Book Antiqua" w:hAnsi="Book Antiqua"/>
                <w:szCs w:val="22"/>
                <w:lang w:val="es-ES_tradnl"/>
              </w:rPr>
              <w:t>La plaza vacante, está a la espera del cumplimiento final del proceso, en razón que salió a concurso en la semana del 24 de febrero al 6 de marzo del presente año.</w:t>
            </w:r>
          </w:p>
          <w:p w:rsidR="00F97EED" w:rsidRPr="00F97EED" w:rsidRDefault="00F97EED" w:rsidP="00806A34">
            <w:pPr>
              <w:autoSpaceDE w:val="0"/>
              <w:autoSpaceDN w:val="0"/>
              <w:adjustRightInd w:val="0"/>
              <w:jc w:val="both"/>
              <w:rPr>
                <w:rFonts w:ascii="Book Antiqua" w:hAnsi="Book Antiqua"/>
                <w:szCs w:val="22"/>
                <w:lang w:val="es-ES_tradnl"/>
              </w:rPr>
            </w:pPr>
          </w:p>
          <w:p w:rsidR="00F97EED" w:rsidRDefault="00F97EED" w:rsidP="00806A34">
            <w:pPr>
              <w:autoSpaceDE w:val="0"/>
              <w:autoSpaceDN w:val="0"/>
              <w:adjustRightInd w:val="0"/>
              <w:jc w:val="both"/>
              <w:rPr>
                <w:rFonts w:ascii="Book Antiqua" w:hAnsi="Book Antiqua"/>
                <w:szCs w:val="22"/>
                <w:lang w:val="es-ES_tradnl"/>
              </w:rPr>
            </w:pPr>
            <w:r w:rsidRPr="00F97EED">
              <w:rPr>
                <w:rFonts w:ascii="Book Antiqua" w:hAnsi="Book Antiqua"/>
                <w:szCs w:val="22"/>
                <w:lang w:val="es-ES_tradnl"/>
              </w:rPr>
              <w:t>Se debe tomar en consideración que para esta zona se arrendó un local con el espacio físico adecuado a las necesidades de este sistema de trabajo, con el objetivo de garantizar privacidad al momento de entrevistar a personas víctimas de violencia doméstica, además de adecuarse a nivel de sistemas informáticos con la tecnología más re</w:t>
            </w:r>
            <w:r w:rsidR="00175DA1">
              <w:rPr>
                <w:rFonts w:ascii="Book Antiqua" w:hAnsi="Book Antiqua"/>
                <w:szCs w:val="22"/>
                <w:lang w:val="es-ES_tradnl"/>
              </w:rPr>
              <w:t>c</w:t>
            </w:r>
            <w:r w:rsidRPr="00F97EED">
              <w:rPr>
                <w:rFonts w:ascii="Book Antiqua" w:hAnsi="Book Antiqua"/>
                <w:szCs w:val="22"/>
                <w:lang w:val="es-ES_tradnl"/>
              </w:rPr>
              <w:t xml:space="preserve">iente que utiliza el Poder Judicial. </w:t>
            </w:r>
          </w:p>
          <w:p w:rsidR="00F97EED" w:rsidRPr="00F97EED" w:rsidRDefault="00F97EED" w:rsidP="00806A34">
            <w:pPr>
              <w:autoSpaceDE w:val="0"/>
              <w:autoSpaceDN w:val="0"/>
              <w:adjustRightInd w:val="0"/>
              <w:jc w:val="both"/>
              <w:rPr>
                <w:rFonts w:ascii="Book Antiqua" w:hAnsi="Book Antiqua"/>
                <w:szCs w:val="22"/>
                <w:lang w:val="es-ES_tradnl"/>
              </w:rPr>
            </w:pPr>
          </w:p>
          <w:p w:rsidR="00F97EED" w:rsidRDefault="00175DA1"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t>L</w:t>
            </w:r>
            <w:r w:rsidR="00F97EED" w:rsidRPr="00F97EED">
              <w:rPr>
                <w:rFonts w:ascii="Book Antiqua" w:hAnsi="Book Antiqua"/>
                <w:szCs w:val="22"/>
                <w:lang w:val="es-ES_tradnl"/>
              </w:rPr>
              <w:t>a oficina PISAV atiende entre otras cosas una población catalogada como vulnerable, en el sentido que garantiza la disminución de la revictimización en el caso de mujeres víctimas de Violencia Doméstica, además de prestar un servicio integrado en estos casos en los que de una forma más expedita se puede fijar una pensión provisional, o incluso hasta elevar la causa a nivel penal si es que lo amerita.</w:t>
            </w:r>
          </w:p>
          <w:p w:rsidR="00F97EED" w:rsidRDefault="00F97EED" w:rsidP="00806A34">
            <w:pPr>
              <w:autoSpaceDE w:val="0"/>
              <w:autoSpaceDN w:val="0"/>
              <w:adjustRightInd w:val="0"/>
              <w:jc w:val="both"/>
              <w:rPr>
                <w:rFonts w:ascii="Book Antiqua" w:hAnsi="Book Antiqua"/>
                <w:szCs w:val="22"/>
                <w:lang w:val="es-ES_tradnl"/>
              </w:rPr>
            </w:pPr>
          </w:p>
          <w:p w:rsidR="0050453F" w:rsidRDefault="003C333F"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lastRenderedPageBreak/>
              <w:t xml:space="preserve">En entrevista realizada a la Máster María Gabriela </w:t>
            </w:r>
            <w:r w:rsidR="00ED5848" w:rsidRPr="00ED5848">
              <w:rPr>
                <w:rFonts w:ascii="Book Antiqua" w:hAnsi="Book Antiqua"/>
                <w:szCs w:val="22"/>
                <w:lang w:val="es-ES_tradnl"/>
              </w:rPr>
              <w:t>Alfaro Zuñiga, Fiscala Adjunta Especializada en Género</w:t>
            </w:r>
            <w:r w:rsidR="00ED5848">
              <w:rPr>
                <w:rFonts w:ascii="Book Antiqua" w:hAnsi="Book Antiqua"/>
                <w:szCs w:val="22"/>
                <w:lang w:val="es-ES_tradnl"/>
              </w:rPr>
              <w:t>, señaló que la apertura de la Plataforma PISAV en Siquirres ha fortalec</w:t>
            </w:r>
            <w:r w:rsidR="00F24759">
              <w:rPr>
                <w:rFonts w:ascii="Book Antiqua" w:hAnsi="Book Antiqua"/>
                <w:szCs w:val="22"/>
                <w:lang w:val="es-ES_tradnl"/>
              </w:rPr>
              <w:t>ido</w:t>
            </w:r>
            <w:r w:rsidR="00ED5848">
              <w:rPr>
                <w:rFonts w:ascii="Book Antiqua" w:hAnsi="Book Antiqua"/>
                <w:szCs w:val="22"/>
                <w:lang w:val="es-ES_tradnl"/>
              </w:rPr>
              <w:t xml:space="preserve"> el servicio que se brinda en la zona</w:t>
            </w:r>
            <w:r w:rsidR="0050453F">
              <w:rPr>
                <w:rFonts w:ascii="Book Antiqua" w:hAnsi="Book Antiqua"/>
                <w:szCs w:val="22"/>
                <w:lang w:val="es-ES_tradnl"/>
              </w:rPr>
              <w:t xml:space="preserve"> y </w:t>
            </w:r>
            <w:r w:rsidR="00ED5848">
              <w:rPr>
                <w:rFonts w:ascii="Book Antiqua" w:hAnsi="Book Antiqua"/>
                <w:szCs w:val="22"/>
                <w:lang w:val="es-ES_tradnl"/>
              </w:rPr>
              <w:t xml:space="preserve">se ha convertido en un gran apoyo para la Fiscalía de Siquirres </w:t>
            </w:r>
            <w:r w:rsidR="0050453F">
              <w:rPr>
                <w:rFonts w:ascii="Book Antiqua" w:hAnsi="Book Antiqua"/>
                <w:szCs w:val="22"/>
                <w:lang w:val="es-ES_tradnl"/>
              </w:rPr>
              <w:t xml:space="preserve">en la atención de los delitos sexuales y de penalización. No obstante, le preocupa la poca cantidad de personal asignado en la plataforma, </w:t>
            </w:r>
            <w:r w:rsidR="00ED5848">
              <w:rPr>
                <w:rFonts w:ascii="Book Antiqua" w:hAnsi="Book Antiqua"/>
                <w:szCs w:val="22"/>
                <w:lang w:val="es-ES_tradnl"/>
              </w:rPr>
              <w:t xml:space="preserve">por cuanto la demanda es muy alta y no se da abasto con la atención a cargo de una sola </w:t>
            </w:r>
            <w:r w:rsidR="00503C84">
              <w:rPr>
                <w:rFonts w:ascii="Book Antiqua" w:hAnsi="Book Antiqua"/>
                <w:szCs w:val="22"/>
                <w:lang w:val="es-ES_tradnl"/>
              </w:rPr>
              <w:t xml:space="preserve">plaza de </w:t>
            </w:r>
            <w:r w:rsidR="00ED5848">
              <w:rPr>
                <w:rFonts w:ascii="Book Antiqua" w:hAnsi="Book Antiqua"/>
                <w:szCs w:val="22"/>
                <w:lang w:val="es-ES_tradnl"/>
              </w:rPr>
              <w:t>Fiscal.</w:t>
            </w:r>
            <w:r w:rsidR="004A30CA">
              <w:rPr>
                <w:rFonts w:ascii="Book Antiqua" w:hAnsi="Book Antiqua"/>
                <w:szCs w:val="22"/>
                <w:lang w:val="es-ES_tradnl"/>
              </w:rPr>
              <w:t xml:space="preserve"> </w:t>
            </w:r>
          </w:p>
          <w:p w:rsidR="0050453F" w:rsidRDefault="0050453F" w:rsidP="00806A34">
            <w:pPr>
              <w:autoSpaceDE w:val="0"/>
              <w:autoSpaceDN w:val="0"/>
              <w:adjustRightInd w:val="0"/>
              <w:jc w:val="both"/>
              <w:rPr>
                <w:rFonts w:ascii="Book Antiqua" w:hAnsi="Book Antiqua"/>
                <w:szCs w:val="22"/>
                <w:lang w:val="es-ES_tradnl"/>
              </w:rPr>
            </w:pPr>
          </w:p>
          <w:p w:rsidR="00F24759" w:rsidRPr="00464F6F" w:rsidRDefault="00503C84"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t>Insisti</w:t>
            </w:r>
            <w:r w:rsidR="004A30CA">
              <w:rPr>
                <w:rFonts w:ascii="Book Antiqua" w:hAnsi="Book Antiqua"/>
                <w:szCs w:val="22"/>
                <w:lang w:val="es-ES_tradnl"/>
              </w:rPr>
              <w:t>ó</w:t>
            </w:r>
            <w:r>
              <w:rPr>
                <w:rFonts w:ascii="Book Antiqua" w:hAnsi="Book Antiqua"/>
                <w:szCs w:val="22"/>
                <w:lang w:val="es-ES_tradnl"/>
              </w:rPr>
              <w:t xml:space="preserve"> en</w:t>
            </w:r>
            <w:r w:rsidR="004A30CA">
              <w:rPr>
                <w:rFonts w:ascii="Book Antiqua" w:hAnsi="Book Antiqua"/>
                <w:szCs w:val="22"/>
                <w:lang w:val="es-ES_tradnl"/>
              </w:rPr>
              <w:t xml:space="preserve"> </w:t>
            </w:r>
            <w:r w:rsidR="0050453F">
              <w:rPr>
                <w:rFonts w:ascii="Book Antiqua" w:hAnsi="Book Antiqua"/>
                <w:szCs w:val="22"/>
                <w:lang w:val="es-ES_tradnl"/>
              </w:rPr>
              <w:t xml:space="preserve">la necesidad de fortalecer el personal de la fiscalía de las plataformas, ya que cuentan con una estructura tan mínima que genera </w:t>
            </w:r>
            <w:r w:rsidR="00F7354C">
              <w:rPr>
                <w:rFonts w:ascii="Book Antiqua" w:hAnsi="Book Antiqua"/>
                <w:szCs w:val="22"/>
                <w:lang w:val="es-ES_tradnl"/>
              </w:rPr>
              <w:t>en ocasiones que las víctimas no puedan ser atendidas</w:t>
            </w:r>
            <w:r w:rsidR="003503A7">
              <w:rPr>
                <w:rFonts w:ascii="Book Antiqua" w:hAnsi="Book Antiqua"/>
                <w:szCs w:val="22"/>
                <w:lang w:val="es-ES_tradnl"/>
              </w:rPr>
              <w:t xml:space="preserve">, por cuanto </w:t>
            </w:r>
            <w:r w:rsidR="00464F6F">
              <w:rPr>
                <w:rFonts w:ascii="Book Antiqua" w:hAnsi="Book Antiqua"/>
                <w:szCs w:val="22"/>
                <w:lang w:val="es-ES_tradnl"/>
              </w:rPr>
              <w:t>a un</w:t>
            </w:r>
            <w:r w:rsidR="00D60004">
              <w:rPr>
                <w:rFonts w:ascii="Book Antiqua" w:hAnsi="Book Antiqua"/>
                <w:szCs w:val="22"/>
                <w:lang w:val="es-ES_tradnl"/>
              </w:rPr>
              <w:t xml:space="preserve"> solo</w:t>
            </w:r>
            <w:r w:rsidR="00464F6F">
              <w:rPr>
                <w:rFonts w:ascii="Book Antiqua" w:hAnsi="Book Antiqua"/>
                <w:szCs w:val="22"/>
                <w:lang w:val="es-ES_tradnl"/>
              </w:rPr>
              <w:t xml:space="preserve"> fiscal de PISAV, le corresponde </w:t>
            </w:r>
            <w:r w:rsidR="00625147">
              <w:rPr>
                <w:rFonts w:ascii="Book Antiqua" w:hAnsi="Book Antiqua"/>
                <w:szCs w:val="22"/>
                <w:lang w:val="es-ES_tradnl"/>
              </w:rPr>
              <w:t xml:space="preserve">atender </w:t>
            </w:r>
            <w:r w:rsidR="00464F6F">
              <w:rPr>
                <w:rFonts w:ascii="Book Antiqua" w:hAnsi="Book Antiqua"/>
                <w:szCs w:val="22"/>
                <w:lang w:val="es-ES_tradnl"/>
              </w:rPr>
              <w:t>una serie de actividades iniciales propias de la investigación, que le van a generar ausentarse de la oficina. A manera de ejemplo menciona los casos comunes de delitos sexuales y de penalización en donde existe un porcentaje muy alto de riesgo</w:t>
            </w:r>
            <w:r w:rsidR="003503A7">
              <w:rPr>
                <w:rFonts w:ascii="Book Antiqua" w:hAnsi="Book Antiqua"/>
                <w:szCs w:val="22"/>
                <w:lang w:val="es-ES_tradnl"/>
              </w:rPr>
              <w:t xml:space="preserve"> para las víctimas</w:t>
            </w:r>
            <w:r w:rsidR="00464F6F">
              <w:rPr>
                <w:rFonts w:ascii="Book Antiqua" w:hAnsi="Book Antiqua"/>
                <w:szCs w:val="22"/>
                <w:lang w:val="es-ES_tradnl"/>
              </w:rPr>
              <w:t xml:space="preserve">, que </w:t>
            </w:r>
            <w:r w:rsidR="003503A7">
              <w:rPr>
                <w:rFonts w:ascii="Book Antiqua" w:hAnsi="Book Antiqua"/>
                <w:szCs w:val="22"/>
                <w:lang w:val="es-ES_tradnl"/>
              </w:rPr>
              <w:t xml:space="preserve">por disposición de la Fiscalía General y la Fiscalía Adjunta de Género, </w:t>
            </w:r>
            <w:r w:rsidR="00464F6F">
              <w:rPr>
                <w:rFonts w:ascii="Book Antiqua" w:hAnsi="Book Antiqua"/>
                <w:szCs w:val="22"/>
                <w:lang w:val="es-ES_tradnl"/>
              </w:rPr>
              <w:t>le</w:t>
            </w:r>
            <w:r w:rsidR="003503A7">
              <w:rPr>
                <w:rFonts w:ascii="Book Antiqua" w:hAnsi="Book Antiqua"/>
                <w:szCs w:val="22"/>
                <w:lang w:val="es-ES_tradnl"/>
              </w:rPr>
              <w:t>s</w:t>
            </w:r>
            <w:r w:rsidR="00464F6F">
              <w:rPr>
                <w:rFonts w:ascii="Book Antiqua" w:hAnsi="Book Antiqua"/>
                <w:szCs w:val="22"/>
                <w:lang w:val="es-ES_tradnl"/>
              </w:rPr>
              <w:t xml:space="preserve"> conlleva </w:t>
            </w:r>
            <w:r w:rsidR="003503A7">
              <w:rPr>
                <w:rFonts w:ascii="Book Antiqua" w:hAnsi="Book Antiqua"/>
                <w:szCs w:val="22"/>
                <w:lang w:val="es-ES_tradnl"/>
              </w:rPr>
              <w:t>a los fiscales presentar una</w:t>
            </w:r>
            <w:r w:rsidR="00F24759">
              <w:rPr>
                <w:rFonts w:ascii="Book Antiqua" w:hAnsi="Book Antiqua"/>
                <w:szCs w:val="22"/>
                <w:lang w:val="es-ES_tradnl"/>
              </w:rPr>
              <w:t xml:space="preserve"> solicitud </w:t>
            </w:r>
            <w:r w:rsidR="003503A7">
              <w:rPr>
                <w:rFonts w:ascii="Book Antiqua" w:hAnsi="Book Antiqua"/>
                <w:szCs w:val="22"/>
                <w:lang w:val="es-ES_tradnl"/>
              </w:rPr>
              <w:t>de medidas cautelares</w:t>
            </w:r>
            <w:r w:rsidR="00C00A8C">
              <w:rPr>
                <w:rFonts w:ascii="Book Antiqua" w:hAnsi="Book Antiqua"/>
                <w:szCs w:val="22"/>
                <w:lang w:val="es-ES_tradnl"/>
              </w:rPr>
              <w:t xml:space="preserve">, </w:t>
            </w:r>
            <w:r w:rsidR="00F24759">
              <w:rPr>
                <w:rFonts w:ascii="Book Antiqua" w:hAnsi="Book Antiqua"/>
                <w:szCs w:val="22"/>
                <w:lang w:val="es-ES_tradnl"/>
              </w:rPr>
              <w:t>que le</w:t>
            </w:r>
            <w:r w:rsidR="00C00A8C">
              <w:rPr>
                <w:rFonts w:ascii="Book Antiqua" w:hAnsi="Book Antiqua"/>
                <w:szCs w:val="22"/>
                <w:lang w:val="es-ES_tradnl"/>
              </w:rPr>
              <w:t xml:space="preserve">s </w:t>
            </w:r>
            <w:r>
              <w:rPr>
                <w:rFonts w:ascii="Book Antiqua" w:hAnsi="Book Antiqua"/>
                <w:szCs w:val="22"/>
                <w:lang w:val="es-ES_tradnl"/>
              </w:rPr>
              <w:t>obliga</w:t>
            </w:r>
            <w:r w:rsidR="00F24759">
              <w:rPr>
                <w:rFonts w:ascii="Book Antiqua" w:hAnsi="Book Antiqua"/>
                <w:szCs w:val="22"/>
                <w:lang w:val="es-ES_tradnl"/>
              </w:rPr>
              <w:t xml:space="preserve"> trasladarse al Juzgado Penal</w:t>
            </w:r>
            <w:r w:rsidR="00F24759" w:rsidRPr="00464F6F">
              <w:rPr>
                <w:rFonts w:ascii="Book Antiqua" w:hAnsi="Book Antiqua"/>
                <w:szCs w:val="22"/>
                <w:lang w:val="es-ES_tradnl"/>
              </w:rPr>
              <w:t xml:space="preserve"> </w:t>
            </w:r>
            <w:r w:rsidR="00F24759">
              <w:rPr>
                <w:rFonts w:ascii="Book Antiqua" w:hAnsi="Book Antiqua"/>
                <w:szCs w:val="22"/>
                <w:lang w:val="es-ES_tradnl"/>
              </w:rPr>
              <w:t xml:space="preserve">y esperar </w:t>
            </w:r>
            <w:r w:rsidR="00F24759" w:rsidRPr="00464F6F">
              <w:rPr>
                <w:rFonts w:ascii="Book Antiqua" w:hAnsi="Book Antiqua"/>
                <w:szCs w:val="22"/>
                <w:lang w:val="es-ES_tradnl"/>
              </w:rPr>
              <w:t>mientras se resuelve la situación jurídica de</w:t>
            </w:r>
            <w:r w:rsidR="00F24759">
              <w:rPr>
                <w:rFonts w:ascii="Book Antiqua" w:hAnsi="Book Antiqua"/>
                <w:szCs w:val="22"/>
                <w:lang w:val="es-ES_tradnl"/>
              </w:rPr>
              <w:t xml:space="preserve"> </w:t>
            </w:r>
            <w:r w:rsidR="00F24759" w:rsidRPr="00464F6F">
              <w:rPr>
                <w:rFonts w:ascii="Book Antiqua" w:hAnsi="Book Antiqua"/>
                <w:szCs w:val="22"/>
                <w:lang w:val="es-ES_tradnl"/>
              </w:rPr>
              <w:t>l</w:t>
            </w:r>
            <w:r w:rsidR="00F24759">
              <w:rPr>
                <w:rFonts w:ascii="Book Antiqua" w:hAnsi="Book Antiqua"/>
                <w:szCs w:val="22"/>
                <w:lang w:val="es-ES_tradnl"/>
              </w:rPr>
              <w:t>a persona</w:t>
            </w:r>
            <w:r w:rsidR="00F24759" w:rsidRPr="00464F6F">
              <w:rPr>
                <w:rFonts w:ascii="Book Antiqua" w:hAnsi="Book Antiqua"/>
                <w:szCs w:val="22"/>
                <w:lang w:val="es-ES_tradnl"/>
              </w:rPr>
              <w:t xml:space="preserve"> imputada</w:t>
            </w:r>
            <w:r w:rsidR="00F24759">
              <w:rPr>
                <w:rFonts w:ascii="Book Antiqua" w:hAnsi="Book Antiqua"/>
                <w:szCs w:val="22"/>
                <w:lang w:val="es-ES_tradnl"/>
              </w:rPr>
              <w:t>, con el agravante que si el personal de apoyo no está en la oficina (por enfermedad, atención de asuntos, u otros), se deja des</w:t>
            </w:r>
            <w:r w:rsidR="00C00A8C">
              <w:rPr>
                <w:rFonts w:ascii="Book Antiqua" w:hAnsi="Book Antiqua"/>
                <w:szCs w:val="22"/>
                <w:lang w:val="es-ES_tradnl"/>
              </w:rPr>
              <w:t>atendida</w:t>
            </w:r>
            <w:r w:rsidR="00F24759">
              <w:rPr>
                <w:rFonts w:ascii="Book Antiqua" w:hAnsi="Book Antiqua"/>
                <w:szCs w:val="22"/>
                <w:lang w:val="es-ES_tradnl"/>
              </w:rPr>
              <w:t xml:space="preserve"> la oficina</w:t>
            </w:r>
            <w:r w:rsidR="00F24759" w:rsidRPr="00464F6F">
              <w:rPr>
                <w:rFonts w:ascii="Book Antiqua" w:hAnsi="Book Antiqua"/>
                <w:szCs w:val="22"/>
                <w:lang w:val="es-ES_tradnl"/>
              </w:rPr>
              <w:t xml:space="preserve">. </w:t>
            </w:r>
          </w:p>
          <w:p w:rsidR="00F24759" w:rsidRDefault="00F24759" w:rsidP="00806A34">
            <w:pPr>
              <w:autoSpaceDE w:val="0"/>
              <w:autoSpaceDN w:val="0"/>
              <w:adjustRightInd w:val="0"/>
              <w:jc w:val="both"/>
              <w:rPr>
                <w:rFonts w:ascii="Book Antiqua" w:hAnsi="Book Antiqua"/>
                <w:szCs w:val="22"/>
                <w:lang w:val="es-ES_tradnl"/>
              </w:rPr>
            </w:pPr>
          </w:p>
          <w:p w:rsidR="00464F6F" w:rsidRDefault="00C00A8C"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t xml:space="preserve">Adicionalmente, refiere que otras de las actividades que lleva a cabo la o el Fiscal son las </w:t>
            </w:r>
            <w:r w:rsidR="00625147">
              <w:rPr>
                <w:rFonts w:ascii="Book Antiqua" w:hAnsi="Book Antiqua"/>
                <w:szCs w:val="22"/>
                <w:lang w:val="es-ES_tradnl"/>
              </w:rPr>
              <w:t>vistas,</w:t>
            </w:r>
            <w:r>
              <w:rPr>
                <w:rFonts w:ascii="Book Antiqua" w:hAnsi="Book Antiqua"/>
                <w:szCs w:val="22"/>
                <w:lang w:val="es-ES_tradnl"/>
              </w:rPr>
              <w:t xml:space="preserve"> las</w:t>
            </w:r>
            <w:r w:rsidR="00625147">
              <w:rPr>
                <w:rFonts w:ascii="Book Antiqua" w:hAnsi="Book Antiqua"/>
                <w:szCs w:val="22"/>
                <w:lang w:val="es-ES_tradnl"/>
              </w:rPr>
              <w:t xml:space="preserve"> audiencias, </w:t>
            </w:r>
            <w:r>
              <w:rPr>
                <w:rFonts w:ascii="Book Antiqua" w:hAnsi="Book Antiqua"/>
                <w:szCs w:val="22"/>
                <w:lang w:val="es-ES_tradnl"/>
              </w:rPr>
              <w:t xml:space="preserve">los </w:t>
            </w:r>
            <w:r w:rsidR="00625147">
              <w:rPr>
                <w:rFonts w:ascii="Book Antiqua" w:hAnsi="Book Antiqua"/>
                <w:szCs w:val="22"/>
                <w:lang w:val="es-ES_tradnl"/>
              </w:rPr>
              <w:t xml:space="preserve">anticipos jurisdiccionales </w:t>
            </w:r>
            <w:r w:rsidR="00202D96">
              <w:rPr>
                <w:rFonts w:ascii="Book Antiqua" w:hAnsi="Book Antiqua"/>
                <w:szCs w:val="22"/>
                <w:lang w:val="es-ES_tradnl"/>
              </w:rPr>
              <w:t>de prueba</w:t>
            </w:r>
            <w:r w:rsidR="00464F6F">
              <w:rPr>
                <w:rFonts w:ascii="Book Antiqua" w:hAnsi="Book Antiqua"/>
                <w:szCs w:val="22"/>
                <w:lang w:val="es-ES_tradnl"/>
              </w:rPr>
              <w:t xml:space="preserve">, </w:t>
            </w:r>
            <w:r>
              <w:rPr>
                <w:rFonts w:ascii="Book Antiqua" w:hAnsi="Book Antiqua"/>
                <w:szCs w:val="22"/>
                <w:lang w:val="es-ES_tradnl"/>
              </w:rPr>
              <w:t xml:space="preserve">que les </w:t>
            </w:r>
            <w:r w:rsidR="00202D96">
              <w:rPr>
                <w:rFonts w:ascii="Book Antiqua" w:hAnsi="Book Antiqua"/>
                <w:szCs w:val="22"/>
                <w:lang w:val="es-ES_tradnl"/>
              </w:rPr>
              <w:t>implica</w:t>
            </w:r>
            <w:r>
              <w:rPr>
                <w:rFonts w:ascii="Book Antiqua" w:hAnsi="Book Antiqua"/>
                <w:szCs w:val="22"/>
                <w:lang w:val="es-ES_tradnl"/>
              </w:rPr>
              <w:t xml:space="preserve"> estar fuera de la oficina, sin menciona</w:t>
            </w:r>
            <w:r w:rsidR="00202D96">
              <w:rPr>
                <w:rFonts w:ascii="Book Antiqua" w:hAnsi="Book Antiqua"/>
                <w:szCs w:val="22"/>
                <w:lang w:val="es-ES_tradnl"/>
              </w:rPr>
              <w:t>r una apertura de evidencia</w:t>
            </w:r>
            <w:r>
              <w:rPr>
                <w:rFonts w:ascii="Book Antiqua" w:hAnsi="Book Antiqua"/>
                <w:szCs w:val="22"/>
                <w:lang w:val="es-ES_tradnl"/>
              </w:rPr>
              <w:t xml:space="preserve"> y el acompañamiento</w:t>
            </w:r>
            <w:r w:rsidR="00D60004">
              <w:rPr>
                <w:rFonts w:ascii="Book Antiqua" w:hAnsi="Book Antiqua"/>
                <w:szCs w:val="22"/>
                <w:lang w:val="es-ES_tradnl"/>
              </w:rPr>
              <w:t xml:space="preserve"> que se debería brindar</w:t>
            </w:r>
            <w:r>
              <w:rPr>
                <w:rFonts w:ascii="Book Antiqua" w:hAnsi="Book Antiqua"/>
                <w:szCs w:val="22"/>
                <w:lang w:val="es-ES_tradnl"/>
              </w:rPr>
              <w:t xml:space="preserve"> en</w:t>
            </w:r>
            <w:r w:rsidRPr="00C00A8C">
              <w:rPr>
                <w:rFonts w:ascii="Book Antiqua" w:hAnsi="Book Antiqua"/>
                <w:szCs w:val="22"/>
                <w:lang w:val="es-ES_tradnl"/>
              </w:rPr>
              <w:t xml:space="preserve"> la etapa de juicio</w:t>
            </w:r>
            <w:r>
              <w:rPr>
                <w:rFonts w:ascii="Book Antiqua" w:hAnsi="Book Antiqua"/>
                <w:szCs w:val="22"/>
                <w:lang w:val="es-ES_tradnl"/>
              </w:rPr>
              <w:t>. Tiene claro que lo ideal es cumplir con el protocolo de atención, pero la dinámica ordinaria del trabajo no les permite tener una permanencia en la oficina en una gran parte de la jornada.</w:t>
            </w:r>
          </w:p>
          <w:p w:rsidR="00464F6F" w:rsidRDefault="00464F6F" w:rsidP="00806A34">
            <w:pPr>
              <w:autoSpaceDE w:val="0"/>
              <w:autoSpaceDN w:val="0"/>
              <w:adjustRightInd w:val="0"/>
              <w:jc w:val="both"/>
              <w:rPr>
                <w:rFonts w:ascii="Book Antiqua" w:hAnsi="Book Antiqua"/>
                <w:szCs w:val="22"/>
                <w:lang w:val="es-ES_tradnl"/>
              </w:rPr>
            </w:pPr>
          </w:p>
          <w:p w:rsidR="00C00A8C" w:rsidRDefault="00C00A8C"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t xml:space="preserve">Por otra parte, manifiesta que la única plaza asignada en PISAV, también es quien realiza </w:t>
            </w:r>
            <w:r w:rsidR="00FE50C0">
              <w:rPr>
                <w:rFonts w:ascii="Book Antiqua" w:hAnsi="Book Antiqua"/>
                <w:szCs w:val="22"/>
                <w:lang w:val="es-ES_tradnl"/>
              </w:rPr>
              <w:t>la d</w:t>
            </w:r>
            <w:r w:rsidR="00FE50C0" w:rsidRPr="00FE50C0">
              <w:rPr>
                <w:rFonts w:ascii="Book Antiqua" w:hAnsi="Book Antiqua"/>
                <w:szCs w:val="22"/>
                <w:lang w:val="es-ES_tradnl"/>
              </w:rPr>
              <w:t xml:space="preserve">isponibilidad </w:t>
            </w:r>
            <w:r w:rsidR="00FE50C0">
              <w:rPr>
                <w:rFonts w:ascii="Book Antiqua" w:hAnsi="Book Antiqua"/>
                <w:szCs w:val="22"/>
                <w:lang w:val="es-ES_tradnl"/>
              </w:rPr>
              <w:t xml:space="preserve">que </w:t>
            </w:r>
            <w:r w:rsidR="00FE50C0" w:rsidRPr="00FE50C0">
              <w:rPr>
                <w:rFonts w:ascii="Book Antiqua" w:hAnsi="Book Antiqua"/>
                <w:szCs w:val="22"/>
                <w:lang w:val="es-ES_tradnl"/>
              </w:rPr>
              <w:t xml:space="preserve">inicia </w:t>
            </w:r>
            <w:r w:rsidR="00FE50C0">
              <w:rPr>
                <w:rFonts w:ascii="Book Antiqua" w:hAnsi="Book Antiqua"/>
                <w:szCs w:val="22"/>
                <w:lang w:val="es-ES_tradnl"/>
              </w:rPr>
              <w:t xml:space="preserve">el </w:t>
            </w:r>
            <w:r w:rsidR="00FE50C0" w:rsidRPr="00FE50C0">
              <w:rPr>
                <w:rFonts w:ascii="Book Antiqua" w:hAnsi="Book Antiqua"/>
                <w:szCs w:val="22"/>
                <w:lang w:val="es-ES_tradnl"/>
              </w:rPr>
              <w:t xml:space="preserve">lunes </w:t>
            </w:r>
            <w:r w:rsidR="00FE50C0">
              <w:rPr>
                <w:rFonts w:ascii="Book Antiqua" w:hAnsi="Book Antiqua"/>
                <w:szCs w:val="22"/>
                <w:lang w:val="es-ES_tradnl"/>
              </w:rPr>
              <w:t xml:space="preserve">a las </w:t>
            </w:r>
            <w:r w:rsidR="00FE50C0" w:rsidRPr="00FE50C0">
              <w:rPr>
                <w:rFonts w:ascii="Book Antiqua" w:hAnsi="Book Antiqua"/>
                <w:szCs w:val="22"/>
                <w:lang w:val="es-ES_tradnl"/>
              </w:rPr>
              <w:t>7</w:t>
            </w:r>
            <w:r w:rsidR="00FE50C0">
              <w:rPr>
                <w:rFonts w:ascii="Book Antiqua" w:hAnsi="Book Antiqua"/>
                <w:szCs w:val="22"/>
                <w:lang w:val="es-ES_tradnl"/>
              </w:rPr>
              <w:t>:00 a.m.</w:t>
            </w:r>
            <w:r w:rsidR="00FE50C0" w:rsidRPr="00FE50C0">
              <w:rPr>
                <w:rFonts w:ascii="Book Antiqua" w:hAnsi="Book Antiqua"/>
                <w:szCs w:val="22"/>
                <w:lang w:val="es-ES_tradnl"/>
              </w:rPr>
              <w:t xml:space="preserve">  y finaliza </w:t>
            </w:r>
            <w:r w:rsidR="00FE50C0">
              <w:rPr>
                <w:rFonts w:ascii="Book Antiqua" w:hAnsi="Book Antiqua"/>
                <w:szCs w:val="22"/>
                <w:lang w:val="es-ES_tradnl"/>
              </w:rPr>
              <w:t xml:space="preserve">los </w:t>
            </w:r>
            <w:r w:rsidR="00FE50C0" w:rsidRPr="00FE50C0">
              <w:rPr>
                <w:rFonts w:ascii="Book Antiqua" w:hAnsi="Book Antiqua"/>
                <w:szCs w:val="22"/>
                <w:lang w:val="es-ES_tradnl"/>
              </w:rPr>
              <w:t>viernes</w:t>
            </w:r>
            <w:r w:rsidR="00FE50C0">
              <w:rPr>
                <w:rFonts w:ascii="Book Antiqua" w:hAnsi="Book Antiqua"/>
                <w:szCs w:val="22"/>
                <w:lang w:val="es-ES_tradnl"/>
              </w:rPr>
              <w:t xml:space="preserve"> a las 16</w:t>
            </w:r>
            <w:r w:rsidR="00FE50C0" w:rsidRPr="00FE50C0">
              <w:rPr>
                <w:rFonts w:ascii="Book Antiqua" w:hAnsi="Book Antiqua"/>
                <w:szCs w:val="22"/>
                <w:lang w:val="es-ES_tradnl"/>
              </w:rPr>
              <w:t>:30 tod</w:t>
            </w:r>
            <w:r w:rsidR="00FE50C0">
              <w:rPr>
                <w:rFonts w:ascii="Book Antiqua" w:hAnsi="Book Antiqua"/>
                <w:szCs w:val="22"/>
                <w:lang w:val="es-ES_tradnl"/>
              </w:rPr>
              <w:t>a</w:t>
            </w:r>
            <w:r w:rsidR="00FE50C0" w:rsidRPr="00FE50C0">
              <w:rPr>
                <w:rFonts w:ascii="Book Antiqua" w:hAnsi="Book Antiqua"/>
                <w:szCs w:val="22"/>
                <w:lang w:val="es-ES_tradnl"/>
              </w:rPr>
              <w:t>s las semanas</w:t>
            </w:r>
            <w:r w:rsidR="00FE50C0">
              <w:rPr>
                <w:rFonts w:ascii="Book Antiqua" w:hAnsi="Book Antiqua"/>
                <w:szCs w:val="22"/>
                <w:lang w:val="es-ES_tradnl"/>
              </w:rPr>
              <w:t>,</w:t>
            </w:r>
            <w:r w:rsidR="00FE50C0" w:rsidRPr="00FE50C0">
              <w:rPr>
                <w:rFonts w:ascii="Book Antiqua" w:hAnsi="Book Antiqua"/>
                <w:szCs w:val="22"/>
                <w:lang w:val="es-ES_tradnl"/>
              </w:rPr>
              <w:t xml:space="preserve"> e ingresa al rol de disponibilidad </w:t>
            </w:r>
            <w:r w:rsidR="00FE50C0">
              <w:rPr>
                <w:rFonts w:ascii="Book Antiqua" w:hAnsi="Book Antiqua"/>
                <w:szCs w:val="22"/>
                <w:lang w:val="es-ES_tradnl"/>
              </w:rPr>
              <w:t xml:space="preserve">los </w:t>
            </w:r>
            <w:r w:rsidR="00FE50C0" w:rsidRPr="00FE50C0">
              <w:rPr>
                <w:rFonts w:ascii="Book Antiqua" w:hAnsi="Book Antiqua"/>
                <w:szCs w:val="22"/>
                <w:lang w:val="es-ES_tradnl"/>
              </w:rPr>
              <w:t xml:space="preserve">fines de semana que es compartido con los </w:t>
            </w:r>
            <w:r w:rsidR="00FE50C0">
              <w:rPr>
                <w:rFonts w:ascii="Book Antiqua" w:hAnsi="Book Antiqua"/>
                <w:szCs w:val="22"/>
                <w:lang w:val="es-ES_tradnl"/>
              </w:rPr>
              <w:t>F</w:t>
            </w:r>
            <w:r w:rsidR="00FE50C0" w:rsidRPr="00FE50C0">
              <w:rPr>
                <w:rFonts w:ascii="Book Antiqua" w:hAnsi="Book Antiqua"/>
                <w:szCs w:val="22"/>
                <w:lang w:val="es-ES_tradnl"/>
              </w:rPr>
              <w:t>iscales de Siquirres y le corresponde un fin de semana</w:t>
            </w:r>
            <w:r w:rsidR="00FE50C0">
              <w:rPr>
                <w:rFonts w:ascii="Book Antiqua" w:hAnsi="Book Antiqua"/>
                <w:szCs w:val="22"/>
                <w:lang w:val="es-ES_tradnl"/>
              </w:rPr>
              <w:t xml:space="preserve"> mantener la disponibilidad. Lo anterior</w:t>
            </w:r>
            <w:r w:rsidR="00FE50C0" w:rsidRPr="00FE50C0">
              <w:rPr>
                <w:rFonts w:ascii="Book Antiqua" w:hAnsi="Book Antiqua"/>
                <w:szCs w:val="22"/>
                <w:lang w:val="es-ES_tradnl"/>
              </w:rPr>
              <w:t>, se hace para aprovechar el recurso y prioriza</w:t>
            </w:r>
            <w:r w:rsidR="00FE50C0">
              <w:rPr>
                <w:rFonts w:ascii="Book Antiqua" w:hAnsi="Book Antiqua"/>
                <w:szCs w:val="22"/>
                <w:lang w:val="es-ES_tradnl"/>
              </w:rPr>
              <w:t>r</w:t>
            </w:r>
            <w:r w:rsidR="00FE50C0" w:rsidRPr="00FE50C0">
              <w:rPr>
                <w:rFonts w:ascii="Book Antiqua" w:hAnsi="Book Antiqua"/>
                <w:szCs w:val="22"/>
                <w:lang w:val="es-ES_tradnl"/>
              </w:rPr>
              <w:t xml:space="preserve"> la atención de la víctima y atraer</w:t>
            </w:r>
            <w:r w:rsidR="00FE50C0">
              <w:rPr>
                <w:rFonts w:ascii="Book Antiqua" w:hAnsi="Book Antiqua"/>
                <w:szCs w:val="22"/>
                <w:lang w:val="es-ES_tradnl"/>
              </w:rPr>
              <w:t>la</w:t>
            </w:r>
            <w:r w:rsidR="00FE50C0" w:rsidRPr="00FE50C0">
              <w:rPr>
                <w:rFonts w:ascii="Book Antiqua" w:hAnsi="Book Antiqua"/>
                <w:szCs w:val="22"/>
                <w:lang w:val="es-ES_tradnl"/>
              </w:rPr>
              <w:t xml:space="preserve"> a la plataforma </w:t>
            </w:r>
            <w:r w:rsidR="00FE50C0">
              <w:rPr>
                <w:rFonts w:ascii="Book Antiqua" w:hAnsi="Book Antiqua"/>
                <w:szCs w:val="22"/>
                <w:lang w:val="es-ES_tradnl"/>
              </w:rPr>
              <w:t xml:space="preserve">que de manera integral, </w:t>
            </w:r>
            <w:r w:rsidR="00FE50C0" w:rsidRPr="00FE50C0">
              <w:rPr>
                <w:rFonts w:ascii="Book Antiqua" w:hAnsi="Book Antiqua"/>
                <w:szCs w:val="22"/>
                <w:lang w:val="es-ES_tradnl"/>
              </w:rPr>
              <w:t xml:space="preserve">inmediata y oportuna </w:t>
            </w:r>
            <w:r w:rsidR="00FE50C0">
              <w:rPr>
                <w:rFonts w:ascii="Book Antiqua" w:hAnsi="Book Antiqua"/>
                <w:szCs w:val="22"/>
                <w:lang w:val="es-ES_tradnl"/>
              </w:rPr>
              <w:t>de</w:t>
            </w:r>
            <w:r w:rsidR="00503C84">
              <w:rPr>
                <w:rFonts w:ascii="Book Antiqua" w:hAnsi="Book Antiqua"/>
                <w:szCs w:val="22"/>
                <w:lang w:val="es-ES_tradnl"/>
              </w:rPr>
              <w:t>be</w:t>
            </w:r>
            <w:r w:rsidR="00FE50C0">
              <w:rPr>
                <w:rFonts w:ascii="Book Antiqua" w:hAnsi="Book Antiqua"/>
                <w:szCs w:val="22"/>
                <w:lang w:val="es-ES_tradnl"/>
              </w:rPr>
              <w:t xml:space="preserve"> </w:t>
            </w:r>
            <w:r w:rsidR="00FE50C0" w:rsidRPr="00FE50C0">
              <w:rPr>
                <w:rFonts w:ascii="Book Antiqua" w:hAnsi="Book Antiqua"/>
                <w:szCs w:val="22"/>
                <w:lang w:val="es-ES_tradnl"/>
              </w:rPr>
              <w:t>ofrece</w:t>
            </w:r>
            <w:r w:rsidR="00FE50C0">
              <w:rPr>
                <w:rFonts w:ascii="Book Antiqua" w:hAnsi="Book Antiqua"/>
                <w:szCs w:val="22"/>
                <w:lang w:val="es-ES_tradnl"/>
              </w:rPr>
              <w:t>r el servicio.</w:t>
            </w:r>
          </w:p>
          <w:p w:rsidR="00C00A8C" w:rsidRDefault="00C00A8C" w:rsidP="00806A34">
            <w:pPr>
              <w:autoSpaceDE w:val="0"/>
              <w:autoSpaceDN w:val="0"/>
              <w:adjustRightInd w:val="0"/>
              <w:jc w:val="both"/>
              <w:rPr>
                <w:rFonts w:ascii="Book Antiqua" w:hAnsi="Book Antiqua"/>
                <w:szCs w:val="22"/>
                <w:lang w:val="es-ES_tradnl"/>
              </w:rPr>
            </w:pPr>
          </w:p>
          <w:p w:rsidR="00625147" w:rsidRPr="00F97EED" w:rsidRDefault="004A30CA"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t xml:space="preserve">Por su parte, la Licda. Ana Yansi Ruphuy Herrera, Fiscala Coordinadora de la Fiscalía de Siquirres refiere el apoyo y el soporte que ha brindado ese servicio en la zona. Destaca la labor de la </w:t>
            </w:r>
            <w:r w:rsidR="00625147">
              <w:rPr>
                <w:rFonts w:ascii="Book Antiqua" w:hAnsi="Book Antiqua"/>
                <w:szCs w:val="22"/>
                <w:lang w:val="es-ES_tradnl"/>
              </w:rPr>
              <w:t>F</w:t>
            </w:r>
            <w:r>
              <w:rPr>
                <w:rFonts w:ascii="Book Antiqua" w:hAnsi="Book Antiqua"/>
                <w:szCs w:val="22"/>
                <w:lang w:val="es-ES_tradnl"/>
              </w:rPr>
              <w:t>iscala de</w:t>
            </w:r>
            <w:r w:rsidR="00625147">
              <w:rPr>
                <w:rFonts w:ascii="Book Antiqua" w:hAnsi="Book Antiqua"/>
                <w:szCs w:val="22"/>
                <w:lang w:val="es-ES_tradnl"/>
              </w:rPr>
              <w:t>l</w:t>
            </w:r>
            <w:r>
              <w:rPr>
                <w:rFonts w:ascii="Book Antiqua" w:hAnsi="Book Antiqua"/>
                <w:szCs w:val="22"/>
                <w:lang w:val="es-ES_tradnl"/>
              </w:rPr>
              <w:t xml:space="preserve"> PISAV, qu</w:t>
            </w:r>
            <w:r w:rsidR="00625147">
              <w:rPr>
                <w:rFonts w:ascii="Book Antiqua" w:hAnsi="Book Antiqua"/>
                <w:szCs w:val="22"/>
                <w:lang w:val="es-ES_tradnl"/>
              </w:rPr>
              <w:t>i</w:t>
            </w:r>
            <w:r>
              <w:rPr>
                <w:rFonts w:ascii="Book Antiqua" w:hAnsi="Book Antiqua"/>
                <w:szCs w:val="22"/>
                <w:lang w:val="es-ES_tradnl"/>
              </w:rPr>
              <w:t>e</w:t>
            </w:r>
            <w:r w:rsidR="00625147">
              <w:rPr>
                <w:rFonts w:ascii="Book Antiqua" w:hAnsi="Book Antiqua"/>
                <w:szCs w:val="22"/>
                <w:lang w:val="es-ES_tradnl"/>
              </w:rPr>
              <w:t>n</w:t>
            </w:r>
            <w:r>
              <w:rPr>
                <w:rFonts w:ascii="Book Antiqua" w:hAnsi="Book Antiqua"/>
                <w:szCs w:val="22"/>
                <w:lang w:val="es-ES_tradnl"/>
              </w:rPr>
              <w:t xml:space="preserve"> asume la disponibilidad en la jornada ordinaria de lunes a viernes</w:t>
            </w:r>
            <w:r w:rsidR="00625147">
              <w:rPr>
                <w:rFonts w:ascii="Book Antiqua" w:hAnsi="Book Antiqua"/>
                <w:szCs w:val="22"/>
                <w:lang w:val="es-ES_tradnl"/>
              </w:rPr>
              <w:t>,</w:t>
            </w:r>
            <w:r>
              <w:rPr>
                <w:rFonts w:ascii="Book Antiqua" w:hAnsi="Book Antiqua"/>
                <w:szCs w:val="22"/>
                <w:lang w:val="es-ES_tradnl"/>
              </w:rPr>
              <w:t xml:space="preserve"> lo que contribuye a </w:t>
            </w:r>
            <w:r w:rsidR="00D60004">
              <w:rPr>
                <w:rFonts w:ascii="Book Antiqua" w:hAnsi="Book Antiqua"/>
                <w:szCs w:val="22"/>
                <w:lang w:val="es-ES_tradnl"/>
              </w:rPr>
              <w:t>identificar los</w:t>
            </w:r>
            <w:r w:rsidR="00625147">
              <w:rPr>
                <w:rFonts w:ascii="Book Antiqua" w:hAnsi="Book Antiqua"/>
                <w:szCs w:val="22"/>
                <w:lang w:val="es-ES_tradnl"/>
              </w:rPr>
              <w:t xml:space="preserve"> delitos que requieren </w:t>
            </w:r>
            <w:r w:rsidR="00D60004">
              <w:rPr>
                <w:rFonts w:ascii="Book Antiqua" w:hAnsi="Book Antiqua"/>
                <w:szCs w:val="22"/>
                <w:lang w:val="es-ES_tradnl"/>
              </w:rPr>
              <w:t xml:space="preserve">la atención integral que brinda el PISAV, ante la necesidad de </w:t>
            </w:r>
            <w:r w:rsidR="00625147">
              <w:rPr>
                <w:rFonts w:ascii="Book Antiqua" w:hAnsi="Book Antiqua"/>
                <w:szCs w:val="22"/>
                <w:lang w:val="es-ES_tradnl"/>
              </w:rPr>
              <w:t xml:space="preserve">una </w:t>
            </w:r>
            <w:r w:rsidR="00D60004">
              <w:rPr>
                <w:rFonts w:ascii="Book Antiqua" w:hAnsi="Book Antiqua"/>
                <w:szCs w:val="22"/>
                <w:lang w:val="es-ES_tradnl"/>
              </w:rPr>
              <w:t xml:space="preserve">denuncia por </w:t>
            </w:r>
            <w:r w:rsidR="00625147">
              <w:rPr>
                <w:rFonts w:ascii="Book Antiqua" w:hAnsi="Book Antiqua"/>
                <w:szCs w:val="22"/>
                <w:lang w:val="es-ES_tradnl"/>
              </w:rPr>
              <w:t xml:space="preserve">violencia </w:t>
            </w:r>
            <w:r w:rsidR="00D60004">
              <w:rPr>
                <w:rFonts w:ascii="Book Antiqua" w:hAnsi="Book Antiqua"/>
                <w:szCs w:val="22"/>
                <w:lang w:val="es-ES_tradnl"/>
              </w:rPr>
              <w:t>doméstica</w:t>
            </w:r>
            <w:r w:rsidR="00625147">
              <w:rPr>
                <w:rFonts w:ascii="Book Antiqua" w:hAnsi="Book Antiqua"/>
                <w:szCs w:val="22"/>
                <w:lang w:val="es-ES_tradnl"/>
              </w:rPr>
              <w:t>,</w:t>
            </w:r>
            <w:r w:rsidR="00D60004">
              <w:rPr>
                <w:rFonts w:ascii="Book Antiqua" w:hAnsi="Book Antiqua"/>
                <w:szCs w:val="22"/>
                <w:lang w:val="es-ES_tradnl"/>
              </w:rPr>
              <w:t xml:space="preserve"> la solicitud de una pensión alimentaria, la contención psicológica y </w:t>
            </w:r>
            <w:r w:rsidR="00625147">
              <w:rPr>
                <w:rFonts w:ascii="Book Antiqua" w:hAnsi="Book Antiqua"/>
                <w:szCs w:val="22"/>
                <w:lang w:val="es-ES_tradnl"/>
              </w:rPr>
              <w:t>todo</w:t>
            </w:r>
            <w:r w:rsidR="00D60004">
              <w:rPr>
                <w:rFonts w:ascii="Book Antiqua" w:hAnsi="Book Antiqua"/>
                <w:szCs w:val="22"/>
                <w:lang w:val="es-ES_tradnl"/>
              </w:rPr>
              <w:t xml:space="preserve"> dentro de un solo servicio.</w:t>
            </w:r>
          </w:p>
          <w:p w:rsidR="00854513" w:rsidRDefault="00854513" w:rsidP="00806A34">
            <w:pPr>
              <w:autoSpaceDE w:val="0"/>
              <w:autoSpaceDN w:val="0"/>
              <w:adjustRightInd w:val="0"/>
              <w:jc w:val="both"/>
              <w:rPr>
                <w:rFonts w:ascii="Book Antiqua" w:hAnsi="Book Antiqua"/>
                <w:szCs w:val="22"/>
                <w:lang w:val="es-ES_tradnl"/>
              </w:rPr>
            </w:pPr>
          </w:p>
          <w:p w:rsidR="00D60004" w:rsidRPr="00A53C7E" w:rsidRDefault="00A53C7E" w:rsidP="00806A34">
            <w:pPr>
              <w:autoSpaceDE w:val="0"/>
              <w:autoSpaceDN w:val="0"/>
              <w:adjustRightInd w:val="0"/>
              <w:jc w:val="both"/>
              <w:rPr>
                <w:rFonts w:ascii="Book Antiqua" w:hAnsi="Book Antiqua"/>
                <w:b/>
                <w:bCs/>
                <w:szCs w:val="22"/>
                <w:lang w:val="es-ES_tradnl"/>
              </w:rPr>
            </w:pPr>
            <w:r>
              <w:rPr>
                <w:rFonts w:ascii="Book Antiqua" w:hAnsi="Book Antiqua"/>
                <w:b/>
                <w:bCs/>
                <w:szCs w:val="22"/>
                <w:lang w:val="es-ES_tradnl"/>
              </w:rPr>
              <w:lastRenderedPageBreak/>
              <w:t xml:space="preserve">4.4.5. </w:t>
            </w:r>
            <w:r w:rsidR="00D60004" w:rsidRPr="00A53C7E">
              <w:rPr>
                <w:rFonts w:ascii="Book Antiqua" w:hAnsi="Book Antiqua"/>
                <w:b/>
                <w:bCs/>
                <w:szCs w:val="22"/>
                <w:lang w:val="es-ES_tradnl"/>
              </w:rPr>
              <w:t xml:space="preserve">Resumen de la cantidad de plazas existentes en las Plataformas </w:t>
            </w:r>
          </w:p>
          <w:p w:rsidR="00D60004" w:rsidRDefault="00D60004" w:rsidP="00806A34">
            <w:pPr>
              <w:autoSpaceDE w:val="0"/>
              <w:autoSpaceDN w:val="0"/>
              <w:adjustRightInd w:val="0"/>
              <w:jc w:val="both"/>
              <w:rPr>
                <w:rFonts w:ascii="Book Antiqua" w:hAnsi="Book Antiqua"/>
                <w:szCs w:val="22"/>
                <w:lang w:val="es-ES_tradnl"/>
              </w:rPr>
            </w:pPr>
          </w:p>
          <w:p w:rsidR="00926419" w:rsidRDefault="00854513"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t xml:space="preserve">De manera resumida, se expone el detalle de las estructuras que conforman cada plataforma de los </w:t>
            </w:r>
            <w:r w:rsidR="003871D8">
              <w:rPr>
                <w:rFonts w:ascii="Book Antiqua" w:hAnsi="Book Antiqua"/>
                <w:szCs w:val="22"/>
                <w:lang w:val="es-ES_tradnl"/>
              </w:rPr>
              <w:t>PISAV, en donde se puede percibir que disponen una misma estructura básica de puestos, con a</w:t>
            </w:r>
            <w:r w:rsidR="00926419">
              <w:rPr>
                <w:rFonts w:ascii="Book Antiqua" w:hAnsi="Book Antiqua"/>
                <w:szCs w:val="22"/>
                <w:lang w:val="es-ES_tradnl"/>
              </w:rPr>
              <w:t>l</w:t>
            </w:r>
            <w:r w:rsidR="003871D8">
              <w:rPr>
                <w:rFonts w:ascii="Book Antiqua" w:hAnsi="Book Antiqua"/>
                <w:szCs w:val="22"/>
                <w:lang w:val="es-ES_tradnl"/>
              </w:rPr>
              <w:t xml:space="preserve">gunas excepciones en el caso de Pavas y La Unión, </w:t>
            </w:r>
            <w:r w:rsidR="00926419">
              <w:rPr>
                <w:rFonts w:ascii="Book Antiqua" w:hAnsi="Book Antiqua"/>
                <w:szCs w:val="22"/>
                <w:lang w:val="es-ES_tradnl"/>
              </w:rPr>
              <w:t>que tienen</w:t>
            </w:r>
            <w:r w:rsidR="003871D8">
              <w:rPr>
                <w:rFonts w:ascii="Book Antiqua" w:hAnsi="Book Antiqua"/>
                <w:szCs w:val="22"/>
                <w:lang w:val="es-ES_tradnl"/>
              </w:rPr>
              <w:t xml:space="preserve"> incluido personal médico. </w:t>
            </w:r>
          </w:p>
          <w:p w:rsidR="00854513" w:rsidRDefault="00854513" w:rsidP="00806A34">
            <w:pPr>
              <w:autoSpaceDE w:val="0"/>
              <w:autoSpaceDN w:val="0"/>
              <w:adjustRightInd w:val="0"/>
              <w:jc w:val="both"/>
              <w:rPr>
                <w:rFonts w:ascii="Book Antiqua" w:hAnsi="Book Antiqua"/>
                <w:szCs w:val="22"/>
                <w:lang w:val="es-ES_tradnl"/>
              </w:rPr>
            </w:pPr>
          </w:p>
          <w:p w:rsidR="00854513" w:rsidRPr="00915757" w:rsidRDefault="00854513" w:rsidP="00806A34">
            <w:pPr>
              <w:jc w:val="both"/>
              <w:rPr>
                <w:rFonts w:ascii="Arial Narrow" w:hAnsi="Arial Narrow"/>
                <w:b/>
                <w:bCs/>
              </w:rPr>
            </w:pPr>
            <w:r w:rsidRPr="00915757">
              <w:rPr>
                <w:rFonts w:ascii="Arial Narrow" w:hAnsi="Arial Narrow"/>
                <w:b/>
                <w:bCs/>
              </w:rPr>
              <w:t xml:space="preserve">RESUMEN DE </w:t>
            </w:r>
            <w:r w:rsidR="0021048C">
              <w:rPr>
                <w:rFonts w:ascii="Arial Narrow" w:hAnsi="Arial Narrow"/>
                <w:b/>
                <w:bCs/>
              </w:rPr>
              <w:t xml:space="preserve">LA ESTRUCTURA DE </w:t>
            </w:r>
            <w:r w:rsidRPr="00915757">
              <w:rPr>
                <w:rFonts w:ascii="Arial Narrow" w:hAnsi="Arial Narrow"/>
                <w:b/>
                <w:bCs/>
              </w:rPr>
              <w:t>PLAZAS QUE CONFORMAN LOS PISAV</w:t>
            </w: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760"/>
              <w:gridCol w:w="992"/>
              <w:gridCol w:w="1276"/>
              <w:gridCol w:w="1559"/>
              <w:gridCol w:w="1418"/>
            </w:tblGrid>
            <w:tr w:rsidR="00DC682A" w:rsidRPr="00915757" w:rsidTr="0021048C">
              <w:trPr>
                <w:tblHeader/>
                <w:jc w:val="center"/>
              </w:trPr>
              <w:tc>
                <w:tcPr>
                  <w:tcW w:w="2760" w:type="dxa"/>
                  <w:tcBorders>
                    <w:top w:val="single" w:sz="4" w:space="0" w:color="70AD47"/>
                    <w:left w:val="single" w:sz="4" w:space="0" w:color="70AD47"/>
                    <w:bottom w:val="single" w:sz="4" w:space="0" w:color="70AD47"/>
                    <w:right w:val="nil"/>
                  </w:tcBorders>
                  <w:shd w:val="clear" w:color="auto" w:fill="70AD47"/>
                </w:tcPr>
                <w:p w:rsidR="00854513" w:rsidRPr="00915757" w:rsidRDefault="00854513" w:rsidP="00806A34">
                  <w:pPr>
                    <w:jc w:val="both"/>
                    <w:rPr>
                      <w:rFonts w:ascii="Arial Narrow" w:hAnsi="Arial Narrow"/>
                      <w:b/>
                      <w:bCs/>
                      <w:color w:val="FFFFFF"/>
                    </w:rPr>
                  </w:pPr>
                  <w:r w:rsidRPr="00915757">
                    <w:rPr>
                      <w:rFonts w:ascii="Arial Narrow" w:hAnsi="Arial Narrow"/>
                      <w:b/>
                      <w:bCs/>
                      <w:color w:val="FFFFFF"/>
                    </w:rPr>
                    <w:t>PUESTO</w:t>
                  </w:r>
                </w:p>
              </w:tc>
              <w:tc>
                <w:tcPr>
                  <w:tcW w:w="5245" w:type="dxa"/>
                  <w:gridSpan w:val="4"/>
                  <w:tcBorders>
                    <w:top w:val="single" w:sz="4" w:space="0" w:color="70AD47"/>
                    <w:left w:val="nil"/>
                    <w:bottom w:val="single" w:sz="4" w:space="0" w:color="70AD47"/>
                    <w:right w:val="single" w:sz="4" w:space="0" w:color="70AD47"/>
                  </w:tcBorders>
                  <w:shd w:val="clear" w:color="auto" w:fill="70AD47"/>
                </w:tcPr>
                <w:p w:rsidR="00854513" w:rsidRPr="00915757" w:rsidRDefault="00854513" w:rsidP="00806A34">
                  <w:pPr>
                    <w:jc w:val="both"/>
                    <w:rPr>
                      <w:rFonts w:ascii="Arial Narrow" w:hAnsi="Arial Narrow"/>
                      <w:b/>
                      <w:bCs/>
                      <w:color w:val="FFFFFF"/>
                    </w:rPr>
                  </w:pPr>
                  <w:r w:rsidRPr="00915757">
                    <w:rPr>
                      <w:rFonts w:ascii="Arial Narrow" w:hAnsi="Arial Narrow"/>
                      <w:b/>
                      <w:bCs/>
                      <w:color w:val="FFFFFF"/>
                    </w:rPr>
                    <w:t>PLATAFORMA PISAV</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b/>
                      <w:bCs/>
                    </w:rPr>
                  </w:pPr>
                </w:p>
              </w:tc>
              <w:tc>
                <w:tcPr>
                  <w:tcW w:w="992" w:type="dxa"/>
                  <w:shd w:val="clear" w:color="auto" w:fill="E2EFD9"/>
                </w:tcPr>
                <w:p w:rsidR="00854513" w:rsidRPr="00915757" w:rsidRDefault="00854513" w:rsidP="00806A34">
                  <w:pPr>
                    <w:jc w:val="both"/>
                    <w:rPr>
                      <w:rFonts w:ascii="Arial Narrow" w:hAnsi="Arial Narrow"/>
                    </w:rPr>
                  </w:pPr>
                  <w:r w:rsidRPr="00915757">
                    <w:rPr>
                      <w:rFonts w:ascii="Arial Narrow" w:hAnsi="Arial Narrow"/>
                    </w:rPr>
                    <w:t>PAVAS</w:t>
                  </w:r>
                </w:p>
              </w:tc>
              <w:tc>
                <w:tcPr>
                  <w:tcW w:w="1276" w:type="dxa"/>
                  <w:shd w:val="clear" w:color="auto" w:fill="E2EFD9"/>
                </w:tcPr>
                <w:p w:rsidR="00854513" w:rsidRPr="00915757" w:rsidRDefault="00854513" w:rsidP="00806A34">
                  <w:pPr>
                    <w:jc w:val="both"/>
                    <w:rPr>
                      <w:rFonts w:ascii="Arial Narrow" w:hAnsi="Arial Narrow"/>
                    </w:rPr>
                  </w:pPr>
                  <w:r w:rsidRPr="00915757">
                    <w:rPr>
                      <w:rFonts w:ascii="Arial Narrow" w:hAnsi="Arial Narrow"/>
                    </w:rPr>
                    <w:t>LA UNIÓN</w:t>
                  </w:r>
                </w:p>
              </w:tc>
              <w:tc>
                <w:tcPr>
                  <w:tcW w:w="1559" w:type="dxa"/>
                  <w:shd w:val="clear" w:color="auto" w:fill="E2EFD9"/>
                </w:tcPr>
                <w:p w:rsidR="00854513" w:rsidRPr="00915757" w:rsidRDefault="00854513" w:rsidP="00806A34">
                  <w:pPr>
                    <w:jc w:val="both"/>
                    <w:rPr>
                      <w:rFonts w:ascii="Arial Narrow" w:hAnsi="Arial Narrow"/>
                    </w:rPr>
                  </w:pPr>
                  <w:r w:rsidRPr="00915757">
                    <w:rPr>
                      <w:rFonts w:ascii="Arial Narrow" w:hAnsi="Arial Narrow"/>
                    </w:rPr>
                    <w:t xml:space="preserve">SAN JOAQUIN </w:t>
                  </w:r>
                </w:p>
              </w:tc>
              <w:tc>
                <w:tcPr>
                  <w:tcW w:w="1418" w:type="dxa"/>
                  <w:shd w:val="clear" w:color="auto" w:fill="E2EFD9"/>
                </w:tcPr>
                <w:p w:rsidR="00854513" w:rsidRPr="00915757" w:rsidRDefault="00854513" w:rsidP="00806A34">
                  <w:pPr>
                    <w:jc w:val="both"/>
                    <w:rPr>
                      <w:rFonts w:ascii="Arial Narrow" w:hAnsi="Arial Narrow"/>
                    </w:rPr>
                  </w:pPr>
                  <w:r w:rsidRPr="00915757">
                    <w:rPr>
                      <w:rFonts w:ascii="Arial Narrow" w:hAnsi="Arial Narrow"/>
                    </w:rPr>
                    <w:t>SIQUIRRES</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Juez 3 (Conciliadora)</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Juez 1</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2</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3</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3</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3</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Coordinador Judicial</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Técnico Judicial 1</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10</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8</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6</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7</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p>
              </w:tc>
              <w:tc>
                <w:tcPr>
                  <w:tcW w:w="992" w:type="dxa"/>
                  <w:shd w:val="clear" w:color="auto" w:fill="auto"/>
                </w:tcPr>
                <w:p w:rsidR="00854513" w:rsidRPr="00915757" w:rsidRDefault="00854513" w:rsidP="00806A34">
                  <w:pPr>
                    <w:jc w:val="both"/>
                    <w:rPr>
                      <w:rFonts w:ascii="Arial Narrow" w:hAnsi="Arial Narrow"/>
                      <w:sz w:val="20"/>
                      <w:szCs w:val="20"/>
                    </w:rPr>
                  </w:pPr>
                </w:p>
              </w:tc>
              <w:tc>
                <w:tcPr>
                  <w:tcW w:w="1276" w:type="dxa"/>
                  <w:shd w:val="clear" w:color="auto" w:fill="auto"/>
                </w:tcPr>
                <w:p w:rsidR="00854513" w:rsidRPr="00915757" w:rsidRDefault="00854513" w:rsidP="00806A34">
                  <w:pPr>
                    <w:jc w:val="both"/>
                    <w:rPr>
                      <w:rFonts w:ascii="Arial Narrow" w:hAnsi="Arial Narrow"/>
                      <w:sz w:val="20"/>
                      <w:szCs w:val="20"/>
                    </w:rPr>
                  </w:pPr>
                </w:p>
              </w:tc>
              <w:tc>
                <w:tcPr>
                  <w:tcW w:w="1559" w:type="dxa"/>
                  <w:shd w:val="clear" w:color="auto" w:fill="auto"/>
                </w:tcPr>
                <w:p w:rsidR="00854513" w:rsidRPr="00915757" w:rsidRDefault="00854513" w:rsidP="00806A34">
                  <w:pPr>
                    <w:jc w:val="both"/>
                    <w:rPr>
                      <w:rFonts w:ascii="Arial Narrow" w:hAnsi="Arial Narrow"/>
                      <w:sz w:val="20"/>
                      <w:szCs w:val="20"/>
                    </w:rPr>
                  </w:pPr>
                </w:p>
              </w:tc>
              <w:tc>
                <w:tcPr>
                  <w:tcW w:w="1418" w:type="dxa"/>
                  <w:shd w:val="clear" w:color="auto" w:fill="auto"/>
                </w:tcPr>
                <w:p w:rsidR="00854513" w:rsidRPr="00915757" w:rsidRDefault="00854513" w:rsidP="00806A34">
                  <w:pPr>
                    <w:jc w:val="both"/>
                    <w:rPr>
                      <w:rFonts w:ascii="Arial Narrow" w:hAnsi="Arial Narrow"/>
                      <w:sz w:val="20"/>
                      <w:szCs w:val="20"/>
                    </w:rPr>
                  </w:pP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Fiscal Auxiliar</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3</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2</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Técnico Judicial 2</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2</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p>
              </w:tc>
              <w:tc>
                <w:tcPr>
                  <w:tcW w:w="992" w:type="dxa"/>
                  <w:shd w:val="clear" w:color="auto" w:fill="E2EFD9"/>
                </w:tcPr>
                <w:p w:rsidR="00854513" w:rsidRPr="00915757" w:rsidRDefault="00854513" w:rsidP="00806A34">
                  <w:pPr>
                    <w:jc w:val="both"/>
                    <w:rPr>
                      <w:rFonts w:ascii="Arial Narrow" w:hAnsi="Arial Narrow"/>
                      <w:sz w:val="20"/>
                      <w:szCs w:val="20"/>
                    </w:rPr>
                  </w:pPr>
                </w:p>
              </w:tc>
              <w:tc>
                <w:tcPr>
                  <w:tcW w:w="1276" w:type="dxa"/>
                  <w:shd w:val="clear" w:color="auto" w:fill="E2EFD9"/>
                </w:tcPr>
                <w:p w:rsidR="00854513" w:rsidRPr="00915757" w:rsidRDefault="00854513" w:rsidP="00806A34">
                  <w:pPr>
                    <w:jc w:val="both"/>
                    <w:rPr>
                      <w:rFonts w:ascii="Arial Narrow" w:hAnsi="Arial Narrow"/>
                      <w:sz w:val="20"/>
                      <w:szCs w:val="20"/>
                    </w:rPr>
                  </w:pPr>
                </w:p>
              </w:tc>
              <w:tc>
                <w:tcPr>
                  <w:tcW w:w="1559" w:type="dxa"/>
                  <w:shd w:val="clear" w:color="auto" w:fill="E2EFD9"/>
                </w:tcPr>
                <w:p w:rsidR="00854513" w:rsidRPr="00915757" w:rsidRDefault="00854513" w:rsidP="00806A34">
                  <w:pPr>
                    <w:jc w:val="both"/>
                    <w:rPr>
                      <w:rFonts w:ascii="Arial Narrow" w:hAnsi="Arial Narrow"/>
                      <w:sz w:val="20"/>
                      <w:szCs w:val="20"/>
                    </w:rPr>
                  </w:pPr>
                </w:p>
              </w:tc>
              <w:tc>
                <w:tcPr>
                  <w:tcW w:w="1418" w:type="dxa"/>
                  <w:shd w:val="clear" w:color="auto" w:fill="E2EFD9"/>
                </w:tcPr>
                <w:p w:rsidR="00854513" w:rsidRPr="00915757" w:rsidRDefault="00854513" w:rsidP="00806A34">
                  <w:pPr>
                    <w:jc w:val="both"/>
                    <w:rPr>
                      <w:rFonts w:ascii="Arial Narrow" w:hAnsi="Arial Narrow"/>
                      <w:sz w:val="20"/>
                      <w:szCs w:val="20"/>
                    </w:rPr>
                  </w:pP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Defensor Público</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2</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2</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2</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2</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Auxiliar Administrativo</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p>
              </w:tc>
              <w:tc>
                <w:tcPr>
                  <w:tcW w:w="992" w:type="dxa"/>
                  <w:shd w:val="clear" w:color="auto" w:fill="auto"/>
                </w:tcPr>
                <w:p w:rsidR="00854513" w:rsidRPr="00915757" w:rsidRDefault="00854513" w:rsidP="00806A34">
                  <w:pPr>
                    <w:jc w:val="both"/>
                    <w:rPr>
                      <w:rFonts w:ascii="Arial Narrow" w:hAnsi="Arial Narrow"/>
                      <w:sz w:val="20"/>
                      <w:szCs w:val="20"/>
                    </w:rPr>
                  </w:pPr>
                </w:p>
              </w:tc>
              <w:tc>
                <w:tcPr>
                  <w:tcW w:w="1276" w:type="dxa"/>
                  <w:shd w:val="clear" w:color="auto" w:fill="auto"/>
                </w:tcPr>
                <w:p w:rsidR="00854513" w:rsidRPr="00915757" w:rsidRDefault="00854513" w:rsidP="00806A34">
                  <w:pPr>
                    <w:jc w:val="both"/>
                    <w:rPr>
                      <w:rFonts w:ascii="Arial Narrow" w:hAnsi="Arial Narrow"/>
                      <w:sz w:val="20"/>
                      <w:szCs w:val="20"/>
                    </w:rPr>
                  </w:pPr>
                </w:p>
              </w:tc>
              <w:tc>
                <w:tcPr>
                  <w:tcW w:w="1559" w:type="dxa"/>
                  <w:shd w:val="clear" w:color="auto" w:fill="auto"/>
                </w:tcPr>
                <w:p w:rsidR="00854513" w:rsidRPr="00915757" w:rsidRDefault="00854513" w:rsidP="00806A34">
                  <w:pPr>
                    <w:jc w:val="both"/>
                    <w:rPr>
                      <w:rFonts w:ascii="Arial Narrow" w:hAnsi="Arial Narrow"/>
                      <w:sz w:val="20"/>
                      <w:szCs w:val="20"/>
                    </w:rPr>
                  </w:pPr>
                </w:p>
              </w:tc>
              <w:tc>
                <w:tcPr>
                  <w:tcW w:w="1418" w:type="dxa"/>
                  <w:shd w:val="clear" w:color="auto" w:fill="auto"/>
                </w:tcPr>
                <w:p w:rsidR="00854513" w:rsidRPr="00915757" w:rsidRDefault="00854513" w:rsidP="00806A34">
                  <w:pPr>
                    <w:jc w:val="both"/>
                    <w:rPr>
                      <w:rFonts w:ascii="Arial Narrow" w:hAnsi="Arial Narrow"/>
                      <w:sz w:val="20"/>
                      <w:szCs w:val="20"/>
                    </w:rPr>
                  </w:pP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p>
              </w:tc>
              <w:tc>
                <w:tcPr>
                  <w:tcW w:w="992" w:type="dxa"/>
                  <w:shd w:val="clear" w:color="auto" w:fill="E2EFD9"/>
                </w:tcPr>
                <w:p w:rsidR="00854513" w:rsidRPr="00915757" w:rsidRDefault="00854513" w:rsidP="00806A34">
                  <w:pPr>
                    <w:jc w:val="both"/>
                    <w:rPr>
                      <w:rFonts w:ascii="Arial Narrow" w:hAnsi="Arial Narrow"/>
                      <w:sz w:val="20"/>
                      <w:szCs w:val="20"/>
                    </w:rPr>
                  </w:pPr>
                </w:p>
              </w:tc>
              <w:tc>
                <w:tcPr>
                  <w:tcW w:w="1276" w:type="dxa"/>
                  <w:shd w:val="clear" w:color="auto" w:fill="E2EFD9"/>
                </w:tcPr>
                <w:p w:rsidR="00854513" w:rsidRPr="00915757" w:rsidRDefault="00854513" w:rsidP="00806A34">
                  <w:pPr>
                    <w:jc w:val="both"/>
                    <w:rPr>
                      <w:rFonts w:ascii="Arial Narrow" w:hAnsi="Arial Narrow"/>
                      <w:sz w:val="20"/>
                      <w:szCs w:val="20"/>
                    </w:rPr>
                  </w:pPr>
                </w:p>
              </w:tc>
              <w:tc>
                <w:tcPr>
                  <w:tcW w:w="1559" w:type="dxa"/>
                  <w:shd w:val="clear" w:color="auto" w:fill="E2EFD9"/>
                </w:tcPr>
                <w:p w:rsidR="00854513" w:rsidRPr="00915757" w:rsidRDefault="00854513" w:rsidP="00806A34">
                  <w:pPr>
                    <w:jc w:val="both"/>
                    <w:rPr>
                      <w:rFonts w:ascii="Arial Narrow" w:hAnsi="Arial Narrow"/>
                      <w:sz w:val="20"/>
                      <w:szCs w:val="20"/>
                    </w:rPr>
                  </w:pPr>
                </w:p>
              </w:tc>
              <w:tc>
                <w:tcPr>
                  <w:tcW w:w="1418" w:type="dxa"/>
                  <w:shd w:val="clear" w:color="auto" w:fill="E2EFD9"/>
                </w:tcPr>
                <w:p w:rsidR="00854513" w:rsidRPr="00915757" w:rsidRDefault="00854513" w:rsidP="00806A34">
                  <w:pPr>
                    <w:jc w:val="both"/>
                    <w:rPr>
                      <w:rFonts w:ascii="Arial Narrow" w:hAnsi="Arial Narrow"/>
                      <w:sz w:val="20"/>
                      <w:szCs w:val="20"/>
                    </w:rPr>
                  </w:pP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Profesional 2 (Psicóloga-OAPVD)</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Profesional 2 (Trabajadora Social-OAPVD)</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bookmarkStart w:id="5" w:name="_Hlk35888683"/>
                  <w:r w:rsidRPr="00915757">
                    <w:rPr>
                      <w:rFonts w:ascii="Arial Narrow" w:hAnsi="Arial Narrow"/>
                      <w:sz w:val="20"/>
                      <w:szCs w:val="20"/>
                    </w:rPr>
                    <w:t>Auxiliar Administrativo</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bookmarkEnd w:id="5"/>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p>
              </w:tc>
              <w:tc>
                <w:tcPr>
                  <w:tcW w:w="992" w:type="dxa"/>
                  <w:shd w:val="clear" w:color="auto" w:fill="E2EFD9"/>
                </w:tcPr>
                <w:p w:rsidR="00854513" w:rsidRPr="00915757" w:rsidRDefault="00854513" w:rsidP="00806A34">
                  <w:pPr>
                    <w:jc w:val="both"/>
                    <w:rPr>
                      <w:rFonts w:ascii="Arial Narrow" w:hAnsi="Arial Narrow"/>
                      <w:sz w:val="20"/>
                      <w:szCs w:val="20"/>
                    </w:rPr>
                  </w:pPr>
                </w:p>
              </w:tc>
              <w:tc>
                <w:tcPr>
                  <w:tcW w:w="1276" w:type="dxa"/>
                  <w:shd w:val="clear" w:color="auto" w:fill="E2EFD9"/>
                </w:tcPr>
                <w:p w:rsidR="00854513" w:rsidRPr="00915757" w:rsidRDefault="00854513" w:rsidP="00806A34">
                  <w:pPr>
                    <w:jc w:val="both"/>
                    <w:rPr>
                      <w:rFonts w:ascii="Arial Narrow" w:hAnsi="Arial Narrow"/>
                      <w:sz w:val="20"/>
                      <w:szCs w:val="20"/>
                    </w:rPr>
                  </w:pPr>
                </w:p>
              </w:tc>
              <w:tc>
                <w:tcPr>
                  <w:tcW w:w="1559" w:type="dxa"/>
                  <w:shd w:val="clear" w:color="auto" w:fill="E2EFD9"/>
                </w:tcPr>
                <w:p w:rsidR="00854513" w:rsidRPr="00915757" w:rsidRDefault="00854513" w:rsidP="00806A34">
                  <w:pPr>
                    <w:jc w:val="both"/>
                    <w:rPr>
                      <w:rFonts w:ascii="Arial Narrow" w:hAnsi="Arial Narrow"/>
                      <w:sz w:val="20"/>
                      <w:szCs w:val="20"/>
                    </w:rPr>
                  </w:pPr>
                </w:p>
              </w:tc>
              <w:tc>
                <w:tcPr>
                  <w:tcW w:w="1418" w:type="dxa"/>
                  <w:shd w:val="clear" w:color="auto" w:fill="E2EFD9"/>
                </w:tcPr>
                <w:p w:rsidR="00854513" w:rsidRPr="00915757" w:rsidRDefault="00854513" w:rsidP="00806A34">
                  <w:pPr>
                    <w:jc w:val="both"/>
                    <w:rPr>
                      <w:rFonts w:ascii="Arial Narrow" w:hAnsi="Arial Narrow"/>
                      <w:sz w:val="20"/>
                      <w:szCs w:val="20"/>
                    </w:rPr>
                  </w:pP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Perito Judicial 2 (Psicología)</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Perito Judicial 2 (Trabajo Social)</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b/>
                      <w:bCs/>
                      <w:sz w:val="20"/>
                      <w:szCs w:val="20"/>
                    </w:rPr>
                  </w:pPr>
                  <w:r w:rsidRPr="00915757">
                    <w:rPr>
                      <w:rFonts w:ascii="Arial Narrow" w:hAnsi="Arial Narrow"/>
                      <w:sz w:val="20"/>
                      <w:szCs w:val="20"/>
                    </w:rPr>
                    <w:t>Auxiliar Administrativo</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b/>
                      <w:bCs/>
                      <w:sz w:val="20"/>
                      <w:szCs w:val="20"/>
                    </w:rPr>
                  </w:pPr>
                </w:p>
              </w:tc>
              <w:tc>
                <w:tcPr>
                  <w:tcW w:w="992" w:type="dxa"/>
                  <w:shd w:val="clear" w:color="auto" w:fill="E2EFD9"/>
                </w:tcPr>
                <w:p w:rsidR="00854513" w:rsidRPr="00915757" w:rsidRDefault="00854513" w:rsidP="00806A34">
                  <w:pPr>
                    <w:jc w:val="both"/>
                    <w:rPr>
                      <w:rFonts w:ascii="Arial Narrow" w:hAnsi="Arial Narrow"/>
                      <w:sz w:val="20"/>
                      <w:szCs w:val="20"/>
                    </w:rPr>
                  </w:pPr>
                </w:p>
              </w:tc>
              <w:tc>
                <w:tcPr>
                  <w:tcW w:w="1276" w:type="dxa"/>
                  <w:shd w:val="clear" w:color="auto" w:fill="E2EFD9"/>
                </w:tcPr>
                <w:p w:rsidR="00854513" w:rsidRPr="00915757" w:rsidRDefault="00854513" w:rsidP="00806A34">
                  <w:pPr>
                    <w:jc w:val="both"/>
                    <w:rPr>
                      <w:rFonts w:ascii="Arial Narrow" w:hAnsi="Arial Narrow"/>
                      <w:sz w:val="20"/>
                      <w:szCs w:val="20"/>
                    </w:rPr>
                  </w:pPr>
                </w:p>
              </w:tc>
              <w:tc>
                <w:tcPr>
                  <w:tcW w:w="1559" w:type="dxa"/>
                  <w:shd w:val="clear" w:color="auto" w:fill="E2EFD9"/>
                </w:tcPr>
                <w:p w:rsidR="00854513" w:rsidRPr="00915757" w:rsidRDefault="00854513" w:rsidP="00806A34">
                  <w:pPr>
                    <w:jc w:val="both"/>
                    <w:rPr>
                      <w:rFonts w:ascii="Arial Narrow" w:hAnsi="Arial Narrow"/>
                      <w:sz w:val="20"/>
                      <w:szCs w:val="20"/>
                    </w:rPr>
                  </w:pPr>
                </w:p>
              </w:tc>
              <w:tc>
                <w:tcPr>
                  <w:tcW w:w="1418" w:type="dxa"/>
                  <w:shd w:val="clear" w:color="auto" w:fill="E2EFD9"/>
                </w:tcPr>
                <w:p w:rsidR="00854513" w:rsidRPr="00915757" w:rsidRDefault="00854513" w:rsidP="00806A34">
                  <w:pPr>
                    <w:jc w:val="both"/>
                    <w:rPr>
                      <w:rFonts w:ascii="Arial Narrow" w:hAnsi="Arial Narrow"/>
                      <w:sz w:val="20"/>
                      <w:szCs w:val="20"/>
                    </w:rPr>
                  </w:pP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Médico Jefe Unidad 1</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Integrante de Consejo Médico</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Profesional 1 (Enfermería)</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Secretaría 1</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Médico 1</w:t>
                  </w:r>
                </w:p>
              </w:tc>
              <w:tc>
                <w:tcPr>
                  <w:tcW w:w="992"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276"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418" w:type="dxa"/>
                  <w:shd w:val="clear" w:color="auto" w:fill="auto"/>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Auxiliar Admtvo.</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r>
            <w:tr w:rsidR="00DC682A" w:rsidRPr="00915757" w:rsidTr="0021048C">
              <w:trPr>
                <w:tblHeader/>
                <w:jc w:val="center"/>
              </w:trPr>
              <w:tc>
                <w:tcPr>
                  <w:tcW w:w="2760" w:type="dxa"/>
                  <w:shd w:val="clear" w:color="auto" w:fill="auto"/>
                </w:tcPr>
                <w:p w:rsidR="00854513" w:rsidRPr="00915757" w:rsidRDefault="00854513" w:rsidP="00806A34">
                  <w:pPr>
                    <w:jc w:val="both"/>
                    <w:rPr>
                      <w:rFonts w:ascii="Arial Narrow" w:hAnsi="Arial Narrow"/>
                      <w:sz w:val="20"/>
                      <w:szCs w:val="20"/>
                    </w:rPr>
                  </w:pPr>
                </w:p>
              </w:tc>
              <w:tc>
                <w:tcPr>
                  <w:tcW w:w="992" w:type="dxa"/>
                  <w:shd w:val="clear" w:color="auto" w:fill="auto"/>
                </w:tcPr>
                <w:p w:rsidR="00854513" w:rsidRPr="00915757" w:rsidRDefault="00854513" w:rsidP="00806A34">
                  <w:pPr>
                    <w:jc w:val="both"/>
                    <w:rPr>
                      <w:rFonts w:ascii="Arial Narrow" w:hAnsi="Arial Narrow"/>
                      <w:sz w:val="20"/>
                      <w:szCs w:val="20"/>
                    </w:rPr>
                  </w:pPr>
                </w:p>
              </w:tc>
              <w:tc>
                <w:tcPr>
                  <w:tcW w:w="1276" w:type="dxa"/>
                  <w:shd w:val="clear" w:color="auto" w:fill="auto"/>
                </w:tcPr>
                <w:p w:rsidR="00854513" w:rsidRPr="00915757" w:rsidRDefault="00854513" w:rsidP="00806A34">
                  <w:pPr>
                    <w:jc w:val="both"/>
                    <w:rPr>
                      <w:rFonts w:ascii="Arial Narrow" w:hAnsi="Arial Narrow"/>
                      <w:sz w:val="20"/>
                      <w:szCs w:val="20"/>
                    </w:rPr>
                  </w:pPr>
                </w:p>
              </w:tc>
              <w:tc>
                <w:tcPr>
                  <w:tcW w:w="1559" w:type="dxa"/>
                  <w:shd w:val="clear" w:color="auto" w:fill="auto"/>
                </w:tcPr>
                <w:p w:rsidR="00854513" w:rsidRPr="00915757" w:rsidRDefault="00854513" w:rsidP="00806A34">
                  <w:pPr>
                    <w:jc w:val="both"/>
                    <w:rPr>
                      <w:rFonts w:ascii="Arial Narrow" w:hAnsi="Arial Narrow"/>
                      <w:sz w:val="20"/>
                      <w:szCs w:val="20"/>
                    </w:rPr>
                  </w:pPr>
                </w:p>
              </w:tc>
              <w:tc>
                <w:tcPr>
                  <w:tcW w:w="1418" w:type="dxa"/>
                  <w:shd w:val="clear" w:color="auto" w:fill="auto"/>
                </w:tcPr>
                <w:p w:rsidR="00854513" w:rsidRPr="00915757" w:rsidRDefault="00854513" w:rsidP="00806A34">
                  <w:pPr>
                    <w:jc w:val="both"/>
                    <w:rPr>
                      <w:rFonts w:ascii="Arial Narrow" w:hAnsi="Arial Narrow"/>
                      <w:sz w:val="20"/>
                      <w:szCs w:val="20"/>
                    </w:rPr>
                  </w:pPr>
                </w:p>
              </w:tc>
            </w:tr>
            <w:tr w:rsidR="00DC682A" w:rsidRPr="00915757" w:rsidTr="0021048C">
              <w:trPr>
                <w:tblHeader/>
                <w:jc w:val="center"/>
              </w:trPr>
              <w:tc>
                <w:tcPr>
                  <w:tcW w:w="2760"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Técnico en Comunicaciones Jud.</w:t>
                  </w:r>
                </w:p>
              </w:tc>
              <w:tc>
                <w:tcPr>
                  <w:tcW w:w="992"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276"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1</w:t>
                  </w:r>
                </w:p>
              </w:tc>
              <w:tc>
                <w:tcPr>
                  <w:tcW w:w="1559"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c>
                <w:tcPr>
                  <w:tcW w:w="1418" w:type="dxa"/>
                  <w:shd w:val="clear" w:color="auto" w:fill="E2EFD9"/>
                </w:tcPr>
                <w:p w:rsidR="00854513" w:rsidRPr="00915757" w:rsidRDefault="00854513" w:rsidP="00806A34">
                  <w:pPr>
                    <w:jc w:val="both"/>
                    <w:rPr>
                      <w:rFonts w:ascii="Arial Narrow" w:hAnsi="Arial Narrow"/>
                      <w:sz w:val="20"/>
                      <w:szCs w:val="20"/>
                    </w:rPr>
                  </w:pPr>
                  <w:r w:rsidRPr="00915757">
                    <w:rPr>
                      <w:rFonts w:ascii="Arial Narrow" w:hAnsi="Arial Narrow"/>
                      <w:sz w:val="20"/>
                      <w:szCs w:val="20"/>
                    </w:rPr>
                    <w:t>-</w:t>
                  </w:r>
                </w:p>
              </w:tc>
            </w:tr>
            <w:tr w:rsidR="00DC682A" w:rsidRPr="00915757" w:rsidTr="0021048C">
              <w:trPr>
                <w:tblHeader/>
                <w:jc w:val="center"/>
              </w:trPr>
              <w:tc>
                <w:tcPr>
                  <w:tcW w:w="2760" w:type="dxa"/>
                  <w:shd w:val="clear" w:color="auto" w:fill="auto"/>
                </w:tcPr>
                <w:p w:rsidR="00854513" w:rsidRPr="00C94590" w:rsidRDefault="00854513" w:rsidP="00806A34">
                  <w:pPr>
                    <w:jc w:val="both"/>
                    <w:rPr>
                      <w:rFonts w:ascii="Arial Narrow" w:hAnsi="Arial Narrow"/>
                      <w:sz w:val="20"/>
                      <w:szCs w:val="20"/>
                    </w:rPr>
                  </w:pPr>
                  <w:r w:rsidRPr="00C94590">
                    <w:rPr>
                      <w:rFonts w:ascii="Arial Narrow" w:hAnsi="Arial Narrow"/>
                      <w:sz w:val="20"/>
                      <w:szCs w:val="20"/>
                    </w:rPr>
                    <w:t>Profesional 2</w:t>
                  </w:r>
                </w:p>
              </w:tc>
              <w:tc>
                <w:tcPr>
                  <w:tcW w:w="992" w:type="dxa"/>
                  <w:shd w:val="clear" w:color="auto" w:fill="auto"/>
                </w:tcPr>
                <w:p w:rsidR="00854513" w:rsidRPr="00C94590" w:rsidRDefault="00854513" w:rsidP="00806A34">
                  <w:pPr>
                    <w:jc w:val="both"/>
                    <w:rPr>
                      <w:rFonts w:ascii="Arial Narrow" w:hAnsi="Arial Narrow"/>
                      <w:sz w:val="20"/>
                      <w:szCs w:val="20"/>
                    </w:rPr>
                  </w:pPr>
                  <w:r w:rsidRPr="00C94590">
                    <w:rPr>
                      <w:rFonts w:ascii="Arial Narrow" w:hAnsi="Arial Narrow"/>
                      <w:sz w:val="20"/>
                      <w:szCs w:val="20"/>
                    </w:rPr>
                    <w:t>-</w:t>
                  </w:r>
                </w:p>
              </w:tc>
              <w:tc>
                <w:tcPr>
                  <w:tcW w:w="1276" w:type="dxa"/>
                  <w:shd w:val="clear" w:color="auto" w:fill="auto"/>
                </w:tcPr>
                <w:p w:rsidR="00854513" w:rsidRPr="00C94590" w:rsidRDefault="00854513" w:rsidP="00806A34">
                  <w:pPr>
                    <w:jc w:val="both"/>
                    <w:rPr>
                      <w:rFonts w:ascii="Arial Narrow" w:hAnsi="Arial Narrow"/>
                      <w:sz w:val="20"/>
                      <w:szCs w:val="20"/>
                    </w:rPr>
                  </w:pPr>
                  <w:r w:rsidRPr="00C94590">
                    <w:rPr>
                      <w:rFonts w:ascii="Arial Narrow" w:hAnsi="Arial Narrow"/>
                      <w:sz w:val="20"/>
                      <w:szCs w:val="20"/>
                    </w:rPr>
                    <w:t>1</w:t>
                  </w:r>
                </w:p>
              </w:tc>
              <w:tc>
                <w:tcPr>
                  <w:tcW w:w="1559" w:type="dxa"/>
                  <w:shd w:val="clear" w:color="auto" w:fill="auto"/>
                </w:tcPr>
                <w:p w:rsidR="00854513" w:rsidRPr="00C94590" w:rsidRDefault="00854513" w:rsidP="00806A34">
                  <w:pPr>
                    <w:jc w:val="both"/>
                    <w:rPr>
                      <w:rFonts w:ascii="Arial Narrow" w:hAnsi="Arial Narrow"/>
                      <w:sz w:val="20"/>
                      <w:szCs w:val="20"/>
                    </w:rPr>
                  </w:pPr>
                  <w:r w:rsidRPr="00C94590">
                    <w:rPr>
                      <w:rFonts w:ascii="Arial Narrow" w:hAnsi="Arial Narrow"/>
                      <w:sz w:val="20"/>
                      <w:szCs w:val="20"/>
                    </w:rPr>
                    <w:t>-</w:t>
                  </w:r>
                </w:p>
              </w:tc>
              <w:tc>
                <w:tcPr>
                  <w:tcW w:w="1418" w:type="dxa"/>
                  <w:shd w:val="clear" w:color="auto" w:fill="auto"/>
                </w:tcPr>
                <w:p w:rsidR="00854513" w:rsidRPr="00915757" w:rsidRDefault="00854513" w:rsidP="00806A34">
                  <w:pPr>
                    <w:jc w:val="both"/>
                    <w:rPr>
                      <w:rFonts w:ascii="Arial Narrow" w:hAnsi="Arial Narrow"/>
                      <w:sz w:val="20"/>
                      <w:szCs w:val="20"/>
                    </w:rPr>
                  </w:pPr>
                  <w:r w:rsidRPr="00C94590">
                    <w:rPr>
                      <w:rFonts w:ascii="Arial Narrow" w:hAnsi="Arial Narrow"/>
                      <w:sz w:val="20"/>
                      <w:szCs w:val="20"/>
                    </w:rPr>
                    <w:t>-</w:t>
                  </w:r>
                </w:p>
              </w:tc>
            </w:tr>
            <w:tr w:rsidR="00DC682A" w:rsidRPr="00915757" w:rsidTr="0021048C">
              <w:trPr>
                <w:tblHeader/>
                <w:jc w:val="center"/>
              </w:trPr>
              <w:tc>
                <w:tcPr>
                  <w:tcW w:w="2760" w:type="dxa"/>
                  <w:shd w:val="clear" w:color="auto" w:fill="E2EFD9"/>
                </w:tcPr>
                <w:p w:rsidR="0018322B" w:rsidRPr="00915757" w:rsidRDefault="0018322B" w:rsidP="00806A34">
                  <w:pPr>
                    <w:jc w:val="both"/>
                    <w:rPr>
                      <w:rFonts w:ascii="Arial Narrow" w:hAnsi="Arial Narrow"/>
                      <w:b/>
                      <w:bCs/>
                      <w:sz w:val="20"/>
                      <w:szCs w:val="20"/>
                    </w:rPr>
                  </w:pPr>
                </w:p>
              </w:tc>
              <w:tc>
                <w:tcPr>
                  <w:tcW w:w="992" w:type="dxa"/>
                  <w:shd w:val="clear" w:color="auto" w:fill="E2EFD9"/>
                </w:tcPr>
                <w:p w:rsidR="0018322B" w:rsidRPr="00915757" w:rsidRDefault="0018322B" w:rsidP="00806A34">
                  <w:pPr>
                    <w:jc w:val="both"/>
                    <w:rPr>
                      <w:rFonts w:ascii="Arial Narrow" w:hAnsi="Arial Narrow"/>
                      <w:sz w:val="20"/>
                      <w:szCs w:val="20"/>
                    </w:rPr>
                  </w:pPr>
                </w:p>
              </w:tc>
              <w:tc>
                <w:tcPr>
                  <w:tcW w:w="1276" w:type="dxa"/>
                  <w:shd w:val="clear" w:color="auto" w:fill="E2EFD9"/>
                </w:tcPr>
                <w:p w:rsidR="0018322B" w:rsidRPr="00915757" w:rsidRDefault="0018322B" w:rsidP="00806A34">
                  <w:pPr>
                    <w:jc w:val="both"/>
                    <w:rPr>
                      <w:rFonts w:ascii="Arial Narrow" w:hAnsi="Arial Narrow"/>
                      <w:sz w:val="20"/>
                      <w:szCs w:val="20"/>
                    </w:rPr>
                  </w:pPr>
                </w:p>
              </w:tc>
              <w:tc>
                <w:tcPr>
                  <w:tcW w:w="1559" w:type="dxa"/>
                  <w:shd w:val="clear" w:color="auto" w:fill="E2EFD9"/>
                </w:tcPr>
                <w:p w:rsidR="0018322B" w:rsidRPr="00915757" w:rsidRDefault="0018322B" w:rsidP="00806A34">
                  <w:pPr>
                    <w:jc w:val="both"/>
                    <w:rPr>
                      <w:rFonts w:ascii="Arial Narrow" w:hAnsi="Arial Narrow"/>
                      <w:sz w:val="20"/>
                      <w:szCs w:val="20"/>
                    </w:rPr>
                  </w:pPr>
                </w:p>
              </w:tc>
              <w:tc>
                <w:tcPr>
                  <w:tcW w:w="1418" w:type="dxa"/>
                  <w:shd w:val="clear" w:color="auto" w:fill="E2EFD9"/>
                </w:tcPr>
                <w:p w:rsidR="0018322B" w:rsidRPr="00915757" w:rsidRDefault="0018322B" w:rsidP="00806A34">
                  <w:pPr>
                    <w:jc w:val="both"/>
                    <w:rPr>
                      <w:rFonts w:ascii="Arial Narrow" w:hAnsi="Arial Narrow"/>
                      <w:sz w:val="20"/>
                      <w:szCs w:val="20"/>
                    </w:rPr>
                  </w:pPr>
                </w:p>
              </w:tc>
            </w:tr>
            <w:tr w:rsidR="00A53C7E" w:rsidRPr="00915757" w:rsidTr="0021048C">
              <w:trPr>
                <w:tblHeader/>
                <w:jc w:val="center"/>
              </w:trPr>
              <w:tc>
                <w:tcPr>
                  <w:tcW w:w="2760" w:type="dxa"/>
                  <w:shd w:val="clear" w:color="auto" w:fill="E2EFD9"/>
                </w:tcPr>
                <w:p w:rsidR="00A53C7E" w:rsidRPr="00C94590" w:rsidRDefault="00A53C7E" w:rsidP="00806A34">
                  <w:pPr>
                    <w:jc w:val="both"/>
                    <w:rPr>
                      <w:rFonts w:ascii="Arial Narrow" w:hAnsi="Arial Narrow"/>
                      <w:b/>
                      <w:bCs/>
                      <w:sz w:val="20"/>
                      <w:szCs w:val="20"/>
                    </w:rPr>
                  </w:pPr>
                  <w:r w:rsidRPr="00C94590">
                    <w:rPr>
                      <w:rFonts w:ascii="Arial Narrow" w:hAnsi="Arial Narrow"/>
                      <w:b/>
                      <w:bCs/>
                      <w:sz w:val="20"/>
                      <w:szCs w:val="20"/>
                    </w:rPr>
                    <w:t xml:space="preserve">Técnico Administrativo 2 </w:t>
                  </w:r>
                </w:p>
              </w:tc>
              <w:tc>
                <w:tcPr>
                  <w:tcW w:w="992" w:type="dxa"/>
                  <w:shd w:val="clear" w:color="auto" w:fill="E2EFD9"/>
                </w:tcPr>
                <w:p w:rsidR="00A53C7E" w:rsidRPr="00C94590" w:rsidRDefault="00A53C7E" w:rsidP="00806A34">
                  <w:pPr>
                    <w:jc w:val="both"/>
                    <w:rPr>
                      <w:rFonts w:ascii="Arial Narrow" w:hAnsi="Arial Narrow"/>
                      <w:b/>
                      <w:bCs/>
                      <w:sz w:val="20"/>
                      <w:szCs w:val="20"/>
                    </w:rPr>
                  </w:pPr>
                  <w:r w:rsidRPr="00C94590">
                    <w:rPr>
                      <w:rFonts w:ascii="Arial Narrow" w:hAnsi="Arial Narrow"/>
                      <w:b/>
                      <w:bCs/>
                      <w:sz w:val="20"/>
                      <w:szCs w:val="20"/>
                    </w:rPr>
                    <w:t>1*</w:t>
                  </w:r>
                </w:p>
              </w:tc>
              <w:tc>
                <w:tcPr>
                  <w:tcW w:w="1276" w:type="dxa"/>
                  <w:shd w:val="clear" w:color="auto" w:fill="E2EFD9"/>
                </w:tcPr>
                <w:p w:rsidR="00A53C7E" w:rsidRPr="00C94590" w:rsidRDefault="00A53C7E" w:rsidP="00806A34">
                  <w:pPr>
                    <w:jc w:val="both"/>
                    <w:rPr>
                      <w:rFonts w:ascii="Arial Narrow" w:hAnsi="Arial Narrow"/>
                      <w:b/>
                      <w:bCs/>
                      <w:sz w:val="20"/>
                      <w:szCs w:val="20"/>
                    </w:rPr>
                  </w:pPr>
                  <w:r w:rsidRPr="00C94590">
                    <w:rPr>
                      <w:rFonts w:ascii="Arial Narrow" w:hAnsi="Arial Narrow"/>
                      <w:b/>
                      <w:bCs/>
                      <w:sz w:val="20"/>
                      <w:szCs w:val="20"/>
                    </w:rPr>
                    <w:t>1*</w:t>
                  </w:r>
                </w:p>
              </w:tc>
              <w:tc>
                <w:tcPr>
                  <w:tcW w:w="1559" w:type="dxa"/>
                  <w:shd w:val="clear" w:color="auto" w:fill="E2EFD9"/>
                </w:tcPr>
                <w:p w:rsidR="00A53C7E" w:rsidRPr="00C94590" w:rsidRDefault="00A53C7E" w:rsidP="00806A34">
                  <w:pPr>
                    <w:jc w:val="both"/>
                    <w:rPr>
                      <w:rFonts w:ascii="Arial Narrow" w:hAnsi="Arial Narrow"/>
                      <w:b/>
                      <w:bCs/>
                      <w:sz w:val="20"/>
                      <w:szCs w:val="20"/>
                    </w:rPr>
                  </w:pPr>
                  <w:r w:rsidRPr="00C94590">
                    <w:rPr>
                      <w:rFonts w:ascii="Arial Narrow" w:hAnsi="Arial Narrow"/>
                      <w:b/>
                      <w:bCs/>
                      <w:sz w:val="20"/>
                      <w:szCs w:val="20"/>
                    </w:rPr>
                    <w:t>1**</w:t>
                  </w:r>
                </w:p>
              </w:tc>
              <w:tc>
                <w:tcPr>
                  <w:tcW w:w="1418" w:type="dxa"/>
                  <w:shd w:val="clear" w:color="auto" w:fill="E2EFD9"/>
                </w:tcPr>
                <w:p w:rsidR="00A53C7E" w:rsidRPr="00C94590" w:rsidRDefault="00A53C7E" w:rsidP="00806A34">
                  <w:pPr>
                    <w:jc w:val="both"/>
                    <w:rPr>
                      <w:rFonts w:ascii="Arial Narrow" w:hAnsi="Arial Narrow"/>
                      <w:b/>
                      <w:bCs/>
                      <w:sz w:val="20"/>
                      <w:szCs w:val="20"/>
                    </w:rPr>
                  </w:pPr>
                  <w:r w:rsidRPr="00C94590">
                    <w:rPr>
                      <w:rFonts w:ascii="Arial Narrow" w:hAnsi="Arial Narrow"/>
                      <w:b/>
                      <w:bCs/>
                      <w:sz w:val="20"/>
                      <w:szCs w:val="20"/>
                    </w:rPr>
                    <w:t>1**</w:t>
                  </w:r>
                </w:p>
              </w:tc>
            </w:tr>
            <w:tr w:rsidR="00165F4D" w:rsidRPr="00915757" w:rsidTr="0021048C">
              <w:trPr>
                <w:tblHeader/>
                <w:jc w:val="center"/>
              </w:trPr>
              <w:tc>
                <w:tcPr>
                  <w:tcW w:w="2760" w:type="dxa"/>
                  <w:shd w:val="clear" w:color="auto" w:fill="E2EFD9"/>
                </w:tcPr>
                <w:p w:rsidR="00165F4D" w:rsidRPr="00C94590" w:rsidRDefault="00165F4D" w:rsidP="00806A34">
                  <w:pPr>
                    <w:jc w:val="both"/>
                    <w:rPr>
                      <w:rFonts w:ascii="Arial Narrow" w:hAnsi="Arial Narrow"/>
                      <w:b/>
                      <w:bCs/>
                    </w:rPr>
                  </w:pPr>
                  <w:r w:rsidRPr="00C94590">
                    <w:rPr>
                      <w:rFonts w:ascii="Arial Narrow" w:hAnsi="Arial Narrow"/>
                      <w:b/>
                      <w:bCs/>
                    </w:rPr>
                    <w:t>TOTALES</w:t>
                  </w:r>
                </w:p>
              </w:tc>
              <w:tc>
                <w:tcPr>
                  <w:tcW w:w="992" w:type="dxa"/>
                  <w:shd w:val="clear" w:color="auto" w:fill="E2EFD9"/>
                </w:tcPr>
                <w:p w:rsidR="00165F4D" w:rsidRPr="00C94590" w:rsidRDefault="00C94590" w:rsidP="00806A34">
                  <w:pPr>
                    <w:jc w:val="both"/>
                    <w:rPr>
                      <w:rFonts w:ascii="Arial Narrow" w:hAnsi="Arial Narrow"/>
                      <w:b/>
                      <w:bCs/>
                    </w:rPr>
                  </w:pPr>
                  <w:r w:rsidRPr="00C94590">
                    <w:rPr>
                      <w:rFonts w:ascii="Arial Narrow" w:hAnsi="Arial Narrow"/>
                      <w:b/>
                      <w:bCs/>
                    </w:rPr>
                    <w:t>33</w:t>
                  </w:r>
                </w:p>
              </w:tc>
              <w:tc>
                <w:tcPr>
                  <w:tcW w:w="1276" w:type="dxa"/>
                  <w:shd w:val="clear" w:color="auto" w:fill="E2EFD9"/>
                </w:tcPr>
                <w:p w:rsidR="00165F4D" w:rsidRPr="00C94590" w:rsidRDefault="00165F4D" w:rsidP="00806A34">
                  <w:pPr>
                    <w:jc w:val="both"/>
                    <w:rPr>
                      <w:rFonts w:ascii="Arial Narrow" w:hAnsi="Arial Narrow"/>
                      <w:b/>
                      <w:bCs/>
                    </w:rPr>
                  </w:pPr>
                  <w:r w:rsidRPr="00C94590">
                    <w:rPr>
                      <w:rFonts w:ascii="Arial Narrow" w:hAnsi="Arial Narrow"/>
                      <w:b/>
                      <w:bCs/>
                    </w:rPr>
                    <w:t>29</w:t>
                  </w:r>
                </w:p>
              </w:tc>
              <w:tc>
                <w:tcPr>
                  <w:tcW w:w="1559" w:type="dxa"/>
                  <w:shd w:val="clear" w:color="auto" w:fill="E2EFD9"/>
                </w:tcPr>
                <w:p w:rsidR="00165F4D" w:rsidRPr="00C94590" w:rsidRDefault="00165F4D" w:rsidP="00806A34">
                  <w:pPr>
                    <w:jc w:val="both"/>
                    <w:rPr>
                      <w:rFonts w:ascii="Arial Narrow" w:hAnsi="Arial Narrow"/>
                      <w:b/>
                      <w:bCs/>
                    </w:rPr>
                  </w:pPr>
                  <w:r w:rsidRPr="00C94590">
                    <w:rPr>
                      <w:rFonts w:ascii="Arial Narrow" w:hAnsi="Arial Narrow"/>
                      <w:b/>
                      <w:bCs/>
                    </w:rPr>
                    <w:t>22</w:t>
                  </w:r>
                </w:p>
              </w:tc>
              <w:tc>
                <w:tcPr>
                  <w:tcW w:w="1418" w:type="dxa"/>
                  <w:shd w:val="clear" w:color="auto" w:fill="E2EFD9"/>
                </w:tcPr>
                <w:p w:rsidR="00165F4D" w:rsidRPr="00C94590" w:rsidRDefault="00C94590" w:rsidP="00806A34">
                  <w:pPr>
                    <w:jc w:val="both"/>
                    <w:rPr>
                      <w:rFonts w:ascii="Arial Narrow" w:hAnsi="Arial Narrow"/>
                      <w:b/>
                      <w:bCs/>
                    </w:rPr>
                  </w:pPr>
                  <w:r w:rsidRPr="00C94590">
                    <w:rPr>
                      <w:rFonts w:ascii="Arial Narrow" w:hAnsi="Arial Narrow"/>
                      <w:b/>
                      <w:bCs/>
                    </w:rPr>
                    <w:t>23</w:t>
                  </w:r>
                </w:p>
              </w:tc>
            </w:tr>
            <w:tr w:rsidR="00DC682A" w:rsidRPr="00915757" w:rsidTr="0021048C">
              <w:trPr>
                <w:trHeight w:val="679"/>
                <w:tblHeader/>
                <w:jc w:val="center"/>
              </w:trPr>
              <w:tc>
                <w:tcPr>
                  <w:tcW w:w="8005" w:type="dxa"/>
                  <w:gridSpan w:val="5"/>
                  <w:shd w:val="clear" w:color="auto" w:fill="C5E0B3"/>
                </w:tcPr>
                <w:p w:rsidR="00854513" w:rsidRPr="00915757" w:rsidRDefault="00854513" w:rsidP="00806A34">
                  <w:pPr>
                    <w:jc w:val="both"/>
                    <w:rPr>
                      <w:rFonts w:ascii="Arial Narrow" w:hAnsi="Arial Narrow"/>
                      <w:sz w:val="20"/>
                      <w:szCs w:val="20"/>
                    </w:rPr>
                  </w:pPr>
                  <w:r w:rsidRPr="00915757">
                    <w:rPr>
                      <w:rFonts w:ascii="Arial Narrow" w:hAnsi="Arial Narrow"/>
                      <w:b/>
                      <w:bCs/>
                      <w:sz w:val="20"/>
                      <w:szCs w:val="20"/>
                    </w:rPr>
                    <w:t>(*) Adscrita al Juzgado de P.A. y VD /(**) Adscrita</w:t>
                  </w:r>
                  <w:r w:rsidR="0018322B" w:rsidRPr="00915757">
                    <w:rPr>
                      <w:rFonts w:ascii="Arial Narrow" w:hAnsi="Arial Narrow"/>
                      <w:b/>
                      <w:bCs/>
                      <w:sz w:val="20"/>
                      <w:szCs w:val="20"/>
                    </w:rPr>
                    <w:t xml:space="preserve"> a la Oficina de Protección a Víctimas y Testigos.</w:t>
                  </w:r>
                </w:p>
              </w:tc>
            </w:tr>
          </w:tbl>
          <w:p w:rsidR="00854513" w:rsidRDefault="00854513" w:rsidP="00806A34">
            <w:pPr>
              <w:autoSpaceDE w:val="0"/>
              <w:autoSpaceDN w:val="0"/>
              <w:adjustRightInd w:val="0"/>
              <w:jc w:val="both"/>
              <w:rPr>
                <w:rFonts w:ascii="Book Antiqua" w:hAnsi="Book Antiqua"/>
                <w:szCs w:val="22"/>
                <w:lang w:val="es-ES_tradnl"/>
              </w:rPr>
            </w:pPr>
          </w:p>
          <w:p w:rsidR="0018322B" w:rsidRDefault="0018322B" w:rsidP="00806A34">
            <w:pPr>
              <w:autoSpaceDE w:val="0"/>
              <w:autoSpaceDN w:val="0"/>
              <w:adjustRightInd w:val="0"/>
              <w:jc w:val="both"/>
              <w:rPr>
                <w:rFonts w:ascii="Book Antiqua" w:hAnsi="Book Antiqua"/>
                <w:szCs w:val="22"/>
                <w:lang w:val="es-ES_tradnl"/>
              </w:rPr>
            </w:pPr>
            <w:r>
              <w:rPr>
                <w:rFonts w:ascii="Book Antiqua" w:hAnsi="Book Antiqua"/>
                <w:szCs w:val="22"/>
                <w:lang w:val="es-ES_tradnl"/>
              </w:rPr>
              <w:t xml:space="preserve">Como se puede percibir, la cantidad </w:t>
            </w:r>
            <w:r w:rsidR="00C94590">
              <w:rPr>
                <w:rFonts w:ascii="Book Antiqua" w:hAnsi="Book Antiqua"/>
                <w:szCs w:val="22"/>
                <w:lang w:val="es-ES_tradnl"/>
              </w:rPr>
              <w:t xml:space="preserve">total </w:t>
            </w:r>
            <w:r>
              <w:rPr>
                <w:rFonts w:ascii="Book Antiqua" w:hAnsi="Book Antiqua"/>
                <w:szCs w:val="22"/>
                <w:lang w:val="es-ES_tradnl"/>
              </w:rPr>
              <w:t>de plazas muestran diferencias en la conformación de cada plataforma, y de mane</w:t>
            </w:r>
            <w:r w:rsidR="00C94590">
              <w:rPr>
                <w:rFonts w:ascii="Book Antiqua" w:hAnsi="Book Antiqua"/>
                <w:szCs w:val="22"/>
                <w:lang w:val="es-ES_tradnl"/>
              </w:rPr>
              <w:t>r</w:t>
            </w:r>
            <w:r>
              <w:rPr>
                <w:rFonts w:ascii="Book Antiqua" w:hAnsi="Book Antiqua"/>
                <w:szCs w:val="22"/>
                <w:lang w:val="es-ES_tradnl"/>
              </w:rPr>
              <w:t xml:space="preserve">a particular la cantidad de puestos </w:t>
            </w:r>
            <w:r w:rsidR="00C94590">
              <w:rPr>
                <w:rFonts w:ascii="Book Antiqua" w:hAnsi="Book Antiqua"/>
                <w:szCs w:val="22"/>
                <w:lang w:val="es-ES_tradnl"/>
              </w:rPr>
              <w:t xml:space="preserve">de </w:t>
            </w:r>
            <w:r w:rsidR="00A53C7E">
              <w:rPr>
                <w:rFonts w:ascii="Book Antiqua" w:hAnsi="Book Antiqua"/>
                <w:szCs w:val="22"/>
                <w:lang w:val="es-ES_tradnl"/>
              </w:rPr>
              <w:t>T</w:t>
            </w:r>
            <w:r>
              <w:rPr>
                <w:rFonts w:ascii="Book Antiqua" w:hAnsi="Book Antiqua"/>
                <w:szCs w:val="22"/>
                <w:lang w:val="es-ES_tradnl"/>
              </w:rPr>
              <w:t>écnicos Judiciales</w:t>
            </w:r>
            <w:r w:rsidR="00C94590">
              <w:rPr>
                <w:rFonts w:ascii="Book Antiqua" w:hAnsi="Book Antiqua"/>
                <w:szCs w:val="22"/>
                <w:lang w:val="es-ES_tradnl"/>
              </w:rPr>
              <w:t xml:space="preserve"> es variable</w:t>
            </w:r>
            <w:r>
              <w:rPr>
                <w:rFonts w:ascii="Book Antiqua" w:hAnsi="Book Antiqua"/>
                <w:szCs w:val="22"/>
                <w:lang w:val="es-ES_tradnl"/>
              </w:rPr>
              <w:t>,</w:t>
            </w:r>
            <w:r w:rsidR="00C94590">
              <w:rPr>
                <w:rFonts w:ascii="Book Antiqua" w:hAnsi="Book Antiqua"/>
                <w:szCs w:val="22"/>
                <w:lang w:val="es-ES_tradnl"/>
              </w:rPr>
              <w:t xml:space="preserve"> así como la </w:t>
            </w:r>
            <w:r>
              <w:rPr>
                <w:rFonts w:ascii="Book Antiqua" w:hAnsi="Book Antiqua"/>
                <w:szCs w:val="22"/>
                <w:lang w:val="es-ES_tradnl"/>
              </w:rPr>
              <w:t xml:space="preserve">de Fiscales. </w:t>
            </w:r>
            <w:r w:rsidR="00C94590">
              <w:rPr>
                <w:rFonts w:ascii="Book Antiqua" w:hAnsi="Book Antiqua"/>
                <w:szCs w:val="22"/>
                <w:lang w:val="es-ES_tradnl"/>
              </w:rPr>
              <w:t>Por el contrario, la cantidad d</w:t>
            </w:r>
            <w:r>
              <w:rPr>
                <w:rFonts w:ascii="Book Antiqua" w:hAnsi="Book Antiqua"/>
                <w:szCs w:val="22"/>
                <w:lang w:val="es-ES_tradnl"/>
              </w:rPr>
              <w:t xml:space="preserve">e </w:t>
            </w:r>
            <w:r>
              <w:rPr>
                <w:rFonts w:ascii="Book Antiqua" w:hAnsi="Book Antiqua"/>
                <w:szCs w:val="22"/>
                <w:lang w:val="es-ES_tradnl"/>
              </w:rPr>
              <w:lastRenderedPageBreak/>
              <w:t xml:space="preserve">personal para la Defensa Pública como el de las Oficinas de Atención a las Víctimas y Testigos, así como del área de Trabajo Social y Psicología, preservan la misma cantidad y tipo de puestos. Pisav La Unión, es la única que tiene adscrito un puesto de </w:t>
            </w:r>
            <w:r w:rsidRPr="003776E6">
              <w:rPr>
                <w:rFonts w:ascii="Book Antiqua" w:hAnsi="Book Antiqua"/>
                <w:szCs w:val="22"/>
                <w:lang w:val="es-ES_tradnl"/>
              </w:rPr>
              <w:t>Técnico en Comunicaciones Jud</w:t>
            </w:r>
            <w:r>
              <w:rPr>
                <w:rFonts w:ascii="Book Antiqua" w:hAnsi="Book Antiqua"/>
                <w:szCs w:val="22"/>
                <w:lang w:val="es-ES_tradnl"/>
              </w:rPr>
              <w:t xml:space="preserve">iciales y de </w:t>
            </w:r>
            <w:r w:rsidRPr="003776E6">
              <w:rPr>
                <w:rFonts w:ascii="Book Antiqua" w:hAnsi="Book Antiqua"/>
                <w:szCs w:val="22"/>
                <w:lang w:val="es-ES_tradnl"/>
              </w:rPr>
              <w:t>Profesional 2</w:t>
            </w:r>
            <w:r w:rsidR="00C94590">
              <w:rPr>
                <w:rFonts w:ascii="Book Antiqua" w:hAnsi="Book Antiqua"/>
                <w:szCs w:val="22"/>
                <w:lang w:val="es-ES_tradnl"/>
              </w:rPr>
              <w:t xml:space="preserve"> que corresponde al puesto de la persona que funge como Administradora de las Plataformas</w:t>
            </w:r>
            <w:r>
              <w:rPr>
                <w:rFonts w:ascii="Book Antiqua" w:hAnsi="Book Antiqua"/>
                <w:szCs w:val="22"/>
                <w:lang w:val="es-ES_tradnl"/>
              </w:rPr>
              <w:t xml:space="preserve">. </w:t>
            </w:r>
          </w:p>
          <w:p w:rsidR="00C94590" w:rsidRDefault="00C94590" w:rsidP="00806A34">
            <w:pPr>
              <w:autoSpaceDE w:val="0"/>
              <w:autoSpaceDN w:val="0"/>
              <w:adjustRightInd w:val="0"/>
              <w:jc w:val="both"/>
              <w:rPr>
                <w:rFonts w:ascii="Book Antiqua" w:hAnsi="Book Antiqua"/>
                <w:szCs w:val="22"/>
                <w:lang w:val="es-ES_tradnl"/>
              </w:rPr>
            </w:pPr>
          </w:p>
          <w:p w:rsidR="00C94590" w:rsidRPr="00AA3391" w:rsidRDefault="00AA3391" w:rsidP="00806A34">
            <w:pPr>
              <w:autoSpaceDE w:val="0"/>
              <w:autoSpaceDN w:val="0"/>
              <w:adjustRightInd w:val="0"/>
              <w:jc w:val="both"/>
              <w:rPr>
                <w:rFonts w:ascii="Book Antiqua" w:hAnsi="Book Antiqua"/>
                <w:b/>
                <w:bCs/>
                <w:szCs w:val="22"/>
                <w:lang w:val="es-ES_tradnl"/>
              </w:rPr>
            </w:pPr>
            <w:r w:rsidRPr="00AA3391">
              <w:rPr>
                <w:rFonts w:ascii="Book Antiqua" w:hAnsi="Book Antiqua"/>
                <w:b/>
                <w:bCs/>
                <w:szCs w:val="22"/>
                <w:lang w:val="es-ES_tradnl"/>
              </w:rPr>
              <w:t xml:space="preserve">4.4.6. </w:t>
            </w:r>
            <w:r w:rsidR="00C94590" w:rsidRPr="00AA3391">
              <w:rPr>
                <w:rFonts w:ascii="Book Antiqua" w:hAnsi="Book Antiqua"/>
                <w:b/>
                <w:bCs/>
                <w:szCs w:val="22"/>
                <w:lang w:val="es-ES_tradnl"/>
              </w:rPr>
              <w:t xml:space="preserve">Análisis de </w:t>
            </w:r>
            <w:r w:rsidRPr="00AA3391">
              <w:rPr>
                <w:rFonts w:ascii="Book Antiqua" w:hAnsi="Book Antiqua"/>
                <w:b/>
                <w:bCs/>
                <w:szCs w:val="22"/>
                <w:lang w:val="es-ES_tradnl"/>
              </w:rPr>
              <w:t>los puestos</w:t>
            </w:r>
            <w:r w:rsidR="00C94590" w:rsidRPr="00AA3391">
              <w:rPr>
                <w:rFonts w:ascii="Book Antiqua" w:hAnsi="Book Antiqua"/>
                <w:b/>
                <w:bCs/>
                <w:szCs w:val="22"/>
                <w:lang w:val="es-ES_tradnl"/>
              </w:rPr>
              <w:t xml:space="preserve"> de </w:t>
            </w:r>
            <w:r w:rsidRPr="00AA3391">
              <w:rPr>
                <w:rFonts w:ascii="Book Antiqua" w:hAnsi="Book Antiqua"/>
                <w:b/>
                <w:bCs/>
                <w:szCs w:val="22"/>
                <w:lang w:val="es-ES_tradnl"/>
              </w:rPr>
              <w:t xml:space="preserve">Técnicos Administrativos 2 </w:t>
            </w:r>
          </w:p>
          <w:p w:rsidR="0018322B" w:rsidRDefault="0018322B" w:rsidP="00806A34">
            <w:pPr>
              <w:autoSpaceDE w:val="0"/>
              <w:autoSpaceDN w:val="0"/>
              <w:adjustRightInd w:val="0"/>
              <w:jc w:val="both"/>
              <w:rPr>
                <w:rFonts w:ascii="Book Antiqua" w:hAnsi="Book Antiqua"/>
                <w:szCs w:val="22"/>
                <w:lang w:val="es-ES_tradnl"/>
              </w:rPr>
            </w:pPr>
          </w:p>
          <w:p w:rsidR="00AA3391" w:rsidRPr="00AA3391" w:rsidRDefault="00AA3391"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En la sesión del Consejo Superior 34-2017, artículo LXVII, se conoció el informe de la Dirección de Planificación 671-PLA-2017, relacionado con los temas de estructura y carga de trabajo para los juzgados, modalidad PISAV.</w:t>
            </w:r>
          </w:p>
          <w:p w:rsidR="00AA3391" w:rsidRPr="00AA3391" w:rsidRDefault="00AA3391"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 xml:space="preserve">Dentro del documento antes indicado, se analizó la estructura organizacional de las oficinas PISAV, y se indican una serie de elementos, que en ese momento fungieron </w:t>
            </w:r>
            <w:r>
              <w:rPr>
                <w:rFonts w:ascii="Book Antiqua" w:hAnsi="Book Antiqua"/>
                <w:szCs w:val="22"/>
                <w:lang w:val="es-ES_tradnl"/>
              </w:rPr>
              <w:t xml:space="preserve">como </w:t>
            </w:r>
            <w:r w:rsidRPr="00AA3391">
              <w:rPr>
                <w:rFonts w:ascii="Book Antiqua" w:hAnsi="Book Antiqua"/>
                <w:szCs w:val="22"/>
                <w:lang w:val="es-ES_tradnl"/>
              </w:rPr>
              <w:t xml:space="preserve">base para reforzar todos los temas administrativos relacionados con la modalidad de trabajo PISAV. </w:t>
            </w:r>
          </w:p>
          <w:p w:rsidR="00AA3391" w:rsidRPr="00AA3391" w:rsidRDefault="00AA3391"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Algunos de los argumentos indicados en el informe realizado por la Dirección de Planificación, fueron los siguientes:</w:t>
            </w:r>
          </w:p>
          <w:p w:rsidR="00AA3391" w:rsidRPr="0021048C" w:rsidRDefault="00AA3391" w:rsidP="00806A34">
            <w:pPr>
              <w:numPr>
                <w:ilvl w:val="0"/>
                <w:numId w:val="28"/>
              </w:numPr>
              <w:spacing w:after="160" w:line="259" w:lineRule="auto"/>
              <w:ind w:right="350"/>
              <w:jc w:val="both"/>
              <w:rPr>
                <w:rFonts w:ascii="Book Antiqua" w:hAnsi="Book Antiqua"/>
                <w:szCs w:val="22"/>
                <w:lang w:val="es-ES_tradnl"/>
              </w:rPr>
            </w:pPr>
            <w:r w:rsidRPr="0021048C">
              <w:rPr>
                <w:rFonts w:ascii="Book Antiqua" w:hAnsi="Book Antiqua"/>
                <w:szCs w:val="22"/>
                <w:lang w:val="es-ES_tradnl"/>
              </w:rPr>
              <w:t xml:space="preserve">Se cuenta con una Coordinación Técnica del Modelo PISAV, conformada por personal de la Oficina de Atención y protección a la Víctima, desde donde emanan las directrices para el modelo. Además, en cada Plataforma, se dispone de una persona facilitadora que tiene a su cargo la representación del despacho y las demás oficinas que conforman la Plataforma. No obstante, a partir de diciembre del 2016, la figura de la Coordinación </w:t>
            </w:r>
            <w:r w:rsidR="00A7054E" w:rsidRPr="0021048C">
              <w:rPr>
                <w:rFonts w:ascii="Book Antiqua" w:hAnsi="Book Antiqua"/>
                <w:szCs w:val="22"/>
                <w:lang w:val="es-ES_tradnl"/>
              </w:rPr>
              <w:t>Técnica</w:t>
            </w:r>
            <w:r w:rsidRPr="0021048C">
              <w:rPr>
                <w:rFonts w:ascii="Book Antiqua" w:hAnsi="Book Antiqua"/>
                <w:szCs w:val="22"/>
                <w:lang w:val="es-ES_tradnl"/>
              </w:rPr>
              <w:t xml:space="preserve"> será asumida por un profesional en Administración, que se encargará de ser un enlace entre las diferentes Plataformas a nivel nacional. </w:t>
            </w:r>
          </w:p>
          <w:p w:rsidR="00AA3391" w:rsidRPr="00AA3391" w:rsidRDefault="00AA3391" w:rsidP="00806A34">
            <w:pPr>
              <w:numPr>
                <w:ilvl w:val="0"/>
                <w:numId w:val="28"/>
              </w:numPr>
              <w:spacing w:after="160" w:line="259" w:lineRule="auto"/>
              <w:ind w:right="350"/>
              <w:jc w:val="both"/>
              <w:rPr>
                <w:rFonts w:ascii="Book Antiqua" w:hAnsi="Book Antiqua"/>
                <w:szCs w:val="22"/>
                <w:lang w:val="es-ES_tradnl"/>
              </w:rPr>
            </w:pPr>
            <w:r w:rsidRPr="00AA3391">
              <w:rPr>
                <w:rFonts w:ascii="Book Antiqua" w:hAnsi="Book Antiqua"/>
                <w:szCs w:val="22"/>
                <w:lang w:val="es-ES_tradnl"/>
              </w:rPr>
              <w:t>El Juez o Jueza Coordinadora del Juzgado, es quien asume también el papel de facilitador de la Plataforma, que desde el punto de vista organizacional y derivado del análisis no se estima lo más conveniente; por cuanto, es una plaza de Juez, que dedica una buena parte de su tiempo a labores administrativas, afectando el tiempo efectivo que deberá destinar a la resolución y tramitación de temas jurisdiccionales.</w:t>
            </w:r>
          </w:p>
          <w:p w:rsidR="00AA3391" w:rsidRPr="00AA3391" w:rsidRDefault="00AA3391"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Producto de las entrevistas realizadas en su momento, se llegó a determinar lo siguiente:</w:t>
            </w:r>
          </w:p>
          <w:p w:rsidR="00AA3391" w:rsidRPr="00AA3391" w:rsidRDefault="00AA3391" w:rsidP="00806A34">
            <w:pPr>
              <w:numPr>
                <w:ilvl w:val="0"/>
                <w:numId w:val="29"/>
              </w:numPr>
              <w:spacing w:after="160" w:line="259" w:lineRule="auto"/>
              <w:jc w:val="both"/>
              <w:rPr>
                <w:rFonts w:ascii="Book Antiqua" w:hAnsi="Book Antiqua"/>
                <w:szCs w:val="22"/>
                <w:lang w:val="es-ES_tradnl"/>
              </w:rPr>
            </w:pPr>
            <w:r w:rsidRPr="00AA3391">
              <w:rPr>
                <w:rFonts w:ascii="Book Antiqua" w:hAnsi="Book Antiqua"/>
                <w:szCs w:val="22"/>
                <w:lang w:val="es-ES_tradnl"/>
              </w:rPr>
              <w:t>No existe una definición clara de las funciones de la persona Administradora.</w:t>
            </w:r>
          </w:p>
          <w:p w:rsidR="00AA3391" w:rsidRPr="00AA3391" w:rsidRDefault="00AA3391" w:rsidP="00806A34">
            <w:pPr>
              <w:numPr>
                <w:ilvl w:val="0"/>
                <w:numId w:val="29"/>
              </w:numPr>
              <w:spacing w:after="160" w:line="259" w:lineRule="auto"/>
              <w:jc w:val="both"/>
              <w:rPr>
                <w:rFonts w:ascii="Book Antiqua" w:hAnsi="Book Antiqua"/>
                <w:szCs w:val="22"/>
                <w:lang w:val="es-ES_tradnl"/>
              </w:rPr>
            </w:pPr>
            <w:r w:rsidRPr="00AA3391">
              <w:rPr>
                <w:rFonts w:ascii="Book Antiqua" w:hAnsi="Book Antiqua"/>
                <w:szCs w:val="22"/>
                <w:lang w:val="es-ES_tradnl"/>
              </w:rPr>
              <w:t>No existe claridad en las funciones de la figura de Facilitador.</w:t>
            </w:r>
          </w:p>
          <w:p w:rsidR="00AA3391" w:rsidRPr="00AA3391" w:rsidRDefault="00AA3391" w:rsidP="00806A34">
            <w:pPr>
              <w:numPr>
                <w:ilvl w:val="0"/>
                <w:numId w:val="29"/>
              </w:numPr>
              <w:spacing w:after="160" w:line="259" w:lineRule="auto"/>
              <w:ind w:right="350"/>
              <w:jc w:val="both"/>
              <w:rPr>
                <w:rFonts w:ascii="Book Antiqua" w:hAnsi="Book Antiqua"/>
                <w:szCs w:val="22"/>
                <w:lang w:val="es-ES_tradnl"/>
              </w:rPr>
            </w:pPr>
            <w:r w:rsidRPr="00AA3391">
              <w:rPr>
                <w:rFonts w:ascii="Book Antiqua" w:hAnsi="Book Antiqua"/>
                <w:szCs w:val="22"/>
                <w:lang w:val="es-ES_tradnl"/>
              </w:rPr>
              <w:lastRenderedPageBreak/>
              <w:t xml:space="preserve">Se evidencia la ausencia de una plataforma administrativa que sirva de enlace para todas las PISAV. Actualmente la Coordinación Técnica, es quien funge como enlace entre todas las PISAV, sin embargo está conformada por la Oficina de Atención y Protección a la Víctima, razón por la cual, se detecta la  necesidad de que la Figura del Administrador además de sus funciones administrativas, asuma la representación de facilitador de los diferentes PISAV a nivel nacional, con la colaboración de una figura profesional en Administración destacada en cada PISAV, que asuma dentro de cada Plataforma todas las labores administrativas y rinda resultados ante el Administrador General de las PISAV (este profesional sería además el facilitador entre todas las oficinas que conforman la Plataforma con el Administrador General). </w:t>
            </w:r>
          </w:p>
          <w:p w:rsidR="00AA3391" w:rsidRPr="00AA3391" w:rsidRDefault="00AA3391" w:rsidP="00806A34">
            <w:pPr>
              <w:numPr>
                <w:ilvl w:val="0"/>
                <w:numId w:val="29"/>
              </w:numPr>
              <w:spacing w:after="160" w:line="259" w:lineRule="auto"/>
              <w:ind w:right="350"/>
              <w:jc w:val="both"/>
              <w:rPr>
                <w:rFonts w:ascii="Book Antiqua" w:hAnsi="Book Antiqua"/>
                <w:szCs w:val="22"/>
                <w:lang w:val="es-ES_tradnl"/>
              </w:rPr>
            </w:pPr>
            <w:r w:rsidRPr="00AA3391">
              <w:rPr>
                <w:rFonts w:ascii="Book Antiqua" w:hAnsi="Book Antiqua"/>
                <w:szCs w:val="22"/>
                <w:lang w:val="es-ES_tradnl"/>
              </w:rPr>
              <w:t>No se considera conveniente que el Facilitador de la Plataforma sea un Juez o Jueza, ya que desatiende sus labores sustantivas (dictar resoluciones).</w:t>
            </w:r>
          </w:p>
          <w:p w:rsidR="00AA3391" w:rsidRPr="00AA3391" w:rsidRDefault="00AA3391"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Como punto conclusivo del estudio 671-PLA-2017, se indicó</w:t>
            </w:r>
            <w:r w:rsidR="00A2074D">
              <w:rPr>
                <w:rFonts w:ascii="Book Antiqua" w:hAnsi="Book Antiqua"/>
                <w:szCs w:val="22"/>
                <w:lang w:val="es-ES_tradnl"/>
              </w:rPr>
              <w:t xml:space="preserve"> que l</w:t>
            </w:r>
            <w:r w:rsidRPr="00A2074D">
              <w:rPr>
                <w:rFonts w:ascii="Book Antiqua" w:hAnsi="Book Antiqua"/>
                <w:szCs w:val="22"/>
                <w:lang w:val="es-ES_tradnl"/>
              </w:rPr>
              <w:t>a estructura organizacional ten</w:t>
            </w:r>
            <w:r w:rsidR="00A2074D">
              <w:rPr>
                <w:rFonts w:ascii="Book Antiqua" w:hAnsi="Book Antiqua"/>
                <w:szCs w:val="22"/>
                <w:lang w:val="es-ES_tradnl"/>
              </w:rPr>
              <w:t>ía</w:t>
            </w:r>
            <w:r w:rsidRPr="00A2074D">
              <w:rPr>
                <w:rFonts w:ascii="Book Antiqua" w:hAnsi="Book Antiqua"/>
                <w:szCs w:val="22"/>
                <w:lang w:val="es-ES_tradnl"/>
              </w:rPr>
              <w:t xml:space="preserve"> una ausencia en la delimitación de las funciones que ejerc</w:t>
            </w:r>
            <w:r w:rsidR="00A2074D">
              <w:rPr>
                <w:rFonts w:ascii="Book Antiqua" w:hAnsi="Book Antiqua"/>
                <w:szCs w:val="22"/>
                <w:lang w:val="es-ES_tradnl"/>
              </w:rPr>
              <w:t>ía</w:t>
            </w:r>
            <w:r w:rsidRPr="00A2074D">
              <w:rPr>
                <w:rFonts w:ascii="Book Antiqua" w:hAnsi="Book Antiqua"/>
                <w:szCs w:val="22"/>
                <w:lang w:val="es-ES_tradnl"/>
              </w:rPr>
              <w:t xml:space="preserve"> la figura del Administrador y de las labores de quienes ejercen las labores de facilitador de la Plataforma</w:t>
            </w:r>
            <w:r w:rsidR="00A2074D">
              <w:rPr>
                <w:rFonts w:ascii="Book Antiqua" w:hAnsi="Book Antiqua"/>
                <w:szCs w:val="22"/>
                <w:lang w:val="es-ES_tradnl"/>
              </w:rPr>
              <w:t>, p</w:t>
            </w:r>
            <w:r w:rsidRPr="00AA3391">
              <w:rPr>
                <w:rFonts w:ascii="Book Antiqua" w:hAnsi="Book Antiqua"/>
                <w:szCs w:val="22"/>
                <w:lang w:val="es-ES_tradnl"/>
              </w:rPr>
              <w:t xml:space="preserve">or lo </w:t>
            </w:r>
            <w:r w:rsidR="00A2074D">
              <w:rPr>
                <w:rFonts w:ascii="Book Antiqua" w:hAnsi="Book Antiqua"/>
                <w:szCs w:val="22"/>
                <w:lang w:val="es-ES_tradnl"/>
              </w:rPr>
              <w:t xml:space="preserve">que </w:t>
            </w:r>
            <w:r w:rsidRPr="00AA3391">
              <w:rPr>
                <w:rFonts w:ascii="Book Antiqua" w:hAnsi="Book Antiqua"/>
                <w:szCs w:val="22"/>
                <w:lang w:val="es-ES_tradnl"/>
              </w:rPr>
              <w:t>se recomendó adoptar la siguiente estructura organizacional:</w:t>
            </w:r>
          </w:p>
          <w:p w:rsidR="00AA3391" w:rsidRPr="00A2074D" w:rsidRDefault="00AA3391" w:rsidP="00806A34">
            <w:pPr>
              <w:numPr>
                <w:ilvl w:val="0"/>
                <w:numId w:val="30"/>
              </w:numPr>
              <w:ind w:right="350"/>
              <w:jc w:val="both"/>
              <w:rPr>
                <w:rFonts w:ascii="Book Antiqua" w:hAnsi="Book Antiqua"/>
                <w:i/>
                <w:iCs/>
                <w:szCs w:val="22"/>
                <w:lang w:val="es-ES_tradnl"/>
              </w:rPr>
            </w:pPr>
            <w:r w:rsidRPr="00A2074D">
              <w:rPr>
                <w:rFonts w:ascii="Book Antiqua" w:hAnsi="Book Antiqua"/>
                <w:i/>
                <w:iCs/>
                <w:szCs w:val="22"/>
                <w:lang w:val="es-ES_tradnl"/>
              </w:rPr>
              <w:t>Debe existir un Área Administrativa que brinde soporte y apoyo a las oficinas que conforman cada plataforma, igualmente con una perspectiva integral y no fragmentada.</w:t>
            </w:r>
          </w:p>
          <w:p w:rsidR="00AA3391" w:rsidRPr="00A2074D" w:rsidRDefault="00AA3391" w:rsidP="00806A34">
            <w:pPr>
              <w:numPr>
                <w:ilvl w:val="0"/>
                <w:numId w:val="30"/>
              </w:numPr>
              <w:ind w:right="350"/>
              <w:jc w:val="both"/>
              <w:rPr>
                <w:rFonts w:ascii="Book Antiqua" w:hAnsi="Book Antiqua"/>
                <w:i/>
                <w:iCs/>
                <w:szCs w:val="22"/>
                <w:lang w:val="es-ES_tradnl"/>
              </w:rPr>
            </w:pPr>
            <w:r w:rsidRPr="00A2074D">
              <w:rPr>
                <w:rFonts w:ascii="Book Antiqua" w:hAnsi="Book Antiqua"/>
                <w:i/>
                <w:iCs/>
                <w:szCs w:val="22"/>
                <w:lang w:val="es-ES_tradnl"/>
              </w:rPr>
              <w:t xml:space="preserve">El Área Administrativa debe brindar seguimiento a las actividades y trabajos administrativos de las oficinas que conforman la plataforma, dentro de un proceso de mejora continua permanente, con el fin de garantizar la efectividad en el uso de sus recursos. </w:t>
            </w:r>
          </w:p>
          <w:p w:rsidR="00AA3391" w:rsidRPr="00A2074D" w:rsidRDefault="00AA3391" w:rsidP="00806A34">
            <w:pPr>
              <w:numPr>
                <w:ilvl w:val="0"/>
                <w:numId w:val="30"/>
              </w:numPr>
              <w:ind w:right="350"/>
              <w:jc w:val="both"/>
              <w:rPr>
                <w:rFonts w:ascii="Book Antiqua" w:hAnsi="Book Antiqua"/>
                <w:i/>
                <w:iCs/>
                <w:szCs w:val="22"/>
                <w:lang w:val="es-ES_tradnl"/>
              </w:rPr>
            </w:pPr>
            <w:r w:rsidRPr="00A2074D">
              <w:rPr>
                <w:rFonts w:ascii="Book Antiqua" w:hAnsi="Book Antiqua"/>
                <w:i/>
                <w:iCs/>
                <w:szCs w:val="22"/>
                <w:lang w:val="es-ES_tradnl"/>
              </w:rPr>
              <w:t>Se recomendó que la plataforma de servicios administrativos debía estar integrada por un profesional en Administración y cuatro técnicas o técnicos administrativos 2.</w:t>
            </w:r>
          </w:p>
          <w:p w:rsidR="00AA3391" w:rsidRPr="00A2074D" w:rsidRDefault="00AA3391" w:rsidP="00806A34">
            <w:pPr>
              <w:numPr>
                <w:ilvl w:val="0"/>
                <w:numId w:val="30"/>
              </w:numPr>
              <w:ind w:right="350"/>
              <w:jc w:val="both"/>
              <w:rPr>
                <w:rFonts w:ascii="Book Antiqua" w:hAnsi="Book Antiqua"/>
                <w:i/>
                <w:iCs/>
                <w:szCs w:val="22"/>
                <w:lang w:val="es-ES_tradnl"/>
              </w:rPr>
            </w:pPr>
            <w:r w:rsidRPr="00A2074D">
              <w:rPr>
                <w:rFonts w:ascii="Book Antiqua" w:hAnsi="Book Antiqua"/>
                <w:i/>
                <w:iCs/>
                <w:szCs w:val="22"/>
                <w:lang w:val="es-ES_tradnl"/>
              </w:rPr>
              <w:t>A este personal le corresponderá dirigir las PISAV de Pavas, La Unión, San Joaquín de Flores y Siquirres que son las oficinas que se encuentran en operación. El Administrador de las PISAV, que además de sus tareas administrativas, también asumirá el papel de supervisor de las cuatro PISAV y tendrá el apoyo dentro de cada una de esas Plataformas, de un técnico o técnica en administración 2</w:t>
            </w:r>
          </w:p>
          <w:p w:rsidR="00AA3391" w:rsidRPr="00A2074D" w:rsidRDefault="00AA3391" w:rsidP="00806A34">
            <w:pPr>
              <w:ind w:right="350"/>
              <w:jc w:val="both"/>
              <w:rPr>
                <w:rFonts w:ascii="Book Antiqua" w:hAnsi="Book Antiqua"/>
                <w:i/>
                <w:iCs/>
                <w:szCs w:val="22"/>
                <w:lang w:val="es-ES_tradnl"/>
              </w:rPr>
            </w:pPr>
          </w:p>
          <w:p w:rsidR="00AA3391" w:rsidRPr="00A2074D" w:rsidRDefault="00AA3391" w:rsidP="00806A34">
            <w:pPr>
              <w:numPr>
                <w:ilvl w:val="0"/>
                <w:numId w:val="30"/>
              </w:numPr>
              <w:ind w:right="350"/>
              <w:jc w:val="both"/>
              <w:rPr>
                <w:rFonts w:ascii="Book Antiqua" w:hAnsi="Book Antiqua"/>
                <w:i/>
                <w:iCs/>
                <w:szCs w:val="22"/>
                <w:lang w:val="es-ES_tradnl"/>
              </w:rPr>
            </w:pPr>
            <w:r w:rsidRPr="00A2074D">
              <w:rPr>
                <w:rFonts w:ascii="Book Antiqua" w:hAnsi="Book Antiqua"/>
                <w:i/>
                <w:iCs/>
                <w:szCs w:val="22"/>
                <w:lang w:val="es-ES_tradnl"/>
              </w:rPr>
              <w:t xml:space="preserve">Estas últimas plazas mencionadas, serán el enlace entre el Administrador y todas las Oficinas que conforman la Plataforma, con el fin de garantizar un servicio integral y se pueda agilizar el proceso de toma de decisiones, es decir será el facilitador de las PISAV. </w:t>
            </w:r>
            <w:r w:rsidR="003A0892" w:rsidRPr="00A2074D">
              <w:rPr>
                <w:rFonts w:ascii="Book Antiqua" w:hAnsi="Book Antiqua"/>
                <w:i/>
                <w:iCs/>
                <w:szCs w:val="22"/>
                <w:lang w:val="es-ES_tradnl"/>
              </w:rPr>
              <w:t>Anteriormente en</w:t>
            </w:r>
            <w:r w:rsidRPr="00A2074D">
              <w:rPr>
                <w:rFonts w:ascii="Book Antiqua" w:hAnsi="Book Antiqua"/>
                <w:i/>
                <w:iCs/>
                <w:szCs w:val="22"/>
                <w:lang w:val="es-ES_tradnl"/>
              </w:rPr>
              <w:t xml:space="preserve"> PISAV de La Unión y de Pavas el puesto de Facilitadora lo desempeñaba la Jueza Coordinadora del Juzgado de Pensiones Alimentarias y Violencia Doméstica, sin embargo, no se considera conveniente que </w:t>
            </w:r>
            <w:r w:rsidRPr="00A2074D">
              <w:rPr>
                <w:rFonts w:ascii="Book Antiqua" w:hAnsi="Book Antiqua"/>
                <w:i/>
                <w:iCs/>
                <w:szCs w:val="22"/>
                <w:lang w:val="es-ES_tradnl"/>
              </w:rPr>
              <w:lastRenderedPageBreak/>
              <w:t xml:space="preserve">los jueces o juezas sean las facilitadoras, ya que les ocupa tiempo para que puedan dedicarse a su labor exclusiva de tramitación y resolución de asuntos. </w:t>
            </w:r>
          </w:p>
          <w:p w:rsidR="00AA3391" w:rsidRPr="00A2074D" w:rsidRDefault="00AA3391" w:rsidP="00806A34">
            <w:pPr>
              <w:numPr>
                <w:ilvl w:val="0"/>
                <w:numId w:val="30"/>
              </w:numPr>
              <w:ind w:right="350"/>
              <w:jc w:val="both"/>
              <w:rPr>
                <w:rFonts w:ascii="Book Antiqua" w:hAnsi="Book Antiqua"/>
                <w:i/>
                <w:iCs/>
                <w:szCs w:val="22"/>
                <w:lang w:val="es-ES_tradnl"/>
              </w:rPr>
            </w:pPr>
            <w:r w:rsidRPr="00A2074D">
              <w:rPr>
                <w:rFonts w:ascii="Book Antiqua" w:hAnsi="Book Antiqua"/>
                <w:i/>
                <w:iCs/>
                <w:szCs w:val="22"/>
                <w:lang w:val="es-ES_tradnl"/>
              </w:rPr>
              <w:t xml:space="preserve">La relación del técnico o la técnica del Área Administrativa con el Administrador de la Plataforma de Servicios Administrativos PISAV, será de comunicación y coordinación constante, específicamente en aspectos relativos a la gestión de las plataformas. </w:t>
            </w:r>
          </w:p>
          <w:p w:rsidR="00AA3391" w:rsidRPr="00AA3391" w:rsidRDefault="00AA3391" w:rsidP="00806A34">
            <w:pPr>
              <w:spacing w:after="160" w:line="259" w:lineRule="auto"/>
              <w:jc w:val="both"/>
              <w:rPr>
                <w:rFonts w:ascii="Book Antiqua" w:hAnsi="Book Antiqua"/>
                <w:szCs w:val="22"/>
                <w:lang w:val="es-ES_tradnl"/>
              </w:rPr>
            </w:pPr>
          </w:p>
          <w:p w:rsidR="00AA3391" w:rsidRPr="00AA3391" w:rsidRDefault="00AA3391"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La siguiente figura da a conocer la estructura organizacional que tiene la Gestión Administrativa dentro del modelo PISAV</w:t>
            </w:r>
            <w:r w:rsidR="003A0892">
              <w:rPr>
                <w:rFonts w:ascii="Book Antiqua" w:hAnsi="Book Antiqua"/>
                <w:szCs w:val="22"/>
                <w:lang w:val="es-ES_tradnl"/>
              </w:rPr>
              <w:t>:</w:t>
            </w:r>
          </w:p>
          <w:p w:rsidR="00AA3391" w:rsidRPr="009A767E" w:rsidRDefault="00AA3391" w:rsidP="00806A34">
            <w:pPr>
              <w:widowControl w:val="0"/>
              <w:autoSpaceDE w:val="0"/>
              <w:autoSpaceDN w:val="0"/>
              <w:adjustRightInd w:val="0"/>
              <w:jc w:val="both"/>
              <w:rPr>
                <w:rFonts w:ascii="Book Antiqua" w:hAnsi="Book Antiqua" w:cs="Arial"/>
                <w:lang w:val="es-ES_tradnl"/>
              </w:rPr>
            </w:pPr>
          </w:p>
          <w:p w:rsidR="00AA3391" w:rsidRPr="009A767E" w:rsidRDefault="00AA3391" w:rsidP="00806A34">
            <w:pPr>
              <w:keepNext/>
              <w:widowControl w:val="0"/>
              <w:autoSpaceDE w:val="0"/>
              <w:autoSpaceDN w:val="0"/>
              <w:adjustRightInd w:val="0"/>
              <w:jc w:val="both"/>
              <w:rPr>
                <w:rFonts w:ascii="Book Antiqua" w:hAnsi="Book Antiqua" w:cs="Arial"/>
                <w:i/>
                <w:iCs/>
                <w:lang w:val="es-ES_tradnl"/>
              </w:rPr>
            </w:pPr>
            <w:r w:rsidRPr="009A767E">
              <w:rPr>
                <w:rFonts w:ascii="Book Antiqua" w:hAnsi="Book Antiqua" w:cs="Arial"/>
                <w:i/>
                <w:iCs/>
                <w:lang w:val="es-ES_tradnl"/>
              </w:rPr>
              <w:t xml:space="preserve">Figura </w:t>
            </w:r>
            <w:r w:rsidRPr="009A767E">
              <w:rPr>
                <w:rFonts w:ascii="Book Antiqua" w:hAnsi="Book Antiqua" w:cs="Arial"/>
                <w:i/>
                <w:iCs/>
                <w:lang w:val="es-ES_tradnl"/>
              </w:rPr>
              <w:fldChar w:fldCharType="begin"/>
            </w:r>
            <w:r w:rsidRPr="009A767E">
              <w:rPr>
                <w:rFonts w:ascii="Book Antiqua" w:hAnsi="Book Antiqua" w:cs="Arial"/>
                <w:i/>
                <w:iCs/>
                <w:lang w:val="es-ES_tradnl"/>
              </w:rPr>
              <w:instrText xml:space="preserve"> SEQ Figura \* ARABIC </w:instrText>
            </w:r>
            <w:r w:rsidRPr="009A767E">
              <w:rPr>
                <w:rFonts w:ascii="Book Antiqua" w:hAnsi="Book Antiqua" w:cs="Arial"/>
                <w:i/>
                <w:iCs/>
                <w:lang w:val="es-ES_tradnl"/>
              </w:rPr>
              <w:fldChar w:fldCharType="separate"/>
            </w:r>
            <w:r w:rsidRPr="009A767E">
              <w:rPr>
                <w:rFonts w:ascii="Book Antiqua" w:hAnsi="Book Antiqua" w:cs="Arial"/>
                <w:i/>
                <w:iCs/>
                <w:lang w:val="es-ES_tradnl"/>
              </w:rPr>
              <w:t>1</w:t>
            </w:r>
            <w:r w:rsidRPr="009A767E">
              <w:rPr>
                <w:rFonts w:ascii="Book Antiqua" w:hAnsi="Book Antiqua" w:cs="Arial"/>
                <w:i/>
                <w:iCs/>
                <w:lang w:val="es-ES_tradnl"/>
              </w:rPr>
              <w:fldChar w:fldCharType="end"/>
            </w:r>
            <w:r w:rsidRPr="009A767E">
              <w:rPr>
                <w:rFonts w:ascii="Book Antiqua" w:hAnsi="Book Antiqua" w:cs="Arial"/>
                <w:i/>
                <w:iCs/>
                <w:lang w:val="es-ES_tradnl"/>
              </w:rPr>
              <w:t xml:space="preserve">. </w:t>
            </w:r>
          </w:p>
          <w:p w:rsidR="00AA3391" w:rsidRPr="009A767E" w:rsidRDefault="00AA3391" w:rsidP="00806A34">
            <w:pPr>
              <w:keepNext/>
              <w:widowControl w:val="0"/>
              <w:autoSpaceDE w:val="0"/>
              <w:autoSpaceDN w:val="0"/>
              <w:adjustRightInd w:val="0"/>
              <w:jc w:val="both"/>
              <w:rPr>
                <w:rFonts w:ascii="Book Antiqua" w:hAnsi="Book Antiqua" w:cs="Arial"/>
                <w:i/>
                <w:iCs/>
                <w:lang w:val="es-ES_tradnl"/>
              </w:rPr>
            </w:pPr>
            <w:r w:rsidRPr="009A767E">
              <w:rPr>
                <w:rFonts w:ascii="Book Antiqua" w:hAnsi="Book Antiqua" w:cs="Arial"/>
                <w:i/>
                <w:iCs/>
                <w:lang w:val="es-ES_tradnl"/>
              </w:rPr>
              <w:t xml:space="preserve"> Organización para cada Plataforma Integral de Servicios de Atención a Víctimas</w:t>
            </w:r>
          </w:p>
          <w:p w:rsidR="00AA3391" w:rsidRPr="009A767E" w:rsidRDefault="00A7054E" w:rsidP="00806A34">
            <w:pPr>
              <w:widowControl w:val="0"/>
              <w:autoSpaceDE w:val="0"/>
              <w:autoSpaceDN w:val="0"/>
              <w:adjustRightInd w:val="0"/>
              <w:jc w:val="both"/>
              <w:rPr>
                <w:rFonts w:ascii="Book Antiqua" w:hAnsi="Book Antiqua" w:cs="Arial"/>
                <w:sz w:val="20"/>
                <w:szCs w:val="20"/>
                <w:lang w:val="es-ES_tradnl"/>
              </w:rPr>
            </w:pPr>
            <w:r>
              <w:rPr>
                <w:noProof/>
              </w:rPr>
              <mc:AlternateContent>
                <mc:Choice Requires="wpg">
                  <w:drawing>
                    <wp:inline distT="0" distB="0" distL="0" distR="0">
                      <wp:extent cx="5610225" cy="2657475"/>
                      <wp:effectExtent l="3175" t="1270" r="168275" b="170180"/>
                      <wp:docPr id="6"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657475"/>
                                <a:chOff x="1325738" y="1043573"/>
                                <a:chExt cx="9520913" cy="4515807"/>
                              </a:xfrm>
                            </wpg:grpSpPr>
                            <wps:wsp>
                              <wps:cNvPr id="7" name="Rectángulo redondeado 3"/>
                              <wps:cNvSpPr>
                                <a:spLocks noChangeArrowheads="1"/>
                              </wps:cNvSpPr>
                              <wps:spPr bwMode="auto">
                                <a:xfrm>
                                  <a:off x="4887243" y="1043573"/>
                                  <a:ext cx="2009104" cy="87576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blurRad="190500" dist="228601" dir="2700000" algn="ctr" rotWithShape="0">
                                    <a:srgbClr val="000000">
                                      <a:alpha val="29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Administrador PISAV</w:t>
                                    </w:r>
                                  </w:p>
                                </w:txbxContent>
                              </wps:txbx>
                              <wps:bodyPr rot="0" vert="horz" wrap="square" lIns="91440" tIns="45720" rIns="91440" bIns="45720" anchor="ctr" anchorCtr="0" upright="1">
                                <a:noAutofit/>
                              </wps:bodyPr>
                            </wps:wsp>
                            <wps:wsp>
                              <wps:cNvPr id="8" name="Rectángulo redondeado 4"/>
                              <wps:cNvSpPr>
                                <a:spLocks noChangeArrowheads="1"/>
                              </wps:cNvSpPr>
                              <wps:spPr bwMode="auto">
                                <a:xfrm>
                                  <a:off x="1325738" y="3024773"/>
                                  <a:ext cx="2009104" cy="87576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blurRad="190500" dist="228601" dir="2700000" algn="ctr" rotWithShape="0">
                                    <a:srgbClr val="000000">
                                      <a:alpha val="29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Técnico o Técnica Administrativo</w:t>
                                    </w:r>
                                  </w:p>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 xml:space="preserve"> PISAV</w:t>
                                    </w:r>
                                  </w:p>
                                </w:txbxContent>
                              </wps:txbx>
                              <wps:bodyPr rot="0" vert="horz" wrap="square" lIns="91440" tIns="45720" rIns="91440" bIns="45720" anchor="ctr" anchorCtr="0" upright="1">
                                <a:noAutofit/>
                              </wps:bodyPr>
                            </wps:wsp>
                            <wps:wsp>
                              <wps:cNvPr id="9" name="Rectángulo redondeado 5"/>
                              <wps:cNvSpPr>
                                <a:spLocks noChangeArrowheads="1"/>
                              </wps:cNvSpPr>
                              <wps:spPr bwMode="auto">
                                <a:xfrm>
                                  <a:off x="1325738" y="4683616"/>
                                  <a:ext cx="2009104" cy="87576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blurRad="190500" dist="228601" dir="2700000" algn="ctr" rotWithShape="0">
                                    <a:srgbClr val="000000">
                                      <a:alpha val="29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PISAV Pavas</w:t>
                                    </w:r>
                                  </w:p>
                                </w:txbxContent>
                              </wps:txbx>
                              <wps:bodyPr rot="0" vert="horz" wrap="square" lIns="91440" tIns="45720" rIns="91440" bIns="45720" anchor="ctr" anchorCtr="0" upright="1">
                                <a:noAutofit/>
                              </wps:bodyPr>
                            </wps:wsp>
                            <wps:wsp>
                              <wps:cNvPr id="10" name="Rectángulo redondeado 6"/>
                              <wps:cNvSpPr>
                                <a:spLocks noChangeArrowheads="1"/>
                              </wps:cNvSpPr>
                              <wps:spPr bwMode="auto">
                                <a:xfrm>
                                  <a:off x="3769940" y="4683616"/>
                                  <a:ext cx="2009104" cy="87576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blurRad="190500" dist="228601" dir="2700000" algn="ctr" rotWithShape="0">
                                    <a:srgbClr val="000000">
                                      <a:alpha val="29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PISAV La Unión</w:t>
                                    </w:r>
                                  </w:p>
                                </w:txbxContent>
                              </wps:txbx>
                              <wps:bodyPr rot="0" vert="horz" wrap="square" lIns="91440" tIns="45720" rIns="91440" bIns="45720" anchor="ctr" anchorCtr="0" upright="1">
                                <a:noAutofit/>
                              </wps:bodyPr>
                            </wps:wsp>
                            <wps:wsp>
                              <wps:cNvPr id="11" name="Rectángulo redondeado 7"/>
                              <wps:cNvSpPr>
                                <a:spLocks noChangeArrowheads="1"/>
                              </wps:cNvSpPr>
                              <wps:spPr bwMode="auto">
                                <a:xfrm>
                                  <a:off x="6366109" y="4683616"/>
                                  <a:ext cx="2009104" cy="87576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blurRad="190500" dist="228601" dir="2700000" algn="ctr" rotWithShape="0">
                                    <a:srgbClr val="000000">
                                      <a:alpha val="29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PISAV San Joaquín de Flores</w:t>
                                    </w:r>
                                  </w:p>
                                </w:txbxContent>
                              </wps:txbx>
                              <wps:bodyPr rot="0" vert="horz" wrap="square" lIns="91440" tIns="45720" rIns="91440" bIns="45720" anchor="ctr" anchorCtr="0" upright="1">
                                <a:noAutofit/>
                              </wps:bodyPr>
                            </wps:wsp>
                            <wps:wsp>
                              <wps:cNvPr id="12" name="Rectángulo redondeado 8"/>
                              <wps:cNvSpPr>
                                <a:spLocks noChangeArrowheads="1"/>
                              </wps:cNvSpPr>
                              <wps:spPr bwMode="auto">
                                <a:xfrm>
                                  <a:off x="8837547" y="4683616"/>
                                  <a:ext cx="2009104" cy="87576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blurRad="190500" dist="228601" dir="2700000" algn="ctr" rotWithShape="0">
                                    <a:srgbClr val="000000">
                                      <a:alpha val="29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PISAV Siquirres</w:t>
                                    </w:r>
                                  </w:p>
                                </w:txbxContent>
                              </wps:txbx>
                              <wps:bodyPr rot="0" vert="horz" wrap="square" lIns="91440" tIns="45720" rIns="91440" bIns="45720" anchor="ctr" anchorCtr="0" upright="1">
                                <a:noAutofit/>
                              </wps:bodyPr>
                            </wps:wsp>
                            <wps:wsp>
                              <wps:cNvPr id="13" name="Conector recto de flecha 9"/>
                              <wps:cNvCnPr>
                                <a:cxnSpLocks noChangeShapeType="1"/>
                                <a:stCxn id="15" idx="2"/>
                                <a:endCxn id="10" idx="0"/>
                              </wps:cNvCnPr>
                              <wps:spPr bwMode="auto">
                                <a:xfrm rot="5400000">
                                  <a:off x="4382953" y="4292076"/>
                                  <a:ext cx="783079" cy="1588"/>
                                </a:xfrm>
                                <a:prstGeom prst="straightConnector1">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Conector recto de flecha 10"/>
                              <wps:cNvCnPr>
                                <a:cxnSpLocks noChangeShapeType="1"/>
                                <a:stCxn id="16" idx="2"/>
                                <a:endCxn id="11" idx="0"/>
                              </wps:cNvCnPr>
                              <wps:spPr bwMode="auto">
                                <a:xfrm rot="5400000">
                                  <a:off x="6979122" y="4292076"/>
                                  <a:ext cx="783079" cy="1588"/>
                                </a:xfrm>
                                <a:prstGeom prst="straightConnector1">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Rectángulo redondeado 11"/>
                              <wps:cNvSpPr>
                                <a:spLocks noChangeArrowheads="1"/>
                              </wps:cNvSpPr>
                              <wps:spPr bwMode="auto">
                                <a:xfrm>
                                  <a:off x="3769940" y="3024773"/>
                                  <a:ext cx="2009104" cy="87576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blurRad="190500" dist="228601" dir="2700000" algn="ctr" rotWithShape="0">
                                    <a:srgbClr val="000000">
                                      <a:alpha val="29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Técnico o Técnica Administrativo</w:t>
                                    </w:r>
                                  </w:p>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 xml:space="preserve"> PISAV</w:t>
                                    </w:r>
                                  </w:p>
                                </w:txbxContent>
                              </wps:txbx>
                              <wps:bodyPr rot="0" vert="horz" wrap="square" lIns="91440" tIns="45720" rIns="91440" bIns="45720" anchor="ctr" anchorCtr="0" upright="1">
                                <a:noAutofit/>
                              </wps:bodyPr>
                            </wps:wsp>
                            <wps:wsp>
                              <wps:cNvPr id="16" name="Rectángulo redondeado 12"/>
                              <wps:cNvSpPr>
                                <a:spLocks noChangeArrowheads="1"/>
                              </wps:cNvSpPr>
                              <wps:spPr bwMode="auto">
                                <a:xfrm>
                                  <a:off x="6366109" y="3024773"/>
                                  <a:ext cx="2009104" cy="87576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blurRad="190500" dist="228601" dir="2700000" algn="ctr" rotWithShape="0">
                                    <a:srgbClr val="000000">
                                      <a:alpha val="29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Técnico o Técnica Administrativo</w:t>
                                    </w:r>
                                  </w:p>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 xml:space="preserve"> PISAV</w:t>
                                    </w:r>
                                  </w:p>
                                </w:txbxContent>
                              </wps:txbx>
                              <wps:bodyPr rot="0" vert="horz" wrap="square" lIns="91440" tIns="45720" rIns="91440" bIns="45720" anchor="ctr" anchorCtr="0" upright="1">
                                <a:noAutofit/>
                              </wps:bodyPr>
                            </wps:wsp>
                            <wps:wsp>
                              <wps:cNvPr id="17" name="Rectángulo redondeado 13"/>
                              <wps:cNvSpPr>
                                <a:spLocks noChangeArrowheads="1"/>
                              </wps:cNvSpPr>
                              <wps:spPr bwMode="auto">
                                <a:xfrm>
                                  <a:off x="8837547" y="3024773"/>
                                  <a:ext cx="2009104" cy="87576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blurRad="190500" dist="228601" dir="2700000" algn="ctr" rotWithShape="0">
                                    <a:srgbClr val="000000">
                                      <a:alpha val="29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Técnico o Técnica Administrativo</w:t>
                                    </w:r>
                                  </w:p>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 xml:space="preserve"> PISAV</w:t>
                                    </w:r>
                                  </w:p>
                                </w:txbxContent>
                              </wps:txbx>
                              <wps:bodyPr rot="0" vert="horz" wrap="square" lIns="91440" tIns="45720" rIns="91440" bIns="45720" anchor="ctr" anchorCtr="0" upright="1">
                                <a:noAutofit/>
                              </wps:bodyPr>
                            </wps:wsp>
                            <wps:wsp>
                              <wps:cNvPr id="18" name="Conector recto de flecha 14"/>
                              <wps:cNvCnPr>
                                <a:cxnSpLocks noChangeShapeType="1"/>
                                <a:stCxn id="8" idx="2"/>
                                <a:endCxn id="9" idx="0"/>
                              </wps:cNvCnPr>
                              <wps:spPr bwMode="auto">
                                <a:xfrm rot="5400000">
                                  <a:off x="1938751" y="4292076"/>
                                  <a:ext cx="783079" cy="1588"/>
                                </a:xfrm>
                                <a:prstGeom prst="straightConnector1">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Conector recto de flecha 11"/>
                              <wps:cNvCnPr>
                                <a:cxnSpLocks noChangeShapeType="1"/>
                                <a:stCxn id="7" idx="2"/>
                                <a:endCxn id="17" idx="0"/>
                              </wps:cNvCnPr>
                              <wps:spPr bwMode="auto">
                                <a:xfrm rot="16200000" flipH="1">
                                  <a:off x="7314229" y="496903"/>
                                  <a:ext cx="1105436" cy="3950304"/>
                                </a:xfrm>
                                <a:prstGeom prst="bentConnector3">
                                  <a:avLst>
                                    <a:gd name="adj1" fmla="val 50000"/>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Conector recto de flecha 11"/>
                              <wps:cNvCnPr>
                                <a:cxnSpLocks noChangeShapeType="1"/>
                                <a:stCxn id="7" idx="2"/>
                                <a:endCxn id="8" idx="0"/>
                              </wps:cNvCnPr>
                              <wps:spPr bwMode="auto">
                                <a:xfrm rot="5400000">
                                  <a:off x="3558325" y="691303"/>
                                  <a:ext cx="1105436" cy="3561505"/>
                                </a:xfrm>
                                <a:prstGeom prst="bentConnector3">
                                  <a:avLst>
                                    <a:gd name="adj1" fmla="val 50000"/>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Conector recto de flecha 17"/>
                              <wps:cNvCnPr>
                                <a:cxnSpLocks noChangeShapeType="1"/>
                                <a:endCxn id="15" idx="0"/>
                              </wps:cNvCnPr>
                              <wps:spPr bwMode="auto">
                                <a:xfrm rot="5400000">
                                  <a:off x="4499508" y="2746335"/>
                                  <a:ext cx="553422" cy="3454"/>
                                </a:xfrm>
                                <a:prstGeom prst="straightConnector1">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Conector recto de flecha 18"/>
                              <wps:cNvCnPr>
                                <a:cxnSpLocks noChangeShapeType="1"/>
                                <a:endCxn id="16" idx="0"/>
                              </wps:cNvCnPr>
                              <wps:spPr bwMode="auto">
                                <a:xfrm rot="5400000">
                                  <a:off x="7103292" y="2738723"/>
                                  <a:ext cx="553419" cy="18680"/>
                                </a:xfrm>
                                <a:prstGeom prst="straightConnector1">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Conector recto de flecha 19"/>
                              <wps:cNvCnPr>
                                <a:cxnSpLocks noChangeShapeType="1"/>
                                <a:stCxn id="17" idx="2"/>
                                <a:endCxn id="12" idx="0"/>
                              </wps:cNvCnPr>
                              <wps:spPr bwMode="auto">
                                <a:xfrm rot="5400000">
                                  <a:off x="9450560" y="4292076"/>
                                  <a:ext cx="783079" cy="1588"/>
                                </a:xfrm>
                                <a:prstGeom prst="straightConnector1">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o 2" o:spid="_x0000_s1026" style="width:441.75pt;height:209.25pt;mso-position-horizontal-relative:char;mso-position-vertical-relative:line" coordorigin="13257,10435" coordsize="95209,4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">
                      <v:roundrect id="Rectángulo redondeado 3" o:spid="_x0000_s1027" style="position:absolute;left:48872;top:10435;width:20091;height:8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" fillcolor="#71a6db" stroked="f" strokeweight=".5pt">
                        <v:fill color2="#438ac9" rotate="t" colors="0 #71a6db;.5 #559bdb;1 #438ac9" focus="100%" type="gradient">
                          <o:fill v:ext="view" type="gradientUnscaled"/>
                        </v:fill>
                        <v:stroke joinstyle="miter"/>
                        <v:shadow on="t" color="black" opacity="19660f" offset="4.49014mm,4.49014mm"/>
                        <v:textbo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Administrador PISAV</w:t>
                              </w:r>
                            </w:p>
                          </w:txbxContent>
                        </v:textbox>
                      </v:roundrect>
                      <v:roundrect id="Rectángulo redondeado 4" o:spid="_x0000_s1028" style="position:absolute;left:13257;top:30247;width:20091;height:8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" fillcolor="#71a6db" stroked="f" strokeweight=".5pt">
                        <v:fill color2="#438ac9" rotate="t" colors="0 #71a6db;.5 #559bdb;1 #438ac9" focus="100%" type="gradient">
                          <o:fill v:ext="view" type="gradientUnscaled"/>
                        </v:fill>
                        <v:stroke joinstyle="miter"/>
                        <v:shadow on="t" color="black" opacity="19660f" offset="4.49014mm,4.49014mm"/>
                        <v:textbo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Técnico o Técnica Administrativo</w:t>
                              </w:r>
                            </w:p>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 xml:space="preserve"> PISAV</w:t>
                              </w:r>
                            </w:p>
                          </w:txbxContent>
                        </v:textbox>
                      </v:roundrect>
                      <v:roundrect id="Rectángulo redondeado 5" o:spid="_x0000_s1029" style="position:absolute;left:13257;top:46836;width:20091;height:8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" fillcolor="#71a6db" stroked="f" strokeweight=".5pt">
                        <v:fill color2="#438ac9" rotate="t" colors="0 #71a6db;.5 #559bdb;1 #438ac9" focus="100%" type="gradient">
                          <o:fill v:ext="view" type="gradientUnscaled"/>
                        </v:fill>
                        <v:stroke joinstyle="miter"/>
                        <v:shadow on="t" color="black" opacity="19660f" offset="4.49014mm,4.49014mm"/>
                        <v:textbo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PISAV Pavas</w:t>
                              </w:r>
                            </w:p>
                          </w:txbxContent>
                        </v:textbox>
                      </v:roundrect>
                      <v:roundrect id="Rectángulo redondeado 6" o:spid="_x0000_s1030" style="position:absolute;left:37699;top:46836;width:20091;height:8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" fillcolor="#71a6db" stroked="f" strokeweight=".5pt">
                        <v:fill color2="#438ac9" rotate="t" colors="0 #71a6db;.5 #559bdb;1 #438ac9" focus="100%" type="gradient">
                          <o:fill v:ext="view" type="gradientUnscaled"/>
                        </v:fill>
                        <v:stroke joinstyle="miter"/>
                        <v:shadow on="t" color="black" opacity="19660f" offset="4.49014mm,4.49014mm"/>
                        <v:textbo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PISAV La Unión</w:t>
                              </w:r>
                            </w:p>
                          </w:txbxContent>
                        </v:textbox>
                      </v:roundrect>
                      <v:roundrect id="Rectángulo redondeado 7" o:spid="_x0000_s1031" style="position:absolute;left:63661;top:46836;width:20091;height:8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" fillcolor="#71a6db" stroked="f" strokeweight=".5pt">
                        <v:fill color2="#438ac9" rotate="t" colors="0 #71a6db;.5 #559bdb;1 #438ac9" focus="100%" type="gradient">
                          <o:fill v:ext="view" type="gradientUnscaled"/>
                        </v:fill>
                        <v:stroke joinstyle="miter"/>
                        <v:shadow on="t" color="black" opacity="19660f" offset="4.49014mm,4.49014mm"/>
                        <v:textbo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PISAV San Joaquín de Flores</w:t>
                              </w:r>
                            </w:p>
                          </w:txbxContent>
                        </v:textbox>
                      </v:roundrect>
                      <v:roundrect id="Rectángulo redondeado 8" o:spid="_x0000_s1032" style="position:absolute;left:88375;top:46836;width:20091;height:8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" fillcolor="#71a6db" stroked="f" strokeweight=".5pt">
                        <v:fill color2="#438ac9" rotate="t" colors="0 #71a6db;.5 #559bdb;1 #438ac9" focus="100%" type="gradient">
                          <o:fill v:ext="view" type="gradientUnscaled"/>
                        </v:fill>
                        <v:stroke joinstyle="miter"/>
                        <v:shadow on="t" color="black" opacity="19660f" offset="4.49014mm,4.49014mm"/>
                        <v:textbo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PISAV Siquirres</w:t>
                              </w:r>
                            </w:p>
                          </w:txbxContent>
                        </v:textbox>
                      </v:roundrect>
                      <v:shapetype id="_x0000_t32" coordsize="21600,21600" o:spt="32" o:oned="t" path="m,l21600,21600e" filled="f">
                        <v:path arrowok="t" fillok="f" o:connecttype="none"/>
                        <o:lock v:ext="edit" shapetype="t"/>
                      </v:shapetype>
                      <v:shape id="Conector recto de flecha 9" o:spid="_x0000_s1033" type="#_x0000_t32" style="position:absolute;left:43828;top:42921;width:7831;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" strokeweight="2.25pt">
                        <v:stroke endarrow="block" joinstyle="miter"/>
                      </v:shape>
                      <v:shape id="Conector recto de flecha 10" o:spid="_x0000_s1034" type="#_x0000_t32" style="position:absolute;left:69790;top:42921;width:7831;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" strokeweight="2.25pt">
                        <v:stroke endarrow="block" joinstyle="miter"/>
                      </v:shape>
                      <v:roundrect id="Rectángulo redondeado 11" o:spid="_x0000_s1035" style="position:absolute;left:37699;top:30247;width:20091;height:8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" fillcolor="#71a6db" stroked="f" strokeweight=".5pt">
                        <v:fill color2="#438ac9" rotate="t" colors="0 #71a6db;.5 #559bdb;1 #438ac9" focus="100%" type="gradient">
                          <o:fill v:ext="view" type="gradientUnscaled"/>
                        </v:fill>
                        <v:stroke joinstyle="miter"/>
                        <v:shadow on="t" color="black" opacity="19660f" offset="4.49014mm,4.49014mm"/>
                        <v:textbo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Técnico o Técnica Administrativo</w:t>
                              </w:r>
                            </w:p>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 xml:space="preserve"> PISAV</w:t>
                              </w:r>
                            </w:p>
                          </w:txbxContent>
                        </v:textbox>
                      </v:roundrect>
                      <v:roundrect id="Rectángulo redondeado 12" o:spid="_x0000_s1036" style="position:absolute;left:63661;top:30247;width:20091;height:8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" fillcolor="#71a6db" stroked="f" strokeweight=".5pt">
                        <v:fill color2="#438ac9" rotate="t" colors="0 #71a6db;.5 #559bdb;1 #438ac9" focus="100%" type="gradient">
                          <o:fill v:ext="view" type="gradientUnscaled"/>
                        </v:fill>
                        <v:stroke joinstyle="miter"/>
                        <v:shadow on="t" color="black" opacity="19660f" offset="4.49014mm,4.49014mm"/>
                        <v:textbo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Técnico o Técnica Administrativo</w:t>
                              </w:r>
                            </w:p>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 xml:space="preserve"> PISAV</w:t>
                              </w:r>
                            </w:p>
                          </w:txbxContent>
                        </v:textbox>
                      </v:roundrect>
                      <v:roundrect id="Rectángulo redondeado 13" o:spid="_x0000_s1037" style="position:absolute;left:88375;top:30247;width:20091;height:8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" fillcolor="#71a6db" stroked="f" strokeweight=".5pt">
                        <v:fill color2="#438ac9" rotate="t" colors="0 #71a6db;.5 #559bdb;1 #438ac9" focus="100%" type="gradient">
                          <o:fill v:ext="view" type="gradientUnscaled"/>
                        </v:fill>
                        <v:stroke joinstyle="miter"/>
                        <v:shadow on="t" color="black" opacity="19660f" offset="4.49014mm,4.49014mm"/>
                        <v:textbox>
                          <w:txbxContent>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Técnico o Técnica Administrativo</w:t>
                              </w:r>
                            </w:p>
                            <w:p w:rsidR="009B49D3" w:rsidRPr="00735902" w:rsidRDefault="009B49D3" w:rsidP="00AA3391">
                              <w:pPr>
                                <w:pStyle w:val="NormalWeb"/>
                                <w:spacing w:before="0" w:beforeAutospacing="0" w:after="0" w:afterAutospacing="0"/>
                                <w:jc w:val="center"/>
                                <w:rPr>
                                  <w:sz w:val="16"/>
                                  <w:szCs w:val="16"/>
                                </w:rPr>
                              </w:pPr>
                              <w:r w:rsidRPr="009A767E">
                                <w:rPr>
                                  <w:rFonts w:ascii="Calibri" w:hAnsi="Calibri"/>
                                  <w:color w:val="FFFFFF"/>
                                  <w:kern w:val="24"/>
                                  <w:sz w:val="16"/>
                                  <w:szCs w:val="16"/>
                                </w:rPr>
                                <w:t xml:space="preserve"> PISAV</w:t>
                              </w:r>
                            </w:p>
                          </w:txbxContent>
                        </v:textbox>
                      </v:roundrect>
                      <v:shape id="Conector recto de flecha 14" o:spid="_x0000_s1038" type="#_x0000_t32" style="position:absolute;left:19386;top:42921;width:7831;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" strokeweight="2.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11" o:spid="_x0000_s1039" type="#_x0000_t34" style="position:absolute;left:73142;top:4968;width:11054;height:395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" strokeweight="2.25pt">
                        <v:stroke endarrow="block"/>
                      </v:shape>
                      <v:shape id="Conector recto de flecha 11" o:spid="_x0000_s1040" type="#_x0000_t34" style="position:absolute;left:35583;top:6912;width:11054;height:356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" strokeweight="2.25pt">
                        <v:stroke endarrow="block"/>
                      </v:shape>
                      <v:shape id="Conector recto de flecha 17" o:spid="_x0000_s1041" type="#_x0000_t32" style="position:absolute;left:44995;top:27462;width:5534;height: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" strokeweight="2.25pt">
                        <v:stroke endarrow="block" joinstyle="miter"/>
                      </v:shape>
                      <v:shape id="Conector recto de flecha 18" o:spid="_x0000_s1042" type="#_x0000_t32" style="position:absolute;left:71033;top:27386;width:5534;height:18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" strokeweight="2.25pt">
                        <v:stroke endarrow="block" joinstyle="miter"/>
                      </v:shape>
                      <v:shape id="Conector recto de flecha 19" o:spid="_x0000_s1043" type="#_x0000_t32" style="position:absolute;left:94505;top:42921;width:7831;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" strokeweight="2.25pt">
                        <v:stroke endarrow="block" joinstyle="miter"/>
                      </v:shape>
                      <w10:anchorlock/>
                    </v:group>
                  </w:pict>
                </mc:Fallback>
              </mc:AlternateContent>
            </w:r>
          </w:p>
          <w:p w:rsidR="00AA3391" w:rsidRPr="009A767E" w:rsidRDefault="00AA3391" w:rsidP="00806A34">
            <w:pPr>
              <w:widowControl w:val="0"/>
              <w:autoSpaceDE w:val="0"/>
              <w:autoSpaceDN w:val="0"/>
              <w:adjustRightInd w:val="0"/>
              <w:jc w:val="both"/>
              <w:rPr>
                <w:rFonts w:ascii="Book Antiqua" w:hAnsi="Book Antiqua" w:cs="Arial"/>
                <w:lang w:val="es-ES_tradnl"/>
              </w:rPr>
            </w:pPr>
          </w:p>
          <w:p w:rsidR="00214E4E" w:rsidRPr="00AA3391" w:rsidRDefault="00214E4E" w:rsidP="00806A34">
            <w:pPr>
              <w:spacing w:after="160" w:line="259" w:lineRule="auto"/>
              <w:jc w:val="both"/>
              <w:rPr>
                <w:rFonts w:ascii="Book Antiqua" w:hAnsi="Book Antiqua"/>
                <w:szCs w:val="22"/>
                <w:lang w:val="es-ES_tradnl"/>
              </w:rPr>
            </w:pPr>
            <w:r>
              <w:rPr>
                <w:rFonts w:ascii="Book Antiqua" w:hAnsi="Book Antiqua"/>
                <w:szCs w:val="22"/>
                <w:lang w:val="es-ES_tradnl"/>
              </w:rPr>
              <w:t>A pesar de la propuesta administrativa para la ubicación e integración de las plazas de Técnicos Administrativos, actualmente se tienen asignadas dos de estos puestos en los Juzgados de Pensiones Alimentarias y de Violencia Doméstica de Pavas y La Unión, y los otros dos puestos en la Oficina de Atención y Protección de Víctimas y Testigos de San Joaquín y Siquirres, conforme se detallan en el siguiente recuadro: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138"/>
              <w:gridCol w:w="2689"/>
              <w:gridCol w:w="2987"/>
            </w:tblGrid>
            <w:tr w:rsidR="00214E4E" w:rsidRPr="009A767E" w:rsidTr="00720796">
              <w:trPr>
                <w:jc w:val="center"/>
              </w:trPr>
              <w:tc>
                <w:tcPr>
                  <w:tcW w:w="1098" w:type="dxa"/>
                  <w:shd w:val="clear" w:color="auto" w:fill="F2F2F2"/>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Programa</w:t>
                  </w:r>
                </w:p>
              </w:tc>
              <w:tc>
                <w:tcPr>
                  <w:tcW w:w="1138" w:type="dxa"/>
                  <w:shd w:val="clear" w:color="auto" w:fill="F2F2F2"/>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N° Puesto</w:t>
                  </w:r>
                </w:p>
              </w:tc>
              <w:tc>
                <w:tcPr>
                  <w:tcW w:w="2689" w:type="dxa"/>
                  <w:shd w:val="clear" w:color="auto" w:fill="F2F2F2"/>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 xml:space="preserve">Condición </w:t>
                  </w:r>
                </w:p>
              </w:tc>
              <w:tc>
                <w:tcPr>
                  <w:tcW w:w="2987" w:type="dxa"/>
                  <w:shd w:val="clear" w:color="auto" w:fill="F2F2F2"/>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Oficina en que se ubica</w:t>
                  </w:r>
                </w:p>
              </w:tc>
            </w:tr>
            <w:tr w:rsidR="00214E4E" w:rsidRPr="009A767E" w:rsidTr="00720796">
              <w:trPr>
                <w:jc w:val="center"/>
              </w:trPr>
              <w:tc>
                <w:tcPr>
                  <w:tcW w:w="1098" w:type="dxa"/>
                  <w:vMerge w:val="restart"/>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950</w:t>
                  </w:r>
                </w:p>
              </w:tc>
              <w:tc>
                <w:tcPr>
                  <w:tcW w:w="1138" w:type="dxa"/>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371196</w:t>
                  </w:r>
                </w:p>
              </w:tc>
              <w:tc>
                <w:tcPr>
                  <w:tcW w:w="2689" w:type="dxa"/>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Vacante</w:t>
                  </w:r>
                  <w:r w:rsidR="00830F8B">
                    <w:rPr>
                      <w:rFonts w:ascii="Arial Narrow" w:eastAsia="Calibri" w:hAnsi="Arial Narrow"/>
                      <w:lang w:eastAsia="en-US"/>
                    </w:rPr>
                    <w:t>*</w:t>
                  </w:r>
                </w:p>
              </w:tc>
              <w:tc>
                <w:tcPr>
                  <w:tcW w:w="2987" w:type="dxa"/>
                  <w:shd w:val="clear" w:color="auto" w:fill="auto"/>
                </w:tcPr>
                <w:p w:rsidR="00214E4E" w:rsidRPr="009A767E" w:rsidRDefault="00830F8B" w:rsidP="00806A34">
                  <w:pPr>
                    <w:autoSpaceDE w:val="0"/>
                    <w:autoSpaceDN w:val="0"/>
                    <w:adjustRightInd w:val="0"/>
                    <w:jc w:val="both"/>
                    <w:rPr>
                      <w:rFonts w:ascii="Arial Narrow" w:eastAsia="Calibri" w:hAnsi="Arial Narrow"/>
                      <w:lang w:eastAsia="en-US"/>
                    </w:rPr>
                  </w:pPr>
                  <w:r>
                    <w:rPr>
                      <w:rFonts w:ascii="Arial Narrow" w:eastAsia="Calibri" w:hAnsi="Arial Narrow"/>
                      <w:lang w:eastAsia="en-US"/>
                    </w:rPr>
                    <w:t xml:space="preserve">Oficina </w:t>
                  </w:r>
                  <w:r w:rsidR="00214E4E" w:rsidRPr="009A767E">
                    <w:rPr>
                      <w:rFonts w:ascii="Arial Narrow" w:eastAsia="Calibri" w:hAnsi="Arial Narrow"/>
                      <w:lang w:eastAsia="en-US"/>
                    </w:rPr>
                    <w:t>PISAV de Pavas</w:t>
                  </w:r>
                </w:p>
              </w:tc>
            </w:tr>
            <w:tr w:rsidR="00214E4E" w:rsidRPr="009A767E" w:rsidTr="00720796">
              <w:trPr>
                <w:jc w:val="center"/>
              </w:trPr>
              <w:tc>
                <w:tcPr>
                  <w:tcW w:w="1098" w:type="dxa"/>
                  <w:vMerge/>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p>
              </w:tc>
              <w:tc>
                <w:tcPr>
                  <w:tcW w:w="1138" w:type="dxa"/>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372546</w:t>
                  </w:r>
                </w:p>
              </w:tc>
              <w:tc>
                <w:tcPr>
                  <w:tcW w:w="2689" w:type="dxa"/>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Vacante</w:t>
                  </w:r>
                  <w:r w:rsidR="00830F8B">
                    <w:rPr>
                      <w:rFonts w:ascii="Arial Narrow" w:eastAsia="Calibri" w:hAnsi="Arial Narrow"/>
                      <w:lang w:eastAsia="en-US"/>
                    </w:rPr>
                    <w:t>*</w:t>
                  </w:r>
                </w:p>
              </w:tc>
              <w:tc>
                <w:tcPr>
                  <w:tcW w:w="2987" w:type="dxa"/>
                  <w:shd w:val="clear" w:color="auto" w:fill="auto"/>
                </w:tcPr>
                <w:p w:rsidR="00214E4E" w:rsidRPr="009A767E" w:rsidRDefault="00830F8B" w:rsidP="00806A34">
                  <w:pPr>
                    <w:autoSpaceDE w:val="0"/>
                    <w:autoSpaceDN w:val="0"/>
                    <w:adjustRightInd w:val="0"/>
                    <w:jc w:val="both"/>
                    <w:rPr>
                      <w:rFonts w:ascii="Arial Narrow" w:eastAsia="Calibri" w:hAnsi="Arial Narrow"/>
                      <w:lang w:eastAsia="en-US"/>
                    </w:rPr>
                  </w:pPr>
                  <w:r>
                    <w:rPr>
                      <w:rFonts w:ascii="Arial Narrow" w:eastAsia="Calibri" w:hAnsi="Arial Narrow"/>
                      <w:lang w:eastAsia="en-US"/>
                    </w:rPr>
                    <w:t xml:space="preserve">Oficina </w:t>
                  </w:r>
                  <w:r w:rsidR="00214E4E" w:rsidRPr="009A767E">
                    <w:rPr>
                      <w:rFonts w:ascii="Arial Narrow" w:eastAsia="Calibri" w:hAnsi="Arial Narrow"/>
                      <w:lang w:eastAsia="en-US"/>
                    </w:rPr>
                    <w:t>PISAV de La Unión de Tres Ríos</w:t>
                  </w:r>
                </w:p>
              </w:tc>
            </w:tr>
            <w:tr w:rsidR="00214E4E" w:rsidRPr="009A767E" w:rsidTr="00720796">
              <w:trPr>
                <w:jc w:val="center"/>
              </w:trPr>
              <w:tc>
                <w:tcPr>
                  <w:tcW w:w="1098" w:type="dxa"/>
                  <w:vMerge w:val="restart"/>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927</w:t>
                  </w:r>
                </w:p>
              </w:tc>
              <w:tc>
                <w:tcPr>
                  <w:tcW w:w="1138" w:type="dxa"/>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377248</w:t>
                  </w:r>
                </w:p>
              </w:tc>
              <w:tc>
                <w:tcPr>
                  <w:tcW w:w="2689" w:type="dxa"/>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Vacante</w:t>
                  </w:r>
                  <w:r w:rsidR="00830F8B">
                    <w:rPr>
                      <w:rFonts w:ascii="Arial Narrow" w:eastAsia="Calibri" w:hAnsi="Arial Narrow"/>
                      <w:lang w:eastAsia="en-US"/>
                    </w:rPr>
                    <w:t>*</w:t>
                  </w:r>
                  <w:r w:rsidR="00F1094E">
                    <w:rPr>
                      <w:rFonts w:ascii="Arial Narrow" w:eastAsia="Calibri" w:hAnsi="Arial Narrow"/>
                      <w:lang w:eastAsia="en-US"/>
                    </w:rPr>
                    <w:t>*</w:t>
                  </w:r>
                </w:p>
              </w:tc>
              <w:tc>
                <w:tcPr>
                  <w:tcW w:w="2987" w:type="dxa"/>
                  <w:shd w:val="clear" w:color="auto" w:fill="auto"/>
                </w:tcPr>
                <w:p w:rsidR="00214E4E" w:rsidRPr="009A767E" w:rsidRDefault="00830F8B" w:rsidP="00806A34">
                  <w:pPr>
                    <w:autoSpaceDE w:val="0"/>
                    <w:autoSpaceDN w:val="0"/>
                    <w:adjustRightInd w:val="0"/>
                    <w:jc w:val="both"/>
                    <w:rPr>
                      <w:rFonts w:ascii="Arial Narrow" w:eastAsia="Calibri" w:hAnsi="Arial Narrow"/>
                      <w:lang w:eastAsia="en-US"/>
                    </w:rPr>
                  </w:pPr>
                  <w:r>
                    <w:rPr>
                      <w:rFonts w:ascii="Arial Narrow" w:eastAsia="Calibri" w:hAnsi="Arial Narrow"/>
                      <w:lang w:eastAsia="en-US"/>
                    </w:rPr>
                    <w:t xml:space="preserve">Juzgado PA y VD </w:t>
                  </w:r>
                  <w:r w:rsidR="00214E4E" w:rsidRPr="009A767E">
                    <w:rPr>
                      <w:rFonts w:ascii="Arial Narrow" w:eastAsia="Calibri" w:hAnsi="Arial Narrow"/>
                      <w:lang w:eastAsia="en-US"/>
                    </w:rPr>
                    <w:t>PISAV San Joaquín de Flores</w:t>
                  </w:r>
                </w:p>
              </w:tc>
            </w:tr>
            <w:tr w:rsidR="00214E4E" w:rsidRPr="009A767E" w:rsidTr="00720796">
              <w:trPr>
                <w:jc w:val="center"/>
              </w:trPr>
              <w:tc>
                <w:tcPr>
                  <w:tcW w:w="1098" w:type="dxa"/>
                  <w:vMerge/>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p>
              </w:tc>
              <w:tc>
                <w:tcPr>
                  <w:tcW w:w="1138" w:type="dxa"/>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379836</w:t>
                  </w:r>
                </w:p>
              </w:tc>
              <w:tc>
                <w:tcPr>
                  <w:tcW w:w="2689" w:type="dxa"/>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Extraordinaria</w:t>
                  </w:r>
                </w:p>
              </w:tc>
              <w:tc>
                <w:tcPr>
                  <w:tcW w:w="2987" w:type="dxa"/>
                  <w:shd w:val="clear" w:color="auto" w:fill="auto"/>
                </w:tcPr>
                <w:p w:rsidR="00214E4E" w:rsidRPr="009A767E" w:rsidRDefault="00214E4E" w:rsidP="00806A34">
                  <w:pPr>
                    <w:autoSpaceDE w:val="0"/>
                    <w:autoSpaceDN w:val="0"/>
                    <w:adjustRightInd w:val="0"/>
                    <w:jc w:val="both"/>
                    <w:rPr>
                      <w:rFonts w:ascii="Arial Narrow" w:eastAsia="Calibri" w:hAnsi="Arial Narrow"/>
                      <w:lang w:eastAsia="en-US"/>
                    </w:rPr>
                  </w:pPr>
                  <w:r w:rsidRPr="009A767E">
                    <w:rPr>
                      <w:rFonts w:ascii="Arial Narrow" w:eastAsia="Calibri" w:hAnsi="Arial Narrow"/>
                      <w:lang w:eastAsia="en-US"/>
                    </w:rPr>
                    <w:t>Oficina PISAV de Siquirres</w:t>
                  </w:r>
                </w:p>
              </w:tc>
            </w:tr>
          </w:tbl>
          <w:p w:rsidR="00214E4E" w:rsidRPr="00F1094E" w:rsidRDefault="00F1094E" w:rsidP="00806A34">
            <w:pPr>
              <w:ind w:left="638"/>
              <w:jc w:val="both"/>
              <w:rPr>
                <w:rFonts w:ascii="Book Antiqua" w:hAnsi="Book Antiqua" w:cs="Arial"/>
                <w:sz w:val="20"/>
                <w:szCs w:val="20"/>
                <w:lang w:val="es-ES_tradnl"/>
              </w:rPr>
            </w:pPr>
            <w:r w:rsidRPr="00F1094E">
              <w:rPr>
                <w:rFonts w:ascii="Book Antiqua" w:hAnsi="Book Antiqua" w:cs="Arial"/>
                <w:lang w:val="es-ES_tradnl"/>
              </w:rPr>
              <w:t>*</w:t>
            </w:r>
            <w:r>
              <w:rPr>
                <w:rFonts w:ascii="Book Antiqua" w:hAnsi="Book Antiqua" w:cs="Arial"/>
                <w:lang w:val="es-ES_tradnl"/>
              </w:rPr>
              <w:t xml:space="preserve"> </w:t>
            </w:r>
            <w:r w:rsidRPr="00F1094E">
              <w:rPr>
                <w:rFonts w:ascii="Book Antiqua" w:hAnsi="Book Antiqua" w:cs="Arial"/>
                <w:sz w:val="20"/>
                <w:szCs w:val="20"/>
                <w:lang w:val="es-ES_tradnl"/>
              </w:rPr>
              <w:t>Esta plaza salió en concurso CN-011-2019 del 9 al 20 de diciembre de 2019.</w:t>
            </w:r>
          </w:p>
          <w:p w:rsidR="00F1094E" w:rsidRDefault="00F1094E" w:rsidP="00806A34">
            <w:pPr>
              <w:ind w:left="638"/>
              <w:jc w:val="both"/>
              <w:rPr>
                <w:rFonts w:ascii="Book Antiqua" w:hAnsi="Book Antiqua" w:cs="Arial"/>
                <w:sz w:val="20"/>
                <w:szCs w:val="20"/>
                <w:lang w:val="es-ES_tradnl"/>
              </w:rPr>
            </w:pPr>
            <w:r w:rsidRPr="00F1094E">
              <w:rPr>
                <w:rFonts w:ascii="Book Antiqua" w:hAnsi="Book Antiqua" w:cs="Arial"/>
                <w:sz w:val="20"/>
                <w:szCs w:val="20"/>
                <w:lang w:val="es-ES_tradnl"/>
              </w:rPr>
              <w:t>**Esta plaza salió a concurso CN 003-2020 del 24 de febrero al 6 de marzo de 2020.</w:t>
            </w:r>
          </w:p>
          <w:p w:rsidR="00F1094E" w:rsidRPr="00F1094E" w:rsidRDefault="00F1094E" w:rsidP="00806A34">
            <w:pPr>
              <w:jc w:val="both"/>
              <w:rPr>
                <w:rFonts w:ascii="Book Antiqua" w:hAnsi="Book Antiqua" w:cs="Arial"/>
                <w:sz w:val="20"/>
                <w:szCs w:val="20"/>
                <w:lang w:val="es-ES_tradnl"/>
              </w:rPr>
            </w:pPr>
          </w:p>
          <w:p w:rsidR="00214E4E" w:rsidRDefault="00214E4E"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Según indica la Licda. Karla Cascante Aguilar, Administradora de las oficinas PISAV del país, las plazas que se encuentran adscritas presupuestariamente al programa 927, deben pasar a formar parte del programa 950 de la Oficina de Atención a Víctimas y Testigos</w:t>
            </w:r>
            <w:r w:rsidR="00F1094E">
              <w:rPr>
                <w:rFonts w:ascii="Book Antiqua" w:hAnsi="Book Antiqua"/>
                <w:szCs w:val="22"/>
                <w:lang w:val="es-ES_tradnl"/>
              </w:rPr>
              <w:t>.</w:t>
            </w:r>
          </w:p>
          <w:p w:rsidR="00F1094E" w:rsidRDefault="00F1094E" w:rsidP="00806A34">
            <w:pPr>
              <w:jc w:val="both"/>
              <w:rPr>
                <w:rFonts w:ascii="Book Antiqua" w:hAnsi="Book Antiqua"/>
                <w:szCs w:val="22"/>
                <w:lang w:val="es-ES_tradnl"/>
              </w:rPr>
            </w:pPr>
            <w:r w:rsidRPr="00F1094E">
              <w:rPr>
                <w:rFonts w:ascii="Book Antiqua" w:hAnsi="Book Antiqua"/>
                <w:szCs w:val="22"/>
                <w:lang w:val="es-ES_tradnl"/>
              </w:rPr>
              <w:t xml:space="preserve">se realizó </w:t>
            </w:r>
            <w:r>
              <w:rPr>
                <w:rFonts w:ascii="Book Antiqua" w:hAnsi="Book Antiqua"/>
                <w:szCs w:val="22"/>
                <w:lang w:val="es-ES_tradnl"/>
              </w:rPr>
              <w:t xml:space="preserve">la consulta </w:t>
            </w:r>
            <w:r w:rsidRPr="00F1094E">
              <w:rPr>
                <w:rFonts w:ascii="Book Antiqua" w:hAnsi="Book Antiqua"/>
                <w:szCs w:val="22"/>
                <w:lang w:val="es-ES_tradnl"/>
              </w:rPr>
              <w:t xml:space="preserve">al Lic. Rodolfo Castañeda Vargas, Jefe </w:t>
            </w:r>
            <w:r>
              <w:rPr>
                <w:rFonts w:ascii="Book Antiqua" w:hAnsi="Book Antiqua"/>
                <w:szCs w:val="22"/>
                <w:lang w:val="es-ES_tradnl"/>
              </w:rPr>
              <w:t xml:space="preserve">a.í. </w:t>
            </w:r>
            <w:r w:rsidRPr="00F1094E">
              <w:rPr>
                <w:rFonts w:ascii="Book Antiqua" w:hAnsi="Book Antiqua"/>
                <w:szCs w:val="22"/>
                <w:lang w:val="es-ES_tradnl"/>
              </w:rPr>
              <w:t xml:space="preserve">del Subproceso de Reclutamiento y Selección si existían concursos que se llevaran a cabo con algunos de los puestos vacantes de la oficina del PISAV, e informó que recientemente se realizaron unos concursos el CN-11-2019 del 9 al 20 de diciembre de 2020 y el CN-3-2020 del 24 de febrero al 6 de marzo 2020, en que se incluyeron los </w:t>
            </w:r>
            <w:r>
              <w:rPr>
                <w:rFonts w:ascii="Book Antiqua" w:hAnsi="Book Antiqua"/>
                <w:szCs w:val="22"/>
                <w:lang w:val="es-ES_tradnl"/>
              </w:rPr>
              <w:t xml:space="preserve">tres </w:t>
            </w:r>
            <w:r w:rsidRPr="00F1094E">
              <w:rPr>
                <w:rFonts w:ascii="Book Antiqua" w:hAnsi="Book Antiqua"/>
                <w:szCs w:val="22"/>
                <w:lang w:val="es-ES_tradnl"/>
              </w:rPr>
              <w:t xml:space="preserve">números de puestos: </w:t>
            </w:r>
            <w:r>
              <w:rPr>
                <w:rFonts w:ascii="Book Antiqua" w:hAnsi="Book Antiqua"/>
                <w:szCs w:val="22"/>
                <w:lang w:val="es-ES_tradnl"/>
              </w:rPr>
              <w:t>371196, 372546 y 377248, los dos primeros para adscribir a la Oficina de Atención a la Victima de Delitos y la tercera, para adscribirlo en el Juzgado de Pensiones y Violencia Doméstica de San Joaquín.</w:t>
            </w:r>
          </w:p>
          <w:p w:rsidR="00F1094E" w:rsidRDefault="00F1094E" w:rsidP="00806A34">
            <w:pPr>
              <w:spacing w:after="160" w:line="259" w:lineRule="auto"/>
              <w:jc w:val="both"/>
              <w:rPr>
                <w:rFonts w:ascii="Book Antiqua" w:hAnsi="Book Antiqua"/>
                <w:szCs w:val="22"/>
                <w:lang w:val="es-ES_tradnl"/>
              </w:rPr>
            </w:pPr>
          </w:p>
          <w:p w:rsidR="003A0892" w:rsidRDefault="00F1094E" w:rsidP="00806A34">
            <w:pPr>
              <w:spacing w:after="160" w:line="259" w:lineRule="auto"/>
              <w:jc w:val="both"/>
              <w:rPr>
                <w:rFonts w:ascii="Book Antiqua" w:hAnsi="Book Antiqua"/>
                <w:szCs w:val="22"/>
                <w:lang w:val="es-ES_tradnl"/>
              </w:rPr>
            </w:pPr>
            <w:r>
              <w:rPr>
                <w:rFonts w:ascii="Book Antiqua" w:hAnsi="Book Antiqua"/>
                <w:szCs w:val="22"/>
                <w:lang w:val="es-ES_tradnl"/>
              </w:rPr>
              <w:t>Un</w:t>
            </w:r>
            <w:r w:rsidR="00AA3391" w:rsidRPr="00AA3391">
              <w:rPr>
                <w:rFonts w:ascii="Book Antiqua" w:hAnsi="Book Antiqua"/>
                <w:szCs w:val="22"/>
                <w:lang w:val="es-ES_tradnl"/>
              </w:rPr>
              <w:t>a vez que se exponen los antecedentes sobre la necesidad de contar con el recurso a nivel administrativo en las oficinas PISAV del país, se proced</w:t>
            </w:r>
            <w:r w:rsidR="003A0892">
              <w:rPr>
                <w:rFonts w:ascii="Book Antiqua" w:hAnsi="Book Antiqua"/>
                <w:szCs w:val="22"/>
                <w:lang w:val="es-ES_tradnl"/>
              </w:rPr>
              <w:t xml:space="preserve">e a detallar las actividades que llevan a cabo esos puestos dentro de las estructuras que la conforman actualmente. A </w:t>
            </w:r>
            <w:r w:rsidR="00A7054E">
              <w:rPr>
                <w:rFonts w:ascii="Book Antiqua" w:hAnsi="Book Antiqua"/>
                <w:szCs w:val="22"/>
                <w:lang w:val="es-ES_tradnl"/>
              </w:rPr>
              <w:t>continuación,</w:t>
            </w:r>
            <w:r w:rsidR="003A0892">
              <w:rPr>
                <w:rFonts w:ascii="Book Antiqua" w:hAnsi="Book Antiqua"/>
                <w:szCs w:val="22"/>
                <w:lang w:val="es-ES_tradnl"/>
              </w:rPr>
              <w:t xml:space="preserve"> un detalle de las labores que desempeñan:</w:t>
            </w:r>
          </w:p>
          <w:tbl>
            <w:tblPr>
              <w:tblW w:w="8072" w:type="dxa"/>
              <w:tblInd w:w="500" w:type="dxa"/>
              <w:tblLayout w:type="fixed"/>
              <w:tblLook w:val="0000" w:firstRow="0" w:lastRow="0" w:firstColumn="0" w:lastColumn="0" w:noHBand="0" w:noVBand="0"/>
            </w:tblPr>
            <w:tblGrid>
              <w:gridCol w:w="8072"/>
            </w:tblGrid>
            <w:tr w:rsidR="003A0892" w:rsidRPr="00AA3391" w:rsidTr="00036BD9">
              <w:trPr>
                <w:trHeight w:val="205"/>
                <w:tblHeader/>
              </w:trPr>
              <w:tc>
                <w:tcPr>
                  <w:tcW w:w="8072" w:type="dxa"/>
                  <w:tcBorders>
                    <w:top w:val="single" w:sz="4" w:space="0" w:color="000000"/>
                    <w:left w:val="single" w:sz="4" w:space="0" w:color="000000"/>
                    <w:bottom w:val="single" w:sz="4" w:space="0" w:color="000000"/>
                    <w:right w:val="single" w:sz="4" w:space="0" w:color="000000"/>
                  </w:tcBorders>
                  <w:shd w:val="clear" w:color="auto" w:fill="8DB3E2"/>
                </w:tcPr>
                <w:p w:rsidR="003A0892" w:rsidRPr="00AA3391" w:rsidRDefault="003A0892" w:rsidP="00806A34">
                  <w:pPr>
                    <w:jc w:val="both"/>
                    <w:rPr>
                      <w:rFonts w:ascii="Arial Narrow" w:hAnsi="Arial Narrow" w:cs="Arial"/>
                      <w:szCs w:val="22"/>
                    </w:rPr>
                  </w:pPr>
                  <w:r w:rsidRPr="00AA3391">
                    <w:rPr>
                      <w:rFonts w:ascii="Arial Narrow" w:hAnsi="Arial Narrow" w:cs="Arial"/>
                      <w:b/>
                      <w:szCs w:val="22"/>
                    </w:rPr>
                    <w:t xml:space="preserve">Nombre del puesto: Técnica o Técnica Administrativo 2 </w:t>
                  </w:r>
                </w:p>
              </w:tc>
            </w:tr>
            <w:tr w:rsidR="003A0892" w:rsidRPr="00AA3391" w:rsidTr="00036BD9">
              <w:trPr>
                <w:trHeight w:val="204"/>
                <w:tblHeader/>
              </w:trPr>
              <w:tc>
                <w:tcPr>
                  <w:tcW w:w="8072" w:type="dxa"/>
                  <w:tcBorders>
                    <w:top w:val="single" w:sz="4" w:space="0" w:color="000000"/>
                    <w:left w:val="single" w:sz="4" w:space="0" w:color="000000"/>
                    <w:right w:val="single" w:sz="4" w:space="0" w:color="000000"/>
                  </w:tcBorders>
                  <w:shd w:val="clear" w:color="auto" w:fill="8DB3E2"/>
                </w:tcPr>
                <w:p w:rsidR="003A0892" w:rsidRPr="00AA3391" w:rsidRDefault="003A0892" w:rsidP="00806A34">
                  <w:pPr>
                    <w:jc w:val="both"/>
                    <w:rPr>
                      <w:rFonts w:ascii="Arial Narrow" w:hAnsi="Arial Narrow" w:cs="Arial"/>
                      <w:b/>
                      <w:szCs w:val="22"/>
                    </w:rPr>
                  </w:pPr>
                  <w:r w:rsidRPr="00AA3391">
                    <w:rPr>
                      <w:rFonts w:ascii="Arial Narrow" w:hAnsi="Arial Narrow" w:cs="Arial"/>
                      <w:b/>
                      <w:szCs w:val="22"/>
                    </w:rPr>
                    <w:t>Superior inmediato: Administradora o Administrador Modelo PISAV</w:t>
                  </w:r>
                </w:p>
              </w:tc>
            </w:tr>
            <w:tr w:rsidR="003A0892" w:rsidRPr="00AA3391" w:rsidTr="00036BD9">
              <w:trPr>
                <w:trHeight w:val="204"/>
                <w:tblHeader/>
              </w:trPr>
              <w:tc>
                <w:tcPr>
                  <w:tcW w:w="8072" w:type="dxa"/>
                  <w:tcBorders>
                    <w:top w:val="single" w:sz="4" w:space="0" w:color="000000"/>
                    <w:left w:val="single" w:sz="4" w:space="0" w:color="000000"/>
                    <w:right w:val="single" w:sz="4" w:space="0" w:color="000000"/>
                  </w:tcBorders>
                  <w:shd w:val="clear" w:color="auto" w:fill="8DB3E2"/>
                </w:tcPr>
                <w:p w:rsidR="003A0892" w:rsidRPr="00AA3391" w:rsidRDefault="003A0892" w:rsidP="00806A34">
                  <w:pPr>
                    <w:jc w:val="both"/>
                    <w:rPr>
                      <w:rFonts w:ascii="Arial Narrow" w:hAnsi="Arial Narrow" w:cs="Arial"/>
                      <w:b/>
                      <w:szCs w:val="22"/>
                    </w:rPr>
                  </w:pPr>
                  <w:r w:rsidRPr="00AA3391">
                    <w:rPr>
                      <w:rFonts w:ascii="Arial Narrow" w:hAnsi="Arial Narrow" w:cs="Arial"/>
                      <w:b/>
                      <w:szCs w:val="22"/>
                    </w:rPr>
                    <w:t>Cantidad: 4 puestos (1 en cada PISAV)</w:t>
                  </w:r>
                </w:p>
              </w:tc>
            </w:tr>
            <w:tr w:rsidR="003A0892" w:rsidRPr="00AA3391" w:rsidTr="00036BD9">
              <w:trPr>
                <w:tblHeader/>
              </w:trPr>
              <w:tc>
                <w:tcPr>
                  <w:tcW w:w="8072" w:type="dxa"/>
                  <w:tcBorders>
                    <w:top w:val="single" w:sz="4" w:space="0" w:color="000000"/>
                    <w:left w:val="single" w:sz="4" w:space="0" w:color="000000"/>
                    <w:bottom w:val="single" w:sz="4" w:space="0" w:color="000000"/>
                    <w:right w:val="single" w:sz="4" w:space="0" w:color="000000"/>
                  </w:tcBorders>
                  <w:shd w:val="clear" w:color="auto" w:fill="8DB3E2"/>
                </w:tcPr>
                <w:p w:rsidR="003A0892" w:rsidRPr="00AA3391" w:rsidRDefault="003A0892" w:rsidP="00806A34">
                  <w:pPr>
                    <w:jc w:val="both"/>
                    <w:rPr>
                      <w:rFonts w:ascii="Arial Narrow" w:hAnsi="Arial Narrow" w:cs="Arial"/>
                      <w:b/>
                      <w:szCs w:val="22"/>
                    </w:rPr>
                  </w:pPr>
                  <w:r w:rsidRPr="00AA3391">
                    <w:rPr>
                      <w:rFonts w:ascii="Arial Narrow" w:hAnsi="Arial Narrow" w:cs="Arial"/>
                      <w:b/>
                      <w:szCs w:val="22"/>
                    </w:rPr>
                    <w:t>Labores titulares</w:t>
                  </w:r>
                </w:p>
              </w:tc>
            </w:tr>
            <w:tr w:rsidR="003A0892" w:rsidRPr="00AA3391" w:rsidTr="00036BD9">
              <w:tc>
                <w:tcPr>
                  <w:tcW w:w="8072" w:type="dxa"/>
                  <w:tcBorders>
                    <w:top w:val="single" w:sz="4" w:space="0" w:color="000000"/>
                    <w:left w:val="single" w:sz="4" w:space="0" w:color="000000"/>
                    <w:bottom w:val="single" w:sz="4" w:space="0" w:color="000000"/>
                    <w:right w:val="single" w:sz="4" w:space="0" w:color="000000"/>
                  </w:tcBorders>
                  <w:shd w:val="clear" w:color="auto" w:fill="auto"/>
                </w:tcPr>
                <w:p w:rsidR="003A0892" w:rsidRPr="00AA3391" w:rsidRDefault="00661055" w:rsidP="00806A34">
                  <w:pPr>
                    <w:numPr>
                      <w:ilvl w:val="0"/>
                      <w:numId w:val="27"/>
                    </w:numPr>
                    <w:jc w:val="both"/>
                    <w:rPr>
                      <w:rFonts w:ascii="Arial Narrow" w:hAnsi="Arial Narrow" w:cs="Arial"/>
                      <w:szCs w:val="22"/>
                      <w:lang w:val="es-ES_tradnl"/>
                    </w:rPr>
                  </w:pPr>
                  <w:r>
                    <w:rPr>
                      <w:rFonts w:ascii="Arial Narrow" w:hAnsi="Arial Narrow" w:cs="Arial"/>
                      <w:szCs w:val="22"/>
                      <w:lang w:val="es-ES_tradnl"/>
                    </w:rPr>
                    <w:t>Preparar los</w:t>
                  </w:r>
                  <w:r w:rsidR="003A0892" w:rsidRPr="00AA3391">
                    <w:rPr>
                      <w:rFonts w:ascii="Arial Narrow" w:hAnsi="Arial Narrow" w:cs="Arial"/>
                      <w:szCs w:val="22"/>
                      <w:lang w:val="es-ES_tradnl"/>
                    </w:rPr>
                    <w:t xml:space="preserve"> informes de labores y rendición de cuentas relacionados con la modalidad PISAV para presentárselos al Administrador o Administradora de las PISAV. Esto lo realizará con el apoyo del personal de apoyo Profesional de cada una de las oficinas que conforman la Plataforma.</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Participar en conjunto con la persona administradora del Modelo en reuniones tendientes a mejorar la coordinación entre los actores que conforman la plataforma y las instituciones que están relacionadas con las materias que atiende.</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Atender en conjunto con la persona administradora del modelo, aspectos relativos a la atención de</w:t>
                  </w:r>
                  <w:r w:rsidR="00661055">
                    <w:rPr>
                      <w:rFonts w:ascii="Arial Narrow" w:hAnsi="Arial Narrow" w:cs="Arial"/>
                      <w:szCs w:val="22"/>
                      <w:lang w:val="es-ES_tradnl"/>
                    </w:rPr>
                    <w:t>l</w:t>
                  </w:r>
                  <w:r w:rsidRPr="00AA3391">
                    <w:rPr>
                      <w:rFonts w:ascii="Arial Narrow" w:hAnsi="Arial Narrow" w:cs="Arial"/>
                      <w:szCs w:val="22"/>
                      <w:lang w:val="es-ES_tradnl"/>
                    </w:rPr>
                    <w:t xml:space="preserve"> público de </w:t>
                  </w:r>
                  <w:r w:rsidR="00661055">
                    <w:rPr>
                      <w:rFonts w:ascii="Arial Narrow" w:hAnsi="Arial Narrow" w:cs="Arial"/>
                      <w:szCs w:val="22"/>
                      <w:lang w:val="es-ES_tradnl"/>
                    </w:rPr>
                    <w:t xml:space="preserve">la </w:t>
                  </w:r>
                  <w:r w:rsidRPr="00AA3391">
                    <w:rPr>
                      <w:rFonts w:ascii="Arial Narrow" w:hAnsi="Arial Narrow" w:cs="Arial"/>
                      <w:szCs w:val="22"/>
                      <w:lang w:val="es-ES_tradnl"/>
                    </w:rPr>
                    <w:t xml:space="preserve">plataforma. Asimismo, proponer e instaurar cambios para mejorar el servicio a la persona usuaria. </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Llevar un registro de las quejas o inconformidades que se presenten ante la Contraloría de Servicios, con el fin de identificar las áreas de mejoras.</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Remitir convocatoria a las reuniones mensuales, confeccionar agenda de temas a tratar, asistir a las reuniones, confeccionar minuta y comunicar. Dar seguimiento a la ejecución de los acuerdos tomados.</w:t>
                  </w:r>
                </w:p>
                <w:p w:rsidR="003A0892" w:rsidRPr="00661055" w:rsidRDefault="003A0892" w:rsidP="00806A34">
                  <w:pPr>
                    <w:numPr>
                      <w:ilvl w:val="0"/>
                      <w:numId w:val="27"/>
                    </w:numPr>
                    <w:jc w:val="both"/>
                    <w:rPr>
                      <w:rFonts w:ascii="Arial Narrow" w:hAnsi="Arial Narrow" w:cs="Arial"/>
                      <w:szCs w:val="22"/>
                      <w:lang w:val="es-ES_tradnl"/>
                    </w:rPr>
                  </w:pPr>
                  <w:r w:rsidRPr="00661055">
                    <w:rPr>
                      <w:rFonts w:ascii="Arial Narrow" w:hAnsi="Arial Narrow" w:cs="Arial"/>
                      <w:szCs w:val="22"/>
                      <w:lang w:val="es-ES_tradnl"/>
                    </w:rPr>
                    <w:t xml:space="preserve">Elaborar los indicadores de gestión del Juzgado de Pensiones y Violencia Doméstica, con el fin de identificar desviaciones tempranas en los resultados y en conjunto con el Administrador o Administradora proponer acciones de mejora para obtener los resultados deseados a tiempo. </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lastRenderedPageBreak/>
                    <w:t xml:space="preserve">Administrar los activos asignados a las diferentes oficinas que conforman la Plataforma (realizar un inventario anual, gestionar solicitudes de reparación, solicitudes de mobiliario nuevo, de devolución, coordinar con las Administraciones el traslado, etc.). </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Velar por el orden general de los activos ubicados en áreas comunes de la Plataforma.</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Velar por que los servidores y las servidoras de la Plataforma brinden un uso adecuado a los activos y suministros.</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Mantener los suministros de stock en una bodega única, facilitar al personal de limpieza los suministros de uso común (papel higiénico y papel toalla para dispensador, bolsas de reciclaje, jabón spray para manos, etc.).</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Mantener un control de los activos asignados a cada persona colaboradora de la Plataforma, de tal manera que se identifiquen los responsables, así como de los activos asignados a las áreas comunes.</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Llevar el control de las personas que tienen acceso a las claves de seguridad (periodo de nombramiento), gestionar con el Departamento de Seguridad la asignación de código de acceso, facilitar llaves del edificio a las personas servidoras de la Plataforma que las requieran.</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 xml:space="preserve">Evaluar en conjunto con los servidores y las servidoras del </w:t>
                  </w:r>
                  <w:r w:rsidR="00D801B9" w:rsidRPr="00AA3391">
                    <w:rPr>
                      <w:rFonts w:ascii="Arial Narrow" w:hAnsi="Arial Narrow" w:cs="Arial"/>
                      <w:szCs w:val="22"/>
                      <w:lang w:val="es-ES_tradnl"/>
                    </w:rPr>
                    <w:t>PISAV mejoras</w:t>
                  </w:r>
                  <w:r w:rsidRPr="00AA3391">
                    <w:rPr>
                      <w:rFonts w:ascii="Arial Narrow" w:hAnsi="Arial Narrow" w:cs="Arial"/>
                      <w:szCs w:val="22"/>
                      <w:lang w:val="es-ES_tradnl"/>
                    </w:rPr>
                    <w:t xml:space="preserve"> en la infraestructura donde laboran. Posteriormente comunicarla al Administrador o Administradora PISAV.</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Gestionar con el propietario del local y el Departamento de Servicios Generales las reparaciones y otras necesidades relacionadas con el mantenimiento de la planta física del edificio que alberga la PISAV. Guiar a la persona que va a hacer las reparaciones y estar pendiente en el momento en que se estén haciendo los trabajos de que todo transcurra con normalidad.</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Mantener el registro de firmas del personal de las empresas contratadas para la limpieza y seguridad del edificio e informar de inmediato, a la persona administradora del modelo PISAV, sobre cualquier anomalía que se esté dando con respecto al servicio.</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 xml:space="preserve">Confeccionar </w:t>
                  </w:r>
                  <w:r w:rsidR="00D801B9">
                    <w:rPr>
                      <w:rFonts w:ascii="Arial Narrow" w:hAnsi="Arial Narrow" w:cs="Arial"/>
                      <w:szCs w:val="22"/>
                      <w:lang w:val="es-ES_tradnl"/>
                    </w:rPr>
                    <w:t xml:space="preserve">el </w:t>
                  </w:r>
                  <w:r w:rsidRPr="00AA3391">
                    <w:rPr>
                      <w:rFonts w:ascii="Arial Narrow" w:hAnsi="Arial Narrow" w:cs="Arial"/>
                      <w:szCs w:val="22"/>
                      <w:lang w:val="es-ES_tradnl"/>
                    </w:rPr>
                    <w:t>“Resumen Mensual de Registro de Asistencia” sobre los servicios de limpieza y seguridad y remitir a la Administración Regional correspondiente.</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Gestionar ante la Dirección de Tecnología de Información, por medio del CAT, reportes para solicitudes de permisos de red, acceso a sistemas, soporte técnico informático (reparación o mantenimiento) de las oficinas actoras de la PISAV. Dar seguimiento a su atención y brindar apoyo cuando el Técnico(a) de TI se comunique a la Plataforma para atender el reporte.</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Tramitar permisos en el Sistema de Seguridad (Sistema de Gestión, Escritorio Virtual, Itineraciones) según lo solicite el personal de apoyo (Coordinadora o Coordinador Judicial, Secretarias o Auxiliares Administrativos) de las diferentes oficinas que conforman la Plataforma cuando se dan movimientos de personal por ascensos, vacaciones o permisos sin goce de salario.</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Gestionar solicitudes de vehículos para las giras o diligencias que puedan surgir por parte de las diferentes oficinas de la PISAV (Defensa Pública, OAPVD, Trabajo Social y Psicología, Unidad Médico Legal y Fiscalía).</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Confeccionar informes y oficios solicitados por el Administrador o Administradora de la PISAV o la Coordinación Técnica del modelo PISAV.</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lastRenderedPageBreak/>
                    <w:t>Revisar y consolidar el Plan Anual Operativo, el Proceso de Autoevaluación de Control Interno y el Sistema Específico de Valoración de Riesgo (SEVRI), de las oficinas que conforman la PISAV y remitirlo al Administrador o Administradora.</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Efectuar en conjunto con el personal de apoyo de cada oficina actora de la Plataforma las evaluaciones del I y II Semestre del Plan Anual Operativo y remitirlas a la persona administradora del modelo.</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Llevar un inventario del material informativo que se genera en la PISAV (desplegables, banner, etc.) y coordinar con el Administrador o Administradora de la Modalidad PISAV las nuevas solicitudes de impresión o reproducción para que este realice dicha gestión ante el Departamento de Artes Gráficas. Facilitar al personal de la Plataforma material que necesiten, llevar un registro del suministro que realice.</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Brindar apoyo logístico a todas las oficinas que conforma la PISAV (Juzgado de Pensiones y Violencia Doméstica, Fiscalía, Defensa Pública, Oficina de Trabajo Social y Psicología, Oficina de Atención y Protección a la Víctima, Unidad Médico Legal).</w:t>
                  </w:r>
                </w:p>
                <w:p w:rsidR="003A0892" w:rsidRPr="00AA3391" w:rsidRDefault="003A0892" w:rsidP="00806A34">
                  <w:pPr>
                    <w:numPr>
                      <w:ilvl w:val="0"/>
                      <w:numId w:val="27"/>
                    </w:numPr>
                    <w:spacing w:line="276" w:lineRule="auto"/>
                    <w:contextualSpacing/>
                    <w:jc w:val="both"/>
                    <w:rPr>
                      <w:rFonts w:ascii="Arial Narrow" w:hAnsi="Arial Narrow" w:cs="Arial"/>
                      <w:szCs w:val="22"/>
                      <w:lang w:val="es-ES_tradnl"/>
                    </w:rPr>
                  </w:pPr>
                  <w:r w:rsidRPr="00AA3391">
                    <w:rPr>
                      <w:rFonts w:ascii="Arial Narrow" w:hAnsi="Arial Narrow" w:cs="Arial"/>
                      <w:szCs w:val="22"/>
                      <w:lang w:val="es-ES_tradnl"/>
                    </w:rPr>
                    <w:t>Brindar inducción general al personal de nuevo ingreso a la Plataforma, en relación con las oficinas que integran la Plataforma y la función que cada una cumple. Presentar con el personal colaborador de la Plataforma y reconocimiento de las diferentes áreas del edificio.</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Entregar el “Protocolo de Atención a Personas Usuarias” que maneja la Plataforma, a personal de nuevo ingreso de las diferentes oficinas que integran la Plataforma.</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Tramitar solicitudes de ayuda económica para personas usuarias ante la Administración correspondiente. Esto implica llenar formulario para viáticos para poder gestionar el reintegro.</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 xml:space="preserve">Suministro de papel F-74 </w:t>
                  </w:r>
                  <w:r w:rsidR="00D801B9">
                    <w:rPr>
                      <w:rFonts w:ascii="Arial Narrow" w:hAnsi="Arial Narrow" w:cs="Arial"/>
                      <w:szCs w:val="22"/>
                      <w:lang w:val="es-ES_tradnl"/>
                    </w:rPr>
                    <w:t>en los estantes de calentamiento</w:t>
                  </w:r>
                  <w:r w:rsidRPr="00AA3391">
                    <w:rPr>
                      <w:rFonts w:ascii="Arial Narrow" w:hAnsi="Arial Narrow" w:cs="Arial"/>
                      <w:szCs w:val="22"/>
                      <w:lang w:val="es-ES_tradnl"/>
                    </w:rPr>
                    <w:t xml:space="preserve"> de las impresoras y velar por que tengan suficiente papel disponible.</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Rendir informes estadísticos mensuales que se generan a nivel de cada oficina que integra la PISAV a la Administración del Modelo PISAV.</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Coordinar capacitaciones para el personal PISAV con la oficina que corresponda.</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Coloca</w:t>
                  </w:r>
                  <w:r w:rsidR="00D801B9">
                    <w:rPr>
                      <w:rFonts w:ascii="Arial Narrow" w:hAnsi="Arial Narrow" w:cs="Arial"/>
                      <w:szCs w:val="22"/>
                      <w:lang w:val="es-ES_tradnl"/>
                    </w:rPr>
                    <w:t>r</w:t>
                  </w:r>
                  <w:r w:rsidRPr="00AA3391">
                    <w:rPr>
                      <w:rFonts w:ascii="Arial Narrow" w:hAnsi="Arial Narrow" w:cs="Arial"/>
                      <w:szCs w:val="22"/>
                      <w:lang w:val="es-ES_tradnl"/>
                    </w:rPr>
                    <w:t xml:space="preserve"> información remitida por el Departamento de Prensa y Comunicación Organizacional en la “Pizarra Informativa”.</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 xml:space="preserve">Administrar la “Cámara Gesell”, </w:t>
                  </w:r>
                  <w:r w:rsidR="00D801B9">
                    <w:rPr>
                      <w:rFonts w:ascii="Arial Narrow" w:hAnsi="Arial Narrow" w:cs="Arial"/>
                      <w:szCs w:val="22"/>
                      <w:lang w:val="es-ES_tradnl"/>
                    </w:rPr>
                    <w:t>e</w:t>
                  </w:r>
                  <w:r w:rsidR="00D801B9" w:rsidRPr="00D801B9">
                    <w:rPr>
                      <w:rFonts w:ascii="Arial Narrow" w:hAnsi="Arial Narrow" w:cs="Arial"/>
                      <w:szCs w:val="22"/>
                      <w:lang w:val="es-ES_tradnl"/>
                    </w:rPr>
                    <w:t xml:space="preserve">n el caso de contar con este recurso, </w:t>
                  </w:r>
                  <w:r w:rsidR="00D801B9">
                    <w:rPr>
                      <w:rFonts w:ascii="Arial Narrow" w:hAnsi="Arial Narrow" w:cs="Arial"/>
                      <w:szCs w:val="22"/>
                      <w:lang w:val="es-ES_tradnl"/>
                    </w:rPr>
                    <w:t>lo que</w:t>
                  </w:r>
                  <w:r w:rsidRPr="00AA3391">
                    <w:rPr>
                      <w:rFonts w:ascii="Arial Narrow" w:hAnsi="Arial Narrow" w:cs="Arial"/>
                      <w:szCs w:val="22"/>
                      <w:lang w:val="es-ES_tradnl"/>
                    </w:rPr>
                    <w:t xml:space="preserve"> implica recibir </w:t>
                  </w:r>
                  <w:r w:rsidR="00D801B9">
                    <w:rPr>
                      <w:rFonts w:ascii="Arial Narrow" w:hAnsi="Arial Narrow" w:cs="Arial"/>
                      <w:szCs w:val="22"/>
                      <w:lang w:val="es-ES_tradnl"/>
                    </w:rPr>
                    <w:t xml:space="preserve">la </w:t>
                  </w:r>
                  <w:r w:rsidRPr="00AA3391">
                    <w:rPr>
                      <w:rFonts w:ascii="Arial Narrow" w:hAnsi="Arial Narrow" w:cs="Arial"/>
                      <w:szCs w:val="22"/>
                      <w:lang w:val="es-ES_tradnl"/>
                    </w:rPr>
                    <w:t>solicitud por parte de la oficina interesada, reserv</w:t>
                  </w:r>
                  <w:r w:rsidR="00D801B9">
                    <w:rPr>
                      <w:rFonts w:ascii="Arial Narrow" w:hAnsi="Arial Narrow" w:cs="Arial"/>
                      <w:szCs w:val="22"/>
                      <w:lang w:val="es-ES_tradnl"/>
                    </w:rPr>
                    <w:t>ar</w:t>
                  </w:r>
                  <w:r w:rsidRPr="00AA3391">
                    <w:rPr>
                      <w:rFonts w:ascii="Arial Narrow" w:hAnsi="Arial Narrow" w:cs="Arial"/>
                      <w:szCs w:val="22"/>
                      <w:lang w:val="es-ES_tradnl"/>
                    </w:rPr>
                    <w:t xml:space="preserve"> el día que se efectúa la diligencia judicial dar una pequeña inducción de cómo efectuar </w:t>
                  </w:r>
                  <w:r w:rsidR="007E204F">
                    <w:rPr>
                      <w:rFonts w:ascii="Arial Narrow" w:hAnsi="Arial Narrow" w:cs="Arial"/>
                      <w:szCs w:val="22"/>
                      <w:lang w:val="es-ES_tradnl"/>
                    </w:rPr>
                    <w:t xml:space="preserve">la </w:t>
                  </w:r>
                  <w:r w:rsidRPr="00AA3391">
                    <w:rPr>
                      <w:rFonts w:ascii="Arial Narrow" w:hAnsi="Arial Narrow" w:cs="Arial"/>
                      <w:szCs w:val="22"/>
                      <w:lang w:val="es-ES_tradnl"/>
                    </w:rPr>
                    <w:t>grabación de audio y video y rendir informes trimestrales sobre</w:t>
                  </w:r>
                  <w:r w:rsidR="007E204F">
                    <w:rPr>
                      <w:rFonts w:ascii="Arial Narrow" w:hAnsi="Arial Narrow" w:cs="Arial"/>
                      <w:szCs w:val="22"/>
                      <w:lang w:val="es-ES_tradnl"/>
                    </w:rPr>
                    <w:t xml:space="preserve"> el</w:t>
                  </w:r>
                  <w:r w:rsidRPr="00AA3391">
                    <w:rPr>
                      <w:rFonts w:ascii="Arial Narrow" w:hAnsi="Arial Narrow" w:cs="Arial"/>
                      <w:szCs w:val="22"/>
                      <w:lang w:val="es-ES_tradnl"/>
                    </w:rPr>
                    <w:t xml:space="preserve"> uso a la Secretaría Técnica de Género.</w:t>
                  </w:r>
                </w:p>
                <w:p w:rsidR="003A0892" w:rsidRPr="00AA3391" w:rsidRDefault="003A0892" w:rsidP="00806A34">
                  <w:pPr>
                    <w:numPr>
                      <w:ilvl w:val="0"/>
                      <w:numId w:val="27"/>
                    </w:numPr>
                    <w:jc w:val="both"/>
                    <w:rPr>
                      <w:rFonts w:ascii="Arial Narrow" w:hAnsi="Arial Narrow" w:cs="Arial"/>
                      <w:szCs w:val="22"/>
                      <w:lang w:val="es-ES_tradnl"/>
                    </w:rPr>
                  </w:pPr>
                  <w:r w:rsidRPr="00AA3391">
                    <w:rPr>
                      <w:rFonts w:ascii="Arial Narrow" w:hAnsi="Arial Narrow" w:cs="Arial"/>
                      <w:szCs w:val="22"/>
                      <w:lang w:val="es-ES_tradnl"/>
                    </w:rPr>
                    <w:t>Administrar la cuenta de correo electrónico oficial de la Plataforma, la información que ingrese distribuirla a la oficina correspondiente y dar seguimiento.</w:t>
                  </w:r>
                </w:p>
                <w:p w:rsidR="003A0892" w:rsidRPr="00AA3391" w:rsidRDefault="003A0892" w:rsidP="00806A34">
                  <w:pPr>
                    <w:numPr>
                      <w:ilvl w:val="0"/>
                      <w:numId w:val="27"/>
                    </w:numPr>
                    <w:jc w:val="both"/>
                    <w:rPr>
                      <w:rFonts w:ascii="Arial Narrow" w:hAnsi="Arial Narrow" w:cs="Arial"/>
                      <w:szCs w:val="22"/>
                    </w:rPr>
                  </w:pPr>
                  <w:r w:rsidRPr="00AA3391">
                    <w:rPr>
                      <w:rFonts w:ascii="Arial Narrow" w:hAnsi="Arial Narrow" w:cs="Arial"/>
                      <w:szCs w:val="22"/>
                      <w:lang w:val="es-ES_tradnl"/>
                    </w:rPr>
                    <w:t>Apoyar en cualquier otro tema relacionado con el puesto que se considere pertinente.</w:t>
                  </w:r>
                </w:p>
              </w:tc>
            </w:tr>
          </w:tbl>
          <w:p w:rsidR="00253DEC" w:rsidRDefault="00253DEC" w:rsidP="00806A34">
            <w:pPr>
              <w:spacing w:after="160" w:line="259" w:lineRule="auto"/>
              <w:jc w:val="both"/>
              <w:rPr>
                <w:rFonts w:ascii="Book Antiqua" w:hAnsi="Book Antiqua"/>
                <w:szCs w:val="22"/>
                <w:lang w:val="es-ES_tradnl"/>
              </w:rPr>
            </w:pPr>
          </w:p>
          <w:p w:rsidR="00AA3391" w:rsidRPr="00AA3391" w:rsidRDefault="00AA3391"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 xml:space="preserve">Al realizar la comparación de las labores indicadas en el Manual Descriptivo de Puestos y lo expuesto por el personal Técnico que se destaca en cada uno de las oficinas PISAV del país, se </w:t>
            </w:r>
            <w:r w:rsidR="007E204F">
              <w:rPr>
                <w:rFonts w:ascii="Book Antiqua" w:hAnsi="Book Antiqua"/>
                <w:szCs w:val="22"/>
                <w:lang w:val="es-ES_tradnl"/>
              </w:rPr>
              <w:t>de</w:t>
            </w:r>
            <w:r w:rsidRPr="00AA3391">
              <w:rPr>
                <w:rFonts w:ascii="Book Antiqua" w:hAnsi="Book Antiqua"/>
                <w:szCs w:val="22"/>
                <w:lang w:val="es-ES_tradnl"/>
              </w:rPr>
              <w:t xml:space="preserve">nota que las gestiones </w:t>
            </w:r>
            <w:r w:rsidR="007E204F">
              <w:rPr>
                <w:rFonts w:ascii="Book Antiqua" w:hAnsi="Book Antiqua"/>
                <w:szCs w:val="22"/>
                <w:lang w:val="es-ES_tradnl"/>
              </w:rPr>
              <w:t>son concordantes</w:t>
            </w:r>
            <w:r w:rsidRPr="00AA3391">
              <w:rPr>
                <w:rFonts w:ascii="Book Antiqua" w:hAnsi="Book Antiqua"/>
                <w:szCs w:val="22"/>
                <w:lang w:val="es-ES_tradnl"/>
              </w:rPr>
              <w:t xml:space="preserve"> dentro del parámetro de labores que debe ejecutar, </w:t>
            </w:r>
            <w:r w:rsidR="007E204F">
              <w:rPr>
                <w:rFonts w:ascii="Book Antiqua" w:hAnsi="Book Antiqua"/>
                <w:szCs w:val="22"/>
                <w:lang w:val="es-ES_tradnl"/>
              </w:rPr>
              <w:t xml:space="preserve">y que </w:t>
            </w:r>
            <w:r w:rsidR="007E204F" w:rsidRPr="007E204F">
              <w:rPr>
                <w:rFonts w:ascii="Book Antiqua" w:hAnsi="Book Antiqua"/>
                <w:szCs w:val="22"/>
                <w:lang w:val="es-ES_tradnl"/>
              </w:rPr>
              <w:t>de manera general cumplen con la naturaleza del puesto, que se concentra en ejecutar labores técnicas complejas relacionadas con actividades de índole administrativo</w:t>
            </w:r>
            <w:r w:rsidR="007E204F">
              <w:rPr>
                <w:rFonts w:ascii="Book Antiqua" w:hAnsi="Book Antiqua"/>
                <w:szCs w:val="22"/>
                <w:lang w:val="es-ES_tradnl"/>
              </w:rPr>
              <w:t xml:space="preserve">, </w:t>
            </w:r>
            <w:r w:rsidRPr="00AA3391">
              <w:rPr>
                <w:rFonts w:ascii="Book Antiqua" w:hAnsi="Book Antiqua"/>
                <w:szCs w:val="22"/>
                <w:lang w:val="es-ES_tradnl"/>
              </w:rPr>
              <w:t xml:space="preserve">aspecto por el cual conviene que estos puestos </w:t>
            </w:r>
            <w:r w:rsidRPr="00AA3391">
              <w:rPr>
                <w:rFonts w:ascii="Book Antiqua" w:hAnsi="Book Antiqua"/>
                <w:szCs w:val="22"/>
                <w:lang w:val="es-ES_tradnl"/>
              </w:rPr>
              <w:lastRenderedPageBreak/>
              <w:t xml:space="preserve">se mantengan dentro de las estructuras organizacionales de los modelos PISAV en el país.  </w:t>
            </w:r>
          </w:p>
          <w:p w:rsidR="00AA3391" w:rsidRDefault="00AA3391"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 xml:space="preserve">Lo anterior permite que la relación del técnico o la técnica del Área Administrativa con el Administrador de la Plataforma de Servicios Administrativos PISAV, será de comunicación, </w:t>
            </w:r>
            <w:r w:rsidR="007E204F" w:rsidRPr="00AA3391">
              <w:rPr>
                <w:rFonts w:ascii="Book Antiqua" w:hAnsi="Book Antiqua"/>
                <w:szCs w:val="22"/>
                <w:lang w:val="es-ES_tradnl"/>
              </w:rPr>
              <w:t>coordinación y</w:t>
            </w:r>
            <w:r w:rsidRPr="00AA3391">
              <w:rPr>
                <w:rFonts w:ascii="Book Antiqua" w:hAnsi="Book Antiqua"/>
                <w:szCs w:val="22"/>
                <w:lang w:val="es-ES_tradnl"/>
              </w:rPr>
              <w:t xml:space="preserve"> ejecución constante, específicamente en aspectos relativos a la gestión de las plataformas. </w:t>
            </w:r>
          </w:p>
          <w:p w:rsidR="007E3475" w:rsidRPr="00AA3391" w:rsidRDefault="007E3475" w:rsidP="00806A34">
            <w:pPr>
              <w:spacing w:after="160" w:line="259" w:lineRule="auto"/>
              <w:jc w:val="both"/>
              <w:rPr>
                <w:rFonts w:ascii="Book Antiqua" w:hAnsi="Book Antiqua"/>
                <w:szCs w:val="22"/>
                <w:lang w:val="es-ES_tradnl"/>
              </w:rPr>
            </w:pPr>
            <w:r w:rsidRPr="00AA3391">
              <w:rPr>
                <w:rFonts w:ascii="Book Antiqua" w:hAnsi="Book Antiqua"/>
                <w:szCs w:val="22"/>
                <w:lang w:val="es-ES_tradnl"/>
              </w:rPr>
              <w:t>Se adjunta el Manual Descriptivo de Puestos de la Dirección de Gestión Humana para el puesto de Técnica o Técnico Judicial 2</w:t>
            </w:r>
            <w:r>
              <w:rPr>
                <w:rFonts w:ascii="Book Antiqua" w:hAnsi="Book Antiqua"/>
                <w:szCs w:val="22"/>
                <w:lang w:val="es-ES_tradnl"/>
              </w:rPr>
              <w:t xml:space="preserve">, donde se puede apreciar las actividades que demanda a este tipo de puestos el perfil competencial. </w:t>
            </w:r>
          </w:p>
          <w:p w:rsidR="007E3475" w:rsidRPr="00AA3391" w:rsidRDefault="007E3475" w:rsidP="00806A34">
            <w:pPr>
              <w:spacing w:after="160" w:line="259" w:lineRule="auto"/>
              <w:jc w:val="both"/>
              <w:rPr>
                <w:rFonts w:ascii="Book Antiqua" w:hAnsi="Book Antiqua"/>
                <w:szCs w:val="22"/>
                <w:lang w:val="es-ES_tradnl"/>
              </w:rPr>
            </w:pPr>
          </w:p>
          <w:p w:rsidR="007E3475" w:rsidRPr="00AA3391" w:rsidRDefault="00937CA8" w:rsidP="00806A34">
            <w:pPr>
              <w:spacing w:after="160" w:line="259" w:lineRule="auto"/>
              <w:jc w:val="both"/>
              <w:rPr>
                <w:rFonts w:ascii="Book Antiqua" w:hAnsi="Book Antiqua"/>
                <w:szCs w:val="22"/>
                <w:lang w:val="es-ES_tradnl"/>
              </w:rPr>
            </w:pPr>
            <w:bookmarkStart w:id="6" w:name="_MON_1646244022"/>
            <w:bookmarkEnd w:id="6"/>
            <w:r>
              <w:rPr>
                <w:rFonts w:ascii="Book Antiqua" w:hAnsi="Book Antiqua"/>
                <w:szCs w:val="22"/>
                <w:lang w:val="es-ES_tradnl"/>
              </w:rPr>
              <w:pict>
                <v:shape id="_x0000_i1026" type="#_x0000_t75" style="width:76.1pt;height:49.75pt">
                  <v:imagedata r:id="rId17" o:title=""/>
                </v:shape>
              </w:pict>
            </w:r>
          </w:p>
          <w:p w:rsidR="00AA3391" w:rsidRPr="00AA3391" w:rsidRDefault="00711BA4" w:rsidP="00806A34">
            <w:pPr>
              <w:spacing w:after="160" w:line="259" w:lineRule="auto"/>
              <w:jc w:val="both"/>
              <w:rPr>
                <w:rFonts w:ascii="Book Antiqua" w:hAnsi="Book Antiqua"/>
                <w:szCs w:val="22"/>
                <w:lang w:val="es-ES_tradnl"/>
              </w:rPr>
            </w:pPr>
            <w:r>
              <w:rPr>
                <w:rFonts w:ascii="Book Antiqua" w:hAnsi="Book Antiqua"/>
                <w:szCs w:val="22"/>
                <w:lang w:val="es-ES_tradnl"/>
              </w:rPr>
              <w:t>En resumen, l</w:t>
            </w:r>
            <w:r w:rsidR="00AA3391" w:rsidRPr="00AA3391">
              <w:rPr>
                <w:rFonts w:ascii="Book Antiqua" w:hAnsi="Book Antiqua"/>
                <w:szCs w:val="22"/>
                <w:lang w:val="es-ES_tradnl"/>
              </w:rPr>
              <w:t>as labores que desempeñan los puestos de Técnica o Técnico Administrativo 2 en las diferentes oficinas PISAV del país, están ajustadas a lo que señala el Manual Descriptivo de Puestos de la Dirección de Gestión Humana. Además, estos puestos permiten tener una comunicación, coordinación y ejecución de las gestiones directamente con la Administración central de las oficinas que laboran bajo este modelo y de esta manera mantener un “pulso” constante sobre los indicadores de gestión que muestra cada PISAV</w:t>
            </w:r>
            <w:r>
              <w:rPr>
                <w:rFonts w:ascii="Book Antiqua" w:hAnsi="Book Antiqua"/>
                <w:szCs w:val="22"/>
                <w:lang w:val="es-ES_tradnl"/>
              </w:rPr>
              <w:t>.</w:t>
            </w:r>
          </w:p>
          <w:p w:rsidR="00F97EED" w:rsidRDefault="00F97EED" w:rsidP="00806A34">
            <w:pPr>
              <w:autoSpaceDE w:val="0"/>
              <w:autoSpaceDN w:val="0"/>
              <w:adjustRightInd w:val="0"/>
              <w:jc w:val="both"/>
              <w:rPr>
                <w:rFonts w:ascii="Arial Narrow" w:hAnsi="Arial Narrow"/>
              </w:rPr>
            </w:pPr>
          </w:p>
          <w:p w:rsidR="00DB327A" w:rsidRPr="00175DA1" w:rsidRDefault="00DB327A" w:rsidP="00806A34">
            <w:pPr>
              <w:numPr>
                <w:ilvl w:val="1"/>
                <w:numId w:val="22"/>
              </w:numPr>
              <w:tabs>
                <w:tab w:val="left" w:pos="753"/>
              </w:tabs>
              <w:ind w:left="357" w:hanging="283"/>
              <w:jc w:val="both"/>
              <w:rPr>
                <w:rFonts w:ascii="Book Antiqua" w:hAnsi="Book Antiqua"/>
                <w:b/>
                <w:sz w:val="28"/>
                <w:szCs w:val="32"/>
                <w:lang w:val="es-ES_tradnl"/>
              </w:rPr>
            </w:pPr>
            <w:r w:rsidRPr="00175DA1">
              <w:rPr>
                <w:rFonts w:ascii="Book Antiqua" w:hAnsi="Book Antiqua"/>
                <w:b/>
                <w:sz w:val="28"/>
                <w:szCs w:val="32"/>
                <w:lang w:val="es-ES_tradnl"/>
              </w:rPr>
              <w:t xml:space="preserve"> </w:t>
            </w:r>
            <w:r w:rsidR="00ED06CD" w:rsidRPr="00175DA1">
              <w:rPr>
                <w:rFonts w:ascii="Book Antiqua" w:hAnsi="Book Antiqua"/>
                <w:b/>
                <w:sz w:val="28"/>
                <w:szCs w:val="32"/>
                <w:lang w:val="es-ES_tradnl"/>
              </w:rPr>
              <w:t xml:space="preserve">Estructura funcional </w:t>
            </w:r>
            <w:r w:rsidR="003C333F" w:rsidRPr="003C333F">
              <w:rPr>
                <w:rFonts w:ascii="Book Antiqua" w:hAnsi="Book Antiqua"/>
                <w:b/>
                <w:sz w:val="28"/>
                <w:szCs w:val="32"/>
                <w:lang w:val="es-ES_tradnl"/>
              </w:rPr>
              <w:t xml:space="preserve">a nivel jurisdiccional </w:t>
            </w:r>
            <w:r w:rsidR="00ED06CD" w:rsidRPr="00175DA1">
              <w:rPr>
                <w:rFonts w:ascii="Book Antiqua" w:hAnsi="Book Antiqua"/>
                <w:b/>
                <w:sz w:val="28"/>
                <w:szCs w:val="32"/>
                <w:lang w:val="es-ES_tradnl"/>
              </w:rPr>
              <w:t>de las PISAV</w:t>
            </w:r>
            <w:r w:rsidR="00175DA1">
              <w:rPr>
                <w:rFonts w:ascii="Book Antiqua" w:hAnsi="Book Antiqua"/>
                <w:b/>
                <w:sz w:val="28"/>
                <w:szCs w:val="32"/>
                <w:lang w:val="es-ES_tradnl"/>
              </w:rPr>
              <w:t xml:space="preserve"> Pavas, La Unión, San Joaquín y Siquirres.</w:t>
            </w:r>
          </w:p>
          <w:p w:rsidR="00175DA1" w:rsidRDefault="00175DA1" w:rsidP="00806A34">
            <w:pPr>
              <w:tabs>
                <w:tab w:val="left" w:pos="753"/>
              </w:tabs>
              <w:ind w:left="1036"/>
              <w:jc w:val="both"/>
              <w:rPr>
                <w:rFonts w:ascii="Book Antiqua" w:hAnsi="Book Antiqua"/>
                <w:b/>
                <w:lang w:val="es-ES_tradnl"/>
              </w:rPr>
            </w:pPr>
          </w:p>
          <w:p w:rsidR="00322632" w:rsidRDefault="00A4008D" w:rsidP="00806A34">
            <w:pPr>
              <w:jc w:val="both"/>
              <w:rPr>
                <w:rFonts w:ascii="Book Antiqua" w:hAnsi="Book Antiqua"/>
                <w:bCs/>
                <w:lang w:val="es-ES_tradnl"/>
              </w:rPr>
            </w:pPr>
            <w:r w:rsidRPr="00A4008D">
              <w:rPr>
                <w:rFonts w:ascii="Book Antiqua" w:hAnsi="Book Antiqua"/>
                <w:bCs/>
                <w:lang w:val="es-ES_tradnl"/>
              </w:rPr>
              <w:t xml:space="preserve">En el siguiente cuadro se muestra </w:t>
            </w:r>
            <w:r w:rsidR="00DE6403">
              <w:rPr>
                <w:rFonts w:ascii="Book Antiqua" w:hAnsi="Book Antiqua"/>
                <w:bCs/>
                <w:lang w:val="es-ES_tradnl"/>
              </w:rPr>
              <w:t xml:space="preserve">el detalle de la cantidad de plazas con las que cuenta cada oficina a nivel de </w:t>
            </w:r>
            <w:r w:rsidR="00D321E6">
              <w:rPr>
                <w:rFonts w:ascii="Book Antiqua" w:hAnsi="Book Antiqua"/>
                <w:bCs/>
                <w:lang w:val="es-ES_tradnl"/>
              </w:rPr>
              <w:t>jurisdiccional</w:t>
            </w:r>
            <w:r w:rsidR="00DE6403">
              <w:rPr>
                <w:rFonts w:ascii="Book Antiqua" w:hAnsi="Book Antiqua"/>
                <w:bCs/>
                <w:lang w:val="es-ES_tradnl"/>
              </w:rPr>
              <w:t>, además del cargo que sustentan</w:t>
            </w:r>
            <w:r w:rsidR="00D321E6">
              <w:rPr>
                <w:rFonts w:ascii="Book Antiqua" w:hAnsi="Book Antiqua"/>
                <w:bCs/>
                <w:lang w:val="es-ES_tradnl"/>
              </w:rPr>
              <w:t xml:space="preserve"> y su función sustancial:</w:t>
            </w:r>
          </w:p>
          <w:p w:rsidR="00322632" w:rsidRPr="00A4008D" w:rsidRDefault="00322632" w:rsidP="00806A34">
            <w:pPr>
              <w:ind w:left="328"/>
              <w:jc w:val="both"/>
              <w:rPr>
                <w:rFonts w:ascii="Book Antiqua" w:hAnsi="Book Antiqua"/>
                <w:bCs/>
                <w:lang w:val="es-ES_tradnl"/>
              </w:rPr>
            </w:pPr>
          </w:p>
          <w:p w:rsidR="008363C9" w:rsidRDefault="00A80E1F" w:rsidP="00592A50">
            <w:pPr>
              <w:pStyle w:val="Prrafodelista"/>
              <w:ind w:left="1178" w:hanging="1843"/>
              <w:jc w:val="center"/>
              <w:rPr>
                <w:rFonts w:ascii="Book Antiqua" w:hAnsi="Book Antiqua"/>
                <w:b/>
                <w:bCs/>
                <w:sz w:val="20"/>
                <w:szCs w:val="20"/>
                <w:lang w:val="es-ES_tradnl"/>
              </w:rPr>
            </w:pPr>
            <w:r w:rsidRPr="00A80E1F">
              <w:rPr>
                <w:rFonts w:ascii="Book Antiqua" w:hAnsi="Book Antiqua"/>
                <w:b/>
                <w:bCs/>
                <w:sz w:val="20"/>
                <w:szCs w:val="20"/>
                <w:lang w:val="es-ES_tradnl"/>
              </w:rPr>
              <w:t>Cuadro N°</w:t>
            </w:r>
            <w:r w:rsidR="00592A50">
              <w:rPr>
                <w:rFonts w:ascii="Book Antiqua" w:hAnsi="Book Antiqua"/>
                <w:b/>
                <w:bCs/>
                <w:sz w:val="20"/>
                <w:szCs w:val="20"/>
                <w:lang w:val="es-ES_tradnl"/>
              </w:rPr>
              <w:t>2</w:t>
            </w:r>
          </w:p>
          <w:p w:rsidR="00A80E1F" w:rsidRPr="00A80E1F" w:rsidRDefault="008521F3" w:rsidP="00592A50">
            <w:pPr>
              <w:pStyle w:val="Prrafodelista"/>
              <w:ind w:left="1178" w:hanging="1843"/>
              <w:jc w:val="center"/>
              <w:rPr>
                <w:rFonts w:ascii="Book Antiqua" w:hAnsi="Book Antiqua"/>
                <w:b/>
                <w:bCs/>
                <w:sz w:val="20"/>
                <w:szCs w:val="20"/>
                <w:lang w:val="es-ES_tradnl"/>
              </w:rPr>
            </w:pPr>
            <w:r>
              <w:rPr>
                <w:rFonts w:ascii="Book Antiqua" w:hAnsi="Book Antiqua"/>
                <w:b/>
                <w:bCs/>
                <w:sz w:val="20"/>
                <w:szCs w:val="20"/>
                <w:lang w:val="es-ES_tradnl"/>
              </w:rPr>
              <w:t>Estructural funcional del personal</w:t>
            </w:r>
            <w:r w:rsidR="00572A08">
              <w:rPr>
                <w:rFonts w:ascii="Book Antiqua" w:hAnsi="Book Antiqua"/>
                <w:b/>
                <w:bCs/>
                <w:sz w:val="20"/>
                <w:szCs w:val="20"/>
                <w:lang w:val="es-ES_tradnl"/>
              </w:rPr>
              <w:t xml:space="preserve"> </w:t>
            </w:r>
            <w:r>
              <w:rPr>
                <w:rFonts w:ascii="Book Antiqua" w:hAnsi="Book Antiqua"/>
                <w:b/>
                <w:bCs/>
                <w:sz w:val="20"/>
                <w:szCs w:val="20"/>
                <w:lang w:val="es-ES_tradnl"/>
              </w:rPr>
              <w:t>PISAV del país</w:t>
            </w:r>
          </w:p>
          <w:p w:rsidR="0057378A" w:rsidRDefault="008521F3" w:rsidP="00592A50">
            <w:pPr>
              <w:pStyle w:val="Prrafodelista"/>
              <w:ind w:left="1178" w:hanging="1843"/>
              <w:jc w:val="center"/>
              <w:rPr>
                <w:rFonts w:ascii="Book Antiqua" w:hAnsi="Book Antiqua"/>
                <w:b/>
                <w:bCs/>
                <w:sz w:val="20"/>
                <w:szCs w:val="20"/>
                <w:lang w:val="es-ES_tradnl"/>
              </w:rPr>
            </w:pPr>
            <w:r>
              <w:rPr>
                <w:rFonts w:ascii="Book Antiqua" w:hAnsi="Book Antiqua"/>
                <w:b/>
                <w:bCs/>
                <w:sz w:val="20"/>
                <w:szCs w:val="20"/>
                <w:lang w:val="es-ES_tradnl"/>
              </w:rPr>
              <w:t>A marzo 2020</w:t>
            </w:r>
          </w:p>
          <w:tbl>
            <w:tblPr>
              <w:tblW w:w="0" w:type="auto"/>
              <w:jc w:val="center"/>
              <w:tblLayout w:type="fixed"/>
              <w:tblCellMar>
                <w:left w:w="70" w:type="dxa"/>
                <w:right w:w="70" w:type="dxa"/>
              </w:tblCellMar>
              <w:tblLook w:val="04A0" w:firstRow="1" w:lastRow="0" w:firstColumn="1" w:lastColumn="0" w:noHBand="0" w:noVBand="1"/>
            </w:tblPr>
            <w:tblGrid>
              <w:gridCol w:w="3536"/>
              <w:gridCol w:w="1089"/>
              <w:gridCol w:w="1179"/>
              <w:gridCol w:w="1276"/>
              <w:gridCol w:w="1134"/>
            </w:tblGrid>
            <w:tr w:rsidR="000B1F94" w:rsidRPr="000B1F94" w:rsidTr="0057378A">
              <w:trPr>
                <w:trHeight w:val="330"/>
                <w:jc w:val="center"/>
              </w:trPr>
              <w:tc>
                <w:tcPr>
                  <w:tcW w:w="3536" w:type="dxa"/>
                  <w:vMerge w:val="restart"/>
                  <w:tcBorders>
                    <w:top w:val="nil"/>
                    <w:left w:val="nil"/>
                    <w:bottom w:val="double" w:sz="6" w:space="0" w:color="305496"/>
                    <w:right w:val="double" w:sz="6" w:space="0" w:color="305496"/>
                  </w:tcBorders>
                  <w:shd w:val="clear" w:color="000000" w:fill="1F4E78"/>
                  <w:noWrap/>
                  <w:vAlign w:val="center"/>
                  <w:hideMark/>
                </w:tcPr>
                <w:p w:rsidR="000B1F94" w:rsidRPr="000B1F94" w:rsidRDefault="000B1F94" w:rsidP="00806A34">
                  <w:pPr>
                    <w:jc w:val="both"/>
                    <w:rPr>
                      <w:rFonts w:ascii="Book Antiqua" w:hAnsi="Book Antiqua"/>
                      <w:b/>
                      <w:bCs/>
                      <w:color w:val="FFFFFF"/>
                      <w:sz w:val="20"/>
                      <w:szCs w:val="20"/>
                    </w:rPr>
                  </w:pPr>
                  <w:r w:rsidRPr="000B1F94">
                    <w:rPr>
                      <w:rFonts w:ascii="Book Antiqua" w:hAnsi="Book Antiqua"/>
                      <w:b/>
                      <w:bCs/>
                      <w:color w:val="FFFFFF"/>
                      <w:sz w:val="20"/>
                      <w:szCs w:val="20"/>
                    </w:rPr>
                    <w:t>Variable</w:t>
                  </w:r>
                </w:p>
              </w:tc>
              <w:tc>
                <w:tcPr>
                  <w:tcW w:w="4678" w:type="dxa"/>
                  <w:gridSpan w:val="4"/>
                  <w:tcBorders>
                    <w:top w:val="double" w:sz="6" w:space="0" w:color="305496"/>
                    <w:left w:val="nil"/>
                    <w:bottom w:val="double" w:sz="6" w:space="0" w:color="305496"/>
                    <w:right w:val="double" w:sz="6" w:space="0" w:color="305496"/>
                  </w:tcBorders>
                  <w:shd w:val="clear" w:color="000000" w:fill="2F75B5"/>
                  <w:noWrap/>
                  <w:vAlign w:val="center"/>
                  <w:hideMark/>
                </w:tcPr>
                <w:p w:rsidR="000B1F94" w:rsidRPr="000B1F94" w:rsidRDefault="000B1F94" w:rsidP="00806A34">
                  <w:pPr>
                    <w:jc w:val="both"/>
                    <w:rPr>
                      <w:rFonts w:ascii="Book Antiqua" w:hAnsi="Book Antiqua"/>
                      <w:b/>
                      <w:bCs/>
                      <w:color w:val="FFFFFF"/>
                      <w:sz w:val="20"/>
                      <w:szCs w:val="20"/>
                    </w:rPr>
                  </w:pPr>
                  <w:r w:rsidRPr="000B1F94">
                    <w:rPr>
                      <w:rFonts w:ascii="Book Antiqua" w:hAnsi="Book Antiqua"/>
                      <w:b/>
                      <w:bCs/>
                      <w:color w:val="FFFFFF"/>
                      <w:sz w:val="20"/>
                      <w:szCs w:val="20"/>
                    </w:rPr>
                    <w:t>Cantidad de plazas</w:t>
                  </w:r>
                </w:p>
              </w:tc>
            </w:tr>
            <w:tr w:rsidR="0065201A" w:rsidRPr="000B1F94" w:rsidTr="0057378A">
              <w:trPr>
                <w:trHeight w:val="780"/>
                <w:jc w:val="center"/>
              </w:trPr>
              <w:tc>
                <w:tcPr>
                  <w:tcW w:w="3536" w:type="dxa"/>
                  <w:vMerge/>
                  <w:tcBorders>
                    <w:top w:val="nil"/>
                    <w:left w:val="nil"/>
                    <w:bottom w:val="double" w:sz="6" w:space="0" w:color="305496"/>
                    <w:right w:val="double" w:sz="6" w:space="0" w:color="305496"/>
                  </w:tcBorders>
                  <w:vAlign w:val="center"/>
                  <w:hideMark/>
                </w:tcPr>
                <w:p w:rsidR="000B1F94" w:rsidRPr="000B1F94" w:rsidRDefault="000B1F94" w:rsidP="00806A34">
                  <w:pPr>
                    <w:jc w:val="both"/>
                    <w:rPr>
                      <w:rFonts w:ascii="Book Antiqua" w:hAnsi="Book Antiqua"/>
                      <w:b/>
                      <w:bCs/>
                      <w:color w:val="FFFFFF"/>
                      <w:sz w:val="20"/>
                      <w:szCs w:val="20"/>
                    </w:rPr>
                  </w:pPr>
                </w:p>
              </w:tc>
              <w:tc>
                <w:tcPr>
                  <w:tcW w:w="1089" w:type="dxa"/>
                  <w:tcBorders>
                    <w:top w:val="nil"/>
                    <w:left w:val="nil"/>
                    <w:bottom w:val="double" w:sz="6" w:space="0" w:color="305496"/>
                    <w:right w:val="double" w:sz="6" w:space="0" w:color="305496"/>
                  </w:tcBorders>
                  <w:shd w:val="clear" w:color="000000" w:fill="1F4E78"/>
                  <w:noWrap/>
                  <w:vAlign w:val="center"/>
                  <w:hideMark/>
                </w:tcPr>
                <w:p w:rsidR="000B1F94" w:rsidRPr="000B1F94" w:rsidRDefault="000B1F94" w:rsidP="00806A34">
                  <w:pPr>
                    <w:jc w:val="both"/>
                    <w:rPr>
                      <w:rFonts w:ascii="Book Antiqua" w:hAnsi="Book Antiqua"/>
                      <w:b/>
                      <w:bCs/>
                      <w:color w:val="FFFFFF"/>
                      <w:sz w:val="20"/>
                      <w:szCs w:val="20"/>
                    </w:rPr>
                  </w:pPr>
                  <w:r w:rsidRPr="000B1F94">
                    <w:rPr>
                      <w:rFonts w:ascii="Book Antiqua" w:hAnsi="Book Antiqua"/>
                      <w:b/>
                      <w:bCs/>
                      <w:color w:val="FFFFFF"/>
                      <w:sz w:val="20"/>
                      <w:szCs w:val="20"/>
                    </w:rPr>
                    <w:t>Pavas</w:t>
                  </w:r>
                </w:p>
              </w:tc>
              <w:tc>
                <w:tcPr>
                  <w:tcW w:w="1179" w:type="dxa"/>
                  <w:tcBorders>
                    <w:top w:val="nil"/>
                    <w:left w:val="nil"/>
                    <w:bottom w:val="double" w:sz="6" w:space="0" w:color="305496"/>
                    <w:right w:val="double" w:sz="6" w:space="0" w:color="305496"/>
                  </w:tcBorders>
                  <w:shd w:val="clear" w:color="000000" w:fill="1F4E78"/>
                  <w:noWrap/>
                  <w:vAlign w:val="center"/>
                  <w:hideMark/>
                </w:tcPr>
                <w:p w:rsidR="000B1F94" w:rsidRPr="000B1F94" w:rsidRDefault="000B1F94" w:rsidP="00806A34">
                  <w:pPr>
                    <w:jc w:val="both"/>
                    <w:rPr>
                      <w:rFonts w:ascii="Book Antiqua" w:hAnsi="Book Antiqua"/>
                      <w:b/>
                      <w:bCs/>
                      <w:color w:val="FFFFFF"/>
                      <w:sz w:val="20"/>
                      <w:szCs w:val="20"/>
                    </w:rPr>
                  </w:pPr>
                  <w:r w:rsidRPr="000B1F94">
                    <w:rPr>
                      <w:rFonts w:ascii="Book Antiqua" w:hAnsi="Book Antiqua"/>
                      <w:b/>
                      <w:bCs/>
                      <w:color w:val="FFFFFF"/>
                      <w:sz w:val="20"/>
                      <w:szCs w:val="20"/>
                    </w:rPr>
                    <w:t>La Unión</w:t>
                  </w:r>
                </w:p>
              </w:tc>
              <w:tc>
                <w:tcPr>
                  <w:tcW w:w="1276" w:type="dxa"/>
                  <w:tcBorders>
                    <w:top w:val="nil"/>
                    <w:left w:val="nil"/>
                    <w:bottom w:val="double" w:sz="6" w:space="0" w:color="305496"/>
                    <w:right w:val="double" w:sz="6" w:space="0" w:color="305496"/>
                  </w:tcBorders>
                  <w:shd w:val="clear" w:color="000000" w:fill="1F4E78"/>
                  <w:noWrap/>
                  <w:vAlign w:val="center"/>
                  <w:hideMark/>
                </w:tcPr>
                <w:p w:rsidR="000B1F94" w:rsidRPr="000B1F94" w:rsidRDefault="000B1F94" w:rsidP="00806A34">
                  <w:pPr>
                    <w:jc w:val="both"/>
                    <w:rPr>
                      <w:rFonts w:ascii="Book Antiqua" w:hAnsi="Book Antiqua"/>
                      <w:b/>
                      <w:bCs/>
                      <w:color w:val="FFFFFF"/>
                      <w:sz w:val="20"/>
                      <w:szCs w:val="20"/>
                    </w:rPr>
                  </w:pPr>
                  <w:r w:rsidRPr="000B1F94">
                    <w:rPr>
                      <w:rFonts w:ascii="Book Antiqua" w:hAnsi="Book Antiqua"/>
                      <w:b/>
                      <w:bCs/>
                      <w:color w:val="FFFFFF"/>
                      <w:sz w:val="20"/>
                      <w:szCs w:val="20"/>
                    </w:rPr>
                    <w:t>San Joaquín</w:t>
                  </w:r>
                </w:p>
              </w:tc>
              <w:tc>
                <w:tcPr>
                  <w:tcW w:w="1134" w:type="dxa"/>
                  <w:tcBorders>
                    <w:top w:val="nil"/>
                    <w:left w:val="nil"/>
                    <w:bottom w:val="double" w:sz="6" w:space="0" w:color="305496"/>
                    <w:right w:val="double" w:sz="6" w:space="0" w:color="305496"/>
                  </w:tcBorders>
                  <w:shd w:val="clear" w:color="000000" w:fill="1F4E78"/>
                  <w:noWrap/>
                  <w:vAlign w:val="center"/>
                  <w:hideMark/>
                </w:tcPr>
                <w:p w:rsidR="000B1F94" w:rsidRPr="000B1F94" w:rsidRDefault="000B1F94" w:rsidP="00806A34">
                  <w:pPr>
                    <w:jc w:val="both"/>
                    <w:rPr>
                      <w:rFonts w:ascii="Book Antiqua" w:hAnsi="Book Antiqua"/>
                      <w:b/>
                      <w:bCs/>
                      <w:color w:val="FFFFFF"/>
                      <w:sz w:val="20"/>
                      <w:szCs w:val="20"/>
                    </w:rPr>
                  </w:pPr>
                  <w:r w:rsidRPr="000B1F94">
                    <w:rPr>
                      <w:rFonts w:ascii="Book Antiqua" w:hAnsi="Book Antiqua"/>
                      <w:b/>
                      <w:bCs/>
                      <w:color w:val="FFFFFF"/>
                      <w:sz w:val="20"/>
                      <w:szCs w:val="20"/>
                    </w:rPr>
                    <w:t>Siquirres</w:t>
                  </w:r>
                </w:p>
              </w:tc>
            </w:tr>
            <w:tr w:rsidR="0065201A"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000000" w:fill="BDD7EE"/>
                  <w:noWrap/>
                  <w:vAlign w:val="center"/>
                  <w:hideMark/>
                </w:tcPr>
                <w:p w:rsidR="000B1F94" w:rsidRPr="000B1F94" w:rsidRDefault="00D935D0" w:rsidP="00806A34">
                  <w:pPr>
                    <w:jc w:val="both"/>
                    <w:rPr>
                      <w:rFonts w:ascii="Book Antiqua" w:hAnsi="Book Antiqua"/>
                      <w:b/>
                      <w:bCs/>
                      <w:color w:val="000000"/>
                      <w:sz w:val="20"/>
                      <w:szCs w:val="20"/>
                    </w:rPr>
                  </w:pPr>
                  <w:r w:rsidRPr="00A20FB4">
                    <w:rPr>
                      <w:rFonts w:ascii="Book Antiqua" w:hAnsi="Book Antiqua"/>
                      <w:b/>
                      <w:bCs/>
                      <w:color w:val="000000"/>
                      <w:sz w:val="20"/>
                      <w:szCs w:val="20"/>
                    </w:rPr>
                    <w:t>P</w:t>
                  </w:r>
                  <w:r w:rsidR="000B1F94" w:rsidRPr="000B1F94">
                    <w:rPr>
                      <w:rFonts w:ascii="Book Antiqua" w:hAnsi="Book Antiqua"/>
                      <w:b/>
                      <w:bCs/>
                      <w:color w:val="000000"/>
                      <w:sz w:val="20"/>
                      <w:szCs w:val="20"/>
                    </w:rPr>
                    <w:t>ersonal técnico judicial</w:t>
                  </w:r>
                  <w:r w:rsidRPr="00A20FB4">
                    <w:rPr>
                      <w:rFonts w:ascii="Book Antiqua" w:hAnsi="Book Antiqua"/>
                      <w:b/>
                      <w:bCs/>
                      <w:color w:val="000000"/>
                      <w:sz w:val="20"/>
                      <w:szCs w:val="20"/>
                    </w:rPr>
                    <w:t xml:space="preserve"> (total)</w:t>
                  </w:r>
                </w:p>
              </w:tc>
              <w:tc>
                <w:tcPr>
                  <w:tcW w:w="1089"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10</w:t>
                  </w:r>
                </w:p>
              </w:tc>
              <w:tc>
                <w:tcPr>
                  <w:tcW w:w="1179"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8</w:t>
                  </w:r>
                </w:p>
              </w:tc>
              <w:tc>
                <w:tcPr>
                  <w:tcW w:w="1276"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6</w:t>
                  </w:r>
                </w:p>
              </w:tc>
              <w:tc>
                <w:tcPr>
                  <w:tcW w:w="1134"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7</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 w:val="20"/>
                      <w:szCs w:val="20"/>
                    </w:rPr>
                  </w:pPr>
                  <w:r w:rsidRPr="000B1F94">
                    <w:rPr>
                      <w:rFonts w:ascii="Book Antiqua" w:hAnsi="Book Antiqua"/>
                      <w:color w:val="000000"/>
                      <w:sz w:val="20"/>
                      <w:szCs w:val="20"/>
                    </w:rPr>
                    <w:t>Trámite PA</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3</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4</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c>
                <w:tcPr>
                  <w:tcW w:w="1134"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 w:val="20"/>
                      <w:szCs w:val="20"/>
                    </w:rPr>
                  </w:pPr>
                  <w:r w:rsidRPr="000B1F94">
                    <w:rPr>
                      <w:rFonts w:ascii="Book Antiqua" w:hAnsi="Book Antiqua"/>
                      <w:color w:val="000000"/>
                      <w:sz w:val="20"/>
                      <w:szCs w:val="20"/>
                    </w:rPr>
                    <w:lastRenderedPageBreak/>
                    <w:t>Trámite VD</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134"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 w:val="20"/>
                      <w:szCs w:val="20"/>
                    </w:rPr>
                  </w:pPr>
                  <w:r w:rsidRPr="000B1F94">
                    <w:rPr>
                      <w:rFonts w:ascii="Book Antiqua" w:hAnsi="Book Antiqua"/>
                      <w:color w:val="000000"/>
                      <w:sz w:val="20"/>
                      <w:szCs w:val="20"/>
                    </w:rPr>
                    <w:t>Trámite de Cajas</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0,5</w:t>
                  </w:r>
                </w:p>
              </w:tc>
              <w:tc>
                <w:tcPr>
                  <w:tcW w:w="1276" w:type="dxa"/>
                  <w:tcBorders>
                    <w:top w:val="nil"/>
                    <w:left w:val="nil"/>
                    <w:bottom w:val="double" w:sz="6" w:space="0" w:color="305496"/>
                    <w:right w:val="double" w:sz="6" w:space="0" w:color="305496"/>
                  </w:tcBorders>
                  <w:shd w:val="clear" w:color="000000" w:fill="BFBFBF"/>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 </w:t>
                  </w:r>
                </w:p>
              </w:tc>
              <w:tc>
                <w:tcPr>
                  <w:tcW w:w="1134"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0,5</w:t>
                  </w:r>
                </w:p>
              </w:tc>
            </w:tr>
            <w:tr w:rsidR="0065201A" w:rsidRPr="000B1F94" w:rsidTr="0057378A">
              <w:trPr>
                <w:trHeight w:val="525"/>
                <w:jc w:val="center"/>
              </w:trPr>
              <w:tc>
                <w:tcPr>
                  <w:tcW w:w="3536" w:type="dxa"/>
                  <w:tcBorders>
                    <w:top w:val="nil"/>
                    <w:left w:val="double" w:sz="6" w:space="0" w:color="305496"/>
                    <w:bottom w:val="double" w:sz="6" w:space="0" w:color="305496"/>
                    <w:right w:val="double" w:sz="6" w:space="0" w:color="305496"/>
                  </w:tcBorders>
                  <w:shd w:val="clear" w:color="auto" w:fill="auto"/>
                  <w:vAlign w:val="center"/>
                  <w:hideMark/>
                </w:tcPr>
                <w:p w:rsidR="000B1F94" w:rsidRPr="000B1F94" w:rsidRDefault="000B1F94" w:rsidP="00806A34">
                  <w:pPr>
                    <w:jc w:val="both"/>
                    <w:rPr>
                      <w:rFonts w:ascii="Book Antiqua" w:hAnsi="Book Antiqua"/>
                      <w:color w:val="000000"/>
                      <w:sz w:val="20"/>
                      <w:szCs w:val="20"/>
                    </w:rPr>
                  </w:pPr>
                  <w:r w:rsidRPr="000B1F94">
                    <w:rPr>
                      <w:rFonts w:ascii="Book Antiqua" w:hAnsi="Book Antiqua"/>
                      <w:color w:val="000000"/>
                      <w:sz w:val="20"/>
                      <w:szCs w:val="20"/>
                    </w:rPr>
                    <w:t>Permisos salida, retenciones salariales</w:t>
                  </w:r>
                </w:p>
              </w:tc>
              <w:tc>
                <w:tcPr>
                  <w:tcW w:w="1089" w:type="dxa"/>
                  <w:tcBorders>
                    <w:top w:val="nil"/>
                    <w:left w:val="nil"/>
                    <w:bottom w:val="double" w:sz="6" w:space="0" w:color="305496"/>
                    <w:right w:val="double" w:sz="6" w:space="0" w:color="305496"/>
                  </w:tcBorders>
                  <w:shd w:val="clear" w:color="000000" w:fill="BFBFBF"/>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 </w:t>
                  </w:r>
                </w:p>
              </w:tc>
              <w:tc>
                <w:tcPr>
                  <w:tcW w:w="1179" w:type="dxa"/>
                  <w:tcBorders>
                    <w:top w:val="nil"/>
                    <w:left w:val="nil"/>
                    <w:bottom w:val="double" w:sz="6" w:space="0" w:color="305496"/>
                    <w:right w:val="double" w:sz="6" w:space="0" w:color="305496"/>
                  </w:tcBorders>
                  <w:shd w:val="clear" w:color="000000" w:fill="BFBFBF"/>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 </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0,5</w:t>
                  </w:r>
                </w:p>
              </w:tc>
              <w:tc>
                <w:tcPr>
                  <w:tcW w:w="1134" w:type="dxa"/>
                  <w:tcBorders>
                    <w:top w:val="nil"/>
                    <w:left w:val="nil"/>
                    <w:bottom w:val="double" w:sz="6" w:space="0" w:color="305496"/>
                    <w:right w:val="double" w:sz="6" w:space="0" w:color="305496"/>
                  </w:tcBorders>
                  <w:shd w:val="clear" w:color="000000" w:fill="BFBFBF"/>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 </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 w:val="20"/>
                      <w:szCs w:val="20"/>
                    </w:rPr>
                  </w:pPr>
                  <w:r w:rsidRPr="000B1F94">
                    <w:rPr>
                      <w:rFonts w:ascii="Book Antiqua" w:hAnsi="Book Antiqua"/>
                      <w:color w:val="000000"/>
                      <w:sz w:val="20"/>
                      <w:szCs w:val="20"/>
                    </w:rPr>
                    <w:t>Apremios Corporales</w:t>
                  </w:r>
                  <w:r w:rsidR="0065201A" w:rsidRPr="00A20FB4">
                    <w:rPr>
                      <w:rFonts w:ascii="Book Antiqua" w:hAnsi="Book Antiqua"/>
                      <w:color w:val="000000"/>
                      <w:sz w:val="20"/>
                      <w:szCs w:val="20"/>
                    </w:rPr>
                    <w:t xml:space="preserve"> </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0,5</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0,5</w:t>
                  </w:r>
                </w:p>
              </w:tc>
              <w:tc>
                <w:tcPr>
                  <w:tcW w:w="1134"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0,5</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 w:val="20"/>
                      <w:szCs w:val="20"/>
                    </w:rPr>
                  </w:pPr>
                  <w:r w:rsidRPr="000B1F94">
                    <w:rPr>
                      <w:rFonts w:ascii="Book Antiqua" w:hAnsi="Book Antiqua"/>
                      <w:color w:val="000000"/>
                      <w:sz w:val="20"/>
                      <w:szCs w:val="20"/>
                    </w:rPr>
                    <w:t>Manifestación</w:t>
                  </w:r>
                  <w:r w:rsidR="00D87FB2">
                    <w:rPr>
                      <w:rFonts w:ascii="Book Antiqua" w:hAnsi="Book Antiqua"/>
                      <w:color w:val="000000"/>
                      <w:sz w:val="20"/>
                      <w:szCs w:val="20"/>
                    </w:rPr>
                    <w:t xml:space="preserve"> (atención al público)</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c>
                <w:tcPr>
                  <w:tcW w:w="1134"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r>
            <w:tr w:rsidR="0065201A" w:rsidRPr="000B1F94" w:rsidTr="0057378A">
              <w:trPr>
                <w:trHeight w:val="705"/>
                <w:jc w:val="center"/>
              </w:trPr>
              <w:tc>
                <w:tcPr>
                  <w:tcW w:w="3536" w:type="dxa"/>
                  <w:tcBorders>
                    <w:top w:val="nil"/>
                    <w:left w:val="double" w:sz="6" w:space="0" w:color="305496"/>
                    <w:bottom w:val="double" w:sz="6" w:space="0" w:color="305496"/>
                    <w:right w:val="double" w:sz="6" w:space="0" w:color="305496"/>
                  </w:tcBorders>
                  <w:shd w:val="clear" w:color="auto" w:fill="auto"/>
                  <w:vAlign w:val="center"/>
                  <w:hideMark/>
                </w:tcPr>
                <w:p w:rsidR="000B1F94" w:rsidRPr="000B1F94" w:rsidRDefault="000B1F94" w:rsidP="00806A34">
                  <w:pPr>
                    <w:jc w:val="both"/>
                    <w:rPr>
                      <w:rFonts w:ascii="Book Antiqua" w:hAnsi="Book Antiqua"/>
                      <w:color w:val="000000"/>
                      <w:sz w:val="20"/>
                      <w:szCs w:val="20"/>
                    </w:rPr>
                  </w:pPr>
                  <w:r w:rsidRPr="000B1F94">
                    <w:rPr>
                      <w:rFonts w:ascii="Book Antiqua" w:hAnsi="Book Antiqua"/>
                      <w:color w:val="000000"/>
                      <w:sz w:val="20"/>
                      <w:szCs w:val="20"/>
                    </w:rPr>
                    <w:t>Central telefónica plataforma y correo físico</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179" w:type="dxa"/>
                  <w:tcBorders>
                    <w:top w:val="nil"/>
                    <w:left w:val="nil"/>
                    <w:bottom w:val="double" w:sz="6" w:space="0" w:color="305496"/>
                    <w:right w:val="double" w:sz="6" w:space="0" w:color="305496"/>
                  </w:tcBorders>
                  <w:shd w:val="clear" w:color="000000" w:fill="BFBFBF"/>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 </w:t>
                  </w:r>
                </w:p>
              </w:tc>
              <w:tc>
                <w:tcPr>
                  <w:tcW w:w="1276" w:type="dxa"/>
                  <w:tcBorders>
                    <w:top w:val="nil"/>
                    <w:left w:val="nil"/>
                    <w:bottom w:val="double" w:sz="6" w:space="0" w:color="305496"/>
                    <w:right w:val="double" w:sz="6" w:space="0" w:color="305496"/>
                  </w:tcBorders>
                  <w:shd w:val="clear" w:color="000000" w:fill="BFBFBF"/>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 </w:t>
                  </w:r>
                </w:p>
              </w:tc>
              <w:tc>
                <w:tcPr>
                  <w:tcW w:w="1134" w:type="dxa"/>
                  <w:tcBorders>
                    <w:top w:val="nil"/>
                    <w:left w:val="nil"/>
                    <w:bottom w:val="double" w:sz="6" w:space="0" w:color="305496"/>
                    <w:right w:val="double" w:sz="6" w:space="0" w:color="305496"/>
                  </w:tcBorders>
                  <w:shd w:val="clear" w:color="000000" w:fill="BFBFBF"/>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 </w:t>
                  </w:r>
                </w:p>
              </w:tc>
            </w:tr>
            <w:tr w:rsidR="0065201A"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Personal Coordinador Judicial</w:t>
                  </w:r>
                  <w:r w:rsidR="00D935D0">
                    <w:rPr>
                      <w:rFonts w:ascii="Book Antiqua" w:hAnsi="Book Antiqua"/>
                      <w:b/>
                      <w:bCs/>
                      <w:color w:val="000000"/>
                      <w:szCs w:val="22"/>
                    </w:rPr>
                    <w:t xml:space="preserve"> (total)</w:t>
                  </w:r>
                </w:p>
              </w:tc>
              <w:tc>
                <w:tcPr>
                  <w:tcW w:w="1089"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1</w:t>
                  </w:r>
                </w:p>
              </w:tc>
              <w:tc>
                <w:tcPr>
                  <w:tcW w:w="1179"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1</w:t>
                  </w:r>
                </w:p>
              </w:tc>
              <w:tc>
                <w:tcPr>
                  <w:tcW w:w="1276"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1</w:t>
                  </w:r>
                </w:p>
              </w:tc>
              <w:tc>
                <w:tcPr>
                  <w:tcW w:w="1134"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1</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C67D61" w:rsidP="00806A34">
                  <w:pPr>
                    <w:jc w:val="both"/>
                    <w:rPr>
                      <w:rFonts w:ascii="Book Antiqua" w:hAnsi="Book Antiqua"/>
                      <w:color w:val="000000"/>
                      <w:szCs w:val="22"/>
                    </w:rPr>
                  </w:pPr>
                  <w:r>
                    <w:rPr>
                      <w:rFonts w:ascii="Book Antiqua" w:hAnsi="Book Antiqua"/>
                      <w:color w:val="000000"/>
                      <w:szCs w:val="22"/>
                    </w:rPr>
                    <w:t>Trámite de Cajas</w:t>
                  </w:r>
                </w:p>
              </w:tc>
              <w:tc>
                <w:tcPr>
                  <w:tcW w:w="1089" w:type="dxa"/>
                  <w:tcBorders>
                    <w:top w:val="nil"/>
                    <w:left w:val="nil"/>
                    <w:bottom w:val="double" w:sz="6" w:space="0" w:color="305496"/>
                    <w:right w:val="double" w:sz="6" w:space="0" w:color="305496"/>
                  </w:tcBorders>
                  <w:shd w:val="clear" w:color="000000" w:fill="BFBFBF"/>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 </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0,3</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0,5</w:t>
                  </w:r>
                </w:p>
              </w:tc>
              <w:tc>
                <w:tcPr>
                  <w:tcW w:w="1134" w:type="dxa"/>
                  <w:tcBorders>
                    <w:top w:val="nil"/>
                    <w:left w:val="nil"/>
                    <w:bottom w:val="double" w:sz="6" w:space="0" w:color="305496"/>
                    <w:right w:val="double" w:sz="6" w:space="0" w:color="305496"/>
                  </w:tcBorders>
                  <w:shd w:val="clear" w:color="000000" w:fill="BFBFBF"/>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 </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Funciones de coordinación</w:t>
                  </w:r>
                  <w:r w:rsidR="007A0404">
                    <w:rPr>
                      <w:rFonts w:ascii="Book Antiqua" w:hAnsi="Book Antiqua"/>
                      <w:color w:val="000000"/>
                      <w:szCs w:val="22"/>
                    </w:rPr>
                    <w:t xml:space="preserve"> </w:t>
                  </w:r>
                  <w:r w:rsidR="007A0404" w:rsidRPr="001F6132">
                    <w:rPr>
                      <w:rFonts w:ascii="Book Antiqua" w:hAnsi="Book Antiqua"/>
                      <w:color w:val="000000"/>
                    </w:rPr>
                    <w:t xml:space="preserve">y </w:t>
                  </w:r>
                  <w:r w:rsidR="007A0404" w:rsidRPr="001F6132">
                    <w:rPr>
                      <w:rFonts w:ascii="Book Antiqua" w:hAnsi="Book Antiqua"/>
                      <w:color w:val="000000"/>
                      <w:sz w:val="20"/>
                      <w:szCs w:val="20"/>
                    </w:rPr>
                    <w:t xml:space="preserve">colaboración en </w:t>
                  </w:r>
                  <w:r w:rsidR="00A7054E" w:rsidRPr="001F6132">
                    <w:rPr>
                      <w:rFonts w:ascii="Book Antiqua" w:hAnsi="Book Antiqua"/>
                      <w:color w:val="000000"/>
                      <w:sz w:val="20"/>
                      <w:szCs w:val="20"/>
                    </w:rPr>
                    <w:t>trámite</w:t>
                  </w:r>
                  <w:r w:rsidR="007A0404" w:rsidRPr="001F6132">
                    <w:rPr>
                      <w:rFonts w:ascii="Book Antiqua" w:hAnsi="Book Antiqua"/>
                      <w:color w:val="000000"/>
                      <w:sz w:val="20"/>
                      <w:szCs w:val="20"/>
                    </w:rPr>
                    <w:t xml:space="preserve"> cuando es necesario</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0,7</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0,5</w:t>
                  </w:r>
                </w:p>
              </w:tc>
              <w:tc>
                <w:tcPr>
                  <w:tcW w:w="1134"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r>
            <w:tr w:rsidR="0065201A"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Pe</w:t>
                  </w:r>
                  <w:r w:rsidR="00C67D61">
                    <w:rPr>
                      <w:rFonts w:ascii="Book Antiqua" w:hAnsi="Book Antiqua"/>
                      <w:b/>
                      <w:bCs/>
                      <w:color w:val="000000"/>
                      <w:szCs w:val="22"/>
                    </w:rPr>
                    <w:t>r</w:t>
                  </w:r>
                  <w:r w:rsidRPr="000B1F94">
                    <w:rPr>
                      <w:rFonts w:ascii="Book Antiqua" w:hAnsi="Book Antiqua"/>
                      <w:b/>
                      <w:bCs/>
                      <w:color w:val="000000"/>
                      <w:szCs w:val="22"/>
                    </w:rPr>
                    <w:t>sonal Juzgador</w:t>
                  </w:r>
                  <w:r w:rsidR="00D935D0">
                    <w:rPr>
                      <w:rFonts w:ascii="Book Antiqua" w:hAnsi="Book Antiqua"/>
                      <w:b/>
                      <w:bCs/>
                      <w:color w:val="000000"/>
                      <w:szCs w:val="22"/>
                    </w:rPr>
                    <w:t xml:space="preserve"> (total)</w:t>
                  </w:r>
                </w:p>
              </w:tc>
              <w:tc>
                <w:tcPr>
                  <w:tcW w:w="1089"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3</w:t>
                  </w:r>
                </w:p>
              </w:tc>
              <w:tc>
                <w:tcPr>
                  <w:tcW w:w="1179"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3</w:t>
                  </w:r>
                </w:p>
              </w:tc>
              <w:tc>
                <w:tcPr>
                  <w:tcW w:w="1276"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3</w:t>
                  </w:r>
                </w:p>
              </w:tc>
              <w:tc>
                <w:tcPr>
                  <w:tcW w:w="1134"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3</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Etapa previa PA</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134"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Fondo, trámite PA-VD</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c>
                <w:tcPr>
                  <w:tcW w:w="1134"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2</w:t>
                  </w:r>
                </w:p>
              </w:tc>
            </w:tr>
            <w:tr w:rsidR="0065201A"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Personal técnico administrativo</w:t>
                  </w:r>
                  <w:r w:rsidR="00D935D0">
                    <w:rPr>
                      <w:rFonts w:ascii="Book Antiqua" w:hAnsi="Book Antiqua"/>
                      <w:b/>
                      <w:bCs/>
                      <w:color w:val="000000"/>
                      <w:szCs w:val="22"/>
                    </w:rPr>
                    <w:t xml:space="preserve"> (total)</w:t>
                  </w:r>
                </w:p>
              </w:tc>
              <w:tc>
                <w:tcPr>
                  <w:tcW w:w="1089"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1</w:t>
                  </w:r>
                </w:p>
              </w:tc>
              <w:tc>
                <w:tcPr>
                  <w:tcW w:w="1179"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1</w:t>
                  </w:r>
                </w:p>
              </w:tc>
              <w:tc>
                <w:tcPr>
                  <w:tcW w:w="1276"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1</w:t>
                  </w:r>
                </w:p>
              </w:tc>
              <w:tc>
                <w:tcPr>
                  <w:tcW w:w="1134" w:type="dxa"/>
                  <w:tcBorders>
                    <w:top w:val="nil"/>
                    <w:left w:val="nil"/>
                    <w:bottom w:val="double" w:sz="6" w:space="0" w:color="305496"/>
                    <w:right w:val="double" w:sz="6" w:space="0" w:color="305496"/>
                  </w:tcBorders>
                  <w:shd w:val="clear" w:color="000000" w:fill="BDD7EE"/>
                  <w:noWrap/>
                  <w:vAlign w:val="center"/>
                  <w:hideMark/>
                </w:tcPr>
                <w:p w:rsidR="000B1F94" w:rsidRPr="000B1F94" w:rsidRDefault="000B1F94" w:rsidP="00806A34">
                  <w:pPr>
                    <w:jc w:val="both"/>
                    <w:rPr>
                      <w:rFonts w:ascii="Book Antiqua" w:hAnsi="Book Antiqua"/>
                      <w:b/>
                      <w:bCs/>
                      <w:color w:val="000000"/>
                      <w:szCs w:val="22"/>
                    </w:rPr>
                  </w:pPr>
                  <w:r w:rsidRPr="000B1F94">
                    <w:rPr>
                      <w:rFonts w:ascii="Book Antiqua" w:hAnsi="Book Antiqua"/>
                      <w:b/>
                      <w:bCs/>
                      <w:color w:val="000000"/>
                      <w:szCs w:val="22"/>
                    </w:rPr>
                    <w:t>1</w:t>
                  </w:r>
                </w:p>
              </w:tc>
            </w:tr>
            <w:tr w:rsidR="00A20FB4" w:rsidRPr="000B1F94" w:rsidTr="0057378A">
              <w:trPr>
                <w:trHeight w:val="450"/>
                <w:jc w:val="center"/>
              </w:trPr>
              <w:tc>
                <w:tcPr>
                  <w:tcW w:w="3536" w:type="dxa"/>
                  <w:tcBorders>
                    <w:top w:val="nil"/>
                    <w:left w:val="double" w:sz="6" w:space="0" w:color="305496"/>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Funciones administrativas</w:t>
                  </w:r>
                </w:p>
              </w:tc>
              <w:tc>
                <w:tcPr>
                  <w:tcW w:w="108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179"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276"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c>
                <w:tcPr>
                  <w:tcW w:w="1134" w:type="dxa"/>
                  <w:tcBorders>
                    <w:top w:val="nil"/>
                    <w:left w:val="nil"/>
                    <w:bottom w:val="double" w:sz="6" w:space="0" w:color="305496"/>
                    <w:right w:val="double" w:sz="6" w:space="0" w:color="305496"/>
                  </w:tcBorders>
                  <w:shd w:val="clear" w:color="auto" w:fill="auto"/>
                  <w:noWrap/>
                  <w:vAlign w:val="center"/>
                  <w:hideMark/>
                </w:tcPr>
                <w:p w:rsidR="000B1F94" w:rsidRPr="000B1F94" w:rsidRDefault="000B1F94" w:rsidP="00806A34">
                  <w:pPr>
                    <w:jc w:val="both"/>
                    <w:rPr>
                      <w:rFonts w:ascii="Book Antiqua" w:hAnsi="Book Antiqua"/>
                      <w:color w:val="000000"/>
                      <w:szCs w:val="22"/>
                    </w:rPr>
                  </w:pPr>
                  <w:r w:rsidRPr="000B1F94">
                    <w:rPr>
                      <w:rFonts w:ascii="Book Antiqua" w:hAnsi="Book Antiqua"/>
                      <w:color w:val="000000"/>
                      <w:szCs w:val="22"/>
                    </w:rPr>
                    <w:t>1</w:t>
                  </w:r>
                </w:p>
              </w:tc>
            </w:tr>
          </w:tbl>
          <w:p w:rsidR="000B1F94" w:rsidRPr="0065201A" w:rsidRDefault="00C67D61" w:rsidP="00806A34">
            <w:pPr>
              <w:pStyle w:val="Prrafodelista"/>
              <w:ind w:left="1178" w:hanging="745"/>
              <w:jc w:val="both"/>
              <w:rPr>
                <w:rFonts w:ascii="Book Antiqua" w:hAnsi="Book Antiqua"/>
                <w:b/>
                <w:bCs/>
                <w:i/>
                <w:iCs/>
                <w:sz w:val="18"/>
                <w:szCs w:val="18"/>
                <w:lang w:val="es-ES_tradnl"/>
              </w:rPr>
            </w:pPr>
            <w:r w:rsidRPr="0065201A">
              <w:rPr>
                <w:rFonts w:ascii="Book Antiqua" w:hAnsi="Book Antiqua"/>
                <w:b/>
                <w:bCs/>
                <w:i/>
                <w:iCs/>
                <w:sz w:val="18"/>
                <w:szCs w:val="18"/>
                <w:lang w:val="es-ES_tradnl"/>
              </w:rPr>
              <w:t>PA: Pensiones Alimentarias</w:t>
            </w:r>
          </w:p>
          <w:p w:rsidR="00C67D61" w:rsidRPr="0065201A" w:rsidRDefault="00C67D61" w:rsidP="00806A34">
            <w:pPr>
              <w:pStyle w:val="Prrafodelista"/>
              <w:ind w:left="1178" w:hanging="745"/>
              <w:jc w:val="both"/>
              <w:rPr>
                <w:rFonts w:ascii="Book Antiqua" w:hAnsi="Book Antiqua"/>
                <w:i/>
                <w:iCs/>
                <w:sz w:val="18"/>
                <w:szCs w:val="18"/>
                <w:lang w:val="es-ES_tradnl"/>
              </w:rPr>
            </w:pPr>
            <w:r w:rsidRPr="0065201A">
              <w:rPr>
                <w:rFonts w:ascii="Book Antiqua" w:hAnsi="Book Antiqua"/>
                <w:b/>
                <w:bCs/>
                <w:i/>
                <w:iCs/>
                <w:sz w:val="18"/>
                <w:szCs w:val="18"/>
                <w:lang w:val="es-ES_tradnl"/>
              </w:rPr>
              <w:t>VD: Violencia Doméstica</w:t>
            </w:r>
          </w:p>
          <w:p w:rsidR="00A80E1F" w:rsidRPr="00A80E1F" w:rsidRDefault="0065201A" w:rsidP="00806A34">
            <w:pPr>
              <w:pStyle w:val="Prrafodelista"/>
              <w:ind w:left="291" w:hanging="291"/>
              <w:jc w:val="both"/>
              <w:rPr>
                <w:rFonts w:ascii="Book Antiqua" w:hAnsi="Book Antiqua"/>
                <w:i/>
                <w:iCs/>
                <w:sz w:val="20"/>
                <w:szCs w:val="20"/>
                <w:lang w:val="es-ES_tradnl"/>
              </w:rPr>
            </w:pPr>
            <w:r>
              <w:rPr>
                <w:rFonts w:ascii="Book Antiqua" w:hAnsi="Book Antiqua"/>
                <w:b/>
                <w:bCs/>
                <w:sz w:val="20"/>
                <w:szCs w:val="20"/>
                <w:lang w:val="es-ES_tradnl"/>
              </w:rPr>
              <w:t xml:space="preserve">        </w:t>
            </w:r>
            <w:r w:rsidR="00A80E1F" w:rsidRPr="00A80E1F">
              <w:rPr>
                <w:rFonts w:ascii="Book Antiqua" w:hAnsi="Book Antiqua"/>
                <w:i/>
                <w:iCs/>
                <w:sz w:val="20"/>
                <w:szCs w:val="20"/>
                <w:lang w:val="es-ES_tradnl"/>
              </w:rPr>
              <w:t xml:space="preserve">Fuente: Elaborado por el Subproceso de Evaluación de acuerdo </w:t>
            </w:r>
            <w:r w:rsidR="00147AAE">
              <w:rPr>
                <w:rFonts w:ascii="Book Antiqua" w:hAnsi="Book Antiqua"/>
                <w:i/>
                <w:iCs/>
                <w:sz w:val="20"/>
                <w:szCs w:val="20"/>
                <w:lang w:val="es-ES_tradnl"/>
              </w:rPr>
              <w:t xml:space="preserve">con </w:t>
            </w:r>
            <w:r>
              <w:rPr>
                <w:rFonts w:ascii="Book Antiqua" w:hAnsi="Book Antiqua"/>
                <w:i/>
                <w:iCs/>
                <w:sz w:val="20"/>
                <w:szCs w:val="20"/>
                <w:lang w:val="es-ES_tradnl"/>
              </w:rPr>
              <w:t xml:space="preserve">relación de puestos de la Dirección </w:t>
            </w:r>
            <w:r w:rsidR="00A7054E">
              <w:rPr>
                <w:rFonts w:ascii="Book Antiqua" w:hAnsi="Book Antiqua"/>
                <w:i/>
                <w:iCs/>
                <w:sz w:val="20"/>
                <w:szCs w:val="20"/>
                <w:lang w:val="es-ES_tradnl"/>
              </w:rPr>
              <w:t>de Gestión</w:t>
            </w:r>
            <w:r>
              <w:rPr>
                <w:rFonts w:ascii="Book Antiqua" w:hAnsi="Book Antiqua"/>
                <w:i/>
                <w:iCs/>
                <w:sz w:val="20"/>
                <w:szCs w:val="20"/>
                <w:lang w:val="es-ES_tradnl"/>
              </w:rPr>
              <w:t xml:space="preserve"> Humana e información brindada por cada PISAV.</w:t>
            </w:r>
          </w:p>
          <w:p w:rsidR="0065201A" w:rsidRDefault="0065201A" w:rsidP="00806A34">
            <w:pPr>
              <w:pStyle w:val="Prrafodelista"/>
              <w:suppressAutoHyphens/>
              <w:jc w:val="both"/>
              <w:rPr>
                <w:rFonts w:ascii="Book Antiqua" w:hAnsi="Book Antiqua"/>
                <w:i/>
                <w:iCs/>
                <w:sz w:val="20"/>
                <w:szCs w:val="20"/>
                <w:lang w:val="es-ES_tradnl"/>
              </w:rPr>
            </w:pPr>
          </w:p>
          <w:p w:rsidR="0065201A" w:rsidRDefault="0065201A" w:rsidP="00806A34">
            <w:pPr>
              <w:pStyle w:val="Prrafodelista"/>
              <w:suppressAutoHyphens/>
              <w:jc w:val="both"/>
              <w:rPr>
                <w:rFonts w:ascii="Book Antiqua" w:hAnsi="Book Antiqua"/>
                <w:sz w:val="20"/>
                <w:szCs w:val="20"/>
                <w:lang w:val="es-ES_tradnl"/>
              </w:rPr>
            </w:pPr>
          </w:p>
          <w:p w:rsidR="00F7350A" w:rsidRDefault="0057378A" w:rsidP="00806A34">
            <w:pPr>
              <w:pStyle w:val="Prrafodelista"/>
              <w:numPr>
                <w:ilvl w:val="0"/>
                <w:numId w:val="8"/>
              </w:numPr>
              <w:suppressAutoHyphens/>
              <w:ind w:left="546" w:right="85" w:hanging="425"/>
              <w:jc w:val="both"/>
              <w:rPr>
                <w:rFonts w:ascii="Book Antiqua" w:hAnsi="Book Antiqua"/>
                <w:sz w:val="22"/>
                <w:szCs w:val="22"/>
                <w:lang w:val="es-ES_tradnl"/>
              </w:rPr>
            </w:pPr>
            <w:r>
              <w:rPr>
                <w:rFonts w:ascii="Book Antiqua" w:hAnsi="Book Antiqua"/>
                <w:sz w:val="22"/>
                <w:szCs w:val="22"/>
                <w:lang w:val="es-ES_tradnl"/>
              </w:rPr>
              <w:t>El PISAV de Pavas tiene asignadas dos personas técnicas judiciales que se encargan de</w:t>
            </w:r>
            <w:r w:rsidR="001C6812">
              <w:rPr>
                <w:rFonts w:ascii="Book Antiqua" w:hAnsi="Book Antiqua"/>
                <w:sz w:val="22"/>
                <w:szCs w:val="22"/>
                <w:lang w:val="es-ES_tradnl"/>
              </w:rPr>
              <w:t>l trámite de cajas y trámite de apremios corporales, por lo que en promedio se asigna medio tiempo a cada función de esas plazas</w:t>
            </w:r>
            <w:r w:rsidR="00F7350A" w:rsidRPr="00D40B76">
              <w:rPr>
                <w:rFonts w:ascii="Book Antiqua" w:hAnsi="Book Antiqua"/>
                <w:sz w:val="22"/>
                <w:szCs w:val="22"/>
                <w:lang w:val="es-ES_tradnl"/>
              </w:rPr>
              <w:t>.</w:t>
            </w:r>
          </w:p>
          <w:p w:rsidR="001C6812" w:rsidRDefault="001C6812" w:rsidP="00806A34">
            <w:pPr>
              <w:pStyle w:val="Prrafodelista"/>
              <w:suppressAutoHyphens/>
              <w:ind w:left="546" w:right="85"/>
              <w:jc w:val="both"/>
              <w:rPr>
                <w:rFonts w:ascii="Book Antiqua" w:hAnsi="Book Antiqua"/>
                <w:sz w:val="22"/>
                <w:szCs w:val="22"/>
                <w:lang w:val="es-ES_tradnl"/>
              </w:rPr>
            </w:pPr>
          </w:p>
          <w:p w:rsidR="00D87FB2" w:rsidRDefault="001C6812" w:rsidP="00806A34">
            <w:pPr>
              <w:pStyle w:val="Prrafodelista"/>
              <w:numPr>
                <w:ilvl w:val="0"/>
                <w:numId w:val="8"/>
              </w:numPr>
              <w:suppressAutoHyphens/>
              <w:ind w:left="546" w:right="85" w:hanging="425"/>
              <w:jc w:val="both"/>
              <w:rPr>
                <w:rFonts w:ascii="Book Antiqua" w:hAnsi="Book Antiqua"/>
                <w:sz w:val="22"/>
                <w:szCs w:val="22"/>
                <w:lang w:val="es-ES_tradnl"/>
              </w:rPr>
            </w:pPr>
            <w:r>
              <w:rPr>
                <w:rFonts w:ascii="Book Antiqua" w:hAnsi="Book Antiqua"/>
                <w:sz w:val="22"/>
                <w:szCs w:val="22"/>
                <w:lang w:val="es-ES_tradnl"/>
              </w:rPr>
              <w:t>La persona encargada de la central telefónica y correo físico del PISAV de Pavas, labora en general para toda la plataforma, en</w:t>
            </w:r>
            <w:r w:rsidR="007C671A">
              <w:rPr>
                <w:rFonts w:ascii="Book Antiqua" w:hAnsi="Book Antiqua"/>
                <w:sz w:val="22"/>
                <w:szCs w:val="22"/>
                <w:lang w:val="es-ES_tradnl"/>
              </w:rPr>
              <w:t xml:space="preserve"> la</w:t>
            </w:r>
            <w:r>
              <w:rPr>
                <w:rFonts w:ascii="Book Antiqua" w:hAnsi="Book Antiqua"/>
                <w:sz w:val="22"/>
                <w:szCs w:val="22"/>
                <w:lang w:val="es-ES_tradnl"/>
              </w:rPr>
              <w:t xml:space="preserve"> ubicación de personas usuarias según la oficina que requiera, traslado de llamadas y distribución de correo físico </w:t>
            </w:r>
            <w:r w:rsidRPr="001C6812">
              <w:rPr>
                <w:rFonts w:ascii="Book Antiqua" w:hAnsi="Book Antiqua"/>
                <w:sz w:val="22"/>
                <w:szCs w:val="22"/>
                <w:lang w:val="es-ES_tradnl"/>
              </w:rPr>
              <w:t>a las diferentes instancias presentes en el PISAV</w:t>
            </w:r>
            <w:r>
              <w:rPr>
                <w:rFonts w:ascii="Book Antiqua" w:hAnsi="Book Antiqua"/>
                <w:sz w:val="22"/>
                <w:szCs w:val="22"/>
                <w:lang w:val="es-ES_tradnl"/>
              </w:rPr>
              <w:t>, entre otras labores.</w:t>
            </w:r>
          </w:p>
          <w:p w:rsidR="00D87FB2" w:rsidRDefault="00D87FB2" w:rsidP="00806A34">
            <w:pPr>
              <w:pStyle w:val="Prrafodelista"/>
              <w:jc w:val="both"/>
              <w:rPr>
                <w:rFonts w:ascii="Book Antiqua" w:hAnsi="Book Antiqua"/>
                <w:sz w:val="22"/>
                <w:szCs w:val="22"/>
                <w:lang w:val="es-ES_tradnl"/>
              </w:rPr>
            </w:pPr>
          </w:p>
          <w:p w:rsidR="001C6812" w:rsidRDefault="00D87FB2" w:rsidP="00806A34">
            <w:pPr>
              <w:pStyle w:val="Prrafodelista"/>
              <w:numPr>
                <w:ilvl w:val="0"/>
                <w:numId w:val="8"/>
              </w:numPr>
              <w:suppressAutoHyphens/>
              <w:ind w:left="546" w:right="85" w:hanging="425"/>
              <w:jc w:val="both"/>
              <w:rPr>
                <w:rFonts w:ascii="Book Antiqua" w:hAnsi="Book Antiqua"/>
                <w:sz w:val="22"/>
                <w:szCs w:val="22"/>
                <w:lang w:val="es-ES_tradnl"/>
              </w:rPr>
            </w:pPr>
            <w:r>
              <w:rPr>
                <w:rFonts w:ascii="Book Antiqua" w:hAnsi="Book Antiqua"/>
                <w:sz w:val="22"/>
                <w:szCs w:val="22"/>
                <w:lang w:val="es-ES_tradnl"/>
              </w:rPr>
              <w:t>En PISAV La Unión se tienen asignadas dos personas técnicas judiciales en el área de atención al público, sin embargo, una de ellas se asigna para consultas a nivel general de la plataforma, que se encarga de atender asuntos generales de cualquier instancia (Defensa, Fiscalía, Trabajo Social y Psicología).</w:t>
            </w:r>
          </w:p>
          <w:p w:rsidR="00DE753A" w:rsidRDefault="00DE753A" w:rsidP="00806A34">
            <w:pPr>
              <w:pStyle w:val="Prrafodelista"/>
              <w:jc w:val="both"/>
              <w:rPr>
                <w:rFonts w:ascii="Book Antiqua" w:hAnsi="Book Antiqua"/>
                <w:sz w:val="22"/>
                <w:szCs w:val="22"/>
                <w:lang w:val="es-ES_tradnl"/>
              </w:rPr>
            </w:pPr>
          </w:p>
          <w:p w:rsidR="00DE753A" w:rsidRDefault="00DE753A" w:rsidP="00806A34">
            <w:pPr>
              <w:pStyle w:val="Prrafodelista"/>
              <w:numPr>
                <w:ilvl w:val="0"/>
                <w:numId w:val="8"/>
              </w:numPr>
              <w:suppressAutoHyphens/>
              <w:ind w:left="546" w:right="85" w:hanging="425"/>
              <w:jc w:val="both"/>
              <w:rPr>
                <w:rFonts w:ascii="Book Antiqua" w:hAnsi="Book Antiqua"/>
                <w:sz w:val="22"/>
                <w:szCs w:val="22"/>
                <w:lang w:val="es-ES_tradnl"/>
              </w:rPr>
            </w:pPr>
            <w:r>
              <w:rPr>
                <w:rFonts w:ascii="Book Antiqua" w:hAnsi="Book Antiqua"/>
                <w:sz w:val="22"/>
                <w:szCs w:val="22"/>
                <w:lang w:val="es-ES_tradnl"/>
              </w:rPr>
              <w:t xml:space="preserve">El puesto de Coordinación Judicial de PISAV La Unión </w:t>
            </w:r>
            <w:r w:rsidR="0074294E">
              <w:rPr>
                <w:rFonts w:ascii="Book Antiqua" w:hAnsi="Book Antiqua"/>
                <w:sz w:val="22"/>
                <w:szCs w:val="22"/>
                <w:lang w:val="es-ES_tradnl"/>
              </w:rPr>
              <w:t xml:space="preserve">aparte de sus funciones de coordinación y colaboración en tareas varias, </w:t>
            </w:r>
            <w:r>
              <w:rPr>
                <w:rFonts w:ascii="Book Antiqua" w:hAnsi="Book Antiqua"/>
                <w:sz w:val="22"/>
                <w:szCs w:val="22"/>
                <w:lang w:val="es-ES_tradnl"/>
              </w:rPr>
              <w:t>dedica una porción de su tiempo a la autorización de giros en el SDJ. La persona encargada del área de cajas realiza los estudios de depósitos y trámite general de cajas</w:t>
            </w:r>
            <w:r w:rsidR="00921165">
              <w:rPr>
                <w:rFonts w:ascii="Book Antiqua" w:hAnsi="Book Antiqua"/>
                <w:sz w:val="22"/>
                <w:szCs w:val="22"/>
                <w:lang w:val="es-ES_tradnl"/>
              </w:rPr>
              <w:t xml:space="preserve">, asimismo </w:t>
            </w:r>
            <w:r>
              <w:rPr>
                <w:rFonts w:ascii="Book Antiqua" w:hAnsi="Book Antiqua"/>
                <w:sz w:val="22"/>
                <w:szCs w:val="22"/>
                <w:lang w:val="es-ES_tradnl"/>
              </w:rPr>
              <w:t>este puesto se encarga del trámite de apremios corporales</w:t>
            </w:r>
            <w:r w:rsidR="0074294E">
              <w:rPr>
                <w:rFonts w:ascii="Book Antiqua" w:hAnsi="Book Antiqua"/>
                <w:sz w:val="22"/>
                <w:szCs w:val="22"/>
                <w:lang w:val="es-ES_tradnl"/>
              </w:rPr>
              <w:t>, por esta razón en el cuadr</w:t>
            </w:r>
            <w:r w:rsidR="00040919">
              <w:rPr>
                <w:rFonts w:ascii="Book Antiqua" w:hAnsi="Book Antiqua"/>
                <w:sz w:val="22"/>
                <w:szCs w:val="22"/>
                <w:lang w:val="es-ES_tradnl"/>
              </w:rPr>
              <w:t>o</w:t>
            </w:r>
            <w:r w:rsidR="0074294E">
              <w:rPr>
                <w:rFonts w:ascii="Book Antiqua" w:hAnsi="Book Antiqua"/>
                <w:sz w:val="22"/>
                <w:szCs w:val="22"/>
                <w:lang w:val="es-ES_tradnl"/>
              </w:rPr>
              <w:t xml:space="preserve"> se distribuye </w:t>
            </w:r>
            <w:r w:rsidR="00921165">
              <w:rPr>
                <w:rFonts w:ascii="Book Antiqua" w:hAnsi="Book Antiqua"/>
                <w:sz w:val="22"/>
                <w:szCs w:val="22"/>
                <w:lang w:val="es-ES_tradnl"/>
              </w:rPr>
              <w:t>el personal entre las funciones asignadas con el fin de demostrar que las plazas no están a tiempo completo a una función específica</w:t>
            </w:r>
            <w:r>
              <w:rPr>
                <w:rFonts w:ascii="Book Antiqua" w:hAnsi="Book Antiqua"/>
                <w:sz w:val="22"/>
                <w:szCs w:val="22"/>
                <w:lang w:val="es-ES_tradnl"/>
              </w:rPr>
              <w:t>.</w:t>
            </w:r>
          </w:p>
          <w:p w:rsidR="00AA50E9" w:rsidRDefault="00AA50E9" w:rsidP="00806A34">
            <w:pPr>
              <w:pStyle w:val="Prrafodelista"/>
              <w:jc w:val="both"/>
              <w:rPr>
                <w:rFonts w:ascii="Book Antiqua" w:hAnsi="Book Antiqua"/>
                <w:sz w:val="22"/>
                <w:szCs w:val="22"/>
                <w:lang w:val="es-ES_tradnl"/>
              </w:rPr>
            </w:pPr>
          </w:p>
          <w:p w:rsidR="00AA50E9" w:rsidRDefault="004E1418" w:rsidP="00806A34">
            <w:pPr>
              <w:pStyle w:val="Prrafodelista"/>
              <w:numPr>
                <w:ilvl w:val="0"/>
                <w:numId w:val="8"/>
              </w:numPr>
              <w:suppressAutoHyphens/>
              <w:ind w:left="546" w:right="85" w:hanging="425"/>
              <w:jc w:val="both"/>
              <w:rPr>
                <w:rFonts w:ascii="Book Antiqua" w:hAnsi="Book Antiqua"/>
                <w:sz w:val="22"/>
                <w:szCs w:val="22"/>
                <w:lang w:val="es-ES_tradnl"/>
              </w:rPr>
            </w:pPr>
            <w:r>
              <w:rPr>
                <w:rFonts w:ascii="Book Antiqua" w:hAnsi="Book Antiqua"/>
                <w:sz w:val="22"/>
                <w:szCs w:val="22"/>
                <w:lang w:val="es-ES_tradnl"/>
              </w:rPr>
              <w:t>En PISAV de San Joaquín el puesto de Coordinación Judicial se encarga del trámite completo del área de cajas de la plataforma, esto, adicional a sus funciones de coordinación y colaboración en tareas varias.</w:t>
            </w:r>
          </w:p>
          <w:p w:rsidR="007C671A" w:rsidRDefault="007C671A" w:rsidP="00806A34">
            <w:pPr>
              <w:pStyle w:val="Prrafodelista"/>
              <w:jc w:val="both"/>
              <w:rPr>
                <w:rFonts w:ascii="Book Antiqua" w:hAnsi="Book Antiqua"/>
                <w:sz w:val="22"/>
                <w:szCs w:val="22"/>
                <w:lang w:val="es-ES_tradnl"/>
              </w:rPr>
            </w:pPr>
          </w:p>
          <w:p w:rsidR="007C671A" w:rsidRDefault="007C671A" w:rsidP="00806A34">
            <w:pPr>
              <w:pStyle w:val="Prrafodelista"/>
              <w:numPr>
                <w:ilvl w:val="0"/>
                <w:numId w:val="8"/>
              </w:numPr>
              <w:suppressAutoHyphens/>
              <w:ind w:left="546" w:right="85" w:hanging="425"/>
              <w:jc w:val="both"/>
              <w:rPr>
                <w:rFonts w:ascii="Book Antiqua" w:hAnsi="Book Antiqua"/>
                <w:sz w:val="22"/>
                <w:szCs w:val="22"/>
                <w:lang w:val="es-ES_tradnl"/>
              </w:rPr>
            </w:pPr>
            <w:r>
              <w:rPr>
                <w:rFonts w:ascii="Book Antiqua" w:hAnsi="Book Antiqua"/>
                <w:sz w:val="22"/>
                <w:szCs w:val="22"/>
                <w:lang w:val="es-ES_tradnl"/>
              </w:rPr>
              <w:t>Las personas técnicas judiciales encargadas de la atención de trámite de la materia de Pensiones Alimentarias en PISAV San Joaquín son en total</w:t>
            </w:r>
            <w:r w:rsidR="00043C64">
              <w:rPr>
                <w:rFonts w:ascii="Book Antiqua" w:hAnsi="Book Antiqua"/>
                <w:sz w:val="22"/>
                <w:szCs w:val="22"/>
                <w:lang w:val="es-ES_tradnl"/>
              </w:rPr>
              <w:t xml:space="preserve"> tres</w:t>
            </w:r>
            <w:r>
              <w:rPr>
                <w:rFonts w:ascii="Book Antiqua" w:hAnsi="Book Antiqua"/>
                <w:sz w:val="22"/>
                <w:szCs w:val="22"/>
                <w:lang w:val="es-ES_tradnl"/>
              </w:rPr>
              <w:t xml:space="preserve">, sin embargo, en el cuadro se reflejan dos debido a que una plaza de esas se dedica también al trámite de permisos de salida del país y retenciones salariales y la otra al trámite de apremios corporales y actualización de tarjetas, por lo que su tiempo en tramitación de la materia de PA no es </w:t>
            </w:r>
            <w:r w:rsidR="00B64E88">
              <w:rPr>
                <w:rFonts w:ascii="Book Antiqua" w:hAnsi="Book Antiqua"/>
                <w:sz w:val="22"/>
                <w:szCs w:val="22"/>
                <w:lang w:val="es-ES_tradnl"/>
              </w:rPr>
              <w:t>completo</w:t>
            </w:r>
            <w:r>
              <w:rPr>
                <w:rFonts w:ascii="Book Antiqua" w:hAnsi="Book Antiqua"/>
                <w:sz w:val="22"/>
                <w:szCs w:val="22"/>
                <w:lang w:val="es-ES_tradnl"/>
              </w:rPr>
              <w:t>.</w:t>
            </w:r>
          </w:p>
          <w:p w:rsidR="00087EC3" w:rsidRDefault="00087EC3" w:rsidP="00806A34">
            <w:pPr>
              <w:pStyle w:val="Prrafodelista"/>
              <w:jc w:val="both"/>
              <w:rPr>
                <w:rFonts w:ascii="Book Antiqua" w:hAnsi="Book Antiqua"/>
                <w:sz w:val="22"/>
                <w:szCs w:val="22"/>
                <w:lang w:val="es-ES_tradnl"/>
              </w:rPr>
            </w:pPr>
          </w:p>
          <w:p w:rsidR="00087EC3" w:rsidRDefault="00087EC3" w:rsidP="00806A34">
            <w:pPr>
              <w:pStyle w:val="Prrafodelista"/>
              <w:numPr>
                <w:ilvl w:val="0"/>
                <w:numId w:val="8"/>
              </w:numPr>
              <w:suppressAutoHyphens/>
              <w:ind w:left="546" w:right="85" w:hanging="425"/>
              <w:jc w:val="both"/>
              <w:rPr>
                <w:rFonts w:ascii="Book Antiqua" w:hAnsi="Book Antiqua"/>
                <w:sz w:val="22"/>
                <w:szCs w:val="22"/>
                <w:lang w:val="es-ES_tradnl"/>
              </w:rPr>
            </w:pPr>
            <w:r>
              <w:rPr>
                <w:rFonts w:ascii="Book Antiqua" w:hAnsi="Book Antiqua"/>
                <w:sz w:val="22"/>
                <w:szCs w:val="22"/>
                <w:lang w:val="es-ES_tradnl"/>
              </w:rPr>
              <w:t>El puesto de persona técnica judicial asignado al área de cajas de PISAV Siquirres también se encarga del trámite de los apremios corporales que ingreses, por esto, se divide la plaza, una porción para cada función.</w:t>
            </w:r>
          </w:p>
          <w:p w:rsidR="003169C5" w:rsidRDefault="003169C5" w:rsidP="00806A34">
            <w:pPr>
              <w:pStyle w:val="Prrafodelista"/>
              <w:jc w:val="both"/>
              <w:rPr>
                <w:rFonts w:ascii="Book Antiqua" w:hAnsi="Book Antiqua"/>
                <w:sz w:val="22"/>
                <w:szCs w:val="22"/>
                <w:lang w:val="es-ES_tradnl"/>
              </w:rPr>
            </w:pPr>
          </w:p>
          <w:p w:rsidR="003169C5" w:rsidRDefault="003169C5" w:rsidP="00806A34">
            <w:pPr>
              <w:pStyle w:val="Prrafodelista"/>
              <w:numPr>
                <w:ilvl w:val="0"/>
                <w:numId w:val="8"/>
              </w:numPr>
              <w:suppressAutoHyphens/>
              <w:ind w:left="546" w:right="85" w:hanging="425"/>
              <w:jc w:val="both"/>
              <w:rPr>
                <w:rFonts w:ascii="Book Antiqua" w:hAnsi="Book Antiqua"/>
                <w:sz w:val="22"/>
                <w:szCs w:val="22"/>
                <w:lang w:val="es-ES_tradnl"/>
              </w:rPr>
            </w:pPr>
            <w:r>
              <w:rPr>
                <w:rFonts w:ascii="Book Antiqua" w:hAnsi="Book Antiqua"/>
                <w:sz w:val="22"/>
                <w:szCs w:val="22"/>
                <w:lang w:val="es-ES_tradnl"/>
              </w:rPr>
              <w:t xml:space="preserve">Las plazas de personas técnicas administrativas de PISAV La Unión y Pavas no se encuentra adscritas al área jurisdiccional, pertenecen a la Oficina de Atención a la Víctima, las restantes dos de PISAV San Joaquín y Siquirres si están adscritas al Juzgado. </w:t>
            </w:r>
          </w:p>
          <w:p w:rsidR="00061C90" w:rsidRDefault="00061C90" w:rsidP="00806A34">
            <w:pPr>
              <w:pStyle w:val="Prrafodelista"/>
              <w:jc w:val="both"/>
              <w:rPr>
                <w:rFonts w:ascii="Book Antiqua" w:hAnsi="Book Antiqua"/>
                <w:sz w:val="22"/>
                <w:szCs w:val="22"/>
                <w:lang w:val="es-ES_tradnl"/>
              </w:rPr>
            </w:pPr>
          </w:p>
          <w:p w:rsidR="00061C90" w:rsidRPr="001C6812" w:rsidRDefault="00061C90" w:rsidP="00806A34">
            <w:pPr>
              <w:pStyle w:val="Prrafodelista"/>
              <w:numPr>
                <w:ilvl w:val="0"/>
                <w:numId w:val="8"/>
              </w:numPr>
              <w:suppressAutoHyphens/>
              <w:ind w:left="546" w:right="85" w:hanging="425"/>
              <w:jc w:val="both"/>
              <w:rPr>
                <w:rFonts w:ascii="Book Antiqua" w:hAnsi="Book Antiqua"/>
                <w:sz w:val="22"/>
                <w:szCs w:val="22"/>
                <w:lang w:val="es-ES_tradnl"/>
              </w:rPr>
            </w:pPr>
            <w:r>
              <w:rPr>
                <w:rFonts w:ascii="Book Antiqua" w:hAnsi="Book Antiqua"/>
                <w:sz w:val="22"/>
                <w:szCs w:val="22"/>
                <w:lang w:val="es-ES_tradnl"/>
              </w:rPr>
              <w:t>En todas las plataformas la persona técnica administrativa trabaja en conjunto con la persona Coordinadora Judicial del despacho para la alimentación de la matriz de indicadores de gestión</w:t>
            </w:r>
            <w:r w:rsidR="0005008E">
              <w:rPr>
                <w:rFonts w:ascii="Book Antiqua" w:hAnsi="Book Antiqua"/>
                <w:sz w:val="22"/>
                <w:szCs w:val="22"/>
                <w:lang w:val="es-ES_tradnl"/>
              </w:rPr>
              <w:t xml:space="preserve"> todos los meses</w:t>
            </w:r>
            <w:r>
              <w:rPr>
                <w:rFonts w:ascii="Book Antiqua" w:hAnsi="Book Antiqua"/>
                <w:sz w:val="22"/>
                <w:szCs w:val="22"/>
                <w:lang w:val="es-ES_tradnl"/>
              </w:rPr>
              <w:t>.</w:t>
            </w:r>
          </w:p>
          <w:p w:rsidR="00F7350A" w:rsidRPr="00D40B76" w:rsidRDefault="00F7350A" w:rsidP="00806A34">
            <w:pPr>
              <w:pStyle w:val="Prrafodelista"/>
              <w:suppressAutoHyphens/>
              <w:ind w:left="546" w:right="85" w:hanging="425"/>
              <w:jc w:val="both"/>
              <w:rPr>
                <w:rFonts w:ascii="Book Antiqua" w:hAnsi="Book Antiqua"/>
                <w:sz w:val="22"/>
                <w:szCs w:val="22"/>
                <w:lang w:val="es-ES_tradnl"/>
              </w:rPr>
            </w:pPr>
          </w:p>
          <w:p w:rsidR="000431D6" w:rsidRDefault="000431D6" w:rsidP="00806A34">
            <w:pPr>
              <w:pStyle w:val="Prrafodelista"/>
              <w:suppressAutoHyphens/>
              <w:ind w:left="0"/>
              <w:jc w:val="both"/>
              <w:rPr>
                <w:rFonts w:ascii="Book Antiqua" w:hAnsi="Book Antiqua"/>
                <w:sz w:val="20"/>
                <w:szCs w:val="20"/>
                <w:lang w:val="es-ES_tradnl"/>
              </w:rPr>
            </w:pPr>
          </w:p>
          <w:p w:rsidR="000431D6" w:rsidRPr="006254D0" w:rsidRDefault="00516734" w:rsidP="00806A34">
            <w:pPr>
              <w:numPr>
                <w:ilvl w:val="1"/>
                <w:numId w:val="22"/>
              </w:numPr>
              <w:tabs>
                <w:tab w:val="left" w:pos="895"/>
              </w:tabs>
              <w:ind w:hanging="611"/>
              <w:jc w:val="both"/>
              <w:rPr>
                <w:rFonts w:ascii="Book Antiqua" w:hAnsi="Book Antiqua"/>
                <w:b/>
                <w:sz w:val="28"/>
                <w:szCs w:val="32"/>
                <w:lang w:val="es-ES_tradnl"/>
              </w:rPr>
            </w:pPr>
            <w:r w:rsidRPr="006254D0">
              <w:rPr>
                <w:rFonts w:ascii="Book Antiqua" w:hAnsi="Book Antiqua"/>
                <w:b/>
                <w:sz w:val="28"/>
                <w:szCs w:val="32"/>
                <w:lang w:val="es-ES_tradnl"/>
              </w:rPr>
              <w:t>Carga de trabajo de personal técnico judicial</w:t>
            </w:r>
            <w:r w:rsidR="003A6C0F">
              <w:rPr>
                <w:rFonts w:ascii="Book Antiqua" w:hAnsi="Book Antiqua"/>
                <w:b/>
                <w:sz w:val="28"/>
                <w:szCs w:val="32"/>
                <w:lang w:val="es-ES_tradnl"/>
              </w:rPr>
              <w:t xml:space="preserve"> de los PISAV</w:t>
            </w:r>
          </w:p>
          <w:p w:rsidR="003C206A" w:rsidRDefault="003C206A" w:rsidP="00806A34">
            <w:pPr>
              <w:tabs>
                <w:tab w:val="left" w:pos="895"/>
              </w:tabs>
              <w:ind w:left="1080"/>
              <w:jc w:val="both"/>
              <w:rPr>
                <w:rFonts w:ascii="Book Antiqua" w:hAnsi="Book Antiqua"/>
                <w:b/>
                <w:lang w:val="es-ES_tradnl"/>
              </w:rPr>
            </w:pPr>
          </w:p>
          <w:p w:rsidR="00607775" w:rsidRDefault="009D3D39" w:rsidP="00806A34">
            <w:pPr>
              <w:tabs>
                <w:tab w:val="left" w:pos="895"/>
              </w:tabs>
              <w:ind w:left="68"/>
              <w:jc w:val="both"/>
              <w:rPr>
                <w:rFonts w:ascii="Book Antiqua" w:hAnsi="Book Antiqua"/>
                <w:lang w:val="es-ES_tradnl"/>
              </w:rPr>
            </w:pPr>
            <w:r>
              <w:rPr>
                <w:rFonts w:ascii="Book Antiqua" w:hAnsi="Book Antiqua"/>
                <w:lang w:val="es-ES_tradnl"/>
              </w:rPr>
              <w:t>Se realiza un análisis detallado de la carga de trabajo que presenta actualmente cada puesto de personas técnicas judiciales encargadas del trámite de asuntos de</w:t>
            </w:r>
            <w:r w:rsidR="00602240">
              <w:rPr>
                <w:rFonts w:ascii="Book Antiqua" w:hAnsi="Book Antiqua"/>
                <w:lang w:val="es-ES_tradnl"/>
              </w:rPr>
              <w:t xml:space="preserve"> la materia de</w:t>
            </w:r>
            <w:r>
              <w:rPr>
                <w:rFonts w:ascii="Book Antiqua" w:hAnsi="Book Antiqua"/>
                <w:lang w:val="es-ES_tradnl"/>
              </w:rPr>
              <w:t xml:space="preserve"> Pensiones Alimentarias y trámite de apremios corporales:</w:t>
            </w:r>
          </w:p>
          <w:p w:rsidR="006254D0" w:rsidRDefault="006254D0" w:rsidP="00806A34">
            <w:pPr>
              <w:pStyle w:val="Prrafodelista"/>
              <w:ind w:left="1178" w:hanging="1843"/>
              <w:jc w:val="both"/>
              <w:rPr>
                <w:rFonts w:ascii="Book Antiqua" w:hAnsi="Book Antiqua"/>
                <w:b/>
                <w:bCs/>
                <w:sz w:val="20"/>
                <w:szCs w:val="20"/>
                <w:lang w:val="es-ES_tradnl"/>
              </w:rPr>
            </w:pPr>
          </w:p>
          <w:p w:rsidR="008363C9" w:rsidRDefault="008363C9" w:rsidP="00592A50">
            <w:pPr>
              <w:pStyle w:val="Prrafodelista"/>
              <w:ind w:left="1178" w:hanging="1843"/>
              <w:jc w:val="center"/>
              <w:rPr>
                <w:rFonts w:ascii="Book Antiqua" w:hAnsi="Book Antiqua"/>
                <w:b/>
                <w:bCs/>
                <w:sz w:val="20"/>
                <w:szCs w:val="20"/>
                <w:lang w:val="es-ES_tradnl"/>
              </w:rPr>
            </w:pPr>
            <w:r w:rsidRPr="00A80E1F">
              <w:rPr>
                <w:rFonts w:ascii="Book Antiqua" w:hAnsi="Book Antiqua"/>
                <w:b/>
                <w:bCs/>
                <w:sz w:val="20"/>
                <w:szCs w:val="20"/>
                <w:lang w:val="es-ES_tradnl"/>
              </w:rPr>
              <w:t>Cuadro N°</w:t>
            </w:r>
            <w:r w:rsidR="00592A50">
              <w:rPr>
                <w:rFonts w:ascii="Book Antiqua" w:hAnsi="Book Antiqua"/>
                <w:b/>
                <w:bCs/>
                <w:sz w:val="20"/>
                <w:szCs w:val="20"/>
                <w:lang w:val="es-ES_tradnl"/>
              </w:rPr>
              <w:t>3</w:t>
            </w:r>
          </w:p>
          <w:p w:rsidR="00941D81" w:rsidRDefault="00091341" w:rsidP="00592A50">
            <w:pPr>
              <w:pStyle w:val="Prrafodelista"/>
              <w:ind w:left="1178" w:hanging="1843"/>
              <w:jc w:val="center"/>
              <w:rPr>
                <w:rFonts w:ascii="Book Antiqua" w:hAnsi="Book Antiqua"/>
                <w:b/>
                <w:bCs/>
                <w:sz w:val="20"/>
                <w:szCs w:val="20"/>
                <w:lang w:val="es-ES_tradnl"/>
              </w:rPr>
            </w:pPr>
            <w:r>
              <w:rPr>
                <w:rFonts w:ascii="Book Antiqua" w:hAnsi="Book Antiqua"/>
                <w:b/>
                <w:bCs/>
                <w:sz w:val="20"/>
                <w:szCs w:val="20"/>
                <w:lang w:val="es-ES_tradnl"/>
              </w:rPr>
              <w:t xml:space="preserve">Carga de trabajo </w:t>
            </w:r>
            <w:r w:rsidR="00941D81">
              <w:rPr>
                <w:rFonts w:ascii="Book Antiqua" w:hAnsi="Book Antiqua"/>
                <w:b/>
                <w:bCs/>
                <w:sz w:val="20"/>
                <w:szCs w:val="20"/>
                <w:lang w:val="es-ES_tradnl"/>
              </w:rPr>
              <w:t xml:space="preserve">promedio </w:t>
            </w:r>
            <w:r>
              <w:rPr>
                <w:rFonts w:ascii="Book Antiqua" w:hAnsi="Book Antiqua"/>
                <w:b/>
                <w:bCs/>
                <w:sz w:val="20"/>
                <w:szCs w:val="20"/>
                <w:lang w:val="es-ES_tradnl"/>
              </w:rPr>
              <w:t>de puestos de personal técnico judicial de trámite y apremios</w:t>
            </w:r>
          </w:p>
          <w:p w:rsidR="00322632" w:rsidRPr="008363C9" w:rsidRDefault="00941D81" w:rsidP="00592A50">
            <w:pPr>
              <w:pStyle w:val="Prrafodelista"/>
              <w:ind w:left="1178" w:hanging="1843"/>
              <w:jc w:val="center"/>
              <w:rPr>
                <w:rFonts w:ascii="Book Antiqua" w:hAnsi="Book Antiqua"/>
                <w:b/>
                <w:bCs/>
                <w:sz w:val="20"/>
                <w:szCs w:val="20"/>
                <w:lang w:val="es-ES_tradnl"/>
              </w:rPr>
            </w:pPr>
            <w:r>
              <w:rPr>
                <w:rFonts w:ascii="Book Antiqua" w:hAnsi="Book Antiqua"/>
                <w:b/>
                <w:bCs/>
                <w:sz w:val="20"/>
                <w:szCs w:val="20"/>
                <w:lang w:val="es-ES_tradnl"/>
              </w:rPr>
              <w:t>C</w:t>
            </w:r>
            <w:r w:rsidR="00091341">
              <w:rPr>
                <w:rFonts w:ascii="Book Antiqua" w:hAnsi="Book Antiqua"/>
                <w:b/>
                <w:bCs/>
                <w:sz w:val="20"/>
                <w:szCs w:val="20"/>
                <w:lang w:val="es-ES_tradnl"/>
              </w:rPr>
              <w:t>orporales</w:t>
            </w:r>
            <w:r>
              <w:rPr>
                <w:rFonts w:ascii="Book Antiqua" w:hAnsi="Book Antiqua"/>
                <w:b/>
                <w:bCs/>
                <w:sz w:val="20"/>
                <w:szCs w:val="20"/>
                <w:lang w:val="es-ES_tradnl"/>
              </w:rPr>
              <w:t xml:space="preserve"> </w:t>
            </w:r>
            <w:r w:rsidR="00C321E7">
              <w:rPr>
                <w:rFonts w:ascii="Book Antiqua" w:hAnsi="Book Antiqua"/>
                <w:b/>
                <w:bCs/>
                <w:sz w:val="20"/>
                <w:szCs w:val="20"/>
                <w:lang w:val="es-ES_tradnl"/>
              </w:rPr>
              <w:t>en materia de Pensiones Alimentarias</w:t>
            </w:r>
            <w:r w:rsidR="00322632">
              <w:rPr>
                <w:rFonts w:ascii="Book Antiqua" w:hAnsi="Book Antiqua"/>
                <w:b/>
                <w:bCs/>
                <w:sz w:val="20"/>
                <w:szCs w:val="20"/>
                <w:lang w:val="es-ES_tradnl"/>
              </w:rPr>
              <w:t xml:space="preserve"> </w:t>
            </w:r>
            <w:r w:rsidR="00091341">
              <w:rPr>
                <w:rFonts w:ascii="Book Antiqua" w:hAnsi="Book Antiqua"/>
                <w:b/>
                <w:bCs/>
                <w:sz w:val="20"/>
                <w:szCs w:val="20"/>
                <w:lang w:val="es-ES_tradnl"/>
              </w:rPr>
              <w:t>PISAV del país</w:t>
            </w:r>
            <w:r w:rsidR="00322632">
              <w:rPr>
                <w:rFonts w:ascii="Book Antiqua" w:hAnsi="Book Antiqua"/>
                <w:b/>
                <w:bCs/>
                <w:sz w:val="20"/>
                <w:szCs w:val="20"/>
                <w:lang w:val="es-ES_tradnl"/>
              </w:rPr>
              <w:t xml:space="preserve"> </w:t>
            </w:r>
            <w:r w:rsidR="00091341">
              <w:rPr>
                <w:rFonts w:ascii="Book Antiqua" w:hAnsi="Book Antiqua"/>
                <w:b/>
                <w:bCs/>
                <w:sz w:val="20"/>
                <w:szCs w:val="20"/>
                <w:lang w:val="es-ES_tradnl"/>
              </w:rPr>
              <w:t>2017 a 2019</w:t>
            </w:r>
          </w:p>
          <w:tbl>
            <w:tblPr>
              <w:tblW w:w="8760" w:type="dxa"/>
              <w:jc w:val="center"/>
              <w:tblLayout w:type="fixed"/>
              <w:tblCellMar>
                <w:left w:w="70" w:type="dxa"/>
                <w:right w:w="70" w:type="dxa"/>
              </w:tblCellMar>
              <w:tblLook w:val="04A0" w:firstRow="1" w:lastRow="0" w:firstColumn="1" w:lastColumn="0" w:noHBand="0" w:noVBand="1"/>
            </w:tblPr>
            <w:tblGrid>
              <w:gridCol w:w="3560"/>
              <w:gridCol w:w="1300"/>
              <w:gridCol w:w="1300"/>
              <w:gridCol w:w="1300"/>
              <w:gridCol w:w="1300"/>
            </w:tblGrid>
            <w:tr w:rsidR="002B53B8" w:rsidRPr="002B53B8" w:rsidTr="003A6C0F">
              <w:trPr>
                <w:trHeight w:val="525"/>
                <w:jc w:val="center"/>
              </w:trPr>
              <w:tc>
                <w:tcPr>
                  <w:tcW w:w="3560" w:type="dxa"/>
                  <w:tcBorders>
                    <w:top w:val="double" w:sz="6" w:space="0" w:color="305496"/>
                    <w:left w:val="double" w:sz="6" w:space="0" w:color="305496"/>
                    <w:bottom w:val="double" w:sz="6" w:space="0" w:color="305496"/>
                    <w:right w:val="double" w:sz="6" w:space="0" w:color="305496"/>
                  </w:tcBorders>
                  <w:shd w:val="clear" w:color="000000" w:fill="1F4E78"/>
                  <w:noWrap/>
                  <w:vAlign w:val="center"/>
                  <w:hideMark/>
                </w:tcPr>
                <w:p w:rsidR="002B53B8" w:rsidRPr="002B53B8" w:rsidRDefault="002B53B8" w:rsidP="00806A34">
                  <w:pPr>
                    <w:jc w:val="both"/>
                    <w:rPr>
                      <w:rFonts w:ascii="Book Antiqua" w:hAnsi="Book Antiqua"/>
                      <w:b/>
                      <w:bCs/>
                      <w:color w:val="FFFFFF"/>
                      <w:szCs w:val="22"/>
                    </w:rPr>
                  </w:pPr>
                  <w:r w:rsidRPr="002B53B8">
                    <w:rPr>
                      <w:rFonts w:ascii="Book Antiqua" w:hAnsi="Book Antiqua"/>
                      <w:b/>
                      <w:bCs/>
                      <w:color w:val="FFFFFF"/>
                      <w:szCs w:val="22"/>
                    </w:rPr>
                    <w:t>Variable</w:t>
                  </w:r>
                </w:p>
              </w:tc>
              <w:tc>
                <w:tcPr>
                  <w:tcW w:w="1300" w:type="dxa"/>
                  <w:tcBorders>
                    <w:top w:val="double" w:sz="6" w:space="0" w:color="305496"/>
                    <w:left w:val="nil"/>
                    <w:bottom w:val="double" w:sz="6" w:space="0" w:color="305496"/>
                    <w:right w:val="double" w:sz="6" w:space="0" w:color="305496"/>
                  </w:tcBorders>
                  <w:shd w:val="clear" w:color="000000" w:fill="1F4E78"/>
                  <w:noWrap/>
                  <w:vAlign w:val="center"/>
                  <w:hideMark/>
                </w:tcPr>
                <w:p w:rsidR="002B53B8" w:rsidRPr="002B53B8" w:rsidRDefault="002B53B8" w:rsidP="00806A34">
                  <w:pPr>
                    <w:jc w:val="both"/>
                    <w:rPr>
                      <w:rFonts w:ascii="Book Antiqua" w:hAnsi="Book Antiqua"/>
                      <w:b/>
                      <w:bCs/>
                      <w:color w:val="FFFFFF"/>
                      <w:sz w:val="20"/>
                      <w:szCs w:val="20"/>
                    </w:rPr>
                  </w:pPr>
                  <w:r w:rsidRPr="002B53B8">
                    <w:rPr>
                      <w:rFonts w:ascii="Book Antiqua" w:hAnsi="Book Antiqua"/>
                      <w:b/>
                      <w:bCs/>
                      <w:color w:val="FFFFFF"/>
                      <w:sz w:val="20"/>
                      <w:szCs w:val="20"/>
                    </w:rPr>
                    <w:t>Pavas</w:t>
                  </w:r>
                </w:p>
              </w:tc>
              <w:tc>
                <w:tcPr>
                  <w:tcW w:w="1300" w:type="dxa"/>
                  <w:tcBorders>
                    <w:top w:val="double" w:sz="6" w:space="0" w:color="305496"/>
                    <w:left w:val="nil"/>
                    <w:bottom w:val="double" w:sz="6" w:space="0" w:color="305496"/>
                    <w:right w:val="double" w:sz="6" w:space="0" w:color="305496"/>
                  </w:tcBorders>
                  <w:shd w:val="clear" w:color="000000" w:fill="1F4E78"/>
                  <w:noWrap/>
                  <w:vAlign w:val="center"/>
                  <w:hideMark/>
                </w:tcPr>
                <w:p w:rsidR="002B53B8" w:rsidRPr="002B53B8" w:rsidRDefault="002B53B8" w:rsidP="00806A34">
                  <w:pPr>
                    <w:jc w:val="both"/>
                    <w:rPr>
                      <w:rFonts w:ascii="Book Antiqua" w:hAnsi="Book Antiqua"/>
                      <w:b/>
                      <w:bCs/>
                      <w:color w:val="FFFFFF"/>
                      <w:sz w:val="20"/>
                      <w:szCs w:val="20"/>
                    </w:rPr>
                  </w:pPr>
                  <w:r w:rsidRPr="002B53B8">
                    <w:rPr>
                      <w:rFonts w:ascii="Book Antiqua" w:hAnsi="Book Antiqua"/>
                      <w:b/>
                      <w:bCs/>
                      <w:color w:val="FFFFFF"/>
                      <w:sz w:val="20"/>
                      <w:szCs w:val="20"/>
                    </w:rPr>
                    <w:t>La Unión</w:t>
                  </w:r>
                </w:p>
              </w:tc>
              <w:tc>
                <w:tcPr>
                  <w:tcW w:w="1300" w:type="dxa"/>
                  <w:tcBorders>
                    <w:top w:val="double" w:sz="6" w:space="0" w:color="305496"/>
                    <w:left w:val="nil"/>
                    <w:bottom w:val="double" w:sz="6" w:space="0" w:color="305496"/>
                    <w:right w:val="double" w:sz="6" w:space="0" w:color="305496"/>
                  </w:tcBorders>
                  <w:shd w:val="clear" w:color="000000" w:fill="1F4E78"/>
                  <w:noWrap/>
                  <w:vAlign w:val="center"/>
                  <w:hideMark/>
                </w:tcPr>
                <w:p w:rsidR="002B53B8" w:rsidRPr="002B53B8" w:rsidRDefault="002B53B8" w:rsidP="00806A34">
                  <w:pPr>
                    <w:jc w:val="both"/>
                    <w:rPr>
                      <w:rFonts w:ascii="Book Antiqua" w:hAnsi="Book Antiqua"/>
                      <w:b/>
                      <w:bCs/>
                      <w:color w:val="FFFFFF"/>
                      <w:sz w:val="20"/>
                      <w:szCs w:val="20"/>
                    </w:rPr>
                  </w:pPr>
                  <w:r w:rsidRPr="002B53B8">
                    <w:rPr>
                      <w:rFonts w:ascii="Book Antiqua" w:hAnsi="Book Antiqua"/>
                      <w:b/>
                      <w:bCs/>
                      <w:color w:val="FFFFFF"/>
                      <w:sz w:val="20"/>
                      <w:szCs w:val="20"/>
                    </w:rPr>
                    <w:t>San Joaquín</w:t>
                  </w:r>
                </w:p>
              </w:tc>
              <w:tc>
                <w:tcPr>
                  <w:tcW w:w="1300" w:type="dxa"/>
                  <w:tcBorders>
                    <w:top w:val="double" w:sz="6" w:space="0" w:color="305496"/>
                    <w:left w:val="nil"/>
                    <w:bottom w:val="double" w:sz="6" w:space="0" w:color="305496"/>
                    <w:right w:val="double" w:sz="6" w:space="0" w:color="305496"/>
                  </w:tcBorders>
                  <w:shd w:val="clear" w:color="000000" w:fill="1F4E78"/>
                  <w:noWrap/>
                  <w:vAlign w:val="center"/>
                  <w:hideMark/>
                </w:tcPr>
                <w:p w:rsidR="002B53B8" w:rsidRPr="002B53B8" w:rsidRDefault="002B53B8" w:rsidP="00806A34">
                  <w:pPr>
                    <w:jc w:val="both"/>
                    <w:rPr>
                      <w:rFonts w:ascii="Book Antiqua" w:hAnsi="Book Antiqua"/>
                      <w:b/>
                      <w:bCs/>
                      <w:color w:val="FFFFFF"/>
                      <w:sz w:val="20"/>
                      <w:szCs w:val="20"/>
                    </w:rPr>
                  </w:pPr>
                  <w:r w:rsidRPr="002B53B8">
                    <w:rPr>
                      <w:rFonts w:ascii="Book Antiqua" w:hAnsi="Book Antiqua"/>
                      <w:b/>
                      <w:bCs/>
                      <w:color w:val="FFFFFF"/>
                      <w:sz w:val="20"/>
                      <w:szCs w:val="20"/>
                    </w:rPr>
                    <w:t>Siquirres</w:t>
                  </w:r>
                </w:p>
              </w:tc>
            </w:tr>
            <w:tr w:rsidR="002B53B8" w:rsidRPr="002B53B8" w:rsidTr="003A6C0F">
              <w:trPr>
                <w:trHeight w:val="404"/>
                <w:jc w:val="center"/>
              </w:trPr>
              <w:tc>
                <w:tcPr>
                  <w:tcW w:w="3560" w:type="dxa"/>
                  <w:tcBorders>
                    <w:top w:val="nil"/>
                    <w:left w:val="double" w:sz="6" w:space="0" w:color="305496"/>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 xml:space="preserve">Entrada </w:t>
                  </w:r>
                  <w:r w:rsidR="007C312B">
                    <w:rPr>
                      <w:rFonts w:ascii="Book Antiqua" w:hAnsi="Book Antiqua"/>
                      <w:color w:val="000000"/>
                      <w:szCs w:val="22"/>
                    </w:rPr>
                    <w:t xml:space="preserve">promedio </w:t>
                  </w:r>
                  <w:r w:rsidRPr="002B53B8">
                    <w:rPr>
                      <w:rFonts w:ascii="Book Antiqua" w:hAnsi="Book Antiqua"/>
                      <w:color w:val="000000"/>
                      <w:szCs w:val="22"/>
                    </w:rPr>
                    <w:t xml:space="preserve">mensual nuevos </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66</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86</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56</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62</w:t>
                  </w:r>
                </w:p>
              </w:tc>
            </w:tr>
            <w:tr w:rsidR="002B53B8" w:rsidRPr="002B53B8" w:rsidTr="003A6C0F">
              <w:trPr>
                <w:trHeight w:val="382"/>
                <w:jc w:val="center"/>
              </w:trPr>
              <w:tc>
                <w:tcPr>
                  <w:tcW w:w="3560" w:type="dxa"/>
                  <w:tcBorders>
                    <w:top w:val="nil"/>
                    <w:left w:val="double" w:sz="6" w:space="0" w:color="305496"/>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lastRenderedPageBreak/>
                    <w:t>Entrada</w:t>
                  </w:r>
                  <w:r w:rsidR="007C312B">
                    <w:rPr>
                      <w:rFonts w:ascii="Book Antiqua" w:hAnsi="Book Antiqua"/>
                      <w:color w:val="000000"/>
                      <w:szCs w:val="22"/>
                    </w:rPr>
                    <w:t xml:space="preserve"> promedio</w:t>
                  </w:r>
                  <w:r w:rsidRPr="002B53B8">
                    <w:rPr>
                      <w:rFonts w:ascii="Book Antiqua" w:hAnsi="Book Antiqua"/>
                      <w:color w:val="000000"/>
                      <w:szCs w:val="22"/>
                    </w:rPr>
                    <w:t xml:space="preserve"> mensual de escritos</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195</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563</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535</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106</w:t>
                  </w:r>
                </w:p>
              </w:tc>
            </w:tr>
            <w:tr w:rsidR="002B53B8" w:rsidRPr="002B53B8" w:rsidTr="003A6C0F">
              <w:trPr>
                <w:trHeight w:val="530"/>
                <w:jc w:val="center"/>
              </w:trPr>
              <w:tc>
                <w:tcPr>
                  <w:tcW w:w="3560" w:type="dxa"/>
                  <w:tcBorders>
                    <w:top w:val="nil"/>
                    <w:left w:val="double" w:sz="6" w:space="0" w:color="305496"/>
                    <w:bottom w:val="double" w:sz="6" w:space="0" w:color="305496"/>
                    <w:right w:val="double" w:sz="6" w:space="0" w:color="305496"/>
                  </w:tcBorders>
                  <w:shd w:val="clear" w:color="000000" w:fill="F2F2F2"/>
                  <w:vAlign w:val="center"/>
                  <w:hideMark/>
                </w:tcPr>
                <w:p w:rsidR="002B53B8" w:rsidRPr="002B53B8" w:rsidRDefault="008B6A5C" w:rsidP="00806A34">
                  <w:pPr>
                    <w:jc w:val="both"/>
                    <w:rPr>
                      <w:rFonts w:ascii="Book Antiqua" w:hAnsi="Book Antiqua"/>
                      <w:color w:val="000000"/>
                      <w:sz w:val="20"/>
                      <w:szCs w:val="20"/>
                    </w:rPr>
                  </w:pPr>
                  <w:r>
                    <w:rPr>
                      <w:rFonts w:ascii="Book Antiqua" w:hAnsi="Book Antiqua"/>
                      <w:color w:val="000000"/>
                      <w:sz w:val="20"/>
                      <w:szCs w:val="20"/>
                    </w:rPr>
                    <w:t xml:space="preserve">Estimación </w:t>
                  </w:r>
                  <w:r w:rsidR="00A7054E" w:rsidRPr="002B53B8">
                    <w:rPr>
                      <w:rFonts w:ascii="Book Antiqua" w:hAnsi="Book Antiqua"/>
                      <w:color w:val="000000"/>
                      <w:sz w:val="20"/>
                      <w:szCs w:val="20"/>
                    </w:rPr>
                    <w:t xml:space="preserve">carga </w:t>
                  </w:r>
                  <w:r w:rsidR="00A7054E">
                    <w:rPr>
                      <w:rFonts w:ascii="Book Antiqua" w:hAnsi="Book Antiqua"/>
                      <w:color w:val="000000"/>
                      <w:sz w:val="20"/>
                      <w:szCs w:val="20"/>
                    </w:rPr>
                    <w:t>promedio</w:t>
                  </w:r>
                  <w:r w:rsidR="000A4505">
                    <w:rPr>
                      <w:rFonts w:ascii="Book Antiqua" w:hAnsi="Book Antiqua"/>
                      <w:color w:val="000000"/>
                      <w:sz w:val="20"/>
                      <w:szCs w:val="20"/>
                    </w:rPr>
                    <w:t xml:space="preserve"> </w:t>
                  </w:r>
                  <w:r w:rsidR="002B53B8" w:rsidRPr="002B53B8">
                    <w:rPr>
                      <w:rFonts w:ascii="Book Antiqua" w:hAnsi="Book Antiqua"/>
                      <w:color w:val="000000"/>
                      <w:sz w:val="20"/>
                      <w:szCs w:val="20"/>
                    </w:rPr>
                    <w:t>mensual trámite de oficio</w:t>
                  </w:r>
                </w:p>
              </w:tc>
              <w:tc>
                <w:tcPr>
                  <w:tcW w:w="1300" w:type="dxa"/>
                  <w:tcBorders>
                    <w:top w:val="nil"/>
                    <w:left w:val="nil"/>
                    <w:bottom w:val="double" w:sz="6" w:space="0" w:color="305496"/>
                    <w:right w:val="double" w:sz="6" w:space="0" w:color="305496"/>
                  </w:tcBorders>
                  <w:shd w:val="clear" w:color="000000" w:fill="F2F2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132</w:t>
                  </w:r>
                </w:p>
              </w:tc>
              <w:tc>
                <w:tcPr>
                  <w:tcW w:w="1300" w:type="dxa"/>
                  <w:tcBorders>
                    <w:top w:val="nil"/>
                    <w:left w:val="nil"/>
                    <w:bottom w:val="double" w:sz="6" w:space="0" w:color="305496"/>
                    <w:right w:val="double" w:sz="6" w:space="0" w:color="305496"/>
                  </w:tcBorders>
                  <w:shd w:val="clear" w:color="000000" w:fill="F2F2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171</w:t>
                  </w:r>
                </w:p>
              </w:tc>
              <w:tc>
                <w:tcPr>
                  <w:tcW w:w="1300" w:type="dxa"/>
                  <w:tcBorders>
                    <w:top w:val="nil"/>
                    <w:left w:val="nil"/>
                    <w:bottom w:val="double" w:sz="6" w:space="0" w:color="305496"/>
                    <w:right w:val="double" w:sz="6" w:space="0" w:color="305496"/>
                  </w:tcBorders>
                  <w:shd w:val="clear" w:color="000000" w:fill="F2F2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111</w:t>
                  </w:r>
                </w:p>
              </w:tc>
              <w:tc>
                <w:tcPr>
                  <w:tcW w:w="1300" w:type="dxa"/>
                  <w:tcBorders>
                    <w:top w:val="nil"/>
                    <w:left w:val="nil"/>
                    <w:bottom w:val="double" w:sz="6" w:space="0" w:color="305496"/>
                    <w:right w:val="double" w:sz="6" w:space="0" w:color="305496"/>
                  </w:tcBorders>
                  <w:shd w:val="clear" w:color="000000" w:fill="F2F2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125</w:t>
                  </w:r>
                </w:p>
              </w:tc>
            </w:tr>
            <w:tr w:rsidR="002B53B8" w:rsidRPr="002B53B8" w:rsidTr="003A6C0F">
              <w:trPr>
                <w:trHeight w:val="510"/>
                <w:jc w:val="center"/>
              </w:trPr>
              <w:tc>
                <w:tcPr>
                  <w:tcW w:w="3560" w:type="dxa"/>
                  <w:tcBorders>
                    <w:top w:val="nil"/>
                    <w:left w:val="double" w:sz="6" w:space="0" w:color="305496"/>
                    <w:bottom w:val="double" w:sz="6" w:space="0" w:color="305496"/>
                    <w:right w:val="double" w:sz="6" w:space="0" w:color="305496"/>
                  </w:tcBorders>
                  <w:shd w:val="clear" w:color="000000" w:fill="D9E1F2"/>
                  <w:vAlign w:val="center"/>
                  <w:hideMark/>
                </w:tcPr>
                <w:p w:rsidR="002B53B8" w:rsidRPr="002B53B8" w:rsidRDefault="00A7054E" w:rsidP="00806A34">
                  <w:pPr>
                    <w:jc w:val="both"/>
                    <w:rPr>
                      <w:rFonts w:ascii="Book Antiqua" w:hAnsi="Book Antiqua"/>
                      <w:color w:val="000000"/>
                      <w:sz w:val="20"/>
                      <w:szCs w:val="20"/>
                    </w:rPr>
                  </w:pPr>
                  <w:r w:rsidRPr="002B53B8">
                    <w:rPr>
                      <w:rFonts w:ascii="Book Antiqua" w:hAnsi="Book Antiqua"/>
                      <w:color w:val="000000"/>
                      <w:sz w:val="20"/>
                      <w:szCs w:val="20"/>
                    </w:rPr>
                    <w:t>Total,</w:t>
                  </w:r>
                  <w:r w:rsidR="002B53B8" w:rsidRPr="002B53B8">
                    <w:rPr>
                      <w:rFonts w:ascii="Book Antiqua" w:hAnsi="Book Antiqua"/>
                      <w:color w:val="000000"/>
                      <w:sz w:val="20"/>
                      <w:szCs w:val="20"/>
                    </w:rPr>
                    <w:t xml:space="preserve"> global de carga de trabajo mensual</w:t>
                  </w:r>
                </w:p>
              </w:tc>
              <w:tc>
                <w:tcPr>
                  <w:tcW w:w="1300" w:type="dxa"/>
                  <w:tcBorders>
                    <w:top w:val="nil"/>
                    <w:left w:val="nil"/>
                    <w:bottom w:val="double" w:sz="6" w:space="0" w:color="305496"/>
                    <w:right w:val="double" w:sz="6" w:space="0" w:color="305496"/>
                  </w:tcBorders>
                  <w:shd w:val="clear" w:color="000000" w:fill="D9E1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393</w:t>
                  </w:r>
                </w:p>
              </w:tc>
              <w:tc>
                <w:tcPr>
                  <w:tcW w:w="1300" w:type="dxa"/>
                  <w:tcBorders>
                    <w:top w:val="nil"/>
                    <w:left w:val="nil"/>
                    <w:bottom w:val="double" w:sz="6" w:space="0" w:color="305496"/>
                    <w:right w:val="double" w:sz="6" w:space="0" w:color="305496"/>
                  </w:tcBorders>
                  <w:shd w:val="clear" w:color="000000" w:fill="D9E1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820</w:t>
                  </w:r>
                </w:p>
              </w:tc>
              <w:tc>
                <w:tcPr>
                  <w:tcW w:w="1300" w:type="dxa"/>
                  <w:tcBorders>
                    <w:top w:val="nil"/>
                    <w:left w:val="nil"/>
                    <w:bottom w:val="double" w:sz="6" w:space="0" w:color="305496"/>
                    <w:right w:val="double" w:sz="6" w:space="0" w:color="305496"/>
                  </w:tcBorders>
                  <w:shd w:val="clear" w:color="000000" w:fill="D9E1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702</w:t>
                  </w:r>
                </w:p>
              </w:tc>
              <w:tc>
                <w:tcPr>
                  <w:tcW w:w="1300" w:type="dxa"/>
                  <w:tcBorders>
                    <w:top w:val="nil"/>
                    <w:left w:val="nil"/>
                    <w:bottom w:val="double" w:sz="6" w:space="0" w:color="305496"/>
                    <w:right w:val="double" w:sz="6" w:space="0" w:color="305496"/>
                  </w:tcBorders>
                  <w:shd w:val="clear" w:color="000000" w:fill="D9E1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293</w:t>
                  </w:r>
                </w:p>
              </w:tc>
            </w:tr>
            <w:tr w:rsidR="002B53B8" w:rsidRPr="002B53B8" w:rsidTr="003A6C0F">
              <w:trPr>
                <w:trHeight w:val="390"/>
                <w:jc w:val="center"/>
              </w:trPr>
              <w:tc>
                <w:tcPr>
                  <w:tcW w:w="3560" w:type="dxa"/>
                  <w:tcBorders>
                    <w:top w:val="nil"/>
                    <w:left w:val="double" w:sz="6" w:space="0" w:color="305496"/>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Cant. de técnicos/as</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3</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4</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w:t>
                  </w:r>
                </w:p>
              </w:tc>
            </w:tr>
            <w:tr w:rsidR="002B53B8" w:rsidRPr="002B53B8" w:rsidTr="003A6C0F">
              <w:trPr>
                <w:trHeight w:val="510"/>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Carga de trabajo mensual por técnico/a judicial</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131</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205</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351</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147</w:t>
                  </w:r>
                </w:p>
              </w:tc>
            </w:tr>
            <w:tr w:rsidR="002B53B8" w:rsidRPr="002B53B8" w:rsidTr="003A6C0F">
              <w:trPr>
                <w:trHeight w:val="504"/>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2B53B8" w:rsidRPr="003A6C0F" w:rsidRDefault="002B53B8" w:rsidP="00806A34">
                  <w:pPr>
                    <w:jc w:val="both"/>
                    <w:rPr>
                      <w:rFonts w:ascii="Book Antiqua" w:hAnsi="Book Antiqua"/>
                      <w:color w:val="000000"/>
                      <w:szCs w:val="22"/>
                    </w:rPr>
                  </w:pPr>
                  <w:r w:rsidRPr="003A6C0F">
                    <w:rPr>
                      <w:rFonts w:ascii="Book Antiqua" w:hAnsi="Book Antiqua"/>
                      <w:color w:val="000000"/>
                      <w:szCs w:val="22"/>
                    </w:rPr>
                    <w:t>Cuota de trabajo mensual por téc.</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3A6C0F" w:rsidRDefault="002B53B8" w:rsidP="00806A34">
                  <w:pPr>
                    <w:jc w:val="both"/>
                    <w:rPr>
                      <w:rFonts w:ascii="Book Antiqua" w:hAnsi="Book Antiqua"/>
                      <w:color w:val="000000"/>
                      <w:szCs w:val="22"/>
                    </w:rPr>
                  </w:pPr>
                  <w:r w:rsidRPr="003A6C0F">
                    <w:rPr>
                      <w:rFonts w:ascii="Book Antiqua" w:hAnsi="Book Antiqua"/>
                      <w:color w:val="000000"/>
                      <w:szCs w:val="22"/>
                    </w:rPr>
                    <w:t>252</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3A6C0F" w:rsidRDefault="002B53B8" w:rsidP="00806A34">
                  <w:pPr>
                    <w:jc w:val="both"/>
                    <w:rPr>
                      <w:rFonts w:ascii="Book Antiqua" w:hAnsi="Book Antiqua"/>
                      <w:color w:val="000000"/>
                      <w:szCs w:val="22"/>
                    </w:rPr>
                  </w:pPr>
                  <w:r w:rsidRPr="003A6C0F">
                    <w:rPr>
                      <w:rFonts w:ascii="Book Antiqua" w:hAnsi="Book Antiqua"/>
                      <w:color w:val="000000"/>
                      <w:szCs w:val="22"/>
                    </w:rPr>
                    <w:t>252</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3A6C0F" w:rsidRDefault="002B53B8" w:rsidP="00806A34">
                  <w:pPr>
                    <w:jc w:val="both"/>
                    <w:rPr>
                      <w:rFonts w:ascii="Book Antiqua" w:hAnsi="Book Antiqua"/>
                      <w:color w:val="000000"/>
                      <w:szCs w:val="22"/>
                    </w:rPr>
                  </w:pPr>
                  <w:r w:rsidRPr="003A6C0F">
                    <w:rPr>
                      <w:rFonts w:ascii="Book Antiqua" w:hAnsi="Book Antiqua"/>
                      <w:color w:val="000000"/>
                      <w:szCs w:val="22"/>
                    </w:rPr>
                    <w:t>252</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3A6C0F" w:rsidRDefault="002B53B8" w:rsidP="00806A34">
                  <w:pPr>
                    <w:jc w:val="both"/>
                    <w:rPr>
                      <w:rFonts w:ascii="Book Antiqua" w:hAnsi="Book Antiqua"/>
                      <w:color w:val="000000"/>
                      <w:szCs w:val="22"/>
                    </w:rPr>
                  </w:pPr>
                  <w:r w:rsidRPr="003A6C0F">
                    <w:rPr>
                      <w:rFonts w:ascii="Book Antiqua" w:hAnsi="Book Antiqua"/>
                      <w:color w:val="000000"/>
                      <w:szCs w:val="22"/>
                    </w:rPr>
                    <w:t>252</w:t>
                  </w:r>
                </w:p>
              </w:tc>
            </w:tr>
            <w:tr w:rsidR="002B53B8" w:rsidRPr="002B53B8" w:rsidTr="003A6C0F">
              <w:trPr>
                <w:trHeight w:val="512"/>
                <w:jc w:val="center"/>
              </w:trPr>
              <w:tc>
                <w:tcPr>
                  <w:tcW w:w="3560" w:type="dxa"/>
                  <w:tcBorders>
                    <w:top w:val="nil"/>
                    <w:left w:val="double" w:sz="6" w:space="0" w:color="305496"/>
                    <w:bottom w:val="double" w:sz="6" w:space="0" w:color="305496"/>
                    <w:right w:val="double" w:sz="6" w:space="0" w:color="305496"/>
                  </w:tcBorders>
                  <w:shd w:val="clear" w:color="000000" w:fill="D9E1F2"/>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Expedientes tramitados por mes global</w:t>
                  </w:r>
                </w:p>
              </w:tc>
              <w:tc>
                <w:tcPr>
                  <w:tcW w:w="1300" w:type="dxa"/>
                  <w:tcBorders>
                    <w:top w:val="nil"/>
                    <w:left w:val="nil"/>
                    <w:bottom w:val="double" w:sz="6" w:space="0" w:color="305496"/>
                    <w:right w:val="double" w:sz="6" w:space="0" w:color="305496"/>
                  </w:tcBorders>
                  <w:shd w:val="clear" w:color="000000" w:fill="D9E1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756</w:t>
                  </w:r>
                </w:p>
              </w:tc>
              <w:tc>
                <w:tcPr>
                  <w:tcW w:w="1300" w:type="dxa"/>
                  <w:tcBorders>
                    <w:top w:val="nil"/>
                    <w:left w:val="nil"/>
                    <w:bottom w:val="double" w:sz="6" w:space="0" w:color="305496"/>
                    <w:right w:val="double" w:sz="6" w:space="0" w:color="305496"/>
                  </w:tcBorders>
                  <w:shd w:val="clear" w:color="000000" w:fill="D9E1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1008</w:t>
                  </w:r>
                </w:p>
              </w:tc>
              <w:tc>
                <w:tcPr>
                  <w:tcW w:w="1300" w:type="dxa"/>
                  <w:tcBorders>
                    <w:top w:val="nil"/>
                    <w:left w:val="nil"/>
                    <w:bottom w:val="double" w:sz="6" w:space="0" w:color="305496"/>
                    <w:right w:val="double" w:sz="6" w:space="0" w:color="305496"/>
                  </w:tcBorders>
                  <w:shd w:val="clear" w:color="000000" w:fill="D9E1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504</w:t>
                  </w:r>
                </w:p>
              </w:tc>
              <w:tc>
                <w:tcPr>
                  <w:tcW w:w="1300" w:type="dxa"/>
                  <w:tcBorders>
                    <w:top w:val="nil"/>
                    <w:left w:val="nil"/>
                    <w:bottom w:val="double" w:sz="6" w:space="0" w:color="305496"/>
                    <w:right w:val="double" w:sz="6" w:space="0" w:color="305496"/>
                  </w:tcBorders>
                  <w:shd w:val="clear" w:color="000000" w:fill="D9E1F2"/>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504</w:t>
                  </w:r>
                </w:p>
              </w:tc>
            </w:tr>
            <w:tr w:rsidR="002B53B8" w:rsidRPr="002B53B8" w:rsidTr="003A6C0F">
              <w:trPr>
                <w:trHeight w:val="492"/>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Carga de trabajo diaria por técnico/a judicial</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6</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10</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17</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7</w:t>
                  </w:r>
                </w:p>
              </w:tc>
            </w:tr>
            <w:tr w:rsidR="002B53B8" w:rsidRPr="002B53B8" w:rsidTr="003A6C0F">
              <w:trPr>
                <w:trHeight w:val="458"/>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Cuota de trabajo diaria por téc.</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12</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12</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12</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12</w:t>
                  </w:r>
                </w:p>
              </w:tc>
            </w:tr>
            <w:tr w:rsidR="002B53B8" w:rsidRPr="002B53B8" w:rsidTr="003A6C0F">
              <w:trPr>
                <w:trHeight w:val="522"/>
                <w:jc w:val="center"/>
              </w:trPr>
              <w:tc>
                <w:tcPr>
                  <w:tcW w:w="3560" w:type="dxa"/>
                  <w:tcBorders>
                    <w:top w:val="nil"/>
                    <w:left w:val="double" w:sz="6" w:space="0" w:color="305496"/>
                    <w:bottom w:val="double" w:sz="6" w:space="0" w:color="305496"/>
                    <w:right w:val="double" w:sz="6" w:space="0" w:color="305496"/>
                  </w:tcBorders>
                  <w:shd w:val="clear" w:color="000000" w:fill="FCE4D6"/>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Alcance de la carga de trabajo</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192%</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123%</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72%</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172%</w:t>
                  </w:r>
                </w:p>
              </w:tc>
            </w:tr>
            <w:tr w:rsidR="002B53B8" w:rsidRPr="002B53B8" w:rsidTr="003A6C0F">
              <w:trPr>
                <w:trHeight w:val="516"/>
                <w:jc w:val="center"/>
              </w:trPr>
              <w:tc>
                <w:tcPr>
                  <w:tcW w:w="3560" w:type="dxa"/>
                  <w:tcBorders>
                    <w:top w:val="nil"/>
                    <w:left w:val="double" w:sz="6" w:space="0" w:color="305496"/>
                    <w:bottom w:val="double" w:sz="6" w:space="0" w:color="305496"/>
                    <w:right w:val="double" w:sz="6" w:space="0" w:color="305496"/>
                  </w:tcBorders>
                  <w:shd w:val="clear" w:color="000000" w:fill="FCE4D6"/>
                  <w:vAlign w:val="center"/>
                  <w:hideMark/>
                </w:tcPr>
                <w:p w:rsidR="002B53B8" w:rsidRPr="002B53B8" w:rsidRDefault="002B53B8" w:rsidP="00806A34">
                  <w:pPr>
                    <w:jc w:val="both"/>
                    <w:rPr>
                      <w:rFonts w:ascii="Book Antiqua" w:hAnsi="Book Antiqua"/>
                      <w:color w:val="000000"/>
                      <w:sz w:val="20"/>
                      <w:szCs w:val="20"/>
                    </w:rPr>
                  </w:pPr>
                  <w:r w:rsidRPr="002B53B8">
                    <w:rPr>
                      <w:rFonts w:ascii="Book Antiqua" w:hAnsi="Book Antiqua"/>
                      <w:color w:val="000000"/>
                      <w:sz w:val="20"/>
                      <w:szCs w:val="20"/>
                    </w:rPr>
                    <w:t>Cant. de asuntos que se dejarían de atender por mes</w:t>
                  </w:r>
                  <w:r w:rsidR="004E39EA" w:rsidRPr="004E39EA">
                    <w:rPr>
                      <w:rFonts w:ascii="Book Antiqua" w:hAnsi="Book Antiqua"/>
                      <w:color w:val="000000"/>
                      <w:sz w:val="20"/>
                      <w:szCs w:val="20"/>
                    </w:rPr>
                    <w:t xml:space="preserve"> (-) / o se podría</w:t>
                  </w:r>
                  <w:r w:rsidR="00420D13">
                    <w:rPr>
                      <w:rFonts w:ascii="Book Antiqua" w:hAnsi="Book Antiqua"/>
                      <w:color w:val="000000"/>
                      <w:sz w:val="20"/>
                      <w:szCs w:val="20"/>
                    </w:rPr>
                    <w:t xml:space="preserve"> a</w:t>
                  </w:r>
                  <w:r w:rsidR="004E39EA" w:rsidRPr="004E39EA">
                    <w:rPr>
                      <w:rFonts w:ascii="Book Antiqua" w:hAnsi="Book Antiqua"/>
                      <w:color w:val="000000"/>
                      <w:sz w:val="20"/>
                      <w:szCs w:val="20"/>
                    </w:rPr>
                    <w:t>tender adicionalmente (+)</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363</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188</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-198</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211</w:t>
                  </w:r>
                </w:p>
              </w:tc>
            </w:tr>
            <w:tr w:rsidR="002B53B8" w:rsidRPr="002B53B8" w:rsidTr="003A6C0F">
              <w:trPr>
                <w:trHeight w:val="652"/>
                <w:jc w:val="center"/>
              </w:trPr>
              <w:tc>
                <w:tcPr>
                  <w:tcW w:w="3560" w:type="dxa"/>
                  <w:tcBorders>
                    <w:top w:val="nil"/>
                    <w:left w:val="double" w:sz="6" w:space="0" w:color="305496"/>
                    <w:bottom w:val="double" w:sz="6" w:space="0" w:color="305496"/>
                    <w:right w:val="double" w:sz="6" w:space="0" w:color="305496"/>
                  </w:tcBorders>
                  <w:shd w:val="clear" w:color="000000" w:fill="FCE4D6"/>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Exceso/faltante diario de trámite según capacidad</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17</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9</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-9</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10</w:t>
                  </w:r>
                </w:p>
              </w:tc>
            </w:tr>
            <w:tr w:rsidR="002B53B8" w:rsidRPr="002B53B8" w:rsidTr="003A6C0F">
              <w:trPr>
                <w:trHeight w:val="95"/>
                <w:jc w:val="center"/>
              </w:trPr>
              <w:tc>
                <w:tcPr>
                  <w:tcW w:w="3560" w:type="dxa"/>
                  <w:tcBorders>
                    <w:top w:val="nil"/>
                    <w:left w:val="double" w:sz="6" w:space="0" w:color="305496"/>
                    <w:bottom w:val="double" w:sz="6" w:space="0" w:color="305496"/>
                    <w:right w:val="double" w:sz="6" w:space="0" w:color="305496"/>
                  </w:tcBorders>
                  <w:shd w:val="clear" w:color="000000" w:fill="000000"/>
                  <w:noWrap/>
                  <w:vAlign w:val="bottom"/>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 </w:t>
                  </w:r>
                </w:p>
              </w:tc>
              <w:tc>
                <w:tcPr>
                  <w:tcW w:w="1300" w:type="dxa"/>
                  <w:tcBorders>
                    <w:top w:val="nil"/>
                    <w:left w:val="nil"/>
                    <w:bottom w:val="double" w:sz="6" w:space="0" w:color="305496"/>
                    <w:right w:val="double" w:sz="6" w:space="0" w:color="305496"/>
                  </w:tcBorders>
                  <w:shd w:val="clear" w:color="000000" w:fill="000000"/>
                  <w:noWrap/>
                  <w:vAlign w:val="bottom"/>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 </w:t>
                  </w:r>
                </w:p>
              </w:tc>
              <w:tc>
                <w:tcPr>
                  <w:tcW w:w="1300" w:type="dxa"/>
                  <w:tcBorders>
                    <w:top w:val="nil"/>
                    <w:left w:val="nil"/>
                    <w:bottom w:val="double" w:sz="6" w:space="0" w:color="305496"/>
                    <w:right w:val="double" w:sz="6" w:space="0" w:color="305496"/>
                  </w:tcBorders>
                  <w:shd w:val="clear" w:color="000000" w:fill="000000"/>
                  <w:noWrap/>
                  <w:vAlign w:val="bottom"/>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 </w:t>
                  </w:r>
                </w:p>
              </w:tc>
              <w:tc>
                <w:tcPr>
                  <w:tcW w:w="1300" w:type="dxa"/>
                  <w:tcBorders>
                    <w:top w:val="nil"/>
                    <w:left w:val="nil"/>
                    <w:bottom w:val="double" w:sz="6" w:space="0" w:color="305496"/>
                    <w:right w:val="double" w:sz="6" w:space="0" w:color="305496"/>
                  </w:tcBorders>
                  <w:shd w:val="clear" w:color="000000" w:fill="000000"/>
                  <w:noWrap/>
                  <w:vAlign w:val="bottom"/>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 </w:t>
                  </w:r>
                </w:p>
              </w:tc>
              <w:tc>
                <w:tcPr>
                  <w:tcW w:w="1300" w:type="dxa"/>
                  <w:tcBorders>
                    <w:top w:val="nil"/>
                    <w:left w:val="nil"/>
                    <w:bottom w:val="double" w:sz="6" w:space="0" w:color="305496"/>
                    <w:right w:val="double" w:sz="6" w:space="0" w:color="305496"/>
                  </w:tcBorders>
                  <w:shd w:val="clear" w:color="000000" w:fill="000000"/>
                  <w:noWrap/>
                  <w:vAlign w:val="bottom"/>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 </w:t>
                  </w:r>
                </w:p>
              </w:tc>
            </w:tr>
            <w:tr w:rsidR="002B53B8" w:rsidRPr="002B53B8" w:rsidTr="003A6C0F">
              <w:trPr>
                <w:trHeight w:val="624"/>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Entrada</w:t>
                  </w:r>
                  <w:r w:rsidR="00925AE7">
                    <w:rPr>
                      <w:rFonts w:ascii="Book Antiqua" w:hAnsi="Book Antiqua"/>
                      <w:color w:val="000000"/>
                      <w:szCs w:val="22"/>
                    </w:rPr>
                    <w:t xml:space="preserve"> promedio</w:t>
                  </w:r>
                  <w:r w:rsidRPr="002B53B8">
                    <w:rPr>
                      <w:rFonts w:ascii="Book Antiqua" w:hAnsi="Book Antiqua"/>
                      <w:color w:val="000000"/>
                      <w:szCs w:val="22"/>
                    </w:rPr>
                    <w:t xml:space="preserve"> mensual de apremios corporales</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543</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651</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352</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245</w:t>
                  </w:r>
                </w:p>
              </w:tc>
            </w:tr>
            <w:tr w:rsidR="002B53B8" w:rsidRPr="002B53B8" w:rsidTr="003A6C0F">
              <w:trPr>
                <w:trHeight w:val="520"/>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2B53B8" w:rsidRPr="002B53B8" w:rsidRDefault="002B53B8" w:rsidP="00806A34">
                  <w:pPr>
                    <w:jc w:val="both"/>
                    <w:rPr>
                      <w:rFonts w:ascii="Book Antiqua" w:hAnsi="Book Antiqua"/>
                      <w:color w:val="000000"/>
                      <w:sz w:val="20"/>
                      <w:szCs w:val="20"/>
                    </w:rPr>
                  </w:pPr>
                  <w:r w:rsidRPr="002B53B8">
                    <w:rPr>
                      <w:rFonts w:ascii="Book Antiqua" w:hAnsi="Book Antiqua"/>
                      <w:color w:val="000000"/>
                      <w:sz w:val="20"/>
                      <w:szCs w:val="20"/>
                    </w:rPr>
                    <w:t>Cant. de técnicos/as encargados de apremios</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0,5</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0,5</w:t>
                  </w:r>
                </w:p>
              </w:tc>
            </w:tr>
            <w:tr w:rsidR="002B53B8" w:rsidRPr="002B53B8" w:rsidTr="003A6C0F">
              <w:trPr>
                <w:trHeight w:val="570"/>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2B53B8" w:rsidRPr="002B53B8" w:rsidRDefault="002B53B8" w:rsidP="00806A34">
                  <w:pPr>
                    <w:jc w:val="both"/>
                    <w:rPr>
                      <w:rFonts w:ascii="Book Antiqua" w:hAnsi="Book Antiqua"/>
                      <w:color w:val="000000"/>
                      <w:sz w:val="20"/>
                      <w:szCs w:val="20"/>
                    </w:rPr>
                  </w:pPr>
                  <w:r w:rsidRPr="002B53B8">
                    <w:rPr>
                      <w:rFonts w:ascii="Book Antiqua" w:hAnsi="Book Antiqua"/>
                      <w:color w:val="000000"/>
                      <w:sz w:val="20"/>
                      <w:szCs w:val="20"/>
                    </w:rPr>
                    <w:t>Carga de trabajo diaria por técnico/a judicial de apremios</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26</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31</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17</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12</w:t>
                  </w:r>
                </w:p>
              </w:tc>
            </w:tr>
            <w:tr w:rsidR="002B53B8" w:rsidRPr="002B53B8" w:rsidTr="003A6C0F">
              <w:trPr>
                <w:trHeight w:val="466"/>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2B53B8" w:rsidRPr="002B53B8" w:rsidRDefault="002B53B8" w:rsidP="00806A34">
                  <w:pPr>
                    <w:jc w:val="both"/>
                    <w:rPr>
                      <w:rFonts w:ascii="Book Antiqua" w:hAnsi="Book Antiqua"/>
                      <w:color w:val="000000"/>
                      <w:sz w:val="20"/>
                      <w:szCs w:val="20"/>
                    </w:rPr>
                  </w:pPr>
                  <w:r w:rsidRPr="002B53B8">
                    <w:rPr>
                      <w:rFonts w:ascii="Book Antiqua" w:hAnsi="Book Antiqua"/>
                      <w:color w:val="000000"/>
                      <w:sz w:val="20"/>
                      <w:szCs w:val="20"/>
                    </w:rPr>
                    <w:t>Cuota diaria de trámite de apremios</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25</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25</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25</w:t>
                  </w:r>
                </w:p>
              </w:tc>
              <w:tc>
                <w:tcPr>
                  <w:tcW w:w="1300" w:type="dxa"/>
                  <w:tcBorders>
                    <w:top w:val="nil"/>
                    <w:left w:val="nil"/>
                    <w:bottom w:val="double" w:sz="6" w:space="0" w:color="305496"/>
                    <w:right w:val="double" w:sz="6" w:space="0" w:color="305496"/>
                  </w:tcBorders>
                  <w:shd w:val="clear" w:color="auto" w:fill="auto"/>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25</w:t>
                  </w:r>
                </w:p>
              </w:tc>
            </w:tr>
            <w:tr w:rsidR="002B53B8" w:rsidRPr="002B53B8" w:rsidTr="003A6C0F">
              <w:trPr>
                <w:trHeight w:val="388"/>
                <w:jc w:val="center"/>
              </w:trPr>
              <w:tc>
                <w:tcPr>
                  <w:tcW w:w="3560" w:type="dxa"/>
                  <w:tcBorders>
                    <w:top w:val="nil"/>
                    <w:left w:val="double" w:sz="6" w:space="0" w:color="305496"/>
                    <w:bottom w:val="double" w:sz="6" w:space="0" w:color="305496"/>
                    <w:right w:val="double" w:sz="6" w:space="0" w:color="305496"/>
                  </w:tcBorders>
                  <w:shd w:val="clear" w:color="000000" w:fill="FCE4D6"/>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Alcance de la carga de trabajo</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97%</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81%</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74%</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b/>
                      <w:bCs/>
                      <w:color w:val="000000"/>
                      <w:szCs w:val="22"/>
                    </w:rPr>
                  </w:pPr>
                  <w:r w:rsidRPr="002B53B8">
                    <w:rPr>
                      <w:rFonts w:ascii="Book Antiqua" w:hAnsi="Book Antiqua"/>
                      <w:b/>
                      <w:bCs/>
                      <w:color w:val="000000"/>
                      <w:szCs w:val="22"/>
                    </w:rPr>
                    <w:t>107%</w:t>
                  </w:r>
                </w:p>
              </w:tc>
            </w:tr>
            <w:tr w:rsidR="002B53B8" w:rsidRPr="002B53B8" w:rsidTr="003A6C0F">
              <w:trPr>
                <w:trHeight w:val="522"/>
                <w:jc w:val="center"/>
              </w:trPr>
              <w:tc>
                <w:tcPr>
                  <w:tcW w:w="3560" w:type="dxa"/>
                  <w:tcBorders>
                    <w:top w:val="nil"/>
                    <w:left w:val="double" w:sz="6" w:space="0" w:color="305496"/>
                    <w:bottom w:val="double" w:sz="6" w:space="0" w:color="305496"/>
                    <w:right w:val="double" w:sz="6" w:space="0" w:color="305496"/>
                  </w:tcBorders>
                  <w:shd w:val="clear" w:color="000000" w:fill="FCE4D6"/>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Cant. de apremios que se dejarían de atender por día</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-6</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-4</w:t>
                  </w:r>
                </w:p>
              </w:tc>
              <w:tc>
                <w:tcPr>
                  <w:tcW w:w="1300" w:type="dxa"/>
                  <w:tcBorders>
                    <w:top w:val="nil"/>
                    <w:left w:val="nil"/>
                    <w:bottom w:val="double" w:sz="6" w:space="0" w:color="305496"/>
                    <w:right w:val="double" w:sz="6" w:space="0" w:color="305496"/>
                  </w:tcBorders>
                  <w:shd w:val="clear" w:color="000000" w:fill="FCE4D6"/>
                  <w:noWrap/>
                  <w:vAlign w:val="center"/>
                  <w:hideMark/>
                </w:tcPr>
                <w:p w:rsidR="002B53B8" w:rsidRPr="002B53B8" w:rsidRDefault="002B53B8" w:rsidP="00806A34">
                  <w:pPr>
                    <w:jc w:val="both"/>
                    <w:rPr>
                      <w:rFonts w:ascii="Book Antiqua" w:hAnsi="Book Antiqua"/>
                      <w:color w:val="000000"/>
                      <w:szCs w:val="22"/>
                    </w:rPr>
                  </w:pPr>
                  <w:r w:rsidRPr="002B53B8">
                    <w:rPr>
                      <w:rFonts w:ascii="Book Antiqua" w:hAnsi="Book Antiqua"/>
                      <w:color w:val="000000"/>
                      <w:szCs w:val="22"/>
                    </w:rPr>
                    <w:t>1</w:t>
                  </w:r>
                </w:p>
              </w:tc>
            </w:tr>
          </w:tbl>
          <w:p w:rsidR="00062C29" w:rsidRPr="00A80E1F" w:rsidRDefault="00062C29" w:rsidP="00806A34">
            <w:pPr>
              <w:pStyle w:val="Prrafodelista"/>
              <w:ind w:left="0"/>
              <w:jc w:val="both"/>
              <w:rPr>
                <w:rFonts w:ascii="Book Antiqua" w:hAnsi="Book Antiqua"/>
                <w:i/>
                <w:iCs/>
                <w:sz w:val="20"/>
                <w:szCs w:val="20"/>
                <w:lang w:val="es-ES_tradnl"/>
              </w:rPr>
            </w:pPr>
            <w:r>
              <w:rPr>
                <w:rFonts w:ascii="Book Antiqua" w:hAnsi="Book Antiqua"/>
                <w:i/>
                <w:iCs/>
                <w:sz w:val="20"/>
                <w:szCs w:val="20"/>
                <w:lang w:val="es-ES_tradnl"/>
              </w:rPr>
              <w:t xml:space="preserve"> </w:t>
            </w:r>
            <w:r w:rsidRPr="00A80E1F">
              <w:rPr>
                <w:rFonts w:ascii="Book Antiqua" w:hAnsi="Book Antiqua"/>
                <w:i/>
                <w:iCs/>
                <w:sz w:val="20"/>
                <w:szCs w:val="20"/>
                <w:lang w:val="es-ES_tradnl"/>
              </w:rPr>
              <w:t>Fuente: Elaborado por el Subproceso de Evaluación de acuerd</w:t>
            </w:r>
            <w:r>
              <w:rPr>
                <w:rFonts w:ascii="Book Antiqua" w:hAnsi="Book Antiqua"/>
                <w:i/>
                <w:iCs/>
                <w:sz w:val="20"/>
                <w:szCs w:val="20"/>
                <w:lang w:val="es-ES_tradnl"/>
              </w:rPr>
              <w:t>o con los</w:t>
            </w:r>
            <w:r w:rsidRPr="00A80E1F">
              <w:rPr>
                <w:rFonts w:ascii="Book Antiqua" w:hAnsi="Book Antiqua"/>
                <w:i/>
                <w:iCs/>
                <w:sz w:val="20"/>
                <w:szCs w:val="20"/>
                <w:lang w:val="es-ES_tradnl"/>
              </w:rPr>
              <w:t xml:space="preserve"> anuarios estadísticos emitidos</w:t>
            </w:r>
            <w:r>
              <w:rPr>
                <w:rFonts w:ascii="Book Antiqua" w:hAnsi="Book Antiqua"/>
                <w:i/>
                <w:iCs/>
                <w:sz w:val="20"/>
                <w:szCs w:val="20"/>
                <w:lang w:val="es-ES_tradnl"/>
              </w:rPr>
              <w:t xml:space="preserve"> </w:t>
            </w:r>
            <w:r w:rsidRPr="00A80E1F">
              <w:rPr>
                <w:rFonts w:ascii="Book Antiqua" w:hAnsi="Book Antiqua"/>
                <w:i/>
                <w:iCs/>
                <w:sz w:val="20"/>
                <w:szCs w:val="20"/>
                <w:lang w:val="es-ES_tradnl"/>
              </w:rPr>
              <w:t>por el Subproceso de Estadística</w:t>
            </w:r>
            <w:r w:rsidR="00D4708B">
              <w:rPr>
                <w:rFonts w:ascii="Book Antiqua" w:hAnsi="Book Antiqua"/>
                <w:i/>
                <w:iCs/>
                <w:sz w:val="20"/>
                <w:szCs w:val="20"/>
                <w:lang w:val="es-ES_tradnl"/>
              </w:rPr>
              <w:t xml:space="preserve"> e informes emitidos por </w:t>
            </w:r>
            <w:r w:rsidR="00F97771">
              <w:rPr>
                <w:rFonts w:ascii="Book Antiqua" w:hAnsi="Book Antiqua"/>
                <w:i/>
                <w:iCs/>
                <w:sz w:val="20"/>
                <w:szCs w:val="20"/>
                <w:lang w:val="es-ES_tradnl"/>
              </w:rPr>
              <w:t>los PISAV del país</w:t>
            </w:r>
            <w:r w:rsidRPr="00A80E1F">
              <w:rPr>
                <w:rFonts w:ascii="Book Antiqua" w:hAnsi="Book Antiqua"/>
                <w:i/>
                <w:iCs/>
                <w:sz w:val="20"/>
                <w:szCs w:val="20"/>
                <w:lang w:val="es-ES_tradnl"/>
              </w:rPr>
              <w:t>.</w:t>
            </w:r>
          </w:p>
          <w:p w:rsidR="00C24564" w:rsidRDefault="00062C29" w:rsidP="00806A34">
            <w:pPr>
              <w:pStyle w:val="Prrafodelista"/>
              <w:jc w:val="both"/>
              <w:rPr>
                <w:rFonts w:ascii="Book Antiqua" w:hAnsi="Book Antiqua"/>
                <w:sz w:val="20"/>
                <w:szCs w:val="20"/>
                <w:lang w:val="es-ES_tradnl"/>
              </w:rPr>
            </w:pPr>
            <w:r>
              <w:rPr>
                <w:rFonts w:ascii="Book Antiqua" w:hAnsi="Book Antiqua"/>
                <w:i/>
                <w:iCs/>
                <w:sz w:val="20"/>
                <w:szCs w:val="20"/>
                <w:lang w:val="es-ES_tradnl"/>
              </w:rPr>
              <w:t xml:space="preserve">        </w:t>
            </w:r>
            <w:r w:rsidRPr="00A80E1F">
              <w:rPr>
                <w:rFonts w:ascii="Book Antiqua" w:hAnsi="Book Antiqua"/>
                <w:i/>
                <w:iCs/>
                <w:sz w:val="20"/>
                <w:szCs w:val="20"/>
                <w:lang w:val="es-ES_tradnl"/>
              </w:rPr>
              <w:t>(*) Información preliminar</w:t>
            </w:r>
          </w:p>
          <w:p w:rsidR="002E6950" w:rsidRDefault="002E6950" w:rsidP="00806A34">
            <w:pPr>
              <w:pStyle w:val="Prrafodelista"/>
              <w:suppressAutoHyphens/>
              <w:jc w:val="both"/>
              <w:rPr>
                <w:rFonts w:ascii="Book Antiqua" w:hAnsi="Book Antiqua"/>
                <w:sz w:val="20"/>
                <w:szCs w:val="20"/>
                <w:lang w:val="es-ES_tradnl"/>
              </w:rPr>
            </w:pPr>
          </w:p>
          <w:p w:rsidR="00282186" w:rsidRDefault="002B53B8" w:rsidP="00806A34">
            <w:pPr>
              <w:pStyle w:val="Prrafodelista"/>
              <w:numPr>
                <w:ilvl w:val="0"/>
                <w:numId w:val="9"/>
              </w:numPr>
              <w:suppressAutoHyphens/>
              <w:ind w:left="404" w:right="226" w:hanging="283"/>
              <w:jc w:val="both"/>
              <w:rPr>
                <w:rFonts w:ascii="Book Antiqua" w:hAnsi="Book Antiqua"/>
                <w:sz w:val="22"/>
                <w:szCs w:val="22"/>
                <w:lang w:val="es-ES_tradnl"/>
              </w:rPr>
            </w:pPr>
            <w:r>
              <w:rPr>
                <w:rFonts w:ascii="Book Antiqua" w:hAnsi="Book Antiqua"/>
                <w:sz w:val="22"/>
                <w:szCs w:val="22"/>
                <w:lang w:val="es-ES_tradnl"/>
              </w:rPr>
              <w:t xml:space="preserve">Para el control de la carga de trabajo </w:t>
            </w:r>
            <w:r w:rsidR="0006005F">
              <w:rPr>
                <w:rFonts w:ascii="Book Antiqua" w:hAnsi="Book Antiqua"/>
                <w:sz w:val="22"/>
                <w:szCs w:val="22"/>
                <w:lang w:val="es-ES_tradnl"/>
              </w:rPr>
              <w:t>de</w:t>
            </w:r>
            <w:r w:rsidR="00CC7E03">
              <w:rPr>
                <w:rFonts w:ascii="Book Antiqua" w:hAnsi="Book Antiqua"/>
                <w:sz w:val="22"/>
                <w:szCs w:val="22"/>
                <w:lang w:val="es-ES_tradnl"/>
              </w:rPr>
              <w:t xml:space="preserve"> </w:t>
            </w:r>
            <w:r>
              <w:rPr>
                <w:rFonts w:ascii="Book Antiqua" w:hAnsi="Book Antiqua"/>
                <w:sz w:val="22"/>
                <w:szCs w:val="22"/>
                <w:lang w:val="es-ES_tradnl"/>
              </w:rPr>
              <w:t xml:space="preserve">los puestos de personas técnicas judiciales encargadas de trámite de la materia de Pensiones Alimentarias </w:t>
            </w:r>
            <w:r w:rsidR="0006005F">
              <w:rPr>
                <w:rFonts w:ascii="Book Antiqua" w:hAnsi="Book Antiqua"/>
                <w:sz w:val="22"/>
                <w:szCs w:val="22"/>
                <w:lang w:val="es-ES_tradnl"/>
              </w:rPr>
              <w:t xml:space="preserve">se considera la cantidad promedio mensual de asuntos nuevos que ingresan, cantidad promedio mensual de </w:t>
            </w:r>
            <w:r w:rsidR="0006005F">
              <w:rPr>
                <w:rFonts w:ascii="Book Antiqua" w:hAnsi="Book Antiqua"/>
                <w:sz w:val="22"/>
                <w:szCs w:val="22"/>
                <w:lang w:val="es-ES_tradnl"/>
              </w:rPr>
              <w:lastRenderedPageBreak/>
              <w:t xml:space="preserve">escritos ingresados y se </w:t>
            </w:r>
            <w:r w:rsidR="008B6A5C">
              <w:rPr>
                <w:rFonts w:ascii="Book Antiqua" w:hAnsi="Book Antiqua"/>
                <w:sz w:val="22"/>
                <w:szCs w:val="22"/>
                <w:lang w:val="es-ES_tradnl"/>
              </w:rPr>
              <w:t>presenta</w:t>
            </w:r>
            <w:r w:rsidR="0006005F">
              <w:rPr>
                <w:rFonts w:ascii="Book Antiqua" w:hAnsi="Book Antiqua"/>
                <w:sz w:val="22"/>
                <w:szCs w:val="22"/>
                <w:lang w:val="es-ES_tradnl"/>
              </w:rPr>
              <w:t xml:space="preserve"> una </w:t>
            </w:r>
            <w:r w:rsidR="008B6A5C">
              <w:rPr>
                <w:rFonts w:ascii="Book Antiqua" w:hAnsi="Book Antiqua"/>
                <w:sz w:val="22"/>
                <w:szCs w:val="22"/>
                <w:lang w:val="es-ES_tradnl"/>
              </w:rPr>
              <w:t>estimación</w:t>
            </w:r>
            <w:r w:rsidR="0006005F">
              <w:rPr>
                <w:rFonts w:ascii="Book Antiqua" w:hAnsi="Book Antiqua"/>
                <w:sz w:val="22"/>
                <w:szCs w:val="22"/>
                <w:lang w:val="es-ES_tradnl"/>
              </w:rPr>
              <w:t xml:space="preserve"> de la cantidad promedio mensual </w:t>
            </w:r>
            <w:r w:rsidR="008B6A5C">
              <w:rPr>
                <w:rFonts w:ascii="Book Antiqua" w:hAnsi="Book Antiqua"/>
                <w:sz w:val="22"/>
                <w:szCs w:val="22"/>
                <w:lang w:val="es-ES_tradnl"/>
              </w:rPr>
              <w:t xml:space="preserve">de </w:t>
            </w:r>
            <w:r w:rsidR="00CC7E03">
              <w:rPr>
                <w:rFonts w:ascii="Book Antiqua" w:hAnsi="Book Antiqua"/>
                <w:sz w:val="22"/>
                <w:szCs w:val="22"/>
                <w:lang w:val="es-ES_tradnl"/>
              </w:rPr>
              <w:t>trámites de oficio que generan los asuntos de circulante activo (resoluciones de señalamientos, recordatorios de notificación, entre otros).</w:t>
            </w:r>
          </w:p>
          <w:p w:rsidR="00282186" w:rsidRDefault="00282186" w:rsidP="00806A34">
            <w:pPr>
              <w:pStyle w:val="Prrafodelista"/>
              <w:suppressAutoHyphens/>
              <w:ind w:left="404" w:right="226"/>
              <w:jc w:val="both"/>
              <w:rPr>
                <w:rFonts w:ascii="Book Antiqua" w:hAnsi="Book Antiqua"/>
                <w:sz w:val="22"/>
                <w:szCs w:val="22"/>
                <w:lang w:val="es-ES_tradnl"/>
              </w:rPr>
            </w:pPr>
          </w:p>
          <w:p w:rsidR="00E01764" w:rsidRPr="00832EDC" w:rsidRDefault="00282186" w:rsidP="00806A34">
            <w:pPr>
              <w:pStyle w:val="Prrafodelista"/>
              <w:numPr>
                <w:ilvl w:val="0"/>
                <w:numId w:val="9"/>
              </w:numPr>
              <w:suppressAutoHyphens/>
              <w:ind w:left="404" w:right="226" w:hanging="283"/>
              <w:jc w:val="both"/>
              <w:rPr>
                <w:rFonts w:ascii="Book Antiqua" w:hAnsi="Book Antiqua"/>
                <w:sz w:val="22"/>
                <w:szCs w:val="22"/>
                <w:lang w:val="es-ES_tradnl"/>
              </w:rPr>
            </w:pPr>
            <w:r>
              <w:rPr>
                <w:rFonts w:ascii="Book Antiqua" w:hAnsi="Book Antiqua"/>
                <w:sz w:val="22"/>
                <w:szCs w:val="22"/>
                <w:lang w:val="es-ES_tradnl"/>
              </w:rPr>
              <w:t>Se aclara que</w:t>
            </w:r>
            <w:r w:rsidR="00787E2E">
              <w:rPr>
                <w:rFonts w:ascii="Book Antiqua" w:hAnsi="Book Antiqua"/>
                <w:sz w:val="22"/>
                <w:szCs w:val="22"/>
                <w:lang w:val="es-ES_tradnl"/>
              </w:rPr>
              <w:t>,</w:t>
            </w:r>
            <w:r>
              <w:rPr>
                <w:rFonts w:ascii="Book Antiqua" w:hAnsi="Book Antiqua"/>
                <w:sz w:val="22"/>
                <w:szCs w:val="22"/>
                <w:lang w:val="es-ES_tradnl"/>
              </w:rPr>
              <w:t xml:space="preserve"> en la cantidad promedio mensual de escritos ingresados en el PISAV de La Unión y Pavas se incluye también actas de notificación presentadas, oficios, </w:t>
            </w:r>
            <w:r w:rsidR="00EE124B">
              <w:rPr>
                <w:rFonts w:ascii="Book Antiqua" w:hAnsi="Book Antiqua"/>
                <w:sz w:val="22"/>
                <w:szCs w:val="22"/>
                <w:lang w:val="es-ES_tradnl"/>
              </w:rPr>
              <w:t xml:space="preserve">entre otros documentos, ya que estas oficinas incorporan esos documentos en el módulo de escritos del Escritorio Virtual con el fin de que se les genere la alerta a cada persona responsable del expediente correspondiente y se tenga presente la revisión y trámite de esos asuntos. </w:t>
            </w:r>
            <w:r w:rsidR="00EE124B" w:rsidRPr="00832EDC">
              <w:rPr>
                <w:rFonts w:ascii="Book Antiqua" w:hAnsi="Book Antiqua"/>
                <w:sz w:val="22"/>
                <w:szCs w:val="22"/>
                <w:lang w:val="es-ES_tradnl"/>
              </w:rPr>
              <w:t xml:space="preserve">A diferencia la PISAV </w:t>
            </w:r>
            <w:r w:rsidRPr="00832EDC">
              <w:rPr>
                <w:rFonts w:ascii="Book Antiqua" w:hAnsi="Book Antiqua"/>
                <w:sz w:val="22"/>
                <w:szCs w:val="22"/>
                <w:lang w:val="es-ES_tradnl"/>
              </w:rPr>
              <w:t xml:space="preserve">de Siquirres y San Joaquín </w:t>
            </w:r>
            <w:r w:rsidR="00EE124B" w:rsidRPr="00832EDC">
              <w:rPr>
                <w:rFonts w:ascii="Book Antiqua" w:hAnsi="Book Antiqua"/>
                <w:sz w:val="22"/>
                <w:szCs w:val="22"/>
                <w:lang w:val="es-ES_tradnl"/>
              </w:rPr>
              <w:t>los cuales ingresan en ese módulo solamente escritos, los demás documentos lo</w:t>
            </w:r>
            <w:r w:rsidR="00F80746" w:rsidRPr="00832EDC">
              <w:rPr>
                <w:rFonts w:ascii="Book Antiqua" w:hAnsi="Book Antiqua"/>
                <w:sz w:val="22"/>
                <w:szCs w:val="22"/>
                <w:lang w:val="es-ES_tradnl"/>
              </w:rPr>
              <w:t>s</w:t>
            </w:r>
            <w:r w:rsidR="00EE124B" w:rsidRPr="00832EDC">
              <w:rPr>
                <w:rFonts w:ascii="Book Antiqua" w:hAnsi="Book Antiqua"/>
                <w:sz w:val="22"/>
                <w:szCs w:val="22"/>
                <w:lang w:val="es-ES_tradnl"/>
              </w:rPr>
              <w:t xml:space="preserve"> </w:t>
            </w:r>
            <w:r w:rsidR="00F80746" w:rsidRPr="00832EDC">
              <w:rPr>
                <w:rFonts w:ascii="Book Antiqua" w:hAnsi="Book Antiqua"/>
                <w:sz w:val="22"/>
                <w:szCs w:val="22"/>
                <w:lang w:val="es-ES_tradnl"/>
              </w:rPr>
              <w:t>incorporan</w:t>
            </w:r>
            <w:r w:rsidR="00EE124B" w:rsidRPr="00832EDC">
              <w:rPr>
                <w:rFonts w:ascii="Book Antiqua" w:hAnsi="Book Antiqua"/>
                <w:sz w:val="22"/>
                <w:szCs w:val="22"/>
                <w:lang w:val="es-ES_tradnl"/>
              </w:rPr>
              <w:t xml:space="preserve"> en el módulo de “agregar documentos” </w:t>
            </w:r>
            <w:r w:rsidR="00B024D1" w:rsidRPr="00832EDC">
              <w:rPr>
                <w:rFonts w:ascii="Book Antiqua" w:hAnsi="Book Antiqua"/>
                <w:sz w:val="22"/>
                <w:szCs w:val="22"/>
                <w:lang w:val="es-ES_tradnl"/>
              </w:rPr>
              <w:t>el</w:t>
            </w:r>
            <w:r w:rsidR="00EE124B" w:rsidRPr="00832EDC">
              <w:rPr>
                <w:rFonts w:ascii="Book Antiqua" w:hAnsi="Book Antiqua"/>
                <w:sz w:val="22"/>
                <w:szCs w:val="22"/>
                <w:lang w:val="es-ES_tradnl"/>
              </w:rPr>
              <w:t xml:space="preserve"> cual no genera alerta a las personas responsables de los expedientes.</w:t>
            </w:r>
            <w:r w:rsidRPr="00832EDC">
              <w:rPr>
                <w:rFonts w:ascii="Book Antiqua" w:hAnsi="Book Antiqua"/>
                <w:sz w:val="22"/>
                <w:szCs w:val="22"/>
                <w:lang w:val="es-ES_tradnl"/>
              </w:rPr>
              <w:t xml:space="preserve"> </w:t>
            </w:r>
          </w:p>
          <w:p w:rsidR="00E01764" w:rsidRDefault="00E01764" w:rsidP="00806A34">
            <w:pPr>
              <w:pStyle w:val="Prrafodelista"/>
              <w:jc w:val="both"/>
              <w:rPr>
                <w:rFonts w:ascii="Book Antiqua" w:hAnsi="Book Antiqua"/>
                <w:sz w:val="22"/>
                <w:szCs w:val="22"/>
                <w:lang w:val="es-ES_tradnl"/>
              </w:rPr>
            </w:pPr>
          </w:p>
          <w:p w:rsidR="00E01764" w:rsidRDefault="00E01764" w:rsidP="00806A34">
            <w:pPr>
              <w:pStyle w:val="Prrafodelista"/>
              <w:numPr>
                <w:ilvl w:val="0"/>
                <w:numId w:val="9"/>
              </w:numPr>
              <w:suppressAutoHyphens/>
              <w:ind w:left="404" w:right="226" w:hanging="283"/>
              <w:jc w:val="both"/>
              <w:rPr>
                <w:rFonts w:ascii="Book Antiqua" w:hAnsi="Book Antiqua"/>
                <w:sz w:val="22"/>
                <w:szCs w:val="22"/>
                <w:lang w:val="es-ES_tradnl"/>
              </w:rPr>
            </w:pPr>
            <w:r>
              <w:rPr>
                <w:rFonts w:ascii="Book Antiqua" w:hAnsi="Book Antiqua"/>
                <w:sz w:val="22"/>
                <w:szCs w:val="22"/>
                <w:lang w:val="es-ES_tradnl"/>
              </w:rPr>
              <w:t xml:space="preserve">Con relación a la carga de trabajo de asuntos nuevos de Pensiones Alimentarias a nivel de personal técnico judicial se destaca que, PISAV de La Unión </w:t>
            </w:r>
            <w:r w:rsidR="001E7FD3">
              <w:rPr>
                <w:rFonts w:ascii="Book Antiqua" w:hAnsi="Book Antiqua"/>
                <w:sz w:val="22"/>
                <w:szCs w:val="22"/>
                <w:lang w:val="es-ES_tradnl"/>
              </w:rPr>
              <w:t>es el</w:t>
            </w:r>
            <w:r>
              <w:rPr>
                <w:rFonts w:ascii="Book Antiqua" w:hAnsi="Book Antiqua"/>
                <w:sz w:val="22"/>
                <w:szCs w:val="22"/>
                <w:lang w:val="es-ES_tradnl"/>
              </w:rPr>
              <w:t xml:space="preserve"> que presenta </w:t>
            </w:r>
            <w:r w:rsidR="001E7FD3">
              <w:rPr>
                <w:rFonts w:ascii="Book Antiqua" w:hAnsi="Book Antiqua"/>
                <w:sz w:val="22"/>
                <w:szCs w:val="22"/>
                <w:lang w:val="es-ES_tradnl"/>
              </w:rPr>
              <w:t>la carga más alta, recibe un 35% más que PISAV San Joaquín</w:t>
            </w:r>
            <w:r w:rsidR="00821E20">
              <w:rPr>
                <w:rFonts w:ascii="Book Antiqua" w:hAnsi="Book Antiqua"/>
                <w:sz w:val="22"/>
                <w:szCs w:val="22"/>
                <w:lang w:val="es-ES_tradnl"/>
              </w:rPr>
              <w:t>,</w:t>
            </w:r>
            <w:r w:rsidR="001E7FD3">
              <w:rPr>
                <w:rFonts w:ascii="Book Antiqua" w:hAnsi="Book Antiqua"/>
                <w:sz w:val="22"/>
                <w:szCs w:val="22"/>
                <w:lang w:val="es-ES_tradnl"/>
              </w:rPr>
              <w:t xml:space="preserve"> que es el que presenta la menor carga en esta materia respecto a sus homól</w:t>
            </w:r>
            <w:r w:rsidR="007D46B0">
              <w:rPr>
                <w:rFonts w:ascii="Book Antiqua" w:hAnsi="Book Antiqua"/>
                <w:sz w:val="22"/>
                <w:szCs w:val="22"/>
                <w:lang w:val="es-ES_tradnl"/>
              </w:rPr>
              <w:t>o</w:t>
            </w:r>
            <w:r w:rsidR="001E7FD3">
              <w:rPr>
                <w:rFonts w:ascii="Book Antiqua" w:hAnsi="Book Antiqua"/>
                <w:sz w:val="22"/>
                <w:szCs w:val="22"/>
                <w:lang w:val="es-ES_tradnl"/>
              </w:rPr>
              <w:t>gos.</w:t>
            </w:r>
          </w:p>
          <w:p w:rsidR="00821E20" w:rsidRDefault="00821E20" w:rsidP="00806A34">
            <w:pPr>
              <w:pStyle w:val="Prrafodelista"/>
              <w:jc w:val="both"/>
              <w:rPr>
                <w:rFonts w:ascii="Book Antiqua" w:hAnsi="Book Antiqua"/>
                <w:sz w:val="22"/>
                <w:szCs w:val="22"/>
                <w:lang w:val="es-ES_tradnl"/>
              </w:rPr>
            </w:pPr>
          </w:p>
          <w:p w:rsidR="00821E20" w:rsidRPr="00832EDC" w:rsidRDefault="00A11CCC" w:rsidP="00806A34">
            <w:pPr>
              <w:pStyle w:val="Prrafodelista"/>
              <w:numPr>
                <w:ilvl w:val="0"/>
                <w:numId w:val="9"/>
              </w:numPr>
              <w:suppressAutoHyphens/>
              <w:ind w:left="404" w:right="226" w:hanging="283"/>
              <w:jc w:val="both"/>
              <w:rPr>
                <w:rFonts w:ascii="Book Antiqua" w:hAnsi="Book Antiqua"/>
                <w:sz w:val="22"/>
                <w:szCs w:val="22"/>
                <w:lang w:val="es-ES_tradnl"/>
              </w:rPr>
            </w:pPr>
            <w:r>
              <w:rPr>
                <w:rFonts w:ascii="Book Antiqua" w:hAnsi="Book Antiqua"/>
                <w:sz w:val="22"/>
                <w:szCs w:val="22"/>
                <w:lang w:val="es-ES_tradnl"/>
              </w:rPr>
              <w:t xml:space="preserve">Al considerar la estructura funcional de cada PISAV, la cantidad de personal asignado </w:t>
            </w:r>
            <w:r w:rsidR="004E39EA">
              <w:rPr>
                <w:rFonts w:ascii="Book Antiqua" w:hAnsi="Book Antiqua"/>
                <w:sz w:val="22"/>
                <w:szCs w:val="22"/>
                <w:lang w:val="es-ES_tradnl"/>
              </w:rPr>
              <w:t>al trámite de asuntos de la materia de Pensiones Alimentarias y</w:t>
            </w:r>
            <w:r>
              <w:rPr>
                <w:rFonts w:ascii="Book Antiqua" w:hAnsi="Book Antiqua"/>
                <w:sz w:val="22"/>
                <w:szCs w:val="22"/>
                <w:lang w:val="es-ES_tradnl"/>
              </w:rPr>
              <w:t xml:space="preserve"> la carga de trabajo global para cada </w:t>
            </w:r>
            <w:r w:rsidR="004E39EA">
              <w:rPr>
                <w:rFonts w:ascii="Book Antiqua" w:hAnsi="Book Antiqua"/>
                <w:sz w:val="22"/>
                <w:szCs w:val="22"/>
                <w:lang w:val="es-ES_tradnl"/>
              </w:rPr>
              <w:t xml:space="preserve">uno de esos puestos se determina que, Pavas, La Unión y Siquirres presentan </w:t>
            </w:r>
            <w:r w:rsidR="006E3068">
              <w:rPr>
                <w:rFonts w:ascii="Book Antiqua" w:hAnsi="Book Antiqua"/>
                <w:sz w:val="22"/>
                <w:szCs w:val="22"/>
                <w:lang w:val="es-ES_tradnl"/>
              </w:rPr>
              <w:t xml:space="preserve">una mayor </w:t>
            </w:r>
            <w:r w:rsidR="006E3068" w:rsidRPr="00832EDC">
              <w:rPr>
                <w:rFonts w:ascii="Book Antiqua" w:hAnsi="Book Antiqua"/>
                <w:sz w:val="22"/>
                <w:szCs w:val="22"/>
                <w:lang w:val="es-ES_tradnl"/>
              </w:rPr>
              <w:t xml:space="preserve">capacidad de atención </w:t>
            </w:r>
            <w:r w:rsidR="004E39EA" w:rsidRPr="00832EDC">
              <w:rPr>
                <w:rFonts w:ascii="Book Antiqua" w:hAnsi="Book Antiqua"/>
                <w:sz w:val="22"/>
                <w:szCs w:val="22"/>
                <w:lang w:val="es-ES_tradnl"/>
              </w:rPr>
              <w:t xml:space="preserve">en el trámite de esta materia. En el caso de Pavas actualmente existe capacidad para el trámite adicional de 17 asuntos por día, en La Unión de 9 asuntos adicionales diarios </w:t>
            </w:r>
            <w:r w:rsidR="00361465" w:rsidRPr="00832EDC">
              <w:rPr>
                <w:rFonts w:ascii="Book Antiqua" w:hAnsi="Book Antiqua"/>
                <w:sz w:val="22"/>
                <w:szCs w:val="22"/>
                <w:lang w:val="es-ES_tradnl"/>
              </w:rPr>
              <w:t>y en Siquirres 10 asuntos adicionales por día. Caso contrario se da en San Joaquín donde se dejan de tramitar en promedio 9 asuntos diariamente por falta de capacidad operativa.</w:t>
            </w:r>
          </w:p>
          <w:p w:rsidR="00F21A33" w:rsidRDefault="00F21A33" w:rsidP="00806A34">
            <w:pPr>
              <w:pStyle w:val="Prrafodelista"/>
              <w:jc w:val="both"/>
              <w:rPr>
                <w:rFonts w:ascii="Book Antiqua" w:hAnsi="Book Antiqua"/>
                <w:sz w:val="22"/>
                <w:szCs w:val="22"/>
                <w:lang w:val="es-ES_tradnl"/>
              </w:rPr>
            </w:pPr>
          </w:p>
          <w:p w:rsidR="00F21A33" w:rsidRDefault="00F21A33" w:rsidP="00806A34">
            <w:pPr>
              <w:pStyle w:val="Prrafodelista"/>
              <w:numPr>
                <w:ilvl w:val="0"/>
                <w:numId w:val="9"/>
              </w:numPr>
              <w:suppressAutoHyphens/>
              <w:ind w:left="404" w:right="226" w:hanging="283"/>
              <w:jc w:val="both"/>
              <w:rPr>
                <w:rFonts w:ascii="Book Antiqua" w:hAnsi="Book Antiqua"/>
                <w:sz w:val="22"/>
                <w:szCs w:val="22"/>
                <w:lang w:val="es-ES_tradnl"/>
              </w:rPr>
            </w:pPr>
            <w:r>
              <w:rPr>
                <w:rFonts w:ascii="Book Antiqua" w:hAnsi="Book Antiqua"/>
                <w:sz w:val="22"/>
                <w:szCs w:val="22"/>
                <w:lang w:val="es-ES_tradnl"/>
              </w:rPr>
              <w:t>PISAV La Unión presenta la mayor carga de trabajo relacionada al trámite de apremios corporales con relación a sus homólogos, recibe 62% más que PISAV Siquirres que es el que recibe menor cantidad entre estas oficinas.</w:t>
            </w:r>
          </w:p>
          <w:p w:rsidR="00F21A33" w:rsidRDefault="00F21A33" w:rsidP="00806A34">
            <w:pPr>
              <w:pStyle w:val="Prrafodelista"/>
              <w:jc w:val="both"/>
              <w:rPr>
                <w:rFonts w:ascii="Book Antiqua" w:hAnsi="Book Antiqua"/>
                <w:sz w:val="22"/>
                <w:szCs w:val="22"/>
                <w:lang w:val="es-ES_tradnl"/>
              </w:rPr>
            </w:pPr>
          </w:p>
          <w:p w:rsidR="00F21A33" w:rsidRDefault="00F21A33" w:rsidP="00806A34">
            <w:pPr>
              <w:pStyle w:val="Prrafodelista"/>
              <w:numPr>
                <w:ilvl w:val="0"/>
                <w:numId w:val="9"/>
              </w:numPr>
              <w:suppressAutoHyphens/>
              <w:ind w:left="404" w:right="226" w:hanging="283"/>
              <w:jc w:val="both"/>
              <w:rPr>
                <w:rFonts w:ascii="Book Antiqua" w:hAnsi="Book Antiqua"/>
                <w:sz w:val="22"/>
                <w:szCs w:val="22"/>
                <w:lang w:val="es-ES_tradnl"/>
              </w:rPr>
            </w:pPr>
            <w:r>
              <w:rPr>
                <w:rFonts w:ascii="Book Antiqua" w:hAnsi="Book Antiqua"/>
                <w:sz w:val="22"/>
                <w:szCs w:val="22"/>
                <w:lang w:val="es-ES_tradnl"/>
              </w:rPr>
              <w:t xml:space="preserve">Con el </w:t>
            </w:r>
            <w:r w:rsidRPr="003A6C0F">
              <w:rPr>
                <w:rFonts w:ascii="Book Antiqua" w:hAnsi="Book Antiqua"/>
                <w:b/>
                <w:bCs/>
                <w:sz w:val="22"/>
                <w:szCs w:val="22"/>
                <w:lang w:val="es-ES_tradnl"/>
              </w:rPr>
              <w:t>trámite de apremios corporales</w:t>
            </w:r>
            <w:r>
              <w:rPr>
                <w:rFonts w:ascii="Book Antiqua" w:hAnsi="Book Antiqua"/>
                <w:sz w:val="22"/>
                <w:szCs w:val="22"/>
                <w:lang w:val="es-ES_tradnl"/>
              </w:rPr>
              <w:t xml:space="preserve"> se detecta que todos los PISAV se encuentran ajustados para cumplir con la demanda de este trámite</w:t>
            </w:r>
            <w:r w:rsidR="00857B1F">
              <w:rPr>
                <w:rFonts w:ascii="Book Antiqua" w:hAnsi="Book Antiqua"/>
                <w:sz w:val="22"/>
                <w:szCs w:val="22"/>
                <w:lang w:val="es-ES_tradnl"/>
              </w:rPr>
              <w:t>. Con</w:t>
            </w:r>
            <w:r>
              <w:rPr>
                <w:rFonts w:ascii="Book Antiqua" w:hAnsi="Book Antiqua"/>
                <w:sz w:val="22"/>
                <w:szCs w:val="22"/>
                <w:lang w:val="es-ES_tradnl"/>
              </w:rPr>
              <w:t xml:space="preserve"> la capacidad </w:t>
            </w:r>
            <w:r w:rsidR="00857B1F">
              <w:rPr>
                <w:rFonts w:ascii="Book Antiqua" w:hAnsi="Book Antiqua"/>
                <w:sz w:val="22"/>
                <w:szCs w:val="22"/>
                <w:lang w:val="es-ES_tradnl"/>
              </w:rPr>
              <w:t xml:space="preserve">operativa que cuenta actualmente </w:t>
            </w:r>
            <w:r>
              <w:rPr>
                <w:rFonts w:ascii="Book Antiqua" w:hAnsi="Book Antiqua"/>
                <w:sz w:val="22"/>
                <w:szCs w:val="22"/>
                <w:lang w:val="es-ES_tradnl"/>
              </w:rPr>
              <w:t>La Unión se deja</w:t>
            </w:r>
            <w:r w:rsidR="00857B1F">
              <w:rPr>
                <w:rFonts w:ascii="Book Antiqua" w:hAnsi="Book Antiqua"/>
                <w:sz w:val="22"/>
                <w:szCs w:val="22"/>
                <w:lang w:val="es-ES_tradnl"/>
              </w:rPr>
              <w:t>rían</w:t>
            </w:r>
            <w:r>
              <w:rPr>
                <w:rFonts w:ascii="Book Antiqua" w:hAnsi="Book Antiqua"/>
                <w:sz w:val="22"/>
                <w:szCs w:val="22"/>
                <w:lang w:val="es-ES_tradnl"/>
              </w:rPr>
              <w:t xml:space="preserve"> de atender 6 apremios corporales, en San Joaquín 4 diarios y en Pavas uno diario, </w:t>
            </w:r>
            <w:r w:rsidR="00857B1F">
              <w:rPr>
                <w:rFonts w:ascii="Book Antiqua" w:hAnsi="Book Antiqua"/>
                <w:sz w:val="22"/>
                <w:szCs w:val="22"/>
                <w:lang w:val="es-ES_tradnl"/>
              </w:rPr>
              <w:t xml:space="preserve">en el caso de </w:t>
            </w:r>
            <w:r>
              <w:rPr>
                <w:rFonts w:ascii="Book Antiqua" w:hAnsi="Book Antiqua"/>
                <w:sz w:val="22"/>
                <w:szCs w:val="22"/>
                <w:lang w:val="es-ES_tradnl"/>
              </w:rPr>
              <w:t>Siquirres si cuenta con la capacidad operativa</w:t>
            </w:r>
            <w:r w:rsidR="00857B1F">
              <w:rPr>
                <w:rFonts w:ascii="Book Antiqua" w:hAnsi="Book Antiqua"/>
                <w:sz w:val="22"/>
                <w:szCs w:val="22"/>
                <w:lang w:val="es-ES_tradnl"/>
              </w:rPr>
              <w:t xml:space="preserve"> necesaria</w:t>
            </w:r>
            <w:r>
              <w:rPr>
                <w:rFonts w:ascii="Book Antiqua" w:hAnsi="Book Antiqua"/>
                <w:sz w:val="22"/>
                <w:szCs w:val="22"/>
                <w:lang w:val="es-ES_tradnl"/>
              </w:rPr>
              <w:t xml:space="preserve"> para hacerle frente </w:t>
            </w:r>
            <w:r w:rsidR="00F05855">
              <w:rPr>
                <w:rFonts w:ascii="Book Antiqua" w:hAnsi="Book Antiqua"/>
                <w:sz w:val="22"/>
                <w:szCs w:val="22"/>
                <w:lang w:val="es-ES_tradnl"/>
              </w:rPr>
              <w:t>a esa</w:t>
            </w:r>
            <w:r>
              <w:rPr>
                <w:rFonts w:ascii="Book Antiqua" w:hAnsi="Book Antiqua"/>
                <w:sz w:val="22"/>
                <w:szCs w:val="22"/>
                <w:lang w:val="es-ES_tradnl"/>
              </w:rPr>
              <w:t xml:space="preserve"> carga de trabajo</w:t>
            </w:r>
            <w:r w:rsidR="00F05855">
              <w:rPr>
                <w:rFonts w:ascii="Book Antiqua" w:hAnsi="Book Antiqua"/>
                <w:sz w:val="22"/>
                <w:szCs w:val="22"/>
                <w:lang w:val="es-ES_tradnl"/>
              </w:rPr>
              <w:t>. Al ser este trámite uno de los más prioritarios en esta materia, los despachos constantemente generan propuestas de trabajo de apoyo a esta gestión con el fin de cumplir con los plazos de entrega establecidos.</w:t>
            </w:r>
          </w:p>
          <w:p w:rsidR="00767ABF" w:rsidRDefault="00767ABF" w:rsidP="00806A34">
            <w:pPr>
              <w:pStyle w:val="Prrafodelista"/>
              <w:jc w:val="both"/>
              <w:rPr>
                <w:rFonts w:ascii="Book Antiqua" w:hAnsi="Book Antiqua"/>
                <w:sz w:val="22"/>
                <w:szCs w:val="22"/>
                <w:lang w:val="es-ES_tradnl"/>
              </w:rPr>
            </w:pPr>
          </w:p>
          <w:p w:rsidR="00767ABF" w:rsidRDefault="00767ABF" w:rsidP="00806A34">
            <w:pPr>
              <w:tabs>
                <w:tab w:val="left" w:pos="895"/>
              </w:tabs>
              <w:ind w:left="404"/>
              <w:jc w:val="both"/>
              <w:rPr>
                <w:rFonts w:ascii="Book Antiqua" w:hAnsi="Book Antiqua"/>
                <w:lang w:val="es-ES_tradnl"/>
              </w:rPr>
            </w:pPr>
            <w:r>
              <w:rPr>
                <w:rFonts w:ascii="Book Antiqua" w:hAnsi="Book Antiqua"/>
                <w:lang w:val="es-ES_tradnl"/>
              </w:rPr>
              <w:t>Asimi</w:t>
            </w:r>
            <w:r w:rsidR="00C82557">
              <w:rPr>
                <w:rFonts w:ascii="Book Antiqua" w:hAnsi="Book Antiqua"/>
                <w:lang w:val="es-ES_tradnl"/>
              </w:rPr>
              <w:t>smo,</w:t>
            </w:r>
            <w:r>
              <w:rPr>
                <w:rFonts w:ascii="Book Antiqua" w:hAnsi="Book Antiqua"/>
                <w:lang w:val="es-ES_tradnl"/>
              </w:rPr>
              <w:t xml:space="preserve"> </w:t>
            </w:r>
            <w:r w:rsidR="00C82557">
              <w:rPr>
                <w:rFonts w:ascii="Book Antiqua" w:hAnsi="Book Antiqua"/>
                <w:lang w:val="es-ES_tradnl"/>
              </w:rPr>
              <w:t xml:space="preserve">se </w:t>
            </w:r>
            <w:r>
              <w:rPr>
                <w:rFonts w:ascii="Book Antiqua" w:hAnsi="Book Antiqua"/>
                <w:lang w:val="es-ES_tradnl"/>
              </w:rPr>
              <w:t xml:space="preserve">realiza un análisis detallado de la carga de trabajo que presenta actualmente cada puesto de personas técnicas judiciales encargadas del trámite de asuntos de la materia de </w:t>
            </w:r>
            <w:r w:rsidR="00C82557">
              <w:rPr>
                <w:rFonts w:ascii="Book Antiqua" w:hAnsi="Book Antiqua"/>
                <w:lang w:val="es-ES_tradnl"/>
              </w:rPr>
              <w:t>Violencia Doméstica</w:t>
            </w:r>
            <w:r>
              <w:rPr>
                <w:rFonts w:ascii="Book Antiqua" w:hAnsi="Book Antiqua"/>
                <w:lang w:val="es-ES_tradnl"/>
              </w:rPr>
              <w:t>:</w:t>
            </w:r>
          </w:p>
          <w:p w:rsidR="00767ABF" w:rsidRDefault="00767ABF" w:rsidP="00806A34">
            <w:pPr>
              <w:tabs>
                <w:tab w:val="left" w:pos="895"/>
              </w:tabs>
              <w:ind w:left="404"/>
              <w:jc w:val="both"/>
              <w:rPr>
                <w:rFonts w:ascii="Book Antiqua" w:hAnsi="Book Antiqua"/>
                <w:lang w:val="es-ES_tradnl"/>
              </w:rPr>
            </w:pPr>
          </w:p>
          <w:p w:rsidR="00767ABF" w:rsidRDefault="00767ABF" w:rsidP="00592A50">
            <w:pPr>
              <w:pStyle w:val="Prrafodelista"/>
              <w:ind w:left="1178" w:hanging="1843"/>
              <w:jc w:val="center"/>
              <w:rPr>
                <w:rFonts w:ascii="Book Antiqua" w:hAnsi="Book Antiqua"/>
                <w:b/>
                <w:bCs/>
                <w:sz w:val="20"/>
                <w:szCs w:val="20"/>
                <w:lang w:val="es-ES_tradnl"/>
              </w:rPr>
            </w:pPr>
            <w:r w:rsidRPr="00A80E1F">
              <w:rPr>
                <w:rFonts w:ascii="Book Antiqua" w:hAnsi="Book Antiqua"/>
                <w:b/>
                <w:bCs/>
                <w:sz w:val="20"/>
                <w:szCs w:val="20"/>
                <w:lang w:val="es-ES_tradnl"/>
              </w:rPr>
              <w:t>Cuadro N°</w:t>
            </w:r>
            <w:r w:rsidR="00592A50">
              <w:rPr>
                <w:rFonts w:ascii="Book Antiqua" w:hAnsi="Book Antiqua"/>
                <w:b/>
                <w:bCs/>
                <w:sz w:val="20"/>
                <w:szCs w:val="20"/>
                <w:lang w:val="es-ES_tradnl"/>
              </w:rPr>
              <w:t>4</w:t>
            </w:r>
          </w:p>
          <w:p w:rsidR="003C4DA2" w:rsidRDefault="00767ABF" w:rsidP="00592A50">
            <w:pPr>
              <w:pStyle w:val="Prrafodelista"/>
              <w:ind w:left="1537" w:hanging="1843"/>
              <w:jc w:val="center"/>
              <w:rPr>
                <w:rFonts w:ascii="Book Antiqua" w:hAnsi="Book Antiqua"/>
                <w:b/>
                <w:bCs/>
                <w:sz w:val="20"/>
                <w:szCs w:val="20"/>
                <w:lang w:val="es-ES_tradnl"/>
              </w:rPr>
            </w:pPr>
            <w:r>
              <w:rPr>
                <w:rFonts w:ascii="Book Antiqua" w:hAnsi="Book Antiqua"/>
                <w:b/>
                <w:bCs/>
                <w:sz w:val="20"/>
                <w:szCs w:val="20"/>
                <w:lang w:val="es-ES_tradnl"/>
              </w:rPr>
              <w:t>Carga de trabajo</w:t>
            </w:r>
            <w:r w:rsidR="00941D81">
              <w:rPr>
                <w:rFonts w:ascii="Book Antiqua" w:hAnsi="Book Antiqua"/>
                <w:b/>
                <w:bCs/>
                <w:sz w:val="20"/>
                <w:szCs w:val="20"/>
                <w:lang w:val="es-ES_tradnl"/>
              </w:rPr>
              <w:t xml:space="preserve"> promedio</w:t>
            </w:r>
            <w:r>
              <w:rPr>
                <w:rFonts w:ascii="Book Antiqua" w:hAnsi="Book Antiqua"/>
                <w:b/>
                <w:bCs/>
                <w:sz w:val="20"/>
                <w:szCs w:val="20"/>
                <w:lang w:val="es-ES_tradnl"/>
              </w:rPr>
              <w:t xml:space="preserve"> de puestos de personal técnico judicial de trámite</w:t>
            </w:r>
          </w:p>
          <w:p w:rsidR="00767ABF" w:rsidRDefault="00C321E7" w:rsidP="00592A50">
            <w:pPr>
              <w:pStyle w:val="Prrafodelista"/>
              <w:ind w:left="1537" w:hanging="1843"/>
              <w:jc w:val="center"/>
              <w:rPr>
                <w:rFonts w:ascii="Book Antiqua" w:hAnsi="Book Antiqua"/>
                <w:b/>
                <w:bCs/>
                <w:sz w:val="20"/>
                <w:szCs w:val="20"/>
                <w:lang w:val="es-ES_tradnl"/>
              </w:rPr>
            </w:pPr>
            <w:r>
              <w:rPr>
                <w:rFonts w:ascii="Book Antiqua" w:hAnsi="Book Antiqua"/>
                <w:b/>
                <w:bCs/>
                <w:sz w:val="20"/>
                <w:szCs w:val="20"/>
                <w:lang w:val="es-ES_tradnl"/>
              </w:rPr>
              <w:lastRenderedPageBreak/>
              <w:t>materia de Violencia Doméstica</w:t>
            </w:r>
            <w:r w:rsidR="00925AE7">
              <w:rPr>
                <w:rFonts w:ascii="Book Antiqua" w:hAnsi="Book Antiqua"/>
                <w:b/>
                <w:bCs/>
                <w:sz w:val="20"/>
                <w:szCs w:val="20"/>
                <w:lang w:val="es-ES_tradnl"/>
              </w:rPr>
              <w:t xml:space="preserve"> </w:t>
            </w:r>
            <w:r w:rsidR="00767ABF">
              <w:rPr>
                <w:rFonts w:ascii="Book Antiqua" w:hAnsi="Book Antiqua"/>
                <w:b/>
                <w:bCs/>
                <w:sz w:val="20"/>
                <w:szCs w:val="20"/>
                <w:lang w:val="es-ES_tradnl"/>
              </w:rPr>
              <w:t>PISAV del país</w:t>
            </w:r>
            <w:r w:rsidR="00925AE7">
              <w:rPr>
                <w:rFonts w:ascii="Book Antiqua" w:hAnsi="Book Antiqua"/>
                <w:b/>
                <w:bCs/>
                <w:sz w:val="20"/>
                <w:szCs w:val="20"/>
                <w:lang w:val="es-ES_tradnl"/>
              </w:rPr>
              <w:t xml:space="preserve"> </w:t>
            </w:r>
            <w:r w:rsidR="00767ABF">
              <w:rPr>
                <w:rFonts w:ascii="Book Antiqua" w:hAnsi="Book Antiqua"/>
                <w:b/>
                <w:bCs/>
                <w:sz w:val="20"/>
                <w:szCs w:val="20"/>
                <w:lang w:val="es-ES_tradnl"/>
              </w:rPr>
              <w:t>2017 a 2019</w:t>
            </w:r>
          </w:p>
          <w:tbl>
            <w:tblPr>
              <w:tblW w:w="8760" w:type="dxa"/>
              <w:jc w:val="center"/>
              <w:tblLayout w:type="fixed"/>
              <w:tblCellMar>
                <w:left w:w="70" w:type="dxa"/>
                <w:right w:w="70" w:type="dxa"/>
              </w:tblCellMar>
              <w:tblLook w:val="04A0" w:firstRow="1" w:lastRow="0" w:firstColumn="1" w:lastColumn="0" w:noHBand="0" w:noVBand="1"/>
            </w:tblPr>
            <w:tblGrid>
              <w:gridCol w:w="3560"/>
              <w:gridCol w:w="1300"/>
              <w:gridCol w:w="1300"/>
              <w:gridCol w:w="1300"/>
              <w:gridCol w:w="1300"/>
            </w:tblGrid>
            <w:tr w:rsidR="003C4DA2" w:rsidRPr="003C4DA2" w:rsidTr="003C4DA2">
              <w:trPr>
                <w:trHeight w:val="435"/>
                <w:jc w:val="center"/>
              </w:trPr>
              <w:tc>
                <w:tcPr>
                  <w:tcW w:w="3560" w:type="dxa"/>
                  <w:tcBorders>
                    <w:top w:val="double" w:sz="6" w:space="0" w:color="305496"/>
                    <w:left w:val="double" w:sz="6" w:space="0" w:color="305496"/>
                    <w:bottom w:val="double" w:sz="6" w:space="0" w:color="305496"/>
                    <w:right w:val="double" w:sz="6" w:space="0" w:color="305496"/>
                  </w:tcBorders>
                  <w:shd w:val="clear" w:color="000000" w:fill="1F4E78"/>
                  <w:noWrap/>
                  <w:vAlign w:val="center"/>
                  <w:hideMark/>
                </w:tcPr>
                <w:p w:rsidR="003C4DA2" w:rsidRPr="003C4DA2" w:rsidRDefault="003C4DA2" w:rsidP="00806A34">
                  <w:pPr>
                    <w:jc w:val="both"/>
                    <w:rPr>
                      <w:rFonts w:ascii="Book Antiqua" w:hAnsi="Book Antiqua"/>
                      <w:b/>
                      <w:bCs/>
                      <w:color w:val="FFFFFF"/>
                      <w:szCs w:val="22"/>
                    </w:rPr>
                  </w:pPr>
                  <w:r w:rsidRPr="003C4DA2">
                    <w:rPr>
                      <w:rFonts w:ascii="Book Antiqua" w:hAnsi="Book Antiqua"/>
                      <w:b/>
                      <w:bCs/>
                      <w:color w:val="FFFFFF"/>
                      <w:szCs w:val="22"/>
                    </w:rPr>
                    <w:t>Variable</w:t>
                  </w:r>
                </w:p>
              </w:tc>
              <w:tc>
                <w:tcPr>
                  <w:tcW w:w="1300" w:type="dxa"/>
                  <w:tcBorders>
                    <w:top w:val="double" w:sz="6" w:space="0" w:color="305496"/>
                    <w:left w:val="nil"/>
                    <w:bottom w:val="double" w:sz="6" w:space="0" w:color="305496"/>
                    <w:right w:val="double" w:sz="6" w:space="0" w:color="305496"/>
                  </w:tcBorders>
                  <w:shd w:val="clear" w:color="000000" w:fill="1F4E78"/>
                  <w:noWrap/>
                  <w:vAlign w:val="center"/>
                  <w:hideMark/>
                </w:tcPr>
                <w:p w:rsidR="003C4DA2" w:rsidRPr="003C4DA2" w:rsidRDefault="003C4DA2" w:rsidP="00806A34">
                  <w:pPr>
                    <w:jc w:val="both"/>
                    <w:rPr>
                      <w:rFonts w:ascii="Book Antiqua" w:hAnsi="Book Antiqua"/>
                      <w:b/>
                      <w:bCs/>
                      <w:color w:val="FFFFFF"/>
                      <w:sz w:val="20"/>
                      <w:szCs w:val="20"/>
                    </w:rPr>
                  </w:pPr>
                  <w:r w:rsidRPr="003C4DA2">
                    <w:rPr>
                      <w:rFonts w:ascii="Book Antiqua" w:hAnsi="Book Antiqua"/>
                      <w:b/>
                      <w:bCs/>
                      <w:color w:val="FFFFFF"/>
                      <w:sz w:val="20"/>
                      <w:szCs w:val="20"/>
                    </w:rPr>
                    <w:t>Pavas</w:t>
                  </w:r>
                </w:p>
              </w:tc>
              <w:tc>
                <w:tcPr>
                  <w:tcW w:w="1300" w:type="dxa"/>
                  <w:tcBorders>
                    <w:top w:val="double" w:sz="6" w:space="0" w:color="305496"/>
                    <w:left w:val="nil"/>
                    <w:bottom w:val="double" w:sz="6" w:space="0" w:color="305496"/>
                    <w:right w:val="double" w:sz="6" w:space="0" w:color="305496"/>
                  </w:tcBorders>
                  <w:shd w:val="clear" w:color="000000" w:fill="1F4E78"/>
                  <w:noWrap/>
                  <w:vAlign w:val="center"/>
                  <w:hideMark/>
                </w:tcPr>
                <w:p w:rsidR="003C4DA2" w:rsidRPr="003C4DA2" w:rsidRDefault="003C4DA2" w:rsidP="00806A34">
                  <w:pPr>
                    <w:jc w:val="both"/>
                    <w:rPr>
                      <w:rFonts w:ascii="Book Antiqua" w:hAnsi="Book Antiqua"/>
                      <w:b/>
                      <w:bCs/>
                      <w:color w:val="FFFFFF"/>
                      <w:sz w:val="20"/>
                      <w:szCs w:val="20"/>
                    </w:rPr>
                  </w:pPr>
                  <w:r w:rsidRPr="003C4DA2">
                    <w:rPr>
                      <w:rFonts w:ascii="Book Antiqua" w:hAnsi="Book Antiqua"/>
                      <w:b/>
                      <w:bCs/>
                      <w:color w:val="FFFFFF"/>
                      <w:sz w:val="20"/>
                      <w:szCs w:val="20"/>
                    </w:rPr>
                    <w:t>La Unión</w:t>
                  </w:r>
                </w:p>
              </w:tc>
              <w:tc>
                <w:tcPr>
                  <w:tcW w:w="1300" w:type="dxa"/>
                  <w:tcBorders>
                    <w:top w:val="double" w:sz="6" w:space="0" w:color="305496"/>
                    <w:left w:val="nil"/>
                    <w:bottom w:val="double" w:sz="6" w:space="0" w:color="305496"/>
                    <w:right w:val="double" w:sz="6" w:space="0" w:color="305496"/>
                  </w:tcBorders>
                  <w:shd w:val="clear" w:color="000000" w:fill="1F4E78"/>
                  <w:noWrap/>
                  <w:vAlign w:val="center"/>
                  <w:hideMark/>
                </w:tcPr>
                <w:p w:rsidR="003C4DA2" w:rsidRPr="003C4DA2" w:rsidRDefault="003C4DA2" w:rsidP="00806A34">
                  <w:pPr>
                    <w:jc w:val="both"/>
                    <w:rPr>
                      <w:rFonts w:ascii="Book Antiqua" w:hAnsi="Book Antiqua"/>
                      <w:b/>
                      <w:bCs/>
                      <w:color w:val="FFFFFF"/>
                      <w:sz w:val="20"/>
                      <w:szCs w:val="20"/>
                    </w:rPr>
                  </w:pPr>
                  <w:r w:rsidRPr="003C4DA2">
                    <w:rPr>
                      <w:rFonts w:ascii="Book Antiqua" w:hAnsi="Book Antiqua"/>
                      <w:b/>
                      <w:bCs/>
                      <w:color w:val="FFFFFF"/>
                      <w:sz w:val="20"/>
                      <w:szCs w:val="20"/>
                    </w:rPr>
                    <w:t>San Joaquín</w:t>
                  </w:r>
                </w:p>
              </w:tc>
              <w:tc>
                <w:tcPr>
                  <w:tcW w:w="1300" w:type="dxa"/>
                  <w:tcBorders>
                    <w:top w:val="double" w:sz="6" w:space="0" w:color="305496"/>
                    <w:left w:val="nil"/>
                    <w:bottom w:val="double" w:sz="6" w:space="0" w:color="305496"/>
                    <w:right w:val="double" w:sz="6" w:space="0" w:color="305496"/>
                  </w:tcBorders>
                  <w:shd w:val="clear" w:color="000000" w:fill="1F4E78"/>
                  <w:noWrap/>
                  <w:vAlign w:val="center"/>
                  <w:hideMark/>
                </w:tcPr>
                <w:p w:rsidR="003C4DA2" w:rsidRPr="003C4DA2" w:rsidRDefault="003C4DA2" w:rsidP="00806A34">
                  <w:pPr>
                    <w:jc w:val="both"/>
                    <w:rPr>
                      <w:rFonts w:ascii="Book Antiqua" w:hAnsi="Book Antiqua"/>
                      <w:b/>
                      <w:bCs/>
                      <w:color w:val="FFFFFF"/>
                      <w:sz w:val="20"/>
                      <w:szCs w:val="20"/>
                    </w:rPr>
                  </w:pPr>
                  <w:r w:rsidRPr="003C4DA2">
                    <w:rPr>
                      <w:rFonts w:ascii="Book Antiqua" w:hAnsi="Book Antiqua"/>
                      <w:b/>
                      <w:bCs/>
                      <w:color w:val="FFFFFF"/>
                      <w:sz w:val="20"/>
                      <w:szCs w:val="20"/>
                    </w:rPr>
                    <w:t>Siquirres</w:t>
                  </w:r>
                </w:p>
              </w:tc>
            </w:tr>
            <w:tr w:rsidR="003C4DA2" w:rsidRPr="003C4DA2" w:rsidTr="003C4DA2">
              <w:trPr>
                <w:trHeight w:val="398"/>
                <w:jc w:val="center"/>
              </w:trPr>
              <w:tc>
                <w:tcPr>
                  <w:tcW w:w="3560" w:type="dxa"/>
                  <w:tcBorders>
                    <w:top w:val="nil"/>
                    <w:left w:val="double" w:sz="6" w:space="0" w:color="305496"/>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Entrada</w:t>
                  </w:r>
                  <w:r w:rsidR="00925AE7">
                    <w:rPr>
                      <w:rFonts w:ascii="Book Antiqua" w:hAnsi="Book Antiqua"/>
                      <w:color w:val="000000"/>
                      <w:szCs w:val="22"/>
                    </w:rPr>
                    <w:t xml:space="preserve"> promedio</w:t>
                  </w:r>
                  <w:r w:rsidRPr="003C4DA2">
                    <w:rPr>
                      <w:rFonts w:ascii="Book Antiqua" w:hAnsi="Book Antiqua"/>
                      <w:color w:val="000000"/>
                      <w:szCs w:val="22"/>
                    </w:rPr>
                    <w:t xml:space="preserve"> mensual nuevos </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83</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76</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64</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80</w:t>
                  </w:r>
                </w:p>
              </w:tc>
            </w:tr>
            <w:tr w:rsidR="003C4DA2" w:rsidRPr="003C4DA2" w:rsidTr="003C4DA2">
              <w:trPr>
                <w:trHeight w:val="519"/>
                <w:jc w:val="center"/>
              </w:trPr>
              <w:tc>
                <w:tcPr>
                  <w:tcW w:w="3560" w:type="dxa"/>
                  <w:tcBorders>
                    <w:top w:val="nil"/>
                    <w:left w:val="double" w:sz="6" w:space="0" w:color="305496"/>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Entrada</w:t>
                  </w:r>
                  <w:r w:rsidR="00925AE7">
                    <w:rPr>
                      <w:rFonts w:ascii="Book Antiqua" w:hAnsi="Book Antiqua"/>
                      <w:color w:val="000000"/>
                      <w:szCs w:val="22"/>
                    </w:rPr>
                    <w:t xml:space="preserve"> promedio</w:t>
                  </w:r>
                  <w:r w:rsidRPr="003C4DA2">
                    <w:rPr>
                      <w:rFonts w:ascii="Book Antiqua" w:hAnsi="Book Antiqua"/>
                      <w:color w:val="000000"/>
                      <w:szCs w:val="22"/>
                    </w:rPr>
                    <w:t xml:space="preserve"> mensual de escritos</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34</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151</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75</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10</w:t>
                  </w:r>
                </w:p>
              </w:tc>
            </w:tr>
            <w:tr w:rsidR="003C4DA2" w:rsidRPr="003C4DA2" w:rsidTr="003C4DA2">
              <w:trPr>
                <w:trHeight w:val="525"/>
                <w:jc w:val="center"/>
              </w:trPr>
              <w:tc>
                <w:tcPr>
                  <w:tcW w:w="3560" w:type="dxa"/>
                  <w:tcBorders>
                    <w:top w:val="nil"/>
                    <w:left w:val="double" w:sz="6" w:space="0" w:color="305496"/>
                    <w:bottom w:val="double" w:sz="6" w:space="0" w:color="305496"/>
                    <w:right w:val="double" w:sz="6" w:space="0" w:color="305496"/>
                  </w:tcBorders>
                  <w:shd w:val="clear" w:color="000000" w:fill="F2F2F2"/>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Proyección carga mensual trámite de oficio</w:t>
                  </w:r>
                </w:p>
              </w:tc>
              <w:tc>
                <w:tcPr>
                  <w:tcW w:w="1300" w:type="dxa"/>
                  <w:tcBorders>
                    <w:top w:val="nil"/>
                    <w:left w:val="nil"/>
                    <w:bottom w:val="double" w:sz="6" w:space="0" w:color="305496"/>
                    <w:right w:val="double" w:sz="6" w:space="0" w:color="305496"/>
                  </w:tcBorders>
                  <w:shd w:val="clear" w:color="000000" w:fill="F2F2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166</w:t>
                  </w:r>
                </w:p>
              </w:tc>
              <w:tc>
                <w:tcPr>
                  <w:tcW w:w="1300" w:type="dxa"/>
                  <w:tcBorders>
                    <w:top w:val="nil"/>
                    <w:left w:val="nil"/>
                    <w:bottom w:val="double" w:sz="6" w:space="0" w:color="305496"/>
                    <w:right w:val="double" w:sz="6" w:space="0" w:color="305496"/>
                  </w:tcBorders>
                  <w:shd w:val="clear" w:color="000000" w:fill="F2F2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152</w:t>
                  </w:r>
                </w:p>
              </w:tc>
              <w:tc>
                <w:tcPr>
                  <w:tcW w:w="1300" w:type="dxa"/>
                  <w:tcBorders>
                    <w:top w:val="nil"/>
                    <w:left w:val="nil"/>
                    <w:bottom w:val="double" w:sz="6" w:space="0" w:color="305496"/>
                    <w:right w:val="double" w:sz="6" w:space="0" w:color="305496"/>
                  </w:tcBorders>
                  <w:shd w:val="clear" w:color="000000" w:fill="F2F2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127</w:t>
                  </w:r>
                </w:p>
              </w:tc>
              <w:tc>
                <w:tcPr>
                  <w:tcW w:w="1300" w:type="dxa"/>
                  <w:tcBorders>
                    <w:top w:val="nil"/>
                    <w:left w:val="nil"/>
                    <w:bottom w:val="double" w:sz="6" w:space="0" w:color="305496"/>
                    <w:right w:val="double" w:sz="6" w:space="0" w:color="305496"/>
                  </w:tcBorders>
                  <w:shd w:val="clear" w:color="000000" w:fill="F2F2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160</w:t>
                  </w:r>
                </w:p>
              </w:tc>
            </w:tr>
            <w:tr w:rsidR="003C4DA2" w:rsidRPr="003C4DA2" w:rsidTr="003C4DA2">
              <w:trPr>
                <w:trHeight w:val="570"/>
                <w:jc w:val="center"/>
              </w:trPr>
              <w:tc>
                <w:tcPr>
                  <w:tcW w:w="3560" w:type="dxa"/>
                  <w:tcBorders>
                    <w:top w:val="nil"/>
                    <w:left w:val="double" w:sz="6" w:space="0" w:color="305496"/>
                    <w:bottom w:val="double" w:sz="6" w:space="0" w:color="305496"/>
                    <w:right w:val="double" w:sz="6" w:space="0" w:color="305496"/>
                  </w:tcBorders>
                  <w:shd w:val="clear" w:color="000000" w:fill="D9E1F2"/>
                  <w:vAlign w:val="center"/>
                  <w:hideMark/>
                </w:tcPr>
                <w:p w:rsidR="003C4DA2" w:rsidRPr="003C4DA2" w:rsidRDefault="00A7054E" w:rsidP="00806A34">
                  <w:pPr>
                    <w:jc w:val="both"/>
                    <w:rPr>
                      <w:rFonts w:ascii="Book Antiqua" w:hAnsi="Book Antiqua"/>
                      <w:color w:val="000000"/>
                      <w:sz w:val="20"/>
                      <w:szCs w:val="20"/>
                    </w:rPr>
                  </w:pPr>
                  <w:r w:rsidRPr="003C4DA2">
                    <w:rPr>
                      <w:rFonts w:ascii="Book Antiqua" w:hAnsi="Book Antiqua"/>
                      <w:color w:val="000000"/>
                      <w:sz w:val="20"/>
                      <w:szCs w:val="20"/>
                    </w:rPr>
                    <w:t>Total,</w:t>
                  </w:r>
                  <w:r w:rsidR="003C4DA2" w:rsidRPr="003C4DA2">
                    <w:rPr>
                      <w:rFonts w:ascii="Book Antiqua" w:hAnsi="Book Antiqua"/>
                      <w:color w:val="000000"/>
                      <w:sz w:val="20"/>
                      <w:szCs w:val="20"/>
                    </w:rPr>
                    <w:t xml:space="preserve"> global de carga de trabajo mensual</w:t>
                  </w:r>
                </w:p>
              </w:tc>
              <w:tc>
                <w:tcPr>
                  <w:tcW w:w="1300" w:type="dxa"/>
                  <w:tcBorders>
                    <w:top w:val="nil"/>
                    <w:left w:val="nil"/>
                    <w:bottom w:val="double" w:sz="6" w:space="0" w:color="305496"/>
                    <w:right w:val="double" w:sz="6" w:space="0" w:color="305496"/>
                  </w:tcBorders>
                  <w:shd w:val="clear" w:color="000000" w:fill="D9E1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284</w:t>
                  </w:r>
                </w:p>
              </w:tc>
              <w:tc>
                <w:tcPr>
                  <w:tcW w:w="1300" w:type="dxa"/>
                  <w:tcBorders>
                    <w:top w:val="nil"/>
                    <w:left w:val="nil"/>
                    <w:bottom w:val="double" w:sz="6" w:space="0" w:color="305496"/>
                    <w:right w:val="double" w:sz="6" w:space="0" w:color="305496"/>
                  </w:tcBorders>
                  <w:shd w:val="clear" w:color="000000" w:fill="D9E1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378</w:t>
                  </w:r>
                </w:p>
              </w:tc>
              <w:tc>
                <w:tcPr>
                  <w:tcW w:w="1300" w:type="dxa"/>
                  <w:tcBorders>
                    <w:top w:val="nil"/>
                    <w:left w:val="nil"/>
                    <w:bottom w:val="double" w:sz="6" w:space="0" w:color="305496"/>
                    <w:right w:val="double" w:sz="6" w:space="0" w:color="305496"/>
                  </w:tcBorders>
                  <w:shd w:val="clear" w:color="000000" w:fill="D9E1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266</w:t>
                  </w:r>
                </w:p>
              </w:tc>
              <w:tc>
                <w:tcPr>
                  <w:tcW w:w="1300" w:type="dxa"/>
                  <w:tcBorders>
                    <w:top w:val="nil"/>
                    <w:left w:val="nil"/>
                    <w:bottom w:val="double" w:sz="6" w:space="0" w:color="305496"/>
                    <w:right w:val="double" w:sz="6" w:space="0" w:color="305496"/>
                  </w:tcBorders>
                  <w:shd w:val="clear" w:color="000000" w:fill="D9E1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249</w:t>
                  </w:r>
                </w:p>
              </w:tc>
            </w:tr>
            <w:tr w:rsidR="003C4DA2" w:rsidRPr="003C4DA2" w:rsidTr="003C4DA2">
              <w:trPr>
                <w:trHeight w:val="444"/>
                <w:jc w:val="center"/>
              </w:trPr>
              <w:tc>
                <w:tcPr>
                  <w:tcW w:w="3560" w:type="dxa"/>
                  <w:tcBorders>
                    <w:top w:val="nil"/>
                    <w:left w:val="double" w:sz="6" w:space="0" w:color="305496"/>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Cant. de técnicos/as</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2</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2</w:t>
                  </w:r>
                </w:p>
              </w:tc>
            </w:tr>
            <w:tr w:rsidR="003C4DA2" w:rsidRPr="003C4DA2" w:rsidTr="003C4DA2">
              <w:trPr>
                <w:trHeight w:val="521"/>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Carga de trabajo mensual por técnico/a judicial</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142</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378</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266</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124</w:t>
                  </w:r>
                </w:p>
              </w:tc>
            </w:tr>
            <w:tr w:rsidR="003C4DA2" w:rsidRPr="003C4DA2" w:rsidTr="003C4DA2">
              <w:trPr>
                <w:trHeight w:val="489"/>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Cuota de trabajo mensual por téc.</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147</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147</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147</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147</w:t>
                  </w:r>
                </w:p>
              </w:tc>
            </w:tr>
            <w:tr w:rsidR="003C4DA2" w:rsidRPr="003C4DA2" w:rsidTr="003C4DA2">
              <w:trPr>
                <w:trHeight w:val="679"/>
                <w:jc w:val="center"/>
              </w:trPr>
              <w:tc>
                <w:tcPr>
                  <w:tcW w:w="3560" w:type="dxa"/>
                  <w:tcBorders>
                    <w:top w:val="nil"/>
                    <w:left w:val="double" w:sz="6" w:space="0" w:color="305496"/>
                    <w:bottom w:val="double" w:sz="6" w:space="0" w:color="305496"/>
                    <w:right w:val="double" w:sz="6" w:space="0" w:color="305496"/>
                  </w:tcBorders>
                  <w:shd w:val="clear" w:color="000000" w:fill="D9E1F2"/>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Expedientes tramitados por mes global</w:t>
                  </w:r>
                </w:p>
              </w:tc>
              <w:tc>
                <w:tcPr>
                  <w:tcW w:w="1300" w:type="dxa"/>
                  <w:tcBorders>
                    <w:top w:val="nil"/>
                    <w:left w:val="nil"/>
                    <w:bottom w:val="double" w:sz="6" w:space="0" w:color="305496"/>
                    <w:right w:val="double" w:sz="6" w:space="0" w:color="305496"/>
                  </w:tcBorders>
                  <w:shd w:val="clear" w:color="000000" w:fill="D9E1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294</w:t>
                  </w:r>
                </w:p>
              </w:tc>
              <w:tc>
                <w:tcPr>
                  <w:tcW w:w="1300" w:type="dxa"/>
                  <w:tcBorders>
                    <w:top w:val="nil"/>
                    <w:left w:val="nil"/>
                    <w:bottom w:val="double" w:sz="6" w:space="0" w:color="305496"/>
                    <w:right w:val="double" w:sz="6" w:space="0" w:color="305496"/>
                  </w:tcBorders>
                  <w:shd w:val="clear" w:color="000000" w:fill="D9E1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147</w:t>
                  </w:r>
                </w:p>
              </w:tc>
              <w:tc>
                <w:tcPr>
                  <w:tcW w:w="1300" w:type="dxa"/>
                  <w:tcBorders>
                    <w:top w:val="nil"/>
                    <w:left w:val="nil"/>
                    <w:bottom w:val="double" w:sz="6" w:space="0" w:color="305496"/>
                    <w:right w:val="double" w:sz="6" w:space="0" w:color="305496"/>
                  </w:tcBorders>
                  <w:shd w:val="clear" w:color="000000" w:fill="D9E1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147</w:t>
                  </w:r>
                </w:p>
              </w:tc>
              <w:tc>
                <w:tcPr>
                  <w:tcW w:w="1300" w:type="dxa"/>
                  <w:tcBorders>
                    <w:top w:val="nil"/>
                    <w:left w:val="nil"/>
                    <w:bottom w:val="double" w:sz="6" w:space="0" w:color="305496"/>
                    <w:right w:val="double" w:sz="6" w:space="0" w:color="305496"/>
                  </w:tcBorders>
                  <w:shd w:val="clear" w:color="000000" w:fill="D9E1F2"/>
                  <w:noWrap/>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294</w:t>
                  </w:r>
                </w:p>
              </w:tc>
            </w:tr>
            <w:tr w:rsidR="003C4DA2" w:rsidRPr="003C4DA2" w:rsidTr="003C4DA2">
              <w:trPr>
                <w:trHeight w:val="520"/>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Carga de trabajo diaria por técnico/a judicial</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7</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18</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13</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6</w:t>
                  </w:r>
                </w:p>
              </w:tc>
            </w:tr>
            <w:tr w:rsidR="003C4DA2" w:rsidRPr="003C4DA2" w:rsidTr="003C4DA2">
              <w:trPr>
                <w:trHeight w:val="486"/>
                <w:jc w:val="center"/>
              </w:trPr>
              <w:tc>
                <w:tcPr>
                  <w:tcW w:w="3560" w:type="dxa"/>
                  <w:tcBorders>
                    <w:top w:val="nil"/>
                    <w:left w:val="double" w:sz="6" w:space="0" w:color="305496"/>
                    <w:bottom w:val="double" w:sz="6" w:space="0" w:color="305496"/>
                    <w:right w:val="double" w:sz="6" w:space="0" w:color="305496"/>
                  </w:tcBorders>
                  <w:shd w:val="clear" w:color="auto" w:fill="auto"/>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Cuota de trabajo diaria por téc.</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7</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7</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7</w:t>
                  </w:r>
                </w:p>
              </w:tc>
              <w:tc>
                <w:tcPr>
                  <w:tcW w:w="1300" w:type="dxa"/>
                  <w:tcBorders>
                    <w:top w:val="nil"/>
                    <w:left w:val="nil"/>
                    <w:bottom w:val="double" w:sz="6" w:space="0" w:color="305496"/>
                    <w:right w:val="double" w:sz="6" w:space="0" w:color="305496"/>
                  </w:tcBorders>
                  <w:shd w:val="clear" w:color="auto" w:fill="auto"/>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7</w:t>
                  </w:r>
                </w:p>
              </w:tc>
            </w:tr>
            <w:tr w:rsidR="003C4DA2" w:rsidRPr="003C4DA2" w:rsidTr="003C4DA2">
              <w:trPr>
                <w:trHeight w:val="510"/>
                <w:jc w:val="center"/>
              </w:trPr>
              <w:tc>
                <w:tcPr>
                  <w:tcW w:w="3560" w:type="dxa"/>
                  <w:tcBorders>
                    <w:top w:val="nil"/>
                    <w:left w:val="double" w:sz="6" w:space="0" w:color="305496"/>
                    <w:bottom w:val="double" w:sz="6" w:space="0" w:color="305496"/>
                    <w:right w:val="double" w:sz="6" w:space="0" w:color="305496"/>
                  </w:tcBorders>
                  <w:shd w:val="clear" w:color="000000" w:fill="FCE4D6"/>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Alcance de la carga de trabajo</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103%</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39%</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55%</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118%</w:t>
                  </w:r>
                </w:p>
              </w:tc>
            </w:tr>
            <w:tr w:rsidR="003C4DA2" w:rsidRPr="003C4DA2" w:rsidTr="003C4DA2">
              <w:trPr>
                <w:trHeight w:val="690"/>
                <w:jc w:val="center"/>
              </w:trPr>
              <w:tc>
                <w:tcPr>
                  <w:tcW w:w="3560" w:type="dxa"/>
                  <w:tcBorders>
                    <w:top w:val="nil"/>
                    <w:left w:val="double" w:sz="6" w:space="0" w:color="305496"/>
                    <w:bottom w:val="double" w:sz="6" w:space="0" w:color="305496"/>
                    <w:right w:val="double" w:sz="6" w:space="0" w:color="305496"/>
                  </w:tcBorders>
                  <w:shd w:val="clear" w:color="000000" w:fill="FCE4D6"/>
                  <w:vAlign w:val="center"/>
                  <w:hideMark/>
                </w:tcPr>
                <w:p w:rsidR="003C4DA2" w:rsidRPr="003C4DA2" w:rsidRDefault="003C4DA2" w:rsidP="00806A34">
                  <w:pPr>
                    <w:jc w:val="both"/>
                    <w:rPr>
                      <w:rFonts w:ascii="Book Antiqua" w:hAnsi="Book Antiqua"/>
                      <w:color w:val="000000"/>
                      <w:szCs w:val="22"/>
                    </w:rPr>
                  </w:pPr>
                  <w:r w:rsidRPr="002B53B8">
                    <w:rPr>
                      <w:rFonts w:ascii="Book Antiqua" w:hAnsi="Book Antiqua"/>
                      <w:color w:val="000000"/>
                      <w:sz w:val="20"/>
                      <w:szCs w:val="20"/>
                    </w:rPr>
                    <w:t>Cant. de asuntos que se dejarían de atender por mes</w:t>
                  </w:r>
                  <w:r w:rsidRPr="004E39EA">
                    <w:rPr>
                      <w:rFonts w:ascii="Book Antiqua" w:hAnsi="Book Antiqua"/>
                      <w:color w:val="000000"/>
                      <w:sz w:val="20"/>
                      <w:szCs w:val="20"/>
                    </w:rPr>
                    <w:t xml:space="preserve"> (-) / o se podría</w:t>
                  </w:r>
                  <w:r>
                    <w:rPr>
                      <w:rFonts w:ascii="Book Antiqua" w:hAnsi="Book Antiqua"/>
                      <w:color w:val="000000"/>
                      <w:sz w:val="20"/>
                      <w:szCs w:val="20"/>
                    </w:rPr>
                    <w:t xml:space="preserve"> a</w:t>
                  </w:r>
                  <w:r w:rsidRPr="004E39EA">
                    <w:rPr>
                      <w:rFonts w:ascii="Book Antiqua" w:hAnsi="Book Antiqua"/>
                      <w:color w:val="000000"/>
                      <w:sz w:val="20"/>
                      <w:szCs w:val="20"/>
                    </w:rPr>
                    <w:t>tender adicionalmente (+)</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10</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-231</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-119</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45</w:t>
                  </w:r>
                </w:p>
              </w:tc>
            </w:tr>
            <w:tr w:rsidR="003C4DA2" w:rsidRPr="003C4DA2" w:rsidTr="003C4DA2">
              <w:trPr>
                <w:trHeight w:val="690"/>
                <w:jc w:val="center"/>
              </w:trPr>
              <w:tc>
                <w:tcPr>
                  <w:tcW w:w="3560" w:type="dxa"/>
                  <w:tcBorders>
                    <w:top w:val="nil"/>
                    <w:left w:val="double" w:sz="6" w:space="0" w:color="305496"/>
                    <w:bottom w:val="double" w:sz="6" w:space="0" w:color="305496"/>
                    <w:right w:val="double" w:sz="6" w:space="0" w:color="305496"/>
                  </w:tcBorders>
                  <w:shd w:val="clear" w:color="000000" w:fill="FCE4D6"/>
                  <w:vAlign w:val="center"/>
                  <w:hideMark/>
                </w:tcPr>
                <w:p w:rsidR="003C4DA2" w:rsidRPr="003C4DA2" w:rsidRDefault="003C4DA2" w:rsidP="00806A34">
                  <w:pPr>
                    <w:jc w:val="both"/>
                    <w:rPr>
                      <w:rFonts w:ascii="Book Antiqua" w:hAnsi="Book Antiqua"/>
                      <w:color w:val="000000"/>
                      <w:szCs w:val="22"/>
                    </w:rPr>
                  </w:pPr>
                  <w:r w:rsidRPr="003C4DA2">
                    <w:rPr>
                      <w:rFonts w:ascii="Book Antiqua" w:hAnsi="Book Antiqua"/>
                      <w:color w:val="000000"/>
                      <w:szCs w:val="22"/>
                    </w:rPr>
                    <w:t>Exceso/faltante diario de trámite según capacidad</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0</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-11</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-6</w:t>
                  </w:r>
                </w:p>
              </w:tc>
              <w:tc>
                <w:tcPr>
                  <w:tcW w:w="1300" w:type="dxa"/>
                  <w:tcBorders>
                    <w:top w:val="nil"/>
                    <w:left w:val="nil"/>
                    <w:bottom w:val="double" w:sz="6" w:space="0" w:color="305496"/>
                    <w:right w:val="double" w:sz="6" w:space="0" w:color="305496"/>
                  </w:tcBorders>
                  <w:shd w:val="clear" w:color="000000" w:fill="FCE4D6"/>
                  <w:noWrap/>
                  <w:vAlign w:val="center"/>
                  <w:hideMark/>
                </w:tcPr>
                <w:p w:rsidR="003C4DA2" w:rsidRPr="003C4DA2" w:rsidRDefault="003C4DA2" w:rsidP="00806A34">
                  <w:pPr>
                    <w:jc w:val="both"/>
                    <w:rPr>
                      <w:rFonts w:ascii="Book Antiqua" w:hAnsi="Book Antiqua"/>
                      <w:b/>
                      <w:bCs/>
                      <w:color w:val="000000"/>
                      <w:szCs w:val="22"/>
                    </w:rPr>
                  </w:pPr>
                  <w:r w:rsidRPr="003C4DA2">
                    <w:rPr>
                      <w:rFonts w:ascii="Book Antiqua" w:hAnsi="Book Antiqua"/>
                      <w:b/>
                      <w:bCs/>
                      <w:color w:val="000000"/>
                      <w:szCs w:val="22"/>
                    </w:rPr>
                    <w:t>2</w:t>
                  </w:r>
                </w:p>
              </w:tc>
            </w:tr>
          </w:tbl>
          <w:p w:rsidR="00767ABF" w:rsidRPr="00E01764" w:rsidRDefault="00D60183" w:rsidP="00806A34">
            <w:pPr>
              <w:pStyle w:val="Prrafodelista"/>
              <w:suppressAutoHyphens/>
              <w:ind w:left="120" w:right="226"/>
              <w:jc w:val="both"/>
              <w:rPr>
                <w:rFonts w:ascii="Book Antiqua" w:hAnsi="Book Antiqua"/>
                <w:sz w:val="22"/>
                <w:szCs w:val="22"/>
                <w:lang w:val="es-ES_tradnl"/>
              </w:rPr>
            </w:pPr>
            <w:r>
              <w:rPr>
                <w:rFonts w:ascii="Book Antiqua" w:hAnsi="Book Antiqua"/>
                <w:i/>
                <w:iCs/>
                <w:sz w:val="20"/>
                <w:szCs w:val="20"/>
                <w:lang w:val="es-ES_tradnl"/>
              </w:rPr>
              <w:t xml:space="preserve">  </w:t>
            </w:r>
            <w:r w:rsidRPr="00A80E1F">
              <w:rPr>
                <w:rFonts w:ascii="Book Antiqua" w:hAnsi="Book Antiqua"/>
                <w:i/>
                <w:iCs/>
                <w:sz w:val="20"/>
                <w:szCs w:val="20"/>
                <w:lang w:val="es-ES_tradnl"/>
              </w:rPr>
              <w:t>Fuente: Elaborado por el Subproceso de Evaluación de acuerd</w:t>
            </w:r>
            <w:r>
              <w:rPr>
                <w:rFonts w:ascii="Book Antiqua" w:hAnsi="Book Antiqua"/>
                <w:i/>
                <w:iCs/>
                <w:sz w:val="20"/>
                <w:szCs w:val="20"/>
                <w:lang w:val="es-ES_tradnl"/>
              </w:rPr>
              <w:t>o con los</w:t>
            </w:r>
            <w:r w:rsidRPr="00A80E1F">
              <w:rPr>
                <w:rFonts w:ascii="Book Antiqua" w:hAnsi="Book Antiqua"/>
                <w:i/>
                <w:iCs/>
                <w:sz w:val="20"/>
                <w:szCs w:val="20"/>
                <w:lang w:val="es-ES_tradnl"/>
              </w:rPr>
              <w:t xml:space="preserve"> anuarios estadísticos emitidos</w:t>
            </w:r>
            <w:r>
              <w:rPr>
                <w:rFonts w:ascii="Book Antiqua" w:hAnsi="Book Antiqua"/>
                <w:i/>
                <w:iCs/>
                <w:sz w:val="20"/>
                <w:szCs w:val="20"/>
                <w:lang w:val="es-ES_tradnl"/>
              </w:rPr>
              <w:t xml:space="preserve"> </w:t>
            </w:r>
            <w:r w:rsidRPr="00A80E1F">
              <w:rPr>
                <w:rFonts w:ascii="Book Antiqua" w:hAnsi="Book Antiqua"/>
                <w:i/>
                <w:iCs/>
                <w:sz w:val="20"/>
                <w:szCs w:val="20"/>
                <w:lang w:val="es-ES_tradnl"/>
              </w:rPr>
              <w:t>por el Subproceso de Estadística</w:t>
            </w:r>
            <w:r>
              <w:rPr>
                <w:rFonts w:ascii="Book Antiqua" w:hAnsi="Book Antiqua"/>
                <w:i/>
                <w:iCs/>
                <w:sz w:val="20"/>
                <w:szCs w:val="20"/>
                <w:lang w:val="es-ES_tradnl"/>
              </w:rPr>
              <w:t xml:space="preserve"> e informes emitidos por los PISAV del país</w:t>
            </w:r>
            <w:r w:rsidRPr="00A80E1F">
              <w:rPr>
                <w:rFonts w:ascii="Book Antiqua" w:hAnsi="Book Antiqua"/>
                <w:i/>
                <w:iCs/>
                <w:sz w:val="20"/>
                <w:szCs w:val="20"/>
                <w:lang w:val="es-ES_tradnl"/>
              </w:rPr>
              <w:t>.</w:t>
            </w:r>
          </w:p>
          <w:p w:rsidR="00D61A6C" w:rsidRPr="00C227C5" w:rsidRDefault="00D61A6C" w:rsidP="00806A34">
            <w:pPr>
              <w:pStyle w:val="Prrafodelista"/>
              <w:suppressAutoHyphens/>
              <w:ind w:left="0" w:right="226"/>
              <w:jc w:val="both"/>
              <w:rPr>
                <w:rFonts w:ascii="Book Antiqua" w:hAnsi="Book Antiqua"/>
                <w:sz w:val="22"/>
                <w:szCs w:val="22"/>
                <w:lang w:val="es-ES_tradnl"/>
              </w:rPr>
            </w:pPr>
          </w:p>
          <w:p w:rsidR="004C6A36" w:rsidRDefault="004C6A36" w:rsidP="00806A34">
            <w:pPr>
              <w:pStyle w:val="Prrafodelista"/>
              <w:numPr>
                <w:ilvl w:val="0"/>
                <w:numId w:val="9"/>
              </w:numPr>
              <w:suppressAutoHyphens/>
              <w:ind w:left="404" w:right="226" w:hanging="283"/>
              <w:jc w:val="both"/>
              <w:rPr>
                <w:rFonts w:ascii="Book Antiqua" w:hAnsi="Book Antiqua"/>
                <w:sz w:val="22"/>
                <w:szCs w:val="22"/>
                <w:lang w:val="es-ES_tradnl"/>
              </w:rPr>
            </w:pPr>
            <w:r>
              <w:rPr>
                <w:rFonts w:ascii="Book Antiqua" w:hAnsi="Book Antiqua"/>
                <w:sz w:val="22"/>
                <w:szCs w:val="22"/>
                <w:lang w:val="es-ES_tradnl"/>
              </w:rPr>
              <w:t>Para el control de la carga de trabajo de los puestos de personas técnicas judiciales encargadas de trámite de la materia de Violencia Doméstica en los PISAV, se considera la cantidad promedio mensual de asuntos nuevos que ingresan, cantidad promedio mensual de escritos ingresados y se presenta una estimación de la cantidad promedio mensual de trámites de oficio que generan los asuntos de circulante activo (resoluciones de señalamientos, recordatorios de notificación, resolución de mantener medidas, entre otros).</w:t>
            </w:r>
          </w:p>
          <w:p w:rsidR="001A483B" w:rsidRDefault="001A483B" w:rsidP="00806A34">
            <w:pPr>
              <w:pStyle w:val="Prrafodelista"/>
              <w:suppressAutoHyphens/>
              <w:ind w:left="404" w:right="226"/>
              <w:jc w:val="both"/>
              <w:rPr>
                <w:rFonts w:ascii="Book Antiqua" w:hAnsi="Book Antiqua"/>
                <w:sz w:val="22"/>
                <w:szCs w:val="22"/>
                <w:lang w:val="es-ES_tradnl"/>
              </w:rPr>
            </w:pPr>
          </w:p>
          <w:p w:rsidR="00D61A6C" w:rsidRDefault="001A483B" w:rsidP="00806A34">
            <w:pPr>
              <w:pStyle w:val="Prrafodelista"/>
              <w:numPr>
                <w:ilvl w:val="0"/>
                <w:numId w:val="9"/>
              </w:numPr>
              <w:suppressAutoHyphens/>
              <w:ind w:left="404" w:right="226" w:hanging="283"/>
              <w:jc w:val="both"/>
              <w:rPr>
                <w:rFonts w:ascii="Book Antiqua" w:hAnsi="Book Antiqua"/>
                <w:sz w:val="22"/>
                <w:szCs w:val="22"/>
                <w:lang w:val="es-ES_tradnl"/>
              </w:rPr>
            </w:pPr>
            <w:r>
              <w:rPr>
                <w:rFonts w:ascii="Book Antiqua" w:hAnsi="Book Antiqua"/>
                <w:sz w:val="22"/>
                <w:szCs w:val="22"/>
                <w:lang w:val="es-ES_tradnl"/>
              </w:rPr>
              <w:t xml:space="preserve">Con relación a la carga de trabajo de asuntos nuevos de Violencia Doméstica a nivel de personal técnico judicial se destaca que, PISAV de Pavas es el que presenta la carga más </w:t>
            </w:r>
            <w:r>
              <w:rPr>
                <w:rFonts w:ascii="Book Antiqua" w:hAnsi="Book Antiqua"/>
                <w:sz w:val="22"/>
                <w:szCs w:val="22"/>
                <w:lang w:val="es-ES_tradnl"/>
              </w:rPr>
              <w:lastRenderedPageBreak/>
              <w:t xml:space="preserve">alta, recibe un 23% más que PISAV San Joaquín, que es el que presenta la menor carga en esta materia respecto a sus homólogos. </w:t>
            </w:r>
          </w:p>
          <w:p w:rsidR="009712BF" w:rsidRDefault="009712BF" w:rsidP="00806A34">
            <w:pPr>
              <w:pStyle w:val="Prrafodelista"/>
              <w:jc w:val="both"/>
              <w:rPr>
                <w:rFonts w:ascii="Book Antiqua" w:hAnsi="Book Antiqua"/>
                <w:sz w:val="22"/>
                <w:szCs w:val="22"/>
                <w:lang w:val="es-ES_tradnl"/>
              </w:rPr>
            </w:pPr>
          </w:p>
          <w:p w:rsidR="009712BF" w:rsidRDefault="009712BF" w:rsidP="00806A34">
            <w:pPr>
              <w:pStyle w:val="Prrafodelista"/>
              <w:numPr>
                <w:ilvl w:val="0"/>
                <w:numId w:val="9"/>
              </w:numPr>
              <w:suppressAutoHyphens/>
              <w:ind w:left="404" w:right="226" w:hanging="283"/>
              <w:jc w:val="both"/>
              <w:rPr>
                <w:rFonts w:ascii="Book Antiqua" w:hAnsi="Book Antiqua"/>
                <w:sz w:val="22"/>
                <w:szCs w:val="22"/>
                <w:lang w:val="es-ES_tradnl"/>
              </w:rPr>
            </w:pPr>
            <w:r>
              <w:rPr>
                <w:rFonts w:ascii="Book Antiqua" w:hAnsi="Book Antiqua"/>
                <w:sz w:val="22"/>
                <w:szCs w:val="22"/>
                <w:lang w:val="es-ES_tradnl"/>
              </w:rPr>
              <w:t>Al considerar la estructura funcional de cada PISAV, la cantidad de personal asignado al trámite de asuntos de la materia de Violencia Doméstica y la carga de trabajo global para cada uno de esos puestos se determina que, Pavas y Siquirres cuentan con la capacidad justa para hacerle frente a la carga de trabajo generada en esta materia. En el caso de La Unión y San Joaquín se detecta que la capacidad operativa asignada a la gestión de Violencia Doméstica no es suficien</w:t>
            </w:r>
            <w:r w:rsidR="008339FD">
              <w:rPr>
                <w:rFonts w:ascii="Book Antiqua" w:hAnsi="Book Antiqua"/>
                <w:sz w:val="22"/>
                <w:szCs w:val="22"/>
                <w:lang w:val="es-ES_tradnl"/>
              </w:rPr>
              <w:t>te</w:t>
            </w:r>
            <w:r>
              <w:rPr>
                <w:rFonts w:ascii="Book Antiqua" w:hAnsi="Book Antiqua"/>
                <w:sz w:val="22"/>
                <w:szCs w:val="22"/>
                <w:lang w:val="es-ES_tradnl"/>
              </w:rPr>
              <w:t xml:space="preserve"> para la carga de trabajo que se presenta, en el caso de La Unión, se salen de la capacidad operativa, el trámite de 11 asuntos diarios en promedio y en San Joaquín 6 asuntos diarios.</w:t>
            </w:r>
          </w:p>
          <w:p w:rsidR="000B32E4" w:rsidRDefault="000B32E4" w:rsidP="00806A34">
            <w:pPr>
              <w:pStyle w:val="Prrafodelista"/>
              <w:suppressAutoHyphens/>
              <w:ind w:left="0" w:right="226"/>
              <w:jc w:val="both"/>
              <w:rPr>
                <w:rFonts w:ascii="Book Antiqua" w:hAnsi="Book Antiqua"/>
                <w:sz w:val="22"/>
                <w:szCs w:val="22"/>
                <w:lang w:val="es-ES_tradnl"/>
              </w:rPr>
            </w:pPr>
          </w:p>
          <w:p w:rsidR="008339FD" w:rsidRDefault="008339FD" w:rsidP="00806A34">
            <w:pPr>
              <w:pStyle w:val="Prrafodelista"/>
              <w:suppressAutoHyphens/>
              <w:jc w:val="both"/>
              <w:rPr>
                <w:rFonts w:ascii="Book Antiqua" w:hAnsi="Book Antiqua"/>
                <w:sz w:val="20"/>
                <w:szCs w:val="20"/>
                <w:lang w:val="es-ES_tradnl"/>
              </w:rPr>
            </w:pPr>
          </w:p>
          <w:p w:rsidR="00C705F1" w:rsidRPr="008339FD" w:rsidRDefault="00F529E2" w:rsidP="00806A34">
            <w:pPr>
              <w:numPr>
                <w:ilvl w:val="1"/>
                <w:numId w:val="22"/>
              </w:numPr>
              <w:tabs>
                <w:tab w:val="left" w:pos="895"/>
              </w:tabs>
              <w:jc w:val="both"/>
              <w:rPr>
                <w:rFonts w:ascii="Book Antiqua" w:hAnsi="Book Antiqua"/>
                <w:b/>
                <w:sz w:val="28"/>
                <w:szCs w:val="32"/>
                <w:lang w:val="es-ES_tradnl"/>
              </w:rPr>
            </w:pPr>
            <w:r w:rsidRPr="008339FD">
              <w:rPr>
                <w:rFonts w:ascii="Book Antiqua" w:hAnsi="Book Antiqua"/>
                <w:b/>
                <w:sz w:val="28"/>
                <w:szCs w:val="32"/>
                <w:lang w:val="es-ES_tradnl"/>
              </w:rPr>
              <w:t>Cargas de trabajo personal juzgador</w:t>
            </w:r>
          </w:p>
          <w:p w:rsidR="008339FD" w:rsidRPr="00C705F1" w:rsidRDefault="008339FD" w:rsidP="00806A34">
            <w:pPr>
              <w:tabs>
                <w:tab w:val="left" w:pos="895"/>
              </w:tabs>
              <w:ind w:left="720"/>
              <w:jc w:val="both"/>
              <w:rPr>
                <w:rFonts w:ascii="Book Antiqua" w:hAnsi="Book Antiqua"/>
                <w:b/>
                <w:lang w:val="es-ES_tradnl"/>
              </w:rPr>
            </w:pPr>
          </w:p>
          <w:p w:rsidR="00C705F1" w:rsidRDefault="000051DE" w:rsidP="00806A34">
            <w:pPr>
              <w:tabs>
                <w:tab w:val="left" w:pos="895"/>
              </w:tabs>
              <w:jc w:val="both"/>
              <w:rPr>
                <w:rFonts w:ascii="Book Antiqua" w:hAnsi="Book Antiqua"/>
                <w:lang w:val="es-ES_tradnl"/>
              </w:rPr>
            </w:pPr>
            <w:r>
              <w:rPr>
                <w:rFonts w:ascii="Book Antiqua" w:hAnsi="Book Antiqua"/>
                <w:lang w:val="es-ES_tradnl"/>
              </w:rPr>
              <w:t xml:space="preserve">Con el fin de conocer el nivel de las cargas de trabajo actuales que mantienen las personas juzgadoras asignadas a las PISAV del país, se presenta el análisis para la materia de </w:t>
            </w:r>
            <w:r w:rsidRPr="00015052">
              <w:rPr>
                <w:rFonts w:ascii="Book Antiqua" w:hAnsi="Book Antiqua"/>
                <w:b/>
                <w:bCs/>
                <w:lang w:val="es-ES_tradnl"/>
              </w:rPr>
              <w:t>Pensiones Alimentarias</w:t>
            </w:r>
            <w:r>
              <w:rPr>
                <w:rFonts w:ascii="Book Antiqua" w:hAnsi="Book Antiqua"/>
                <w:lang w:val="es-ES_tradnl"/>
              </w:rPr>
              <w:t>:</w:t>
            </w:r>
          </w:p>
          <w:p w:rsidR="00C705F1" w:rsidRPr="00607775" w:rsidRDefault="00C705F1" w:rsidP="00592A50">
            <w:pPr>
              <w:tabs>
                <w:tab w:val="left" w:pos="895"/>
              </w:tabs>
              <w:ind w:left="404"/>
              <w:jc w:val="center"/>
              <w:rPr>
                <w:rFonts w:ascii="Book Antiqua" w:hAnsi="Book Antiqua"/>
                <w:lang w:val="es-ES_tradnl"/>
              </w:rPr>
            </w:pPr>
          </w:p>
          <w:p w:rsidR="00C705F1" w:rsidRDefault="00C705F1" w:rsidP="00592A50">
            <w:pPr>
              <w:pStyle w:val="Prrafodelista"/>
              <w:ind w:left="1178" w:hanging="1843"/>
              <w:jc w:val="center"/>
              <w:rPr>
                <w:rFonts w:ascii="Book Antiqua" w:hAnsi="Book Antiqua"/>
                <w:b/>
                <w:bCs/>
                <w:sz w:val="20"/>
                <w:szCs w:val="20"/>
                <w:lang w:val="es-ES_tradnl"/>
              </w:rPr>
            </w:pPr>
            <w:r w:rsidRPr="00A80E1F">
              <w:rPr>
                <w:rFonts w:ascii="Book Antiqua" w:hAnsi="Book Antiqua"/>
                <w:b/>
                <w:bCs/>
                <w:sz w:val="20"/>
                <w:szCs w:val="20"/>
                <w:lang w:val="es-ES_tradnl"/>
              </w:rPr>
              <w:t>Cuadro N°</w:t>
            </w:r>
            <w:r w:rsidR="00592A50">
              <w:rPr>
                <w:rFonts w:ascii="Book Antiqua" w:hAnsi="Book Antiqua"/>
                <w:b/>
                <w:bCs/>
                <w:sz w:val="20"/>
                <w:szCs w:val="20"/>
                <w:lang w:val="es-ES_tradnl"/>
              </w:rPr>
              <w:t>5</w:t>
            </w:r>
          </w:p>
          <w:p w:rsidR="00C705F1" w:rsidRPr="00A80E1F" w:rsidRDefault="00C705F1" w:rsidP="00592A50">
            <w:pPr>
              <w:pStyle w:val="Prrafodelista"/>
              <w:ind w:left="68"/>
              <w:jc w:val="center"/>
              <w:rPr>
                <w:rFonts w:ascii="Book Antiqua" w:hAnsi="Book Antiqua"/>
                <w:b/>
                <w:bCs/>
                <w:sz w:val="20"/>
                <w:szCs w:val="20"/>
                <w:lang w:val="es-ES_tradnl"/>
              </w:rPr>
            </w:pPr>
            <w:r>
              <w:rPr>
                <w:rFonts w:ascii="Book Antiqua" w:hAnsi="Book Antiqua"/>
                <w:b/>
                <w:bCs/>
                <w:sz w:val="20"/>
                <w:szCs w:val="20"/>
                <w:lang w:val="es-ES_tradnl"/>
              </w:rPr>
              <w:t xml:space="preserve">Carga de trabajo </w:t>
            </w:r>
            <w:r w:rsidR="00941D81">
              <w:rPr>
                <w:rFonts w:ascii="Book Antiqua" w:hAnsi="Book Antiqua"/>
                <w:b/>
                <w:bCs/>
                <w:sz w:val="20"/>
                <w:szCs w:val="20"/>
                <w:lang w:val="es-ES_tradnl"/>
              </w:rPr>
              <w:t xml:space="preserve">promedio </w:t>
            </w:r>
            <w:r>
              <w:rPr>
                <w:rFonts w:ascii="Book Antiqua" w:hAnsi="Book Antiqua"/>
                <w:b/>
                <w:bCs/>
                <w:sz w:val="20"/>
                <w:szCs w:val="20"/>
                <w:lang w:val="es-ES_tradnl"/>
              </w:rPr>
              <w:t xml:space="preserve">de </w:t>
            </w:r>
            <w:r w:rsidR="00CD03A0">
              <w:rPr>
                <w:rFonts w:ascii="Book Antiqua" w:hAnsi="Book Antiqua"/>
                <w:b/>
                <w:bCs/>
                <w:sz w:val="20"/>
                <w:szCs w:val="20"/>
                <w:lang w:val="es-ES_tradnl"/>
              </w:rPr>
              <w:t>personas juzgadoras</w:t>
            </w:r>
            <w:r w:rsidR="00925AE7">
              <w:rPr>
                <w:rFonts w:ascii="Book Antiqua" w:hAnsi="Book Antiqua"/>
                <w:b/>
                <w:bCs/>
                <w:sz w:val="20"/>
                <w:szCs w:val="20"/>
                <w:lang w:val="es-ES_tradnl"/>
              </w:rPr>
              <w:t xml:space="preserve"> </w:t>
            </w:r>
            <w:r>
              <w:rPr>
                <w:rFonts w:ascii="Book Antiqua" w:hAnsi="Book Antiqua"/>
                <w:b/>
                <w:bCs/>
                <w:sz w:val="20"/>
                <w:szCs w:val="20"/>
                <w:lang w:val="es-ES_tradnl"/>
              </w:rPr>
              <w:t>en materia de Pensiones Alimentarias</w:t>
            </w:r>
          </w:p>
          <w:p w:rsidR="00C705F1" w:rsidRDefault="00C705F1" w:rsidP="00592A50">
            <w:pPr>
              <w:pStyle w:val="Prrafodelista"/>
              <w:ind w:left="1178" w:hanging="1843"/>
              <w:jc w:val="center"/>
              <w:rPr>
                <w:rFonts w:ascii="Book Antiqua" w:hAnsi="Book Antiqua"/>
                <w:b/>
                <w:bCs/>
                <w:sz w:val="20"/>
                <w:szCs w:val="20"/>
                <w:lang w:val="es-ES_tradnl"/>
              </w:rPr>
            </w:pPr>
            <w:r>
              <w:rPr>
                <w:rFonts w:ascii="Book Antiqua" w:hAnsi="Book Antiqua"/>
                <w:b/>
                <w:bCs/>
                <w:sz w:val="20"/>
                <w:szCs w:val="20"/>
                <w:lang w:val="es-ES_tradnl"/>
              </w:rPr>
              <w:t>PISAV del país</w:t>
            </w:r>
            <w:r w:rsidR="00925AE7">
              <w:rPr>
                <w:rFonts w:ascii="Book Antiqua" w:hAnsi="Book Antiqua"/>
                <w:b/>
                <w:bCs/>
                <w:sz w:val="20"/>
                <w:szCs w:val="20"/>
                <w:lang w:val="es-ES_tradnl"/>
              </w:rPr>
              <w:t xml:space="preserve"> </w:t>
            </w:r>
            <w:r>
              <w:rPr>
                <w:rFonts w:ascii="Book Antiqua" w:hAnsi="Book Antiqua"/>
                <w:b/>
                <w:bCs/>
                <w:sz w:val="20"/>
                <w:szCs w:val="20"/>
                <w:lang w:val="es-ES_tradnl"/>
              </w:rPr>
              <w:t>2017 a 2019</w:t>
            </w:r>
          </w:p>
          <w:tbl>
            <w:tblPr>
              <w:tblW w:w="8880" w:type="dxa"/>
              <w:jc w:val="center"/>
              <w:tblLayout w:type="fixed"/>
              <w:tblCellMar>
                <w:left w:w="70" w:type="dxa"/>
                <w:right w:w="70" w:type="dxa"/>
              </w:tblCellMar>
              <w:tblLook w:val="04A0" w:firstRow="1" w:lastRow="0" w:firstColumn="1" w:lastColumn="0" w:noHBand="0" w:noVBand="1"/>
            </w:tblPr>
            <w:tblGrid>
              <w:gridCol w:w="3480"/>
              <w:gridCol w:w="1220"/>
              <w:gridCol w:w="1220"/>
              <w:gridCol w:w="1440"/>
              <w:gridCol w:w="1520"/>
            </w:tblGrid>
            <w:tr w:rsidR="00C7042F" w:rsidRPr="00C7042F" w:rsidTr="008339FD">
              <w:trPr>
                <w:trHeight w:val="930"/>
                <w:jc w:val="center"/>
              </w:trPr>
              <w:tc>
                <w:tcPr>
                  <w:tcW w:w="3480" w:type="dxa"/>
                  <w:tcBorders>
                    <w:top w:val="double" w:sz="6" w:space="0" w:color="305496"/>
                    <w:left w:val="double" w:sz="6" w:space="0" w:color="305496"/>
                    <w:bottom w:val="double" w:sz="6" w:space="0" w:color="305496"/>
                    <w:right w:val="double" w:sz="6" w:space="0" w:color="305496"/>
                  </w:tcBorders>
                  <w:shd w:val="clear" w:color="000000" w:fill="4472C4"/>
                  <w:noWrap/>
                  <w:vAlign w:val="center"/>
                  <w:hideMark/>
                </w:tcPr>
                <w:p w:rsidR="00C7042F" w:rsidRPr="00C7042F" w:rsidRDefault="00C7042F" w:rsidP="00806A34">
                  <w:pPr>
                    <w:jc w:val="both"/>
                    <w:rPr>
                      <w:rFonts w:ascii="Book Antiqua" w:hAnsi="Book Antiqua"/>
                      <w:b/>
                      <w:bCs/>
                      <w:color w:val="FFFFFF"/>
                      <w:szCs w:val="22"/>
                    </w:rPr>
                  </w:pPr>
                  <w:r w:rsidRPr="00C7042F">
                    <w:rPr>
                      <w:rFonts w:ascii="Book Antiqua" w:hAnsi="Book Antiqua"/>
                      <w:b/>
                      <w:bCs/>
                      <w:color w:val="FFFFFF"/>
                      <w:szCs w:val="22"/>
                    </w:rPr>
                    <w:t>Variable</w:t>
                  </w:r>
                </w:p>
              </w:tc>
              <w:tc>
                <w:tcPr>
                  <w:tcW w:w="1220" w:type="dxa"/>
                  <w:tcBorders>
                    <w:top w:val="double" w:sz="6" w:space="0" w:color="305496"/>
                    <w:left w:val="nil"/>
                    <w:bottom w:val="double" w:sz="6" w:space="0" w:color="305496"/>
                    <w:right w:val="double" w:sz="6" w:space="0" w:color="305496"/>
                  </w:tcBorders>
                  <w:shd w:val="clear" w:color="000000" w:fill="4472C4"/>
                  <w:noWrap/>
                  <w:vAlign w:val="center"/>
                  <w:hideMark/>
                </w:tcPr>
                <w:p w:rsidR="00C7042F" w:rsidRPr="00C7042F" w:rsidRDefault="00C7042F" w:rsidP="00806A34">
                  <w:pPr>
                    <w:jc w:val="both"/>
                    <w:rPr>
                      <w:rFonts w:ascii="Book Antiqua" w:hAnsi="Book Antiqua"/>
                      <w:b/>
                      <w:bCs/>
                      <w:color w:val="FFFFFF"/>
                      <w:szCs w:val="22"/>
                    </w:rPr>
                  </w:pPr>
                  <w:r w:rsidRPr="00C7042F">
                    <w:rPr>
                      <w:rFonts w:ascii="Book Antiqua" w:hAnsi="Book Antiqua"/>
                      <w:b/>
                      <w:bCs/>
                      <w:color w:val="FFFFFF"/>
                      <w:szCs w:val="22"/>
                    </w:rPr>
                    <w:t>La Unión</w:t>
                  </w:r>
                </w:p>
              </w:tc>
              <w:tc>
                <w:tcPr>
                  <w:tcW w:w="1220" w:type="dxa"/>
                  <w:tcBorders>
                    <w:top w:val="double" w:sz="6" w:space="0" w:color="305496"/>
                    <w:left w:val="nil"/>
                    <w:bottom w:val="double" w:sz="6" w:space="0" w:color="305496"/>
                    <w:right w:val="double" w:sz="6" w:space="0" w:color="305496"/>
                  </w:tcBorders>
                  <w:shd w:val="clear" w:color="000000" w:fill="4472C4"/>
                  <w:noWrap/>
                  <w:vAlign w:val="center"/>
                  <w:hideMark/>
                </w:tcPr>
                <w:p w:rsidR="00C7042F" w:rsidRPr="00C7042F" w:rsidRDefault="00C7042F" w:rsidP="00806A34">
                  <w:pPr>
                    <w:jc w:val="both"/>
                    <w:rPr>
                      <w:rFonts w:ascii="Book Antiqua" w:hAnsi="Book Antiqua"/>
                      <w:b/>
                      <w:bCs/>
                      <w:color w:val="FFFFFF"/>
                      <w:szCs w:val="22"/>
                    </w:rPr>
                  </w:pPr>
                  <w:r w:rsidRPr="00C7042F">
                    <w:rPr>
                      <w:rFonts w:ascii="Book Antiqua" w:hAnsi="Book Antiqua"/>
                      <w:b/>
                      <w:bCs/>
                      <w:color w:val="FFFFFF"/>
                      <w:szCs w:val="22"/>
                    </w:rPr>
                    <w:t>Pavas</w:t>
                  </w:r>
                </w:p>
              </w:tc>
              <w:tc>
                <w:tcPr>
                  <w:tcW w:w="1440" w:type="dxa"/>
                  <w:tcBorders>
                    <w:top w:val="double" w:sz="6" w:space="0" w:color="305496"/>
                    <w:left w:val="nil"/>
                    <w:bottom w:val="double" w:sz="6" w:space="0" w:color="305496"/>
                    <w:right w:val="double" w:sz="6" w:space="0" w:color="305496"/>
                  </w:tcBorders>
                  <w:shd w:val="clear" w:color="000000" w:fill="4472C4"/>
                  <w:vAlign w:val="center"/>
                  <w:hideMark/>
                </w:tcPr>
                <w:p w:rsidR="00C7042F" w:rsidRPr="00C7042F" w:rsidRDefault="00C7042F" w:rsidP="00806A34">
                  <w:pPr>
                    <w:jc w:val="both"/>
                    <w:rPr>
                      <w:rFonts w:ascii="Book Antiqua" w:hAnsi="Book Antiqua"/>
                      <w:b/>
                      <w:bCs/>
                      <w:color w:val="FFFFFF"/>
                      <w:szCs w:val="22"/>
                    </w:rPr>
                  </w:pPr>
                  <w:r w:rsidRPr="00C7042F">
                    <w:rPr>
                      <w:rFonts w:ascii="Book Antiqua" w:hAnsi="Book Antiqua"/>
                      <w:b/>
                      <w:bCs/>
                      <w:color w:val="FFFFFF"/>
                      <w:szCs w:val="22"/>
                    </w:rPr>
                    <w:t>San Joaqu</w:t>
                  </w:r>
                  <w:r>
                    <w:rPr>
                      <w:rFonts w:ascii="Book Antiqua" w:hAnsi="Book Antiqua"/>
                      <w:b/>
                      <w:bCs/>
                      <w:color w:val="FFFFFF"/>
                      <w:szCs w:val="22"/>
                    </w:rPr>
                    <w:t>í</w:t>
                  </w:r>
                  <w:r w:rsidRPr="00C7042F">
                    <w:rPr>
                      <w:rFonts w:ascii="Book Antiqua" w:hAnsi="Book Antiqua"/>
                      <w:b/>
                      <w:bCs/>
                      <w:color w:val="FFFFFF"/>
                      <w:szCs w:val="22"/>
                    </w:rPr>
                    <w:t xml:space="preserve">n </w:t>
                  </w:r>
                  <w:r w:rsidRPr="00C7042F">
                    <w:rPr>
                      <w:rFonts w:ascii="Book Antiqua" w:hAnsi="Book Antiqua"/>
                      <w:b/>
                      <w:bCs/>
                      <w:color w:val="FFFFFF"/>
                      <w:sz w:val="18"/>
                      <w:szCs w:val="18"/>
                    </w:rPr>
                    <w:t>(ene a dic 2019)</w:t>
                  </w:r>
                </w:p>
              </w:tc>
              <w:tc>
                <w:tcPr>
                  <w:tcW w:w="1520" w:type="dxa"/>
                  <w:tcBorders>
                    <w:top w:val="double" w:sz="6" w:space="0" w:color="305496"/>
                    <w:left w:val="nil"/>
                    <w:bottom w:val="double" w:sz="6" w:space="0" w:color="305496"/>
                    <w:right w:val="double" w:sz="6" w:space="0" w:color="305496"/>
                  </w:tcBorders>
                  <w:shd w:val="clear" w:color="000000" w:fill="4472C4"/>
                  <w:vAlign w:val="center"/>
                  <w:hideMark/>
                </w:tcPr>
                <w:p w:rsidR="00C7042F" w:rsidRPr="00C7042F" w:rsidRDefault="00C7042F" w:rsidP="00806A34">
                  <w:pPr>
                    <w:jc w:val="both"/>
                    <w:rPr>
                      <w:rFonts w:ascii="Book Antiqua" w:hAnsi="Book Antiqua"/>
                      <w:b/>
                      <w:bCs/>
                      <w:color w:val="FFFFFF"/>
                      <w:szCs w:val="22"/>
                    </w:rPr>
                  </w:pPr>
                  <w:r w:rsidRPr="00C7042F">
                    <w:rPr>
                      <w:rFonts w:ascii="Book Antiqua" w:hAnsi="Book Antiqua"/>
                      <w:b/>
                      <w:bCs/>
                      <w:color w:val="FFFFFF"/>
                      <w:szCs w:val="22"/>
                    </w:rPr>
                    <w:t>Siquirres</w:t>
                  </w:r>
                  <w:r w:rsidRPr="00C7042F">
                    <w:rPr>
                      <w:rFonts w:ascii="Book Antiqua" w:hAnsi="Book Antiqua"/>
                      <w:b/>
                      <w:bCs/>
                      <w:color w:val="FFFFFF"/>
                      <w:sz w:val="18"/>
                      <w:szCs w:val="18"/>
                    </w:rPr>
                    <w:t xml:space="preserve"> (</w:t>
                  </w:r>
                  <w:r>
                    <w:rPr>
                      <w:rFonts w:ascii="Book Antiqua" w:hAnsi="Book Antiqua"/>
                      <w:b/>
                      <w:bCs/>
                      <w:color w:val="FFFFFF"/>
                      <w:sz w:val="18"/>
                      <w:szCs w:val="18"/>
                    </w:rPr>
                    <w:t>a</w:t>
                  </w:r>
                  <w:r w:rsidRPr="00C7042F">
                    <w:rPr>
                      <w:rFonts w:ascii="Book Antiqua" w:hAnsi="Book Antiqua"/>
                      <w:b/>
                      <w:bCs/>
                      <w:color w:val="FFFFFF"/>
                      <w:sz w:val="18"/>
                      <w:szCs w:val="18"/>
                    </w:rPr>
                    <w:t>bril a Dic 2019)</w:t>
                  </w:r>
                </w:p>
              </w:tc>
            </w:tr>
            <w:tr w:rsidR="00C7042F" w:rsidRPr="00C7042F" w:rsidTr="008339FD">
              <w:trPr>
                <w:trHeight w:val="585"/>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 xml:space="preserve">Entrada </w:t>
                  </w:r>
                  <w:r w:rsidR="00925AE7">
                    <w:rPr>
                      <w:rFonts w:ascii="Book Antiqua" w:hAnsi="Book Antiqua"/>
                      <w:color w:val="000000"/>
                      <w:sz w:val="20"/>
                      <w:szCs w:val="20"/>
                    </w:rPr>
                    <w:t xml:space="preserve"> promedio </w:t>
                  </w:r>
                  <w:r w:rsidRPr="00C7042F">
                    <w:rPr>
                      <w:rFonts w:ascii="Book Antiqua" w:hAnsi="Book Antiqua"/>
                      <w:color w:val="000000"/>
                      <w:sz w:val="20"/>
                      <w:szCs w:val="20"/>
                    </w:rPr>
                    <w:t>mensual Pensiones Alimentarias</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86</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66</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56</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62</w:t>
                  </w:r>
                </w:p>
              </w:tc>
            </w:tr>
            <w:tr w:rsidR="00C7042F" w:rsidRPr="00C7042F" w:rsidTr="008339FD">
              <w:trPr>
                <w:trHeight w:val="615"/>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A7054E" w:rsidP="00806A34">
                  <w:pPr>
                    <w:jc w:val="both"/>
                    <w:rPr>
                      <w:rFonts w:ascii="Book Antiqua" w:hAnsi="Book Antiqua"/>
                      <w:color w:val="000000"/>
                      <w:sz w:val="20"/>
                      <w:szCs w:val="20"/>
                    </w:rPr>
                  </w:pPr>
                  <w:r w:rsidRPr="00C7042F">
                    <w:rPr>
                      <w:rFonts w:ascii="Book Antiqua" w:hAnsi="Book Antiqua"/>
                      <w:color w:val="000000"/>
                      <w:sz w:val="20"/>
                      <w:szCs w:val="20"/>
                    </w:rPr>
                    <w:t xml:space="preserve">% </w:t>
                  </w:r>
                  <w:r>
                    <w:rPr>
                      <w:rFonts w:ascii="Book Antiqua" w:hAnsi="Book Antiqua"/>
                      <w:color w:val="000000"/>
                      <w:sz w:val="20"/>
                      <w:szCs w:val="20"/>
                    </w:rPr>
                    <w:t>promedio</w:t>
                  </w:r>
                  <w:r w:rsidR="00925AE7">
                    <w:rPr>
                      <w:rFonts w:ascii="Book Antiqua" w:hAnsi="Book Antiqua"/>
                      <w:color w:val="000000"/>
                      <w:sz w:val="20"/>
                      <w:szCs w:val="20"/>
                    </w:rPr>
                    <w:t xml:space="preserve"> </w:t>
                  </w:r>
                  <w:r w:rsidR="00C7042F" w:rsidRPr="00C7042F">
                    <w:rPr>
                      <w:rFonts w:ascii="Book Antiqua" w:hAnsi="Book Antiqua"/>
                      <w:color w:val="000000"/>
                      <w:sz w:val="20"/>
                      <w:szCs w:val="20"/>
                    </w:rPr>
                    <w:t>de efectividad audiencias tempranas</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59%</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60%</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9513E3" w:rsidP="00806A34">
                  <w:pPr>
                    <w:jc w:val="both"/>
                    <w:rPr>
                      <w:rFonts w:ascii="Book Antiqua" w:hAnsi="Book Antiqua"/>
                      <w:color w:val="000000"/>
                      <w:szCs w:val="22"/>
                    </w:rPr>
                  </w:pPr>
                  <w:r>
                    <w:rPr>
                      <w:rFonts w:ascii="Book Antiqua" w:hAnsi="Book Antiqua"/>
                      <w:color w:val="000000"/>
                      <w:szCs w:val="22"/>
                    </w:rPr>
                    <w:t>53</w:t>
                  </w:r>
                  <w:r w:rsidR="00C7042F" w:rsidRPr="00C7042F">
                    <w:rPr>
                      <w:rFonts w:ascii="Book Antiqua" w:hAnsi="Book Antiqua"/>
                      <w:color w:val="000000"/>
                      <w:szCs w:val="22"/>
                    </w:rPr>
                    <w:t>%</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60%</w:t>
                  </w:r>
                </w:p>
              </w:tc>
            </w:tr>
            <w:tr w:rsidR="00C7042F" w:rsidRPr="00C7042F" w:rsidTr="008339FD">
              <w:trPr>
                <w:trHeight w:val="525"/>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 xml:space="preserve">Cant. </w:t>
                  </w:r>
                  <w:r w:rsidR="00925AE7">
                    <w:rPr>
                      <w:rFonts w:ascii="Book Antiqua" w:hAnsi="Book Antiqua"/>
                      <w:color w:val="000000"/>
                      <w:sz w:val="20"/>
                      <w:szCs w:val="20"/>
                    </w:rPr>
                    <w:t xml:space="preserve"> Prom. </w:t>
                  </w:r>
                  <w:r w:rsidRPr="00C7042F">
                    <w:rPr>
                      <w:rFonts w:ascii="Book Antiqua" w:hAnsi="Book Antiqua"/>
                      <w:color w:val="000000"/>
                      <w:sz w:val="20"/>
                      <w:szCs w:val="20"/>
                    </w:rPr>
                    <w:t>exp que se celebra aud</w:t>
                  </w:r>
                  <w:r>
                    <w:rPr>
                      <w:rFonts w:ascii="Book Antiqua" w:hAnsi="Book Antiqua"/>
                      <w:color w:val="000000"/>
                      <w:sz w:val="20"/>
                      <w:szCs w:val="20"/>
                    </w:rPr>
                    <w:t xml:space="preserve">iencia </w:t>
                  </w:r>
                  <w:r w:rsidRPr="00C7042F">
                    <w:rPr>
                      <w:rFonts w:ascii="Book Antiqua" w:hAnsi="Book Antiqua"/>
                      <w:color w:val="000000"/>
                      <w:sz w:val="20"/>
                      <w:szCs w:val="20"/>
                    </w:rPr>
                    <w:t>temprana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51</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40</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460893" w:rsidP="00806A34">
                  <w:pPr>
                    <w:jc w:val="both"/>
                    <w:rPr>
                      <w:rFonts w:ascii="Book Antiqua" w:hAnsi="Book Antiqua"/>
                      <w:color w:val="000000"/>
                      <w:szCs w:val="22"/>
                    </w:rPr>
                  </w:pPr>
                  <w:r>
                    <w:rPr>
                      <w:rFonts w:ascii="Book Antiqua" w:hAnsi="Book Antiqua"/>
                      <w:color w:val="000000"/>
                      <w:szCs w:val="22"/>
                    </w:rPr>
                    <w:t>30</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37</w:t>
                  </w:r>
                </w:p>
              </w:tc>
            </w:tr>
            <w:tr w:rsidR="00C7042F" w:rsidRPr="00C7042F" w:rsidTr="008339FD">
              <w:trPr>
                <w:trHeight w:val="692"/>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 de conciliación de las Audiencias Tempranas</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75%</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82%</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85%</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56%</w:t>
                  </w:r>
                </w:p>
              </w:tc>
            </w:tr>
            <w:tr w:rsidR="00C7042F" w:rsidRPr="00C7042F" w:rsidTr="008339FD">
              <w:trPr>
                <w:trHeight w:val="645"/>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Cant. exp. que se concilian en temprana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38</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32</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w:t>
                  </w:r>
                  <w:r w:rsidR="00460893">
                    <w:rPr>
                      <w:rFonts w:ascii="Book Antiqua" w:hAnsi="Book Antiqua"/>
                      <w:color w:val="000000"/>
                      <w:szCs w:val="22"/>
                    </w:rPr>
                    <w:t>5</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21</w:t>
                  </w:r>
                </w:p>
              </w:tc>
            </w:tr>
            <w:tr w:rsidR="00C7042F" w:rsidRPr="00C7042F" w:rsidTr="008339FD">
              <w:trPr>
                <w:trHeight w:val="645"/>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Cant. jueces etapa previa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w:t>
                  </w:r>
                </w:p>
              </w:tc>
            </w:tr>
            <w:tr w:rsidR="00C7042F" w:rsidRPr="00C7042F" w:rsidTr="008339FD">
              <w:trPr>
                <w:trHeight w:val="645"/>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Cuota de trabajo mensual de homologaciones</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39</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21</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39</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39</w:t>
                  </w:r>
                </w:p>
              </w:tc>
            </w:tr>
            <w:tr w:rsidR="00C7042F" w:rsidRPr="00C7042F" w:rsidTr="008339FD">
              <w:trPr>
                <w:trHeight w:val="645"/>
                <w:jc w:val="center"/>
              </w:trPr>
              <w:tc>
                <w:tcPr>
                  <w:tcW w:w="3480" w:type="dxa"/>
                  <w:tcBorders>
                    <w:top w:val="nil"/>
                    <w:left w:val="double" w:sz="6" w:space="0" w:color="305496"/>
                    <w:bottom w:val="double" w:sz="6" w:space="0" w:color="305496"/>
                    <w:right w:val="double" w:sz="6" w:space="0" w:color="305496"/>
                  </w:tcBorders>
                  <w:shd w:val="clear" w:color="000000" w:fill="FCE4D6"/>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Alcance de la carga de trabajo etapa previa</w:t>
                  </w:r>
                </w:p>
              </w:tc>
              <w:tc>
                <w:tcPr>
                  <w:tcW w:w="122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102%</w:t>
                  </w:r>
                </w:p>
              </w:tc>
              <w:tc>
                <w:tcPr>
                  <w:tcW w:w="122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65%</w:t>
                  </w:r>
                </w:p>
              </w:tc>
              <w:tc>
                <w:tcPr>
                  <w:tcW w:w="144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w:t>
                  </w:r>
                  <w:r w:rsidR="00460893">
                    <w:rPr>
                      <w:rFonts w:ascii="Book Antiqua" w:hAnsi="Book Antiqua"/>
                      <w:color w:val="000000"/>
                      <w:szCs w:val="22"/>
                    </w:rPr>
                    <w:t>55</w:t>
                  </w:r>
                  <w:r w:rsidRPr="00C7042F">
                    <w:rPr>
                      <w:rFonts w:ascii="Book Antiqua" w:hAnsi="Book Antiqua"/>
                      <w:color w:val="000000"/>
                      <w:szCs w:val="22"/>
                    </w:rPr>
                    <w:t>%</w:t>
                  </w:r>
                </w:p>
              </w:tc>
              <w:tc>
                <w:tcPr>
                  <w:tcW w:w="152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187%</w:t>
                  </w:r>
                </w:p>
              </w:tc>
            </w:tr>
            <w:tr w:rsidR="00C7042F" w:rsidRPr="00C7042F" w:rsidTr="008339FD">
              <w:trPr>
                <w:trHeight w:val="645"/>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lastRenderedPageBreak/>
                    <w:t>Cant. exp. que pasan a aud recep</w:t>
                  </w:r>
                  <w:r>
                    <w:rPr>
                      <w:rFonts w:ascii="Book Antiqua" w:hAnsi="Book Antiqua"/>
                      <w:color w:val="000000"/>
                      <w:sz w:val="20"/>
                      <w:szCs w:val="20"/>
                    </w:rPr>
                    <w:t>ción</w:t>
                  </w:r>
                  <w:r w:rsidRPr="00C7042F">
                    <w:rPr>
                      <w:rFonts w:ascii="Book Antiqua" w:hAnsi="Book Antiqua"/>
                      <w:color w:val="000000"/>
                      <w:sz w:val="20"/>
                      <w:szCs w:val="20"/>
                    </w:rPr>
                    <w:t xml:space="preserve"> de prueba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48</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34</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w:t>
                  </w:r>
                  <w:r w:rsidR="00460893">
                    <w:rPr>
                      <w:rFonts w:ascii="Book Antiqua" w:hAnsi="Book Antiqua"/>
                      <w:color w:val="000000"/>
                      <w:szCs w:val="22"/>
                    </w:rPr>
                    <w:t>1</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41</w:t>
                  </w:r>
                </w:p>
              </w:tc>
            </w:tr>
            <w:tr w:rsidR="00C7042F" w:rsidRPr="00C7042F" w:rsidTr="008339FD">
              <w:trPr>
                <w:trHeight w:val="570"/>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 efectividad realización audiencias recepción de prueba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67%</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50%</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72%</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54%</w:t>
                  </w:r>
                </w:p>
              </w:tc>
            </w:tr>
            <w:tr w:rsidR="00C7042F" w:rsidRPr="00C7042F" w:rsidTr="008339FD">
              <w:trPr>
                <w:trHeight w:val="570"/>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Cant. exp que se celebra au</w:t>
                  </w:r>
                  <w:r>
                    <w:rPr>
                      <w:rFonts w:ascii="Book Antiqua" w:hAnsi="Book Antiqua"/>
                      <w:color w:val="000000"/>
                      <w:sz w:val="20"/>
                      <w:szCs w:val="20"/>
                    </w:rPr>
                    <w:t xml:space="preserve">diencia </w:t>
                  </w:r>
                  <w:r w:rsidRPr="00C7042F">
                    <w:rPr>
                      <w:rFonts w:ascii="Book Antiqua" w:hAnsi="Book Antiqua"/>
                      <w:color w:val="000000"/>
                      <w:sz w:val="20"/>
                      <w:szCs w:val="20"/>
                    </w:rPr>
                    <w:t>recepción prueba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32</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17</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w:t>
                  </w:r>
                  <w:r w:rsidR="00460893">
                    <w:rPr>
                      <w:rFonts w:ascii="Book Antiqua" w:hAnsi="Book Antiqua"/>
                      <w:color w:val="000000"/>
                      <w:szCs w:val="22"/>
                    </w:rPr>
                    <w:t>2</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22</w:t>
                  </w:r>
                </w:p>
              </w:tc>
            </w:tr>
            <w:tr w:rsidR="00C7042F" w:rsidRPr="00C7042F" w:rsidTr="008339FD">
              <w:trPr>
                <w:trHeight w:val="630"/>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 de conciliación de las Audiencias de Recepción de prueba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41%</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45%</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41%</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20%</w:t>
                  </w:r>
                </w:p>
              </w:tc>
            </w:tr>
            <w:tr w:rsidR="00C7042F" w:rsidRPr="00C7042F" w:rsidTr="008339FD">
              <w:trPr>
                <w:trHeight w:val="570"/>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Cant. exp. que se concilian en recepción de prueba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13</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7</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460893" w:rsidP="00806A34">
                  <w:pPr>
                    <w:jc w:val="both"/>
                    <w:rPr>
                      <w:rFonts w:ascii="Book Antiqua" w:hAnsi="Book Antiqua"/>
                      <w:color w:val="000000"/>
                      <w:szCs w:val="22"/>
                    </w:rPr>
                  </w:pPr>
                  <w:r>
                    <w:rPr>
                      <w:rFonts w:ascii="Book Antiqua" w:hAnsi="Book Antiqua"/>
                      <w:color w:val="000000"/>
                      <w:szCs w:val="22"/>
                    </w:rPr>
                    <w:t>9</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4</w:t>
                  </w:r>
                </w:p>
              </w:tc>
            </w:tr>
            <w:tr w:rsidR="00C7042F" w:rsidRPr="00C7042F" w:rsidTr="008339FD">
              <w:trPr>
                <w:trHeight w:val="420"/>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 xml:space="preserve">Cant. </w:t>
                  </w:r>
                  <w:r>
                    <w:rPr>
                      <w:rFonts w:ascii="Book Antiqua" w:hAnsi="Book Antiqua"/>
                      <w:color w:val="000000"/>
                      <w:sz w:val="20"/>
                      <w:szCs w:val="20"/>
                    </w:rPr>
                    <w:t xml:space="preserve">promedio </w:t>
                  </w:r>
                  <w:r w:rsidRPr="00C7042F">
                    <w:rPr>
                      <w:rFonts w:ascii="Book Antiqua" w:hAnsi="Book Antiqua"/>
                      <w:color w:val="000000"/>
                      <w:sz w:val="20"/>
                      <w:szCs w:val="20"/>
                    </w:rPr>
                    <w:t>de exp. que pasan a fallo</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35</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26</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2</w:t>
                  </w:r>
                  <w:r w:rsidR="00460893">
                    <w:rPr>
                      <w:rFonts w:ascii="Book Antiqua" w:hAnsi="Book Antiqua"/>
                      <w:b/>
                      <w:bCs/>
                      <w:color w:val="000000"/>
                      <w:szCs w:val="22"/>
                    </w:rPr>
                    <w:t>2</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37</w:t>
                  </w:r>
                </w:p>
              </w:tc>
            </w:tr>
            <w:tr w:rsidR="00C7042F" w:rsidRPr="00C7042F" w:rsidTr="008339FD">
              <w:trPr>
                <w:trHeight w:val="435"/>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Cant. de jueces fondo PA</w:t>
                  </w:r>
                </w:p>
              </w:tc>
              <w:tc>
                <w:tcPr>
                  <w:tcW w:w="1220" w:type="dxa"/>
                  <w:tcBorders>
                    <w:top w:val="nil"/>
                    <w:left w:val="nil"/>
                    <w:bottom w:val="double" w:sz="6" w:space="0" w:color="305496"/>
                    <w:right w:val="double" w:sz="6" w:space="0" w:color="305496"/>
                  </w:tcBorders>
                  <w:shd w:val="clear" w:color="auto" w:fill="auto"/>
                  <w:noWrap/>
                  <w:vAlign w:val="bottom"/>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w:t>
                  </w:r>
                </w:p>
              </w:tc>
              <w:tc>
                <w:tcPr>
                  <w:tcW w:w="1220" w:type="dxa"/>
                  <w:tcBorders>
                    <w:top w:val="nil"/>
                    <w:left w:val="nil"/>
                    <w:bottom w:val="double" w:sz="6" w:space="0" w:color="305496"/>
                    <w:right w:val="double" w:sz="6" w:space="0" w:color="305496"/>
                  </w:tcBorders>
                  <w:shd w:val="clear" w:color="auto" w:fill="auto"/>
                  <w:noWrap/>
                  <w:vAlign w:val="bottom"/>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w:t>
                  </w:r>
                </w:p>
              </w:tc>
              <w:tc>
                <w:tcPr>
                  <w:tcW w:w="1440" w:type="dxa"/>
                  <w:tcBorders>
                    <w:top w:val="nil"/>
                    <w:left w:val="nil"/>
                    <w:bottom w:val="double" w:sz="6" w:space="0" w:color="305496"/>
                    <w:right w:val="double" w:sz="6" w:space="0" w:color="305496"/>
                  </w:tcBorders>
                  <w:shd w:val="clear" w:color="auto" w:fill="auto"/>
                  <w:noWrap/>
                  <w:vAlign w:val="bottom"/>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w:t>
                  </w:r>
                </w:p>
              </w:tc>
              <w:tc>
                <w:tcPr>
                  <w:tcW w:w="1520" w:type="dxa"/>
                  <w:tcBorders>
                    <w:top w:val="nil"/>
                    <w:left w:val="nil"/>
                    <w:bottom w:val="double" w:sz="6" w:space="0" w:color="305496"/>
                    <w:right w:val="double" w:sz="6" w:space="0" w:color="305496"/>
                  </w:tcBorders>
                  <w:shd w:val="clear" w:color="auto" w:fill="auto"/>
                  <w:noWrap/>
                  <w:vAlign w:val="bottom"/>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2</w:t>
                  </w:r>
                </w:p>
              </w:tc>
            </w:tr>
            <w:tr w:rsidR="00C7042F" w:rsidRPr="00C7042F" w:rsidTr="008339FD">
              <w:trPr>
                <w:trHeight w:val="480"/>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Cuota de trabajo juez de fondo</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991B57" w:rsidP="00806A34">
                  <w:pPr>
                    <w:jc w:val="both"/>
                    <w:rPr>
                      <w:rFonts w:ascii="Book Antiqua" w:hAnsi="Book Antiqua"/>
                      <w:color w:val="000000"/>
                      <w:szCs w:val="22"/>
                    </w:rPr>
                  </w:pPr>
                  <w:r>
                    <w:rPr>
                      <w:rFonts w:ascii="Book Antiqua" w:hAnsi="Book Antiqua"/>
                      <w:color w:val="000000"/>
                      <w:szCs w:val="22"/>
                    </w:rPr>
                    <w:t>8</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12</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12</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12</w:t>
                  </w:r>
                </w:p>
              </w:tc>
            </w:tr>
            <w:tr w:rsidR="00C7042F" w:rsidRPr="00C7042F" w:rsidTr="008339FD">
              <w:trPr>
                <w:trHeight w:val="465"/>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Cant. de jueces previa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1</w:t>
                  </w:r>
                </w:p>
              </w:tc>
            </w:tr>
            <w:tr w:rsidR="00C7042F" w:rsidRPr="00C7042F" w:rsidTr="008339FD">
              <w:trPr>
                <w:trHeight w:val="570"/>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 xml:space="preserve">Cuota de trabajo juez de previas </w:t>
                  </w:r>
                  <w:r w:rsidRPr="00C7042F">
                    <w:rPr>
                      <w:rFonts w:ascii="Book Antiqua" w:hAnsi="Book Antiqua"/>
                      <w:color w:val="000000"/>
                      <w:sz w:val="20"/>
                      <w:szCs w:val="20"/>
                    </w:rPr>
                    <w:br/>
                    <w:t>(en fondo)</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5</w:t>
                  </w:r>
                </w:p>
              </w:tc>
            </w:tr>
            <w:tr w:rsidR="00C7042F" w:rsidRPr="00C7042F" w:rsidTr="008339FD">
              <w:trPr>
                <w:trHeight w:val="510"/>
                <w:jc w:val="center"/>
              </w:trPr>
              <w:tc>
                <w:tcPr>
                  <w:tcW w:w="3480" w:type="dxa"/>
                  <w:tcBorders>
                    <w:top w:val="nil"/>
                    <w:left w:val="double" w:sz="6" w:space="0" w:color="305496"/>
                    <w:bottom w:val="double" w:sz="6" w:space="0" w:color="305496"/>
                    <w:right w:val="double" w:sz="6" w:space="0" w:color="305496"/>
                  </w:tcBorders>
                  <w:shd w:val="clear" w:color="000000" w:fill="FCE4D6"/>
                  <w:vAlign w:val="center"/>
                  <w:hideMark/>
                </w:tcPr>
                <w:p w:rsidR="00C7042F" w:rsidRPr="00C7042F" w:rsidRDefault="00C7042F" w:rsidP="00806A34">
                  <w:pPr>
                    <w:jc w:val="both"/>
                    <w:rPr>
                      <w:rFonts w:ascii="Book Antiqua" w:hAnsi="Book Antiqua"/>
                      <w:color w:val="000000"/>
                      <w:sz w:val="20"/>
                      <w:szCs w:val="20"/>
                    </w:rPr>
                  </w:pPr>
                  <w:r w:rsidRPr="00C7042F">
                    <w:rPr>
                      <w:rFonts w:ascii="Book Antiqua" w:hAnsi="Book Antiqua"/>
                      <w:color w:val="000000"/>
                      <w:sz w:val="20"/>
                      <w:szCs w:val="20"/>
                    </w:rPr>
                    <w:t>Alcance de la carga de trabajo PA</w:t>
                  </w:r>
                </w:p>
              </w:tc>
              <w:tc>
                <w:tcPr>
                  <w:tcW w:w="122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991B57" w:rsidP="00806A34">
                  <w:pPr>
                    <w:jc w:val="both"/>
                    <w:rPr>
                      <w:rFonts w:ascii="Book Antiqua" w:hAnsi="Book Antiqua"/>
                      <w:b/>
                      <w:bCs/>
                      <w:color w:val="000000"/>
                      <w:szCs w:val="22"/>
                    </w:rPr>
                  </w:pPr>
                  <w:r>
                    <w:rPr>
                      <w:rFonts w:ascii="Book Antiqua" w:hAnsi="Book Antiqua"/>
                      <w:b/>
                      <w:bCs/>
                      <w:color w:val="000000"/>
                      <w:szCs w:val="22"/>
                    </w:rPr>
                    <w:t>61</w:t>
                  </w:r>
                  <w:r w:rsidR="00C7042F" w:rsidRPr="00C7042F">
                    <w:rPr>
                      <w:rFonts w:ascii="Book Antiqua" w:hAnsi="Book Antiqua"/>
                      <w:b/>
                      <w:bCs/>
                      <w:color w:val="000000"/>
                      <w:szCs w:val="22"/>
                    </w:rPr>
                    <w:t>%</w:t>
                  </w:r>
                </w:p>
              </w:tc>
              <w:tc>
                <w:tcPr>
                  <w:tcW w:w="122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111%</w:t>
                  </w:r>
                </w:p>
              </w:tc>
              <w:tc>
                <w:tcPr>
                  <w:tcW w:w="144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1</w:t>
                  </w:r>
                  <w:r w:rsidR="00460893">
                    <w:rPr>
                      <w:rFonts w:ascii="Book Antiqua" w:hAnsi="Book Antiqua"/>
                      <w:b/>
                      <w:bCs/>
                      <w:color w:val="000000"/>
                      <w:szCs w:val="22"/>
                    </w:rPr>
                    <w:t>34</w:t>
                  </w:r>
                  <w:r w:rsidRPr="00C7042F">
                    <w:rPr>
                      <w:rFonts w:ascii="Book Antiqua" w:hAnsi="Book Antiqua"/>
                      <w:b/>
                      <w:bCs/>
                      <w:color w:val="000000"/>
                      <w:szCs w:val="22"/>
                    </w:rPr>
                    <w:t>%</w:t>
                  </w:r>
                </w:p>
              </w:tc>
              <w:tc>
                <w:tcPr>
                  <w:tcW w:w="152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79%</w:t>
                  </w:r>
                </w:p>
              </w:tc>
            </w:tr>
            <w:tr w:rsidR="00C7042F" w:rsidRPr="00C7042F" w:rsidTr="008339FD">
              <w:trPr>
                <w:trHeight w:val="570"/>
                <w:jc w:val="center"/>
              </w:trPr>
              <w:tc>
                <w:tcPr>
                  <w:tcW w:w="3480" w:type="dxa"/>
                  <w:tcBorders>
                    <w:top w:val="nil"/>
                    <w:left w:val="double" w:sz="6" w:space="0" w:color="305496"/>
                    <w:bottom w:val="double" w:sz="6" w:space="0" w:color="305496"/>
                    <w:right w:val="double" w:sz="6" w:space="0" w:color="305496"/>
                  </w:tcBorders>
                  <w:shd w:val="clear" w:color="000000" w:fill="FCE4D6"/>
                  <w:vAlign w:val="center"/>
                  <w:hideMark/>
                </w:tcPr>
                <w:p w:rsidR="00C7042F" w:rsidRPr="00C7042F" w:rsidRDefault="00C7042F" w:rsidP="00806A34">
                  <w:pPr>
                    <w:jc w:val="both"/>
                    <w:rPr>
                      <w:rFonts w:ascii="Book Antiqua" w:hAnsi="Book Antiqua"/>
                      <w:color w:val="000000"/>
                      <w:sz w:val="20"/>
                      <w:szCs w:val="20"/>
                    </w:rPr>
                  </w:pPr>
                  <w:r w:rsidRPr="002B53B8">
                    <w:rPr>
                      <w:rFonts w:ascii="Book Antiqua" w:hAnsi="Book Antiqua"/>
                      <w:color w:val="000000"/>
                      <w:sz w:val="20"/>
                      <w:szCs w:val="20"/>
                    </w:rPr>
                    <w:t>Cant. de asuntos que se dejarían de atender por mes</w:t>
                  </w:r>
                  <w:r w:rsidRPr="004E39EA">
                    <w:rPr>
                      <w:rFonts w:ascii="Book Antiqua" w:hAnsi="Book Antiqua"/>
                      <w:color w:val="000000"/>
                      <w:sz w:val="20"/>
                      <w:szCs w:val="20"/>
                    </w:rPr>
                    <w:t xml:space="preserve"> (-) / o se podría</w:t>
                  </w:r>
                  <w:r>
                    <w:rPr>
                      <w:rFonts w:ascii="Book Antiqua" w:hAnsi="Book Antiqua"/>
                      <w:color w:val="000000"/>
                      <w:sz w:val="20"/>
                      <w:szCs w:val="20"/>
                    </w:rPr>
                    <w:t xml:space="preserve"> a</w:t>
                  </w:r>
                  <w:r w:rsidRPr="004E39EA">
                    <w:rPr>
                      <w:rFonts w:ascii="Book Antiqua" w:hAnsi="Book Antiqua"/>
                      <w:color w:val="000000"/>
                      <w:sz w:val="20"/>
                      <w:szCs w:val="20"/>
                    </w:rPr>
                    <w:t>tender adicionalmente (+)</w:t>
                  </w:r>
                </w:p>
              </w:tc>
              <w:tc>
                <w:tcPr>
                  <w:tcW w:w="122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w:t>
                  </w:r>
                  <w:r w:rsidR="00991B57">
                    <w:rPr>
                      <w:rFonts w:ascii="Book Antiqua" w:hAnsi="Book Antiqua"/>
                      <w:color w:val="000000"/>
                      <w:szCs w:val="22"/>
                    </w:rPr>
                    <w:t>14</w:t>
                  </w:r>
                </w:p>
              </w:tc>
              <w:tc>
                <w:tcPr>
                  <w:tcW w:w="122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3</w:t>
                  </w:r>
                </w:p>
              </w:tc>
              <w:tc>
                <w:tcPr>
                  <w:tcW w:w="144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460893" w:rsidP="00806A34">
                  <w:pPr>
                    <w:jc w:val="both"/>
                    <w:rPr>
                      <w:rFonts w:ascii="Book Antiqua" w:hAnsi="Book Antiqua"/>
                      <w:color w:val="000000"/>
                      <w:szCs w:val="22"/>
                    </w:rPr>
                  </w:pPr>
                  <w:r>
                    <w:rPr>
                      <w:rFonts w:ascii="Book Antiqua" w:hAnsi="Book Antiqua"/>
                      <w:color w:val="000000"/>
                      <w:szCs w:val="22"/>
                    </w:rPr>
                    <w:t>7</w:t>
                  </w:r>
                </w:p>
              </w:tc>
              <w:tc>
                <w:tcPr>
                  <w:tcW w:w="1520" w:type="dxa"/>
                  <w:tcBorders>
                    <w:top w:val="nil"/>
                    <w:left w:val="nil"/>
                    <w:bottom w:val="double" w:sz="6" w:space="0" w:color="305496"/>
                    <w:right w:val="double" w:sz="6" w:space="0" w:color="305496"/>
                  </w:tcBorders>
                  <w:shd w:val="clear" w:color="000000" w:fill="FCE4D6"/>
                  <w:noWrap/>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-8</w:t>
                  </w:r>
                </w:p>
              </w:tc>
            </w:tr>
            <w:tr w:rsidR="00C7042F" w:rsidRPr="00C7042F" w:rsidTr="008339FD">
              <w:trPr>
                <w:trHeight w:val="750"/>
                <w:jc w:val="center"/>
              </w:trPr>
              <w:tc>
                <w:tcPr>
                  <w:tcW w:w="3480" w:type="dxa"/>
                  <w:tcBorders>
                    <w:top w:val="nil"/>
                    <w:left w:val="double" w:sz="6" w:space="0" w:color="305496"/>
                    <w:bottom w:val="double" w:sz="6" w:space="0" w:color="305496"/>
                    <w:right w:val="double" w:sz="6" w:space="0" w:color="305496"/>
                  </w:tcBorders>
                  <w:shd w:val="clear" w:color="auto" w:fill="auto"/>
                  <w:vAlign w:val="center"/>
                  <w:hideMark/>
                </w:tcPr>
                <w:p w:rsidR="00C7042F" w:rsidRPr="00C7042F" w:rsidRDefault="00C7042F" w:rsidP="00806A34">
                  <w:pPr>
                    <w:jc w:val="both"/>
                    <w:rPr>
                      <w:rFonts w:ascii="Book Antiqua" w:hAnsi="Book Antiqua"/>
                      <w:color w:val="000000"/>
                      <w:szCs w:val="22"/>
                    </w:rPr>
                  </w:pPr>
                  <w:r w:rsidRPr="00C7042F">
                    <w:rPr>
                      <w:rFonts w:ascii="Book Antiqua" w:hAnsi="Book Antiqua"/>
                      <w:color w:val="000000"/>
                      <w:szCs w:val="22"/>
                    </w:rPr>
                    <w:t>% relación entrada de asuntos vrs los que requieren sentencia</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40,3%</w:t>
                  </w:r>
                </w:p>
              </w:tc>
              <w:tc>
                <w:tcPr>
                  <w:tcW w:w="12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39,6%</w:t>
                  </w:r>
                </w:p>
              </w:tc>
              <w:tc>
                <w:tcPr>
                  <w:tcW w:w="1440" w:type="dxa"/>
                  <w:tcBorders>
                    <w:top w:val="nil"/>
                    <w:left w:val="nil"/>
                    <w:bottom w:val="double" w:sz="6" w:space="0" w:color="305496"/>
                    <w:right w:val="double" w:sz="6" w:space="0" w:color="305496"/>
                  </w:tcBorders>
                  <w:shd w:val="clear" w:color="auto" w:fill="auto"/>
                  <w:noWrap/>
                  <w:vAlign w:val="center"/>
                  <w:hideMark/>
                </w:tcPr>
                <w:p w:rsidR="00C7042F" w:rsidRPr="00C7042F" w:rsidRDefault="00460893" w:rsidP="00806A34">
                  <w:pPr>
                    <w:jc w:val="both"/>
                    <w:rPr>
                      <w:rFonts w:ascii="Book Antiqua" w:hAnsi="Book Antiqua"/>
                      <w:b/>
                      <w:bCs/>
                      <w:color w:val="000000"/>
                      <w:szCs w:val="22"/>
                    </w:rPr>
                  </w:pPr>
                  <w:r>
                    <w:rPr>
                      <w:rFonts w:ascii="Book Antiqua" w:hAnsi="Book Antiqua"/>
                      <w:b/>
                      <w:bCs/>
                      <w:color w:val="000000"/>
                      <w:szCs w:val="22"/>
                    </w:rPr>
                    <w:t>38,8</w:t>
                  </w:r>
                  <w:r w:rsidR="00C7042F" w:rsidRPr="00C7042F">
                    <w:rPr>
                      <w:rFonts w:ascii="Book Antiqua" w:hAnsi="Book Antiqua"/>
                      <w:b/>
                      <w:bCs/>
                      <w:color w:val="000000"/>
                      <w:szCs w:val="22"/>
                    </w:rPr>
                    <w:t>%</w:t>
                  </w:r>
                </w:p>
              </w:tc>
              <w:tc>
                <w:tcPr>
                  <w:tcW w:w="1520" w:type="dxa"/>
                  <w:tcBorders>
                    <w:top w:val="nil"/>
                    <w:left w:val="nil"/>
                    <w:bottom w:val="double" w:sz="6" w:space="0" w:color="305496"/>
                    <w:right w:val="double" w:sz="6" w:space="0" w:color="305496"/>
                  </w:tcBorders>
                  <w:shd w:val="clear" w:color="auto" w:fill="auto"/>
                  <w:noWrap/>
                  <w:vAlign w:val="center"/>
                  <w:hideMark/>
                </w:tcPr>
                <w:p w:rsidR="00C7042F" w:rsidRPr="00C7042F" w:rsidRDefault="00C7042F" w:rsidP="00806A34">
                  <w:pPr>
                    <w:jc w:val="both"/>
                    <w:rPr>
                      <w:rFonts w:ascii="Book Antiqua" w:hAnsi="Book Antiqua"/>
                      <w:b/>
                      <w:bCs/>
                      <w:color w:val="000000"/>
                      <w:szCs w:val="22"/>
                    </w:rPr>
                  </w:pPr>
                  <w:r w:rsidRPr="00C7042F">
                    <w:rPr>
                      <w:rFonts w:ascii="Book Antiqua" w:hAnsi="Book Antiqua"/>
                      <w:b/>
                      <w:bCs/>
                      <w:color w:val="000000"/>
                      <w:szCs w:val="22"/>
                    </w:rPr>
                    <w:t>59,2%</w:t>
                  </w:r>
                </w:p>
              </w:tc>
            </w:tr>
          </w:tbl>
          <w:p w:rsidR="00F575C3" w:rsidRDefault="00E62C5F" w:rsidP="00806A34">
            <w:pPr>
              <w:tabs>
                <w:tab w:val="left" w:pos="895"/>
              </w:tabs>
              <w:jc w:val="both"/>
              <w:rPr>
                <w:rFonts w:ascii="Book Antiqua" w:hAnsi="Book Antiqua"/>
                <w:i/>
                <w:iCs/>
                <w:sz w:val="20"/>
                <w:szCs w:val="20"/>
                <w:lang w:val="es-ES_tradnl"/>
              </w:rPr>
            </w:pPr>
            <w:r w:rsidRPr="00A80E1F">
              <w:rPr>
                <w:rFonts w:ascii="Book Antiqua" w:hAnsi="Book Antiqua"/>
                <w:i/>
                <w:iCs/>
                <w:sz w:val="20"/>
                <w:szCs w:val="20"/>
                <w:lang w:val="es-ES_tradnl"/>
              </w:rPr>
              <w:t>Fuente: Elaborado por el Subproceso de Evaluación de acuerd</w:t>
            </w:r>
            <w:r>
              <w:rPr>
                <w:rFonts w:ascii="Book Antiqua" w:hAnsi="Book Antiqua"/>
                <w:i/>
                <w:iCs/>
                <w:sz w:val="20"/>
                <w:szCs w:val="20"/>
                <w:lang w:val="es-ES_tradnl"/>
              </w:rPr>
              <w:t>o con los</w:t>
            </w:r>
            <w:r w:rsidRPr="00A80E1F">
              <w:rPr>
                <w:rFonts w:ascii="Book Antiqua" w:hAnsi="Book Antiqua"/>
                <w:i/>
                <w:iCs/>
                <w:sz w:val="20"/>
                <w:szCs w:val="20"/>
                <w:lang w:val="es-ES_tradnl"/>
              </w:rPr>
              <w:t xml:space="preserve"> anuarios estadísticos emitidos</w:t>
            </w:r>
            <w:r>
              <w:rPr>
                <w:rFonts w:ascii="Book Antiqua" w:hAnsi="Book Antiqua"/>
                <w:i/>
                <w:iCs/>
                <w:sz w:val="20"/>
                <w:szCs w:val="20"/>
                <w:lang w:val="es-ES_tradnl"/>
              </w:rPr>
              <w:t xml:space="preserve"> </w:t>
            </w:r>
            <w:r w:rsidRPr="00A80E1F">
              <w:rPr>
                <w:rFonts w:ascii="Book Antiqua" w:hAnsi="Book Antiqua"/>
                <w:i/>
                <w:iCs/>
                <w:sz w:val="20"/>
                <w:szCs w:val="20"/>
                <w:lang w:val="es-ES_tradnl"/>
              </w:rPr>
              <w:t>por el Subproceso de Estadística</w:t>
            </w:r>
            <w:r>
              <w:rPr>
                <w:rFonts w:ascii="Book Antiqua" w:hAnsi="Book Antiqua"/>
                <w:i/>
                <w:iCs/>
                <w:sz w:val="20"/>
                <w:szCs w:val="20"/>
                <w:lang w:val="es-ES_tradnl"/>
              </w:rPr>
              <w:t xml:space="preserve"> y resultados de los indicadores de gestión 2019 de cada PISAV.</w:t>
            </w:r>
          </w:p>
          <w:p w:rsidR="009C76E0" w:rsidRDefault="009C76E0" w:rsidP="00806A34">
            <w:pPr>
              <w:tabs>
                <w:tab w:val="left" w:pos="895"/>
              </w:tabs>
              <w:jc w:val="both"/>
              <w:rPr>
                <w:rFonts w:ascii="Book Antiqua" w:hAnsi="Book Antiqua"/>
                <w:b/>
                <w:lang w:val="es-ES_tradnl"/>
              </w:rPr>
            </w:pPr>
          </w:p>
          <w:p w:rsidR="00F575C3" w:rsidRDefault="00F575C3" w:rsidP="00806A34">
            <w:pPr>
              <w:numPr>
                <w:ilvl w:val="0"/>
                <w:numId w:val="10"/>
              </w:numPr>
              <w:tabs>
                <w:tab w:val="left" w:pos="404"/>
              </w:tabs>
              <w:ind w:left="404" w:right="226" w:hanging="283"/>
              <w:jc w:val="both"/>
              <w:rPr>
                <w:rFonts w:ascii="Book Antiqua" w:hAnsi="Book Antiqua"/>
                <w:lang w:val="es-ES_tradnl"/>
              </w:rPr>
            </w:pPr>
            <w:r>
              <w:rPr>
                <w:rFonts w:ascii="Book Antiqua" w:hAnsi="Book Antiqua"/>
                <w:lang w:val="es-ES_tradnl"/>
              </w:rPr>
              <w:t>En las PISAV del país se mantienen tres personas juzgadoras, de</w:t>
            </w:r>
            <w:r w:rsidR="008339FD">
              <w:rPr>
                <w:rFonts w:ascii="Book Antiqua" w:hAnsi="Book Antiqua"/>
                <w:lang w:val="es-ES_tradnl"/>
              </w:rPr>
              <w:t xml:space="preserve"> las</w:t>
            </w:r>
            <w:r>
              <w:rPr>
                <w:rFonts w:ascii="Book Antiqua" w:hAnsi="Book Antiqua"/>
                <w:lang w:val="es-ES_tradnl"/>
              </w:rPr>
              <w:t xml:space="preserve"> cuales dos se dedican al dictado de sentencia (fondo)</w:t>
            </w:r>
            <w:r w:rsidR="00C7042F">
              <w:rPr>
                <w:rFonts w:ascii="Book Antiqua" w:hAnsi="Book Antiqua"/>
                <w:lang w:val="es-ES_tradnl"/>
              </w:rPr>
              <w:t xml:space="preserve"> en las dos materia (PA y VD)</w:t>
            </w:r>
            <w:r>
              <w:rPr>
                <w:rFonts w:ascii="Book Antiqua" w:hAnsi="Book Antiqua"/>
                <w:lang w:val="es-ES_tradnl"/>
              </w:rPr>
              <w:t>, celebración de audiencias de recepción de prueba, revisión y firma de trámite, y la plaza restante se dedica a la celebración de audiencias previas</w:t>
            </w:r>
            <w:r w:rsidR="00C7042F">
              <w:rPr>
                <w:rFonts w:ascii="Book Antiqua" w:hAnsi="Book Antiqua"/>
                <w:lang w:val="es-ES_tradnl"/>
              </w:rPr>
              <w:t xml:space="preserve"> en PA</w:t>
            </w:r>
            <w:r>
              <w:rPr>
                <w:rFonts w:ascii="Book Antiqua" w:hAnsi="Book Antiqua"/>
                <w:lang w:val="es-ES_tradnl"/>
              </w:rPr>
              <w:t>, dictado de homologaciones</w:t>
            </w:r>
            <w:r w:rsidR="00CD097A">
              <w:rPr>
                <w:rFonts w:ascii="Book Antiqua" w:hAnsi="Book Antiqua"/>
                <w:lang w:val="es-ES_tradnl"/>
              </w:rPr>
              <w:t xml:space="preserve">, </w:t>
            </w:r>
            <w:r w:rsidR="00C448A1">
              <w:rPr>
                <w:rFonts w:ascii="Book Antiqua" w:hAnsi="Book Antiqua"/>
                <w:lang w:val="es-ES_tradnl"/>
              </w:rPr>
              <w:t xml:space="preserve">fijación de pensión alimentaria provisional, </w:t>
            </w:r>
            <w:r w:rsidR="00CD097A">
              <w:rPr>
                <w:rFonts w:ascii="Book Antiqua" w:hAnsi="Book Antiqua"/>
                <w:lang w:val="es-ES_tradnl"/>
              </w:rPr>
              <w:t>dictado de una cuota de menor sentencias (fondo)</w:t>
            </w:r>
            <w:r w:rsidR="00A86D00">
              <w:rPr>
                <w:rFonts w:ascii="Book Antiqua" w:hAnsi="Book Antiqua"/>
                <w:lang w:val="es-ES_tradnl"/>
              </w:rPr>
              <w:t xml:space="preserve"> de PA </w:t>
            </w:r>
            <w:r w:rsidR="00CD097A">
              <w:rPr>
                <w:rFonts w:ascii="Book Antiqua" w:hAnsi="Book Antiqua"/>
                <w:lang w:val="es-ES_tradnl"/>
              </w:rPr>
              <w:t>y en algunas plataformas esta plaza colabora con la resolución de recursos y beneficios ingresados.</w:t>
            </w:r>
          </w:p>
          <w:p w:rsidR="00CD097A" w:rsidRDefault="00CD097A" w:rsidP="00806A34">
            <w:pPr>
              <w:tabs>
                <w:tab w:val="left" w:pos="404"/>
              </w:tabs>
              <w:ind w:left="404" w:right="226"/>
              <w:jc w:val="both"/>
              <w:rPr>
                <w:rFonts w:ascii="Book Antiqua" w:hAnsi="Book Antiqua"/>
                <w:lang w:val="es-ES_tradnl"/>
              </w:rPr>
            </w:pPr>
          </w:p>
          <w:p w:rsidR="00D26F4E" w:rsidRDefault="00F575C3" w:rsidP="00806A34">
            <w:pPr>
              <w:numPr>
                <w:ilvl w:val="0"/>
                <w:numId w:val="10"/>
              </w:numPr>
              <w:tabs>
                <w:tab w:val="left" w:pos="404"/>
              </w:tabs>
              <w:ind w:left="404" w:right="226" w:hanging="283"/>
              <w:jc w:val="both"/>
              <w:rPr>
                <w:rFonts w:ascii="Book Antiqua" w:hAnsi="Book Antiqua"/>
                <w:lang w:val="es-ES_tradnl"/>
              </w:rPr>
            </w:pPr>
            <w:r>
              <w:rPr>
                <w:rFonts w:ascii="Book Antiqua" w:hAnsi="Book Antiqua"/>
                <w:lang w:val="es-ES_tradnl"/>
              </w:rPr>
              <w:t>Para el análisis realizado de cargas de trabajo de personas juzgadoras en materia de Pensiones Alimentarias de los PISAV, se toma en consideración la demanda de asuntos desde su entrada, análisis de cada etapa hasta llegar a la cantidad promedio de expedientes que finalmente requieren el dictado de la sentencia.</w:t>
            </w:r>
          </w:p>
          <w:p w:rsidR="00A050CB" w:rsidRPr="00D26F4E" w:rsidRDefault="00A050CB" w:rsidP="00806A34">
            <w:pPr>
              <w:tabs>
                <w:tab w:val="left" w:pos="404"/>
              </w:tabs>
              <w:ind w:right="226"/>
              <w:jc w:val="both"/>
              <w:rPr>
                <w:rFonts w:ascii="Book Antiqua" w:hAnsi="Book Antiqua"/>
                <w:lang w:val="es-ES_tradnl"/>
              </w:rPr>
            </w:pPr>
          </w:p>
          <w:p w:rsidR="00F575C3" w:rsidRDefault="003A1AF7" w:rsidP="00806A34">
            <w:pPr>
              <w:numPr>
                <w:ilvl w:val="0"/>
                <w:numId w:val="10"/>
              </w:numPr>
              <w:tabs>
                <w:tab w:val="left" w:pos="404"/>
              </w:tabs>
              <w:ind w:left="404" w:right="226" w:hanging="283"/>
              <w:jc w:val="both"/>
              <w:rPr>
                <w:rFonts w:ascii="Book Antiqua" w:hAnsi="Book Antiqua"/>
                <w:lang w:val="es-ES_tradnl"/>
              </w:rPr>
            </w:pPr>
            <w:r>
              <w:rPr>
                <w:rFonts w:ascii="Book Antiqua" w:hAnsi="Book Antiqua"/>
                <w:lang w:val="es-ES_tradnl"/>
              </w:rPr>
              <w:lastRenderedPageBreak/>
              <w:t>Con base en la cantidad promedio de asuntos entrados en cada plataforma y el porcentaje promedio de efectividad y conciliación en audiencias tempranas, se tiene que, las PISAV de</w:t>
            </w:r>
            <w:r w:rsidR="00087048">
              <w:rPr>
                <w:rFonts w:ascii="Book Antiqua" w:hAnsi="Book Antiqua"/>
                <w:lang w:val="es-ES_tradnl"/>
              </w:rPr>
              <w:t xml:space="preserve"> La Unión, San Joaquín y Siquirres</w:t>
            </w:r>
            <w:r>
              <w:rPr>
                <w:rFonts w:ascii="Book Antiqua" w:hAnsi="Book Antiqua"/>
                <w:lang w:val="es-ES_tradnl"/>
              </w:rPr>
              <w:t xml:space="preserve"> cuentan con la capacidad operativa</w:t>
            </w:r>
            <w:r w:rsidR="00A86D00">
              <w:rPr>
                <w:rFonts w:ascii="Book Antiqua" w:hAnsi="Book Antiqua"/>
                <w:lang w:val="es-ES_tradnl"/>
              </w:rPr>
              <w:t xml:space="preserve"> necesaria</w:t>
            </w:r>
            <w:r>
              <w:rPr>
                <w:rFonts w:ascii="Book Antiqua" w:hAnsi="Book Antiqua"/>
                <w:lang w:val="es-ES_tradnl"/>
              </w:rPr>
              <w:t xml:space="preserve"> para la realización de estas audiencias previas y el dictado de las homologaciones que se generen, incluso en San Joaquín y Siquirres esta plaza de persona juzgadora presenta </w:t>
            </w:r>
            <w:r w:rsidR="00080F8F">
              <w:rPr>
                <w:rFonts w:ascii="Book Antiqua" w:hAnsi="Book Antiqua"/>
                <w:lang w:val="es-ES_tradnl"/>
              </w:rPr>
              <w:t>más capacidad de atención</w:t>
            </w:r>
            <w:r>
              <w:rPr>
                <w:rFonts w:ascii="Book Antiqua" w:hAnsi="Book Antiqua"/>
                <w:lang w:val="es-ES_tradnl"/>
              </w:rPr>
              <w:t xml:space="preserve"> en este trámite en específico. Al considerar la demanda y la cuota de trabajo establecida en cada PISAV </w:t>
            </w:r>
            <w:r w:rsidR="0096268E">
              <w:rPr>
                <w:rFonts w:ascii="Book Antiqua" w:hAnsi="Book Antiqua"/>
                <w:lang w:val="es-ES_tradnl"/>
              </w:rPr>
              <w:t xml:space="preserve">mencionado, </w:t>
            </w:r>
            <w:r>
              <w:rPr>
                <w:rFonts w:ascii="Book Antiqua" w:hAnsi="Book Antiqua"/>
                <w:lang w:val="es-ES_tradnl"/>
              </w:rPr>
              <w:t xml:space="preserve">en el dictado de homologaciones (39 por mes), San Joaquín aún cuenta con una capacidad adicional de dictar </w:t>
            </w:r>
            <w:r w:rsidR="002A1619">
              <w:rPr>
                <w:rFonts w:ascii="Book Antiqua" w:hAnsi="Book Antiqua"/>
                <w:lang w:val="es-ES_tradnl"/>
              </w:rPr>
              <w:t>5</w:t>
            </w:r>
            <w:r>
              <w:rPr>
                <w:rFonts w:ascii="Book Antiqua" w:hAnsi="Book Antiqua"/>
                <w:lang w:val="es-ES_tradnl"/>
              </w:rPr>
              <w:t xml:space="preserve"> homologaciones por mes y Siquirres 18 adicionales por mes</w:t>
            </w:r>
            <w:r w:rsidR="009360E3">
              <w:rPr>
                <w:rFonts w:ascii="Book Antiqua" w:hAnsi="Book Antiqua"/>
                <w:lang w:val="es-ES_tradnl"/>
              </w:rPr>
              <w:t>. Caso contrario sucede con Pavas, en el cual conforme a la cuota de trabajo establecida para esta función (21 homologaciones por mes)</w:t>
            </w:r>
            <w:r w:rsidR="008950D1">
              <w:rPr>
                <w:rFonts w:ascii="Book Antiqua" w:hAnsi="Book Antiqua"/>
                <w:lang w:val="es-ES_tradnl"/>
              </w:rPr>
              <w:t xml:space="preserve"> genera un faltante de </w:t>
            </w:r>
            <w:r w:rsidR="00A86D00">
              <w:rPr>
                <w:rFonts w:ascii="Book Antiqua" w:hAnsi="Book Antiqua"/>
                <w:lang w:val="es-ES_tradnl"/>
              </w:rPr>
              <w:t xml:space="preserve">capacidad operativa para la </w:t>
            </w:r>
            <w:r w:rsidR="008950D1">
              <w:rPr>
                <w:rFonts w:ascii="Book Antiqua" w:hAnsi="Book Antiqua"/>
                <w:lang w:val="es-ES_tradnl"/>
              </w:rPr>
              <w:t>resolución promedio de 11 homologaciones cada mes.</w:t>
            </w:r>
          </w:p>
          <w:p w:rsidR="00A050CB" w:rsidRDefault="00A050CB" w:rsidP="00806A34">
            <w:pPr>
              <w:tabs>
                <w:tab w:val="left" w:pos="404"/>
              </w:tabs>
              <w:ind w:right="226"/>
              <w:jc w:val="both"/>
              <w:rPr>
                <w:rFonts w:ascii="Book Antiqua" w:hAnsi="Book Antiqua"/>
                <w:lang w:val="es-ES_tradnl"/>
              </w:rPr>
            </w:pPr>
          </w:p>
          <w:p w:rsidR="00A050CB" w:rsidRDefault="00C448A1" w:rsidP="00806A34">
            <w:pPr>
              <w:numPr>
                <w:ilvl w:val="0"/>
                <w:numId w:val="10"/>
              </w:numPr>
              <w:tabs>
                <w:tab w:val="left" w:pos="404"/>
              </w:tabs>
              <w:ind w:left="404" w:right="226" w:hanging="283"/>
              <w:jc w:val="both"/>
              <w:rPr>
                <w:rFonts w:ascii="Book Antiqua" w:hAnsi="Book Antiqua"/>
                <w:lang w:val="es-ES_tradnl"/>
              </w:rPr>
            </w:pPr>
            <w:r>
              <w:rPr>
                <w:rFonts w:ascii="Book Antiqua" w:hAnsi="Book Antiqua"/>
                <w:lang w:val="es-ES_tradnl"/>
              </w:rPr>
              <w:t>En la etapa de recepción de prueba, se denota que</w:t>
            </w:r>
            <w:r w:rsidR="002A1619">
              <w:rPr>
                <w:rFonts w:ascii="Book Antiqua" w:hAnsi="Book Antiqua"/>
                <w:lang w:val="es-ES_tradnl"/>
              </w:rPr>
              <w:t>, producto del trabajo realizado en la etapa previa y cantidad promedio de asuntos que se logran conciliar cada mes en ese momento procesal, PISAV de La Unión y Siquirres presentan la mayor cantidad de asuntos para agendar para la audiencia de recepción de prueba, 48 y 41 expedientes respectivamente en promedio por mes.</w:t>
            </w:r>
          </w:p>
          <w:p w:rsidR="00A050CB" w:rsidRPr="00A050CB" w:rsidRDefault="00A050CB" w:rsidP="00806A34">
            <w:pPr>
              <w:tabs>
                <w:tab w:val="left" w:pos="404"/>
              </w:tabs>
              <w:ind w:right="226"/>
              <w:jc w:val="both"/>
              <w:rPr>
                <w:rFonts w:ascii="Book Antiqua" w:hAnsi="Book Antiqua"/>
                <w:lang w:val="es-ES_tradnl"/>
              </w:rPr>
            </w:pPr>
          </w:p>
          <w:p w:rsidR="00F575C3" w:rsidRPr="002118F7" w:rsidRDefault="00F80E49" w:rsidP="00806A34">
            <w:pPr>
              <w:numPr>
                <w:ilvl w:val="0"/>
                <w:numId w:val="10"/>
              </w:numPr>
              <w:tabs>
                <w:tab w:val="left" w:pos="404"/>
              </w:tabs>
              <w:ind w:left="404" w:right="226" w:hanging="283"/>
              <w:jc w:val="both"/>
              <w:rPr>
                <w:rFonts w:ascii="Book Antiqua" w:hAnsi="Book Antiqua"/>
                <w:lang w:val="es-ES_tradnl"/>
              </w:rPr>
            </w:pPr>
            <w:r>
              <w:rPr>
                <w:rFonts w:ascii="Book Antiqua" w:hAnsi="Book Antiqua"/>
                <w:lang w:val="es-ES_tradnl"/>
              </w:rPr>
              <w:t xml:space="preserve">Seguidamente en la audiencia de recepción de prueba, PISAV de Siquirres muestra un comportamiento inferior con relación a sus homólogos específicamente en el resultado de conciliaciones logradas en esta etapa, ya que concilia menos de la mitad que el resto de </w:t>
            </w:r>
            <w:r w:rsidR="00991B57">
              <w:rPr>
                <w:rFonts w:ascii="Book Antiqua" w:hAnsi="Book Antiqua"/>
                <w:lang w:val="es-ES_tradnl"/>
              </w:rPr>
              <w:t>las plataformas</w:t>
            </w:r>
            <w:r>
              <w:rPr>
                <w:rFonts w:ascii="Book Antiqua" w:hAnsi="Book Antiqua"/>
                <w:lang w:val="es-ES_tradnl"/>
              </w:rPr>
              <w:t>.</w:t>
            </w:r>
          </w:p>
          <w:p w:rsidR="002118F7" w:rsidRPr="007D4595" w:rsidRDefault="002118F7" w:rsidP="00806A34">
            <w:pPr>
              <w:tabs>
                <w:tab w:val="left" w:pos="404"/>
              </w:tabs>
              <w:ind w:left="404" w:right="226"/>
              <w:jc w:val="both"/>
              <w:rPr>
                <w:rFonts w:ascii="Book Antiqua" w:hAnsi="Book Antiqua"/>
                <w:lang w:val="es-ES_tradnl"/>
              </w:rPr>
            </w:pPr>
          </w:p>
          <w:p w:rsidR="002118F7" w:rsidRPr="004374AF" w:rsidRDefault="00991B57" w:rsidP="00806A34">
            <w:pPr>
              <w:numPr>
                <w:ilvl w:val="0"/>
                <w:numId w:val="10"/>
              </w:numPr>
              <w:tabs>
                <w:tab w:val="left" w:pos="151"/>
              </w:tabs>
              <w:ind w:left="404" w:right="226" w:hanging="283"/>
              <w:jc w:val="both"/>
              <w:rPr>
                <w:rFonts w:ascii="Book Antiqua" w:hAnsi="Book Antiqua"/>
                <w:lang w:val="es-ES_tradnl"/>
              </w:rPr>
            </w:pPr>
            <w:r w:rsidRPr="004374AF">
              <w:rPr>
                <w:rFonts w:ascii="Book Antiqua" w:hAnsi="Book Antiqua" w:cs="Calibri"/>
                <w:szCs w:val="22"/>
                <w:lang w:val="es-419" w:eastAsia="es-419"/>
              </w:rPr>
              <w:t>Con respecto a la cantidad de expedientes que pasan a la etapa del dictado de sentencia, se tiene que, La Unión y Siquirres no cuentan con la capacidad operativa para hacerle frente a esa carga laboral</w:t>
            </w:r>
            <w:r w:rsidR="004374AF" w:rsidRPr="004374AF">
              <w:rPr>
                <w:rFonts w:ascii="Book Antiqua" w:hAnsi="Book Antiqua" w:cs="Calibri"/>
                <w:szCs w:val="22"/>
                <w:lang w:val="es-419" w:eastAsia="es-419"/>
              </w:rPr>
              <w:t>. La Unión logra un alcance del 61% de los asuntos que se generan para el dictado de sentencia</w:t>
            </w:r>
            <w:r w:rsidR="004374AF">
              <w:rPr>
                <w:rFonts w:ascii="Book Antiqua" w:hAnsi="Book Antiqua" w:cs="Calibri"/>
                <w:szCs w:val="22"/>
                <w:lang w:val="es-419" w:eastAsia="es-419"/>
              </w:rPr>
              <w:t xml:space="preserve"> en PA</w:t>
            </w:r>
            <w:r w:rsidR="004374AF" w:rsidRPr="004374AF">
              <w:rPr>
                <w:rFonts w:ascii="Book Antiqua" w:hAnsi="Book Antiqua" w:cs="Calibri"/>
                <w:szCs w:val="22"/>
                <w:lang w:val="es-419" w:eastAsia="es-419"/>
              </w:rPr>
              <w:t>, mientras que Siquirres logra el 79% de alcance</w:t>
            </w:r>
            <w:r w:rsidR="004374AF">
              <w:rPr>
                <w:rFonts w:ascii="Book Antiqua" w:hAnsi="Book Antiqua" w:cs="Calibri"/>
                <w:szCs w:val="22"/>
                <w:lang w:val="es-419" w:eastAsia="es-419"/>
              </w:rPr>
              <w:t>, es decir que La Unión dejaría de atender en promedio 14 asuntos para dicta</w:t>
            </w:r>
            <w:r w:rsidR="00441943">
              <w:rPr>
                <w:rFonts w:ascii="Book Antiqua" w:hAnsi="Book Antiqua" w:cs="Calibri"/>
                <w:szCs w:val="22"/>
                <w:lang w:val="es-419" w:eastAsia="es-419"/>
              </w:rPr>
              <w:t>do</w:t>
            </w:r>
            <w:r w:rsidR="004374AF">
              <w:rPr>
                <w:rFonts w:ascii="Book Antiqua" w:hAnsi="Book Antiqua" w:cs="Calibri"/>
                <w:szCs w:val="22"/>
                <w:lang w:val="es-419" w:eastAsia="es-419"/>
              </w:rPr>
              <w:t xml:space="preserve"> de sentencia por mes en PA y Siquirres dejaría de atender 8 asuntos cada mes.</w:t>
            </w:r>
          </w:p>
          <w:p w:rsidR="004374AF" w:rsidRDefault="004374AF" w:rsidP="00806A34">
            <w:pPr>
              <w:pStyle w:val="Prrafodelista"/>
              <w:jc w:val="both"/>
              <w:rPr>
                <w:rFonts w:ascii="Book Antiqua" w:hAnsi="Book Antiqua"/>
                <w:lang w:val="es-ES_tradnl"/>
              </w:rPr>
            </w:pPr>
          </w:p>
          <w:p w:rsidR="004374AF" w:rsidRDefault="004374AF" w:rsidP="00806A34">
            <w:pPr>
              <w:numPr>
                <w:ilvl w:val="0"/>
                <w:numId w:val="10"/>
              </w:numPr>
              <w:tabs>
                <w:tab w:val="left" w:pos="151"/>
              </w:tabs>
              <w:ind w:left="404" w:right="226" w:hanging="283"/>
              <w:jc w:val="both"/>
              <w:rPr>
                <w:rFonts w:ascii="Book Antiqua" w:hAnsi="Book Antiqua"/>
                <w:lang w:val="es-ES_tradnl"/>
              </w:rPr>
            </w:pPr>
            <w:r>
              <w:rPr>
                <w:rFonts w:ascii="Book Antiqua" w:hAnsi="Book Antiqua"/>
                <w:lang w:val="es-ES_tradnl"/>
              </w:rPr>
              <w:t>PISAV de Pavas y San Joaquín cuenta con la capacidad operativa necesaria para el dictado de sentencia en la materia de Pensiones Alimentarias que se genera en promedio cada mes. Adicional a lo anterior, PISAV Pavas cuenta con una capacidad adicional para dictar 3 asuntos más cada mes en esta materia y San Joaquín podría dictar sentencia de 7 asuntos adicionales cada mes.</w:t>
            </w:r>
          </w:p>
          <w:p w:rsidR="001F1E92" w:rsidRDefault="001F1E92" w:rsidP="00806A34">
            <w:pPr>
              <w:pStyle w:val="Prrafodelista"/>
              <w:jc w:val="both"/>
              <w:rPr>
                <w:rFonts w:ascii="Book Antiqua" w:hAnsi="Book Antiqua"/>
                <w:lang w:val="es-ES_tradnl"/>
              </w:rPr>
            </w:pPr>
          </w:p>
          <w:p w:rsidR="008023CF" w:rsidRPr="00A050CB" w:rsidRDefault="003651AE" w:rsidP="00806A34">
            <w:pPr>
              <w:numPr>
                <w:ilvl w:val="0"/>
                <w:numId w:val="10"/>
              </w:numPr>
              <w:tabs>
                <w:tab w:val="left" w:pos="404"/>
              </w:tabs>
              <w:ind w:left="404" w:right="226" w:hanging="283"/>
              <w:jc w:val="both"/>
              <w:rPr>
                <w:rFonts w:ascii="Book Antiqua" w:hAnsi="Book Antiqua"/>
                <w:b/>
                <w:lang w:val="es-ES_tradnl"/>
              </w:rPr>
            </w:pPr>
            <w:r>
              <w:rPr>
                <w:rFonts w:ascii="Book Antiqua" w:hAnsi="Book Antiqua"/>
                <w:lang w:val="es-ES_tradnl"/>
              </w:rPr>
              <w:t xml:space="preserve">Al relacionar la cantidad de asuntos nuevos que ingresan cada mes en cada PISAV con respecto a la cantidad de asuntos que se generan al final del proceso para el dictado de sentencia, se determina que las plataformas de La Unión, Pavas y San Joaquín presentan un comportamiento similar, donde se tiene, de la </w:t>
            </w:r>
            <w:r>
              <w:rPr>
                <w:rFonts w:ascii="Book Antiqua" w:hAnsi="Book Antiqua"/>
                <w:lang w:val="es-ES_tradnl"/>
              </w:rPr>
              <w:lastRenderedPageBreak/>
              <w:t xml:space="preserve">totalidad de asuntos nuevos que ingresan cada mes a cada una de estas plataformas, de un 38 a un 40% pasan para al dictado de sentencia, esto demuestra que su gestión a nivel de efectividad de audiencias y logro de conciliaciones de casos es favorable, ya que sus estrategias y buenas prácticas les ha permitido que la cantidad de asuntos que requieren sentencia </w:t>
            </w:r>
            <w:r w:rsidR="004D0C31">
              <w:rPr>
                <w:rFonts w:ascii="Book Antiqua" w:hAnsi="Book Antiqua"/>
                <w:lang w:val="es-ES_tradnl"/>
              </w:rPr>
              <w:t xml:space="preserve">en PA </w:t>
            </w:r>
            <w:r>
              <w:rPr>
                <w:rFonts w:ascii="Book Antiqua" w:hAnsi="Book Antiqua"/>
                <w:lang w:val="es-ES_tradnl"/>
              </w:rPr>
              <w:t xml:space="preserve">al final del proceso se disminuya. </w:t>
            </w:r>
          </w:p>
          <w:p w:rsidR="00A050CB" w:rsidRPr="004D0C31" w:rsidRDefault="00A050CB" w:rsidP="00806A34">
            <w:pPr>
              <w:tabs>
                <w:tab w:val="left" w:pos="404"/>
              </w:tabs>
              <w:ind w:right="226"/>
              <w:jc w:val="both"/>
              <w:rPr>
                <w:rFonts w:ascii="Book Antiqua" w:hAnsi="Book Antiqua"/>
                <w:b/>
                <w:lang w:val="es-ES_tradnl"/>
              </w:rPr>
            </w:pPr>
          </w:p>
          <w:p w:rsidR="004D0C31" w:rsidRPr="00015052" w:rsidRDefault="004D0C31" w:rsidP="00806A34">
            <w:pPr>
              <w:numPr>
                <w:ilvl w:val="0"/>
                <w:numId w:val="10"/>
              </w:numPr>
              <w:tabs>
                <w:tab w:val="left" w:pos="404"/>
              </w:tabs>
              <w:ind w:left="404" w:right="226" w:hanging="283"/>
              <w:jc w:val="both"/>
              <w:rPr>
                <w:rFonts w:ascii="Book Antiqua" w:hAnsi="Book Antiqua"/>
                <w:b/>
                <w:lang w:val="es-ES_tradnl"/>
              </w:rPr>
            </w:pPr>
            <w:r>
              <w:rPr>
                <w:rFonts w:ascii="Book Antiqua" w:hAnsi="Book Antiqua"/>
                <w:lang w:val="es-ES_tradnl"/>
              </w:rPr>
              <w:t>Bajo ese mismo análisis</w:t>
            </w:r>
            <w:r w:rsidR="00BC6B80">
              <w:rPr>
                <w:rFonts w:ascii="Book Antiqua" w:hAnsi="Book Antiqua"/>
                <w:lang w:val="es-ES_tradnl"/>
              </w:rPr>
              <w:t xml:space="preserve">, PISAV Siquirres refleja que de la totalidad de asuntos nuevos que ingresan cada mes en PA, el 59,2% </w:t>
            </w:r>
            <w:r w:rsidR="000B3A6F">
              <w:rPr>
                <w:rFonts w:ascii="Book Antiqua" w:hAnsi="Book Antiqua"/>
                <w:lang w:val="es-ES_tradnl"/>
              </w:rPr>
              <w:t>pasan al dictado de sentencia, esto debido a que el nivel de conciliación en audiencias tempranas y de recepción de prueba no son suficientes para lograr una disminución notoria en el grupo de expedientes que pasan al dictado de sentencia en la materia de Pensiones Alimentarias.</w:t>
            </w:r>
          </w:p>
          <w:p w:rsidR="00015052" w:rsidRPr="00015052" w:rsidRDefault="00015052" w:rsidP="00806A34">
            <w:pPr>
              <w:tabs>
                <w:tab w:val="left" w:pos="404"/>
              </w:tabs>
              <w:ind w:left="404" w:right="226"/>
              <w:jc w:val="both"/>
              <w:rPr>
                <w:rFonts w:ascii="Book Antiqua" w:hAnsi="Book Antiqua"/>
                <w:b/>
                <w:lang w:val="es-ES_tradnl"/>
              </w:rPr>
            </w:pPr>
          </w:p>
          <w:p w:rsidR="00015052" w:rsidRDefault="00015052" w:rsidP="00806A34">
            <w:pPr>
              <w:tabs>
                <w:tab w:val="left" w:pos="895"/>
              </w:tabs>
              <w:ind w:left="404"/>
              <w:jc w:val="both"/>
              <w:rPr>
                <w:rFonts w:ascii="Book Antiqua" w:hAnsi="Book Antiqua"/>
                <w:lang w:val="es-ES_tradnl"/>
              </w:rPr>
            </w:pPr>
            <w:r>
              <w:rPr>
                <w:rFonts w:ascii="Book Antiqua" w:hAnsi="Book Antiqua"/>
                <w:lang w:val="es-ES_tradnl"/>
              </w:rPr>
              <w:t>El mismo ejercicio anterior se realizó con el de conocer el nivel de las cargas de trabajo actuales que mantienen las personas juzgadoras asignadas a las PISAV del país en la materia de Violencia Doméstica:</w:t>
            </w:r>
          </w:p>
          <w:p w:rsidR="00015052" w:rsidRPr="00607775" w:rsidRDefault="00015052" w:rsidP="00806A34">
            <w:pPr>
              <w:tabs>
                <w:tab w:val="left" w:pos="895"/>
              </w:tabs>
              <w:ind w:left="404"/>
              <w:jc w:val="both"/>
              <w:rPr>
                <w:rFonts w:ascii="Book Antiqua" w:hAnsi="Book Antiqua"/>
                <w:lang w:val="es-ES_tradnl"/>
              </w:rPr>
            </w:pPr>
          </w:p>
          <w:p w:rsidR="00015052" w:rsidRDefault="00015052" w:rsidP="00592A50">
            <w:pPr>
              <w:pStyle w:val="Prrafodelista"/>
              <w:ind w:left="1178" w:hanging="1843"/>
              <w:jc w:val="center"/>
              <w:rPr>
                <w:rFonts w:ascii="Book Antiqua" w:hAnsi="Book Antiqua"/>
                <w:b/>
                <w:bCs/>
                <w:sz w:val="20"/>
                <w:szCs w:val="20"/>
                <w:lang w:val="es-ES_tradnl"/>
              </w:rPr>
            </w:pPr>
            <w:r w:rsidRPr="00A80E1F">
              <w:rPr>
                <w:rFonts w:ascii="Book Antiqua" w:hAnsi="Book Antiqua"/>
                <w:b/>
                <w:bCs/>
                <w:sz w:val="20"/>
                <w:szCs w:val="20"/>
                <w:lang w:val="es-ES_tradnl"/>
              </w:rPr>
              <w:t>Cuadro N°</w:t>
            </w:r>
            <w:r w:rsidR="00592A50">
              <w:rPr>
                <w:rFonts w:ascii="Book Antiqua" w:hAnsi="Book Antiqua"/>
                <w:b/>
                <w:bCs/>
                <w:sz w:val="20"/>
                <w:szCs w:val="20"/>
                <w:lang w:val="es-ES_tradnl"/>
              </w:rPr>
              <w:t>6</w:t>
            </w:r>
          </w:p>
          <w:p w:rsidR="00015052" w:rsidRDefault="00015052" w:rsidP="00592A50">
            <w:pPr>
              <w:pStyle w:val="Prrafodelista"/>
              <w:ind w:left="1178" w:hanging="1843"/>
              <w:jc w:val="center"/>
              <w:rPr>
                <w:rFonts w:ascii="Book Antiqua" w:hAnsi="Book Antiqua"/>
                <w:b/>
                <w:bCs/>
                <w:sz w:val="20"/>
                <w:szCs w:val="20"/>
                <w:lang w:val="es-ES_tradnl"/>
              </w:rPr>
            </w:pPr>
            <w:r>
              <w:rPr>
                <w:rFonts w:ascii="Book Antiqua" w:hAnsi="Book Antiqua"/>
                <w:b/>
                <w:bCs/>
                <w:sz w:val="20"/>
                <w:szCs w:val="20"/>
                <w:lang w:val="es-ES_tradnl"/>
              </w:rPr>
              <w:t xml:space="preserve">Carga de </w:t>
            </w:r>
            <w:r w:rsidR="00A7054E">
              <w:rPr>
                <w:rFonts w:ascii="Book Antiqua" w:hAnsi="Book Antiqua"/>
                <w:b/>
                <w:bCs/>
                <w:sz w:val="20"/>
                <w:szCs w:val="20"/>
                <w:lang w:val="es-ES_tradnl"/>
              </w:rPr>
              <w:t>trabajo promedio</w:t>
            </w:r>
            <w:r w:rsidR="00941D81">
              <w:rPr>
                <w:rFonts w:ascii="Book Antiqua" w:hAnsi="Book Antiqua"/>
                <w:b/>
                <w:bCs/>
                <w:sz w:val="20"/>
                <w:szCs w:val="20"/>
                <w:lang w:val="es-ES_tradnl"/>
              </w:rPr>
              <w:t xml:space="preserve"> </w:t>
            </w:r>
            <w:r>
              <w:rPr>
                <w:rFonts w:ascii="Book Antiqua" w:hAnsi="Book Antiqua"/>
                <w:b/>
                <w:bCs/>
                <w:sz w:val="20"/>
                <w:szCs w:val="20"/>
                <w:lang w:val="es-ES_tradnl"/>
              </w:rPr>
              <w:t>de personas juzgadoras</w:t>
            </w:r>
          </w:p>
          <w:p w:rsidR="00015052" w:rsidRPr="00A80E1F" w:rsidRDefault="00015052" w:rsidP="00592A50">
            <w:pPr>
              <w:pStyle w:val="Prrafodelista"/>
              <w:ind w:left="1178" w:hanging="1843"/>
              <w:jc w:val="center"/>
              <w:rPr>
                <w:rFonts w:ascii="Book Antiqua" w:hAnsi="Book Antiqua"/>
                <w:b/>
                <w:bCs/>
                <w:sz w:val="20"/>
                <w:szCs w:val="20"/>
                <w:lang w:val="es-ES_tradnl"/>
              </w:rPr>
            </w:pPr>
            <w:r>
              <w:rPr>
                <w:rFonts w:ascii="Book Antiqua" w:hAnsi="Book Antiqua"/>
                <w:b/>
                <w:bCs/>
                <w:sz w:val="20"/>
                <w:szCs w:val="20"/>
                <w:lang w:val="es-ES_tradnl"/>
              </w:rPr>
              <w:t>en materia de Violencia Doméstica</w:t>
            </w:r>
            <w:r w:rsidR="00941D81">
              <w:rPr>
                <w:rFonts w:ascii="Book Antiqua" w:hAnsi="Book Antiqua"/>
                <w:b/>
                <w:bCs/>
                <w:sz w:val="20"/>
                <w:szCs w:val="20"/>
                <w:lang w:val="es-ES_tradnl"/>
              </w:rPr>
              <w:t xml:space="preserve"> </w:t>
            </w:r>
            <w:r>
              <w:rPr>
                <w:rFonts w:ascii="Book Antiqua" w:hAnsi="Book Antiqua"/>
                <w:b/>
                <w:bCs/>
                <w:sz w:val="20"/>
                <w:szCs w:val="20"/>
                <w:lang w:val="es-ES_tradnl"/>
              </w:rPr>
              <w:t>PISAV del país</w:t>
            </w:r>
          </w:p>
          <w:p w:rsidR="00015052" w:rsidRDefault="00015052" w:rsidP="00592A50">
            <w:pPr>
              <w:pStyle w:val="Prrafodelista"/>
              <w:ind w:left="1178" w:hanging="1843"/>
              <w:jc w:val="center"/>
              <w:rPr>
                <w:rFonts w:ascii="Book Antiqua" w:hAnsi="Book Antiqua"/>
                <w:b/>
                <w:bCs/>
                <w:sz w:val="20"/>
                <w:szCs w:val="20"/>
                <w:lang w:val="es-ES_tradnl"/>
              </w:rPr>
            </w:pPr>
            <w:r>
              <w:rPr>
                <w:rFonts w:ascii="Book Antiqua" w:hAnsi="Book Antiqua"/>
                <w:b/>
                <w:bCs/>
                <w:sz w:val="20"/>
                <w:szCs w:val="20"/>
                <w:lang w:val="es-ES_tradnl"/>
              </w:rPr>
              <w:t>2017 a 2019</w:t>
            </w:r>
          </w:p>
          <w:tbl>
            <w:tblPr>
              <w:tblW w:w="8780" w:type="dxa"/>
              <w:jc w:val="center"/>
              <w:tblLayout w:type="fixed"/>
              <w:tblCellMar>
                <w:left w:w="70" w:type="dxa"/>
                <w:right w:w="70" w:type="dxa"/>
              </w:tblCellMar>
              <w:tblLook w:val="04A0" w:firstRow="1" w:lastRow="0" w:firstColumn="1" w:lastColumn="0" w:noHBand="0" w:noVBand="1"/>
            </w:tblPr>
            <w:tblGrid>
              <w:gridCol w:w="3581"/>
              <w:gridCol w:w="1139"/>
              <w:gridCol w:w="1200"/>
              <w:gridCol w:w="1360"/>
              <w:gridCol w:w="1500"/>
            </w:tblGrid>
            <w:tr w:rsidR="00536776" w:rsidRPr="00536776" w:rsidTr="007A024B">
              <w:trPr>
                <w:trHeight w:val="930"/>
                <w:jc w:val="center"/>
              </w:trPr>
              <w:tc>
                <w:tcPr>
                  <w:tcW w:w="3581" w:type="dxa"/>
                  <w:tcBorders>
                    <w:top w:val="double" w:sz="6" w:space="0" w:color="305496"/>
                    <w:left w:val="double" w:sz="6" w:space="0" w:color="305496"/>
                    <w:bottom w:val="double" w:sz="6" w:space="0" w:color="305496"/>
                    <w:right w:val="double" w:sz="6" w:space="0" w:color="305496"/>
                  </w:tcBorders>
                  <w:shd w:val="clear" w:color="000000" w:fill="4472C4"/>
                  <w:noWrap/>
                  <w:vAlign w:val="center"/>
                  <w:hideMark/>
                </w:tcPr>
                <w:p w:rsidR="00536776" w:rsidRPr="00536776" w:rsidRDefault="00536776" w:rsidP="00806A34">
                  <w:pPr>
                    <w:jc w:val="both"/>
                    <w:rPr>
                      <w:rFonts w:ascii="Book Antiqua" w:hAnsi="Book Antiqua"/>
                      <w:b/>
                      <w:bCs/>
                      <w:color w:val="FFFFFF"/>
                      <w:szCs w:val="22"/>
                    </w:rPr>
                  </w:pPr>
                  <w:r w:rsidRPr="00536776">
                    <w:rPr>
                      <w:rFonts w:ascii="Book Antiqua" w:hAnsi="Book Antiqua"/>
                      <w:b/>
                      <w:bCs/>
                      <w:color w:val="FFFFFF"/>
                      <w:szCs w:val="22"/>
                    </w:rPr>
                    <w:t>Variable</w:t>
                  </w:r>
                </w:p>
              </w:tc>
              <w:tc>
                <w:tcPr>
                  <w:tcW w:w="1139" w:type="dxa"/>
                  <w:tcBorders>
                    <w:top w:val="double" w:sz="6" w:space="0" w:color="305496"/>
                    <w:left w:val="nil"/>
                    <w:bottom w:val="double" w:sz="6" w:space="0" w:color="305496"/>
                    <w:right w:val="double" w:sz="6" w:space="0" w:color="305496"/>
                  </w:tcBorders>
                  <w:shd w:val="clear" w:color="000000" w:fill="4472C4"/>
                  <w:noWrap/>
                  <w:vAlign w:val="center"/>
                  <w:hideMark/>
                </w:tcPr>
                <w:p w:rsidR="00536776" w:rsidRPr="00536776" w:rsidRDefault="00536776" w:rsidP="00806A34">
                  <w:pPr>
                    <w:jc w:val="both"/>
                    <w:rPr>
                      <w:rFonts w:ascii="Book Antiqua" w:hAnsi="Book Antiqua"/>
                      <w:b/>
                      <w:bCs/>
                      <w:color w:val="FFFFFF"/>
                      <w:szCs w:val="22"/>
                    </w:rPr>
                  </w:pPr>
                  <w:r w:rsidRPr="00536776">
                    <w:rPr>
                      <w:rFonts w:ascii="Book Antiqua" w:hAnsi="Book Antiqua"/>
                      <w:b/>
                      <w:bCs/>
                      <w:color w:val="FFFFFF"/>
                      <w:szCs w:val="22"/>
                    </w:rPr>
                    <w:t>La Unión</w:t>
                  </w:r>
                </w:p>
              </w:tc>
              <w:tc>
                <w:tcPr>
                  <w:tcW w:w="1200" w:type="dxa"/>
                  <w:tcBorders>
                    <w:top w:val="double" w:sz="6" w:space="0" w:color="305496"/>
                    <w:left w:val="nil"/>
                    <w:bottom w:val="double" w:sz="6" w:space="0" w:color="305496"/>
                    <w:right w:val="double" w:sz="6" w:space="0" w:color="305496"/>
                  </w:tcBorders>
                  <w:shd w:val="clear" w:color="000000" w:fill="4472C4"/>
                  <w:noWrap/>
                  <w:vAlign w:val="center"/>
                  <w:hideMark/>
                </w:tcPr>
                <w:p w:rsidR="00536776" w:rsidRPr="00536776" w:rsidRDefault="00536776" w:rsidP="00806A34">
                  <w:pPr>
                    <w:jc w:val="both"/>
                    <w:rPr>
                      <w:rFonts w:ascii="Book Antiqua" w:hAnsi="Book Antiqua"/>
                      <w:b/>
                      <w:bCs/>
                      <w:color w:val="FFFFFF"/>
                      <w:szCs w:val="22"/>
                    </w:rPr>
                  </w:pPr>
                  <w:r w:rsidRPr="00536776">
                    <w:rPr>
                      <w:rFonts w:ascii="Book Antiqua" w:hAnsi="Book Antiqua"/>
                      <w:b/>
                      <w:bCs/>
                      <w:color w:val="FFFFFF"/>
                      <w:szCs w:val="22"/>
                    </w:rPr>
                    <w:t>Pavas</w:t>
                  </w:r>
                </w:p>
              </w:tc>
              <w:tc>
                <w:tcPr>
                  <w:tcW w:w="1360" w:type="dxa"/>
                  <w:tcBorders>
                    <w:top w:val="double" w:sz="6" w:space="0" w:color="305496"/>
                    <w:left w:val="nil"/>
                    <w:bottom w:val="double" w:sz="6" w:space="0" w:color="305496"/>
                    <w:right w:val="double" w:sz="6" w:space="0" w:color="305496"/>
                  </w:tcBorders>
                  <w:shd w:val="clear" w:color="000000" w:fill="4472C4"/>
                  <w:vAlign w:val="center"/>
                  <w:hideMark/>
                </w:tcPr>
                <w:p w:rsidR="007A024B" w:rsidRDefault="00536776" w:rsidP="00806A34">
                  <w:pPr>
                    <w:jc w:val="both"/>
                    <w:rPr>
                      <w:rFonts w:ascii="Book Antiqua" w:hAnsi="Book Antiqua"/>
                      <w:b/>
                      <w:bCs/>
                      <w:color w:val="FFFFFF"/>
                      <w:szCs w:val="22"/>
                    </w:rPr>
                  </w:pPr>
                  <w:r w:rsidRPr="00536776">
                    <w:rPr>
                      <w:rFonts w:ascii="Book Antiqua" w:hAnsi="Book Antiqua"/>
                      <w:b/>
                      <w:bCs/>
                      <w:color w:val="FFFFFF"/>
                      <w:szCs w:val="22"/>
                    </w:rPr>
                    <w:t>San Joaqu</w:t>
                  </w:r>
                  <w:r w:rsidR="007A024B">
                    <w:rPr>
                      <w:rFonts w:ascii="Book Antiqua" w:hAnsi="Book Antiqua"/>
                      <w:b/>
                      <w:bCs/>
                      <w:color w:val="FFFFFF"/>
                      <w:szCs w:val="22"/>
                    </w:rPr>
                    <w:t>í</w:t>
                  </w:r>
                  <w:r w:rsidRPr="00536776">
                    <w:rPr>
                      <w:rFonts w:ascii="Book Antiqua" w:hAnsi="Book Antiqua"/>
                      <w:b/>
                      <w:bCs/>
                      <w:color w:val="FFFFFF"/>
                      <w:szCs w:val="22"/>
                    </w:rPr>
                    <w:t xml:space="preserve">n </w:t>
                  </w:r>
                </w:p>
                <w:p w:rsidR="00536776" w:rsidRPr="00536776" w:rsidRDefault="00536776" w:rsidP="00806A34">
                  <w:pPr>
                    <w:jc w:val="both"/>
                    <w:rPr>
                      <w:rFonts w:ascii="Book Antiqua" w:hAnsi="Book Antiqua"/>
                      <w:b/>
                      <w:bCs/>
                      <w:color w:val="FFFFFF"/>
                      <w:sz w:val="16"/>
                      <w:szCs w:val="16"/>
                    </w:rPr>
                  </w:pPr>
                  <w:r w:rsidRPr="00536776">
                    <w:rPr>
                      <w:rFonts w:ascii="Book Antiqua" w:hAnsi="Book Antiqua"/>
                      <w:b/>
                      <w:bCs/>
                      <w:color w:val="FFFFFF"/>
                      <w:sz w:val="16"/>
                      <w:szCs w:val="16"/>
                    </w:rPr>
                    <w:t>(ene a dic 2019)</w:t>
                  </w:r>
                </w:p>
              </w:tc>
              <w:tc>
                <w:tcPr>
                  <w:tcW w:w="1500" w:type="dxa"/>
                  <w:tcBorders>
                    <w:top w:val="double" w:sz="6" w:space="0" w:color="305496"/>
                    <w:left w:val="nil"/>
                    <w:bottom w:val="double" w:sz="6" w:space="0" w:color="305496"/>
                    <w:right w:val="double" w:sz="6" w:space="0" w:color="305496"/>
                  </w:tcBorders>
                  <w:shd w:val="clear" w:color="000000" w:fill="4472C4"/>
                  <w:vAlign w:val="center"/>
                  <w:hideMark/>
                </w:tcPr>
                <w:p w:rsidR="00536776" w:rsidRPr="00536776" w:rsidRDefault="00536776" w:rsidP="00806A34">
                  <w:pPr>
                    <w:jc w:val="both"/>
                    <w:rPr>
                      <w:rFonts w:ascii="Book Antiqua" w:hAnsi="Book Antiqua"/>
                      <w:b/>
                      <w:bCs/>
                      <w:color w:val="FFFFFF"/>
                      <w:szCs w:val="22"/>
                    </w:rPr>
                  </w:pPr>
                  <w:r w:rsidRPr="00536776">
                    <w:rPr>
                      <w:rFonts w:ascii="Book Antiqua" w:hAnsi="Book Antiqua"/>
                      <w:b/>
                      <w:bCs/>
                      <w:color w:val="FFFFFF"/>
                      <w:szCs w:val="22"/>
                    </w:rPr>
                    <w:t xml:space="preserve">Siquirres  </w:t>
                  </w:r>
                  <w:r w:rsidR="007A024B">
                    <w:rPr>
                      <w:rFonts w:ascii="Book Antiqua" w:hAnsi="Book Antiqua"/>
                      <w:b/>
                      <w:bCs/>
                      <w:color w:val="FFFFFF"/>
                      <w:sz w:val="16"/>
                      <w:szCs w:val="16"/>
                    </w:rPr>
                    <w:t>(a</w:t>
                  </w:r>
                  <w:r w:rsidRPr="00536776">
                    <w:rPr>
                      <w:rFonts w:ascii="Book Antiqua" w:hAnsi="Book Antiqua"/>
                      <w:b/>
                      <w:bCs/>
                      <w:color w:val="FFFFFF"/>
                      <w:sz w:val="16"/>
                      <w:szCs w:val="16"/>
                    </w:rPr>
                    <w:t>bril a Dic 2019)</w:t>
                  </w:r>
                </w:p>
              </w:tc>
            </w:tr>
            <w:tr w:rsidR="00536776" w:rsidRPr="00536776" w:rsidTr="007A024B">
              <w:trPr>
                <w:trHeight w:val="585"/>
                <w:jc w:val="center"/>
              </w:trPr>
              <w:tc>
                <w:tcPr>
                  <w:tcW w:w="3581" w:type="dxa"/>
                  <w:tcBorders>
                    <w:top w:val="nil"/>
                    <w:left w:val="double" w:sz="6" w:space="0" w:color="305496"/>
                    <w:bottom w:val="double" w:sz="6" w:space="0" w:color="305496"/>
                    <w:right w:val="double" w:sz="6" w:space="0" w:color="305496"/>
                  </w:tcBorders>
                  <w:shd w:val="clear" w:color="auto" w:fill="auto"/>
                  <w:vAlign w:val="center"/>
                  <w:hideMark/>
                </w:tcPr>
                <w:p w:rsidR="00536776" w:rsidRPr="00536776" w:rsidRDefault="00536776" w:rsidP="00806A34">
                  <w:pPr>
                    <w:jc w:val="both"/>
                    <w:rPr>
                      <w:rFonts w:ascii="Book Antiqua" w:hAnsi="Book Antiqua"/>
                      <w:color w:val="000000"/>
                      <w:sz w:val="20"/>
                      <w:szCs w:val="20"/>
                    </w:rPr>
                  </w:pPr>
                  <w:r w:rsidRPr="00536776">
                    <w:rPr>
                      <w:rFonts w:ascii="Book Antiqua" w:hAnsi="Book Antiqua"/>
                      <w:color w:val="000000"/>
                      <w:sz w:val="20"/>
                      <w:szCs w:val="20"/>
                    </w:rPr>
                    <w:t>Entrada mensual Violencia Doméstica</w:t>
                  </w:r>
                </w:p>
              </w:tc>
              <w:tc>
                <w:tcPr>
                  <w:tcW w:w="1139"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76</w:t>
                  </w:r>
                </w:p>
              </w:tc>
              <w:tc>
                <w:tcPr>
                  <w:tcW w:w="12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83</w:t>
                  </w:r>
                </w:p>
              </w:tc>
              <w:tc>
                <w:tcPr>
                  <w:tcW w:w="136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64</w:t>
                  </w:r>
                </w:p>
              </w:tc>
              <w:tc>
                <w:tcPr>
                  <w:tcW w:w="15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80</w:t>
                  </w:r>
                </w:p>
              </w:tc>
            </w:tr>
            <w:tr w:rsidR="00536776" w:rsidRPr="00536776" w:rsidTr="007A024B">
              <w:trPr>
                <w:trHeight w:val="615"/>
                <w:jc w:val="center"/>
              </w:trPr>
              <w:tc>
                <w:tcPr>
                  <w:tcW w:w="3581" w:type="dxa"/>
                  <w:tcBorders>
                    <w:top w:val="nil"/>
                    <w:left w:val="double" w:sz="6" w:space="0" w:color="305496"/>
                    <w:bottom w:val="double" w:sz="6" w:space="0" w:color="305496"/>
                    <w:right w:val="double" w:sz="6" w:space="0" w:color="305496"/>
                  </w:tcBorders>
                  <w:shd w:val="clear" w:color="auto" w:fill="auto"/>
                  <w:vAlign w:val="center"/>
                  <w:hideMark/>
                </w:tcPr>
                <w:p w:rsidR="00536776" w:rsidRPr="00536776" w:rsidRDefault="00536776" w:rsidP="00806A34">
                  <w:pPr>
                    <w:jc w:val="both"/>
                    <w:rPr>
                      <w:rFonts w:ascii="Book Antiqua" w:hAnsi="Book Antiqua"/>
                      <w:color w:val="000000"/>
                      <w:sz w:val="20"/>
                      <w:szCs w:val="20"/>
                    </w:rPr>
                  </w:pPr>
                  <w:r w:rsidRPr="00536776">
                    <w:rPr>
                      <w:rFonts w:ascii="Book Antiqua" w:hAnsi="Book Antiqua"/>
                      <w:color w:val="000000"/>
                      <w:sz w:val="20"/>
                      <w:szCs w:val="20"/>
                    </w:rPr>
                    <w:t>Promedio mensual cant. de asuntos con oposición</w:t>
                  </w:r>
                </w:p>
              </w:tc>
              <w:tc>
                <w:tcPr>
                  <w:tcW w:w="1139"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20</w:t>
                  </w:r>
                </w:p>
              </w:tc>
              <w:tc>
                <w:tcPr>
                  <w:tcW w:w="12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25</w:t>
                  </w:r>
                </w:p>
              </w:tc>
              <w:tc>
                <w:tcPr>
                  <w:tcW w:w="136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26</w:t>
                  </w:r>
                </w:p>
              </w:tc>
              <w:tc>
                <w:tcPr>
                  <w:tcW w:w="15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28</w:t>
                  </w:r>
                </w:p>
              </w:tc>
            </w:tr>
            <w:tr w:rsidR="00536776" w:rsidRPr="00536776" w:rsidTr="007A024B">
              <w:trPr>
                <w:trHeight w:val="525"/>
                <w:jc w:val="center"/>
              </w:trPr>
              <w:tc>
                <w:tcPr>
                  <w:tcW w:w="3581" w:type="dxa"/>
                  <w:tcBorders>
                    <w:top w:val="nil"/>
                    <w:left w:val="double" w:sz="6" w:space="0" w:color="305496"/>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 w:val="20"/>
                      <w:szCs w:val="20"/>
                    </w:rPr>
                  </w:pPr>
                  <w:r w:rsidRPr="00536776">
                    <w:rPr>
                      <w:rFonts w:ascii="Book Antiqua" w:hAnsi="Book Antiqua"/>
                      <w:color w:val="000000"/>
                      <w:sz w:val="20"/>
                      <w:szCs w:val="20"/>
                    </w:rPr>
                    <w:t>% oposición</w:t>
                  </w:r>
                </w:p>
              </w:tc>
              <w:tc>
                <w:tcPr>
                  <w:tcW w:w="1139"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26%</w:t>
                  </w:r>
                </w:p>
              </w:tc>
              <w:tc>
                <w:tcPr>
                  <w:tcW w:w="12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30%</w:t>
                  </w:r>
                </w:p>
              </w:tc>
              <w:tc>
                <w:tcPr>
                  <w:tcW w:w="136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41%</w:t>
                  </w:r>
                </w:p>
              </w:tc>
              <w:tc>
                <w:tcPr>
                  <w:tcW w:w="15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35%</w:t>
                  </w:r>
                </w:p>
              </w:tc>
            </w:tr>
            <w:tr w:rsidR="00536776" w:rsidRPr="00536776" w:rsidTr="007D750B">
              <w:trPr>
                <w:trHeight w:val="1016"/>
                <w:jc w:val="center"/>
              </w:trPr>
              <w:tc>
                <w:tcPr>
                  <w:tcW w:w="3581" w:type="dxa"/>
                  <w:tcBorders>
                    <w:top w:val="nil"/>
                    <w:left w:val="double" w:sz="6" w:space="0" w:color="305496"/>
                    <w:bottom w:val="double" w:sz="6" w:space="0" w:color="305496"/>
                    <w:right w:val="double" w:sz="6" w:space="0" w:color="305496"/>
                  </w:tcBorders>
                  <w:shd w:val="clear" w:color="auto" w:fill="auto"/>
                  <w:vAlign w:val="center"/>
                  <w:hideMark/>
                </w:tcPr>
                <w:p w:rsidR="00536776" w:rsidRPr="00536776" w:rsidRDefault="00536776" w:rsidP="00806A34">
                  <w:pPr>
                    <w:jc w:val="both"/>
                    <w:rPr>
                      <w:rFonts w:ascii="Book Antiqua" w:hAnsi="Book Antiqua"/>
                      <w:color w:val="000000"/>
                      <w:sz w:val="20"/>
                      <w:szCs w:val="20"/>
                    </w:rPr>
                  </w:pPr>
                  <w:r w:rsidRPr="00536776">
                    <w:rPr>
                      <w:rFonts w:ascii="Book Antiqua" w:hAnsi="Book Antiqua"/>
                      <w:color w:val="000000"/>
                      <w:sz w:val="20"/>
                      <w:szCs w:val="20"/>
                    </w:rPr>
                    <w:t>Promedio mensual cant. de asuntos que se terminan antes del dict. de sentencia (víctima no asiste a audiencia)</w:t>
                  </w:r>
                </w:p>
              </w:tc>
              <w:tc>
                <w:tcPr>
                  <w:tcW w:w="1139"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1,4</w:t>
                  </w:r>
                </w:p>
              </w:tc>
              <w:tc>
                <w:tcPr>
                  <w:tcW w:w="12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3,5</w:t>
                  </w:r>
                </w:p>
              </w:tc>
              <w:tc>
                <w:tcPr>
                  <w:tcW w:w="136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1,0</w:t>
                  </w:r>
                </w:p>
              </w:tc>
              <w:tc>
                <w:tcPr>
                  <w:tcW w:w="15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9,1</w:t>
                  </w:r>
                </w:p>
              </w:tc>
            </w:tr>
            <w:tr w:rsidR="00536776" w:rsidRPr="00536776" w:rsidTr="007A024B">
              <w:trPr>
                <w:trHeight w:val="645"/>
                <w:jc w:val="center"/>
              </w:trPr>
              <w:tc>
                <w:tcPr>
                  <w:tcW w:w="3581" w:type="dxa"/>
                  <w:tcBorders>
                    <w:top w:val="nil"/>
                    <w:left w:val="double" w:sz="6" w:space="0" w:color="305496"/>
                    <w:bottom w:val="double" w:sz="6" w:space="0" w:color="305496"/>
                    <w:right w:val="double" w:sz="6" w:space="0" w:color="305496"/>
                  </w:tcBorders>
                  <w:shd w:val="clear" w:color="auto" w:fill="auto"/>
                  <w:vAlign w:val="center"/>
                  <w:hideMark/>
                </w:tcPr>
                <w:p w:rsidR="00536776" w:rsidRPr="00536776" w:rsidRDefault="00536776" w:rsidP="00806A34">
                  <w:pPr>
                    <w:jc w:val="both"/>
                    <w:rPr>
                      <w:rFonts w:ascii="Book Antiqua" w:hAnsi="Book Antiqua"/>
                      <w:color w:val="000000"/>
                      <w:sz w:val="20"/>
                      <w:szCs w:val="20"/>
                    </w:rPr>
                  </w:pPr>
                  <w:r w:rsidRPr="00536776">
                    <w:rPr>
                      <w:rFonts w:ascii="Book Antiqua" w:hAnsi="Book Antiqua"/>
                      <w:color w:val="000000"/>
                      <w:sz w:val="20"/>
                      <w:szCs w:val="20"/>
                    </w:rPr>
                    <w:t>Cant. de jueces</w:t>
                  </w:r>
                </w:p>
              </w:tc>
              <w:tc>
                <w:tcPr>
                  <w:tcW w:w="1139"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2</w:t>
                  </w:r>
                </w:p>
              </w:tc>
              <w:tc>
                <w:tcPr>
                  <w:tcW w:w="12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2</w:t>
                  </w:r>
                </w:p>
              </w:tc>
              <w:tc>
                <w:tcPr>
                  <w:tcW w:w="136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2</w:t>
                  </w:r>
                </w:p>
              </w:tc>
              <w:tc>
                <w:tcPr>
                  <w:tcW w:w="15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2</w:t>
                  </w:r>
                </w:p>
              </w:tc>
            </w:tr>
            <w:tr w:rsidR="00536776" w:rsidRPr="00536776" w:rsidTr="007A024B">
              <w:trPr>
                <w:trHeight w:val="645"/>
                <w:jc w:val="center"/>
              </w:trPr>
              <w:tc>
                <w:tcPr>
                  <w:tcW w:w="3581" w:type="dxa"/>
                  <w:tcBorders>
                    <w:top w:val="nil"/>
                    <w:left w:val="double" w:sz="6" w:space="0" w:color="305496"/>
                    <w:bottom w:val="double" w:sz="6" w:space="0" w:color="305496"/>
                    <w:right w:val="double" w:sz="6" w:space="0" w:color="305496"/>
                  </w:tcBorders>
                  <w:shd w:val="clear" w:color="auto" w:fill="auto"/>
                  <w:vAlign w:val="center"/>
                  <w:hideMark/>
                </w:tcPr>
                <w:p w:rsidR="00536776" w:rsidRPr="00536776" w:rsidRDefault="00536776" w:rsidP="00806A34">
                  <w:pPr>
                    <w:jc w:val="both"/>
                    <w:rPr>
                      <w:rFonts w:ascii="Book Antiqua" w:hAnsi="Book Antiqua"/>
                      <w:color w:val="000000"/>
                      <w:sz w:val="20"/>
                      <w:szCs w:val="20"/>
                    </w:rPr>
                  </w:pPr>
                  <w:r w:rsidRPr="00536776">
                    <w:rPr>
                      <w:rFonts w:ascii="Book Antiqua" w:hAnsi="Book Antiqua"/>
                      <w:color w:val="000000"/>
                      <w:sz w:val="20"/>
                      <w:szCs w:val="20"/>
                    </w:rPr>
                    <w:t>Cuota de trabajo mensual por juez/a</w:t>
                  </w:r>
                </w:p>
              </w:tc>
              <w:tc>
                <w:tcPr>
                  <w:tcW w:w="1139"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12</w:t>
                  </w:r>
                </w:p>
              </w:tc>
              <w:tc>
                <w:tcPr>
                  <w:tcW w:w="12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8</w:t>
                  </w:r>
                </w:p>
              </w:tc>
              <w:tc>
                <w:tcPr>
                  <w:tcW w:w="136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8</w:t>
                  </w:r>
                </w:p>
              </w:tc>
              <w:tc>
                <w:tcPr>
                  <w:tcW w:w="1500" w:type="dxa"/>
                  <w:tcBorders>
                    <w:top w:val="nil"/>
                    <w:left w:val="nil"/>
                    <w:bottom w:val="double" w:sz="6" w:space="0" w:color="305496"/>
                    <w:right w:val="double" w:sz="6" w:space="0" w:color="305496"/>
                  </w:tcBorders>
                  <w:shd w:val="clear" w:color="auto" w:fill="auto"/>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8</w:t>
                  </w:r>
                </w:p>
              </w:tc>
            </w:tr>
            <w:tr w:rsidR="00536776" w:rsidRPr="00536776" w:rsidTr="007A024B">
              <w:trPr>
                <w:trHeight w:val="645"/>
                <w:jc w:val="center"/>
              </w:trPr>
              <w:tc>
                <w:tcPr>
                  <w:tcW w:w="3581" w:type="dxa"/>
                  <w:tcBorders>
                    <w:top w:val="nil"/>
                    <w:left w:val="double" w:sz="6" w:space="0" w:color="305496"/>
                    <w:bottom w:val="double" w:sz="6" w:space="0" w:color="305496"/>
                    <w:right w:val="double" w:sz="6" w:space="0" w:color="305496"/>
                  </w:tcBorders>
                  <w:shd w:val="clear" w:color="000000" w:fill="FCE4D6"/>
                  <w:vAlign w:val="center"/>
                  <w:hideMark/>
                </w:tcPr>
                <w:p w:rsidR="00536776" w:rsidRPr="00536776" w:rsidRDefault="00536776" w:rsidP="00806A34">
                  <w:pPr>
                    <w:jc w:val="both"/>
                    <w:rPr>
                      <w:rFonts w:ascii="Book Antiqua" w:hAnsi="Book Antiqua"/>
                      <w:color w:val="000000"/>
                      <w:sz w:val="20"/>
                      <w:szCs w:val="20"/>
                    </w:rPr>
                  </w:pPr>
                  <w:r w:rsidRPr="00536776">
                    <w:rPr>
                      <w:rFonts w:ascii="Book Antiqua" w:hAnsi="Book Antiqua"/>
                      <w:color w:val="000000"/>
                      <w:sz w:val="20"/>
                      <w:szCs w:val="20"/>
                    </w:rPr>
                    <w:t>Alcance de la carga de trabajo VD</w:t>
                  </w:r>
                </w:p>
              </w:tc>
              <w:tc>
                <w:tcPr>
                  <w:tcW w:w="1139" w:type="dxa"/>
                  <w:tcBorders>
                    <w:top w:val="nil"/>
                    <w:left w:val="nil"/>
                    <w:bottom w:val="double" w:sz="6" w:space="0" w:color="305496"/>
                    <w:right w:val="double" w:sz="6" w:space="0" w:color="305496"/>
                  </w:tcBorders>
                  <w:shd w:val="clear" w:color="000000" w:fill="FCE4D6"/>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129%</w:t>
                  </w:r>
                </w:p>
              </w:tc>
              <w:tc>
                <w:tcPr>
                  <w:tcW w:w="1200" w:type="dxa"/>
                  <w:tcBorders>
                    <w:top w:val="nil"/>
                    <w:left w:val="nil"/>
                    <w:bottom w:val="double" w:sz="6" w:space="0" w:color="305496"/>
                    <w:right w:val="double" w:sz="6" w:space="0" w:color="305496"/>
                  </w:tcBorders>
                  <w:shd w:val="clear" w:color="000000" w:fill="FCE4D6"/>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74%</w:t>
                  </w:r>
                </w:p>
              </w:tc>
              <w:tc>
                <w:tcPr>
                  <w:tcW w:w="1360" w:type="dxa"/>
                  <w:tcBorders>
                    <w:top w:val="nil"/>
                    <w:left w:val="nil"/>
                    <w:bottom w:val="double" w:sz="6" w:space="0" w:color="305496"/>
                    <w:right w:val="double" w:sz="6" w:space="0" w:color="305496"/>
                  </w:tcBorders>
                  <w:shd w:val="clear" w:color="000000" w:fill="FCE4D6"/>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64%</w:t>
                  </w:r>
                </w:p>
              </w:tc>
              <w:tc>
                <w:tcPr>
                  <w:tcW w:w="1500" w:type="dxa"/>
                  <w:tcBorders>
                    <w:top w:val="nil"/>
                    <w:left w:val="nil"/>
                    <w:bottom w:val="double" w:sz="6" w:space="0" w:color="305496"/>
                    <w:right w:val="double" w:sz="6" w:space="0" w:color="305496"/>
                  </w:tcBorders>
                  <w:shd w:val="clear" w:color="000000" w:fill="FCE4D6"/>
                  <w:noWrap/>
                  <w:vAlign w:val="center"/>
                  <w:hideMark/>
                </w:tcPr>
                <w:p w:rsidR="00536776" w:rsidRPr="00536776" w:rsidRDefault="00536776" w:rsidP="00806A34">
                  <w:pPr>
                    <w:jc w:val="both"/>
                    <w:rPr>
                      <w:rFonts w:ascii="Book Antiqua" w:hAnsi="Book Antiqua"/>
                      <w:color w:val="000000"/>
                      <w:szCs w:val="22"/>
                    </w:rPr>
                  </w:pPr>
                  <w:r w:rsidRPr="00536776">
                    <w:rPr>
                      <w:rFonts w:ascii="Book Antiqua" w:hAnsi="Book Antiqua"/>
                      <w:color w:val="000000"/>
                      <w:szCs w:val="22"/>
                    </w:rPr>
                    <w:t>85%</w:t>
                  </w:r>
                </w:p>
              </w:tc>
            </w:tr>
            <w:tr w:rsidR="00536776" w:rsidRPr="00536776" w:rsidTr="007A024B">
              <w:trPr>
                <w:trHeight w:val="645"/>
                <w:jc w:val="center"/>
              </w:trPr>
              <w:tc>
                <w:tcPr>
                  <w:tcW w:w="3581" w:type="dxa"/>
                  <w:tcBorders>
                    <w:top w:val="nil"/>
                    <w:left w:val="double" w:sz="6" w:space="0" w:color="305496"/>
                    <w:bottom w:val="double" w:sz="6" w:space="0" w:color="305496"/>
                    <w:right w:val="double" w:sz="6" w:space="0" w:color="305496"/>
                  </w:tcBorders>
                  <w:shd w:val="clear" w:color="000000" w:fill="FCE4D6"/>
                  <w:vAlign w:val="center"/>
                  <w:hideMark/>
                </w:tcPr>
                <w:p w:rsidR="00536776" w:rsidRPr="00536776" w:rsidRDefault="00536776" w:rsidP="00806A34">
                  <w:pPr>
                    <w:jc w:val="both"/>
                    <w:rPr>
                      <w:rFonts w:ascii="Book Antiqua" w:hAnsi="Book Antiqua"/>
                      <w:color w:val="000000"/>
                      <w:sz w:val="20"/>
                      <w:szCs w:val="20"/>
                    </w:rPr>
                  </w:pPr>
                  <w:r w:rsidRPr="00536776">
                    <w:rPr>
                      <w:rFonts w:ascii="Book Antiqua" w:hAnsi="Book Antiqua"/>
                      <w:color w:val="000000"/>
                      <w:sz w:val="20"/>
                      <w:szCs w:val="20"/>
                    </w:rPr>
                    <w:lastRenderedPageBreak/>
                    <w:t>Cant. de asuntos que se dejan de atender cada mes</w:t>
                  </w:r>
                </w:p>
              </w:tc>
              <w:tc>
                <w:tcPr>
                  <w:tcW w:w="1139" w:type="dxa"/>
                  <w:tcBorders>
                    <w:top w:val="nil"/>
                    <w:left w:val="nil"/>
                    <w:bottom w:val="double" w:sz="6" w:space="0" w:color="305496"/>
                    <w:right w:val="double" w:sz="6" w:space="0" w:color="305496"/>
                  </w:tcBorders>
                  <w:shd w:val="clear" w:color="000000" w:fill="FCE4D6"/>
                  <w:noWrap/>
                  <w:vAlign w:val="center"/>
                  <w:hideMark/>
                </w:tcPr>
                <w:p w:rsidR="00536776" w:rsidRPr="00536776" w:rsidRDefault="00536776" w:rsidP="00806A34">
                  <w:pPr>
                    <w:jc w:val="both"/>
                    <w:rPr>
                      <w:rFonts w:ascii="Book Antiqua" w:hAnsi="Book Antiqua"/>
                      <w:b/>
                      <w:bCs/>
                      <w:color w:val="000000"/>
                      <w:szCs w:val="22"/>
                    </w:rPr>
                  </w:pPr>
                  <w:r w:rsidRPr="00536776">
                    <w:rPr>
                      <w:rFonts w:ascii="Book Antiqua" w:hAnsi="Book Antiqua"/>
                      <w:b/>
                      <w:bCs/>
                      <w:color w:val="000000"/>
                      <w:szCs w:val="22"/>
                    </w:rPr>
                    <w:t>5</w:t>
                  </w:r>
                </w:p>
              </w:tc>
              <w:tc>
                <w:tcPr>
                  <w:tcW w:w="1200" w:type="dxa"/>
                  <w:tcBorders>
                    <w:top w:val="nil"/>
                    <w:left w:val="nil"/>
                    <w:bottom w:val="double" w:sz="6" w:space="0" w:color="305496"/>
                    <w:right w:val="double" w:sz="6" w:space="0" w:color="305496"/>
                  </w:tcBorders>
                  <w:shd w:val="clear" w:color="000000" w:fill="FCE4D6"/>
                  <w:noWrap/>
                  <w:vAlign w:val="center"/>
                  <w:hideMark/>
                </w:tcPr>
                <w:p w:rsidR="00536776" w:rsidRPr="00536776" w:rsidRDefault="00536776" w:rsidP="00806A34">
                  <w:pPr>
                    <w:jc w:val="both"/>
                    <w:rPr>
                      <w:rFonts w:ascii="Book Antiqua" w:hAnsi="Book Antiqua"/>
                      <w:b/>
                      <w:bCs/>
                      <w:color w:val="000000"/>
                      <w:szCs w:val="22"/>
                    </w:rPr>
                  </w:pPr>
                  <w:r w:rsidRPr="00536776">
                    <w:rPr>
                      <w:rFonts w:ascii="Book Antiqua" w:hAnsi="Book Antiqua"/>
                      <w:b/>
                      <w:bCs/>
                      <w:color w:val="000000"/>
                      <w:szCs w:val="22"/>
                    </w:rPr>
                    <w:t>-6</w:t>
                  </w:r>
                </w:p>
              </w:tc>
              <w:tc>
                <w:tcPr>
                  <w:tcW w:w="1360" w:type="dxa"/>
                  <w:tcBorders>
                    <w:top w:val="nil"/>
                    <w:left w:val="nil"/>
                    <w:bottom w:val="double" w:sz="6" w:space="0" w:color="305496"/>
                    <w:right w:val="double" w:sz="6" w:space="0" w:color="305496"/>
                  </w:tcBorders>
                  <w:shd w:val="clear" w:color="000000" w:fill="FCE4D6"/>
                  <w:noWrap/>
                  <w:vAlign w:val="center"/>
                  <w:hideMark/>
                </w:tcPr>
                <w:p w:rsidR="00536776" w:rsidRPr="00536776" w:rsidRDefault="00536776" w:rsidP="00806A34">
                  <w:pPr>
                    <w:jc w:val="both"/>
                    <w:rPr>
                      <w:rFonts w:ascii="Book Antiqua" w:hAnsi="Book Antiqua"/>
                      <w:b/>
                      <w:bCs/>
                      <w:color w:val="000000"/>
                      <w:szCs w:val="22"/>
                    </w:rPr>
                  </w:pPr>
                  <w:r w:rsidRPr="00536776">
                    <w:rPr>
                      <w:rFonts w:ascii="Book Antiqua" w:hAnsi="Book Antiqua"/>
                      <w:b/>
                      <w:bCs/>
                      <w:color w:val="000000"/>
                      <w:szCs w:val="22"/>
                    </w:rPr>
                    <w:t>-9</w:t>
                  </w:r>
                </w:p>
              </w:tc>
              <w:tc>
                <w:tcPr>
                  <w:tcW w:w="1500" w:type="dxa"/>
                  <w:tcBorders>
                    <w:top w:val="nil"/>
                    <w:left w:val="nil"/>
                    <w:bottom w:val="double" w:sz="6" w:space="0" w:color="305496"/>
                    <w:right w:val="double" w:sz="6" w:space="0" w:color="305496"/>
                  </w:tcBorders>
                  <w:shd w:val="clear" w:color="000000" w:fill="FCE4D6"/>
                  <w:noWrap/>
                  <w:vAlign w:val="center"/>
                  <w:hideMark/>
                </w:tcPr>
                <w:p w:rsidR="00536776" w:rsidRPr="00536776" w:rsidRDefault="00536776" w:rsidP="00806A34">
                  <w:pPr>
                    <w:jc w:val="both"/>
                    <w:rPr>
                      <w:rFonts w:ascii="Book Antiqua" w:hAnsi="Book Antiqua"/>
                      <w:b/>
                      <w:bCs/>
                      <w:color w:val="000000"/>
                      <w:szCs w:val="22"/>
                    </w:rPr>
                  </w:pPr>
                  <w:r w:rsidRPr="00536776">
                    <w:rPr>
                      <w:rFonts w:ascii="Book Antiqua" w:hAnsi="Book Antiqua"/>
                      <w:b/>
                      <w:bCs/>
                      <w:color w:val="000000"/>
                      <w:szCs w:val="22"/>
                    </w:rPr>
                    <w:t>-3</w:t>
                  </w:r>
                </w:p>
              </w:tc>
            </w:tr>
          </w:tbl>
          <w:p w:rsidR="00015052" w:rsidRPr="002118F7" w:rsidRDefault="00015052" w:rsidP="00806A34">
            <w:pPr>
              <w:tabs>
                <w:tab w:val="left" w:pos="404"/>
              </w:tabs>
              <w:ind w:right="226"/>
              <w:jc w:val="both"/>
              <w:rPr>
                <w:rFonts w:ascii="Book Antiqua" w:hAnsi="Book Antiqua"/>
                <w:b/>
                <w:lang w:val="es-ES_tradnl"/>
              </w:rPr>
            </w:pPr>
          </w:p>
          <w:p w:rsidR="00A050CB" w:rsidRDefault="007D750B" w:rsidP="00806A34">
            <w:pPr>
              <w:numPr>
                <w:ilvl w:val="0"/>
                <w:numId w:val="11"/>
              </w:numPr>
              <w:tabs>
                <w:tab w:val="left" w:pos="404"/>
              </w:tabs>
              <w:jc w:val="both"/>
              <w:rPr>
                <w:rFonts w:ascii="Book Antiqua" w:hAnsi="Book Antiqua"/>
                <w:bCs/>
                <w:lang w:val="es-ES_tradnl"/>
              </w:rPr>
            </w:pPr>
            <w:r w:rsidRPr="007D750B">
              <w:rPr>
                <w:rFonts w:ascii="Book Antiqua" w:hAnsi="Book Antiqua"/>
                <w:bCs/>
                <w:lang w:val="es-ES_tradnl"/>
              </w:rPr>
              <w:t>Se evidencia</w:t>
            </w:r>
            <w:r>
              <w:rPr>
                <w:rFonts w:ascii="Book Antiqua" w:hAnsi="Book Antiqua"/>
                <w:bCs/>
                <w:lang w:val="es-ES_tradnl"/>
              </w:rPr>
              <w:t xml:space="preserve"> que</w:t>
            </w:r>
            <w:r w:rsidR="002B718E">
              <w:rPr>
                <w:rFonts w:ascii="Book Antiqua" w:hAnsi="Book Antiqua"/>
                <w:bCs/>
                <w:lang w:val="es-ES_tradnl"/>
              </w:rPr>
              <w:t>,</w:t>
            </w:r>
            <w:r>
              <w:rPr>
                <w:rFonts w:ascii="Book Antiqua" w:hAnsi="Book Antiqua"/>
                <w:bCs/>
                <w:lang w:val="es-ES_tradnl"/>
              </w:rPr>
              <w:t xml:space="preserve"> en la materia de Violencia Doméstica, PISAV La Unión, Pavas y Siquirres presentan una carga de trabajo en la entrada de asuntos similar, en promedio reciben 80 asuntos cada mes, mientras que PISAV San Joaquín es el que presenta la menor cantidad de asuntos nuevos entrados con relación al resto de las plataformas, este recibe en promedio 64 asuntos cada mes.</w:t>
            </w:r>
          </w:p>
          <w:p w:rsidR="00A050CB" w:rsidRPr="00A050CB" w:rsidRDefault="00A050CB" w:rsidP="00806A34">
            <w:pPr>
              <w:tabs>
                <w:tab w:val="left" w:pos="404"/>
              </w:tabs>
              <w:jc w:val="both"/>
              <w:rPr>
                <w:rFonts w:ascii="Book Antiqua" w:hAnsi="Book Antiqua"/>
                <w:bCs/>
                <w:lang w:val="es-ES_tradnl"/>
              </w:rPr>
            </w:pPr>
          </w:p>
          <w:p w:rsidR="002B718E" w:rsidRDefault="002B718E" w:rsidP="00806A34">
            <w:pPr>
              <w:numPr>
                <w:ilvl w:val="0"/>
                <w:numId w:val="11"/>
              </w:numPr>
              <w:tabs>
                <w:tab w:val="left" w:pos="404"/>
              </w:tabs>
              <w:jc w:val="both"/>
              <w:rPr>
                <w:rFonts w:ascii="Book Antiqua" w:hAnsi="Book Antiqua"/>
                <w:bCs/>
                <w:lang w:val="es-ES_tradnl"/>
              </w:rPr>
            </w:pPr>
            <w:r>
              <w:rPr>
                <w:rFonts w:ascii="Book Antiqua" w:hAnsi="Book Antiqua"/>
                <w:bCs/>
                <w:lang w:val="es-ES_tradnl"/>
              </w:rPr>
              <w:t xml:space="preserve">Con relación al porcentaje promedio de oposición en los casos de Violencia Doméstica, San Joaquín presenta el nivel más alto con un 41% de oposición de la totalidad de asuntos que ingresan, presenta 15% más de asuntos con oposición que </w:t>
            </w:r>
            <w:r w:rsidR="00BD1952">
              <w:rPr>
                <w:rFonts w:ascii="Book Antiqua" w:hAnsi="Book Antiqua"/>
                <w:bCs/>
                <w:lang w:val="es-ES_tradnl"/>
              </w:rPr>
              <w:t>La</w:t>
            </w:r>
            <w:r>
              <w:rPr>
                <w:rFonts w:ascii="Book Antiqua" w:hAnsi="Book Antiqua"/>
                <w:bCs/>
                <w:lang w:val="es-ES_tradnl"/>
              </w:rPr>
              <w:t xml:space="preserve"> Unión que es el que presenta el menor porcentaje en esta gestión.</w:t>
            </w:r>
          </w:p>
          <w:p w:rsidR="00A050CB" w:rsidRDefault="00A050CB" w:rsidP="00806A34">
            <w:pPr>
              <w:tabs>
                <w:tab w:val="left" w:pos="404"/>
              </w:tabs>
              <w:jc w:val="both"/>
              <w:rPr>
                <w:rFonts w:ascii="Book Antiqua" w:hAnsi="Book Antiqua"/>
                <w:bCs/>
                <w:lang w:val="es-ES_tradnl"/>
              </w:rPr>
            </w:pPr>
          </w:p>
          <w:p w:rsidR="002B718E" w:rsidRDefault="002B718E" w:rsidP="00806A34">
            <w:pPr>
              <w:numPr>
                <w:ilvl w:val="0"/>
                <w:numId w:val="11"/>
              </w:numPr>
              <w:tabs>
                <w:tab w:val="left" w:pos="404"/>
              </w:tabs>
              <w:jc w:val="both"/>
              <w:rPr>
                <w:rFonts w:ascii="Book Antiqua" w:hAnsi="Book Antiqua"/>
                <w:bCs/>
                <w:lang w:val="es-ES_tradnl"/>
              </w:rPr>
            </w:pPr>
            <w:r>
              <w:rPr>
                <w:rFonts w:ascii="Book Antiqua" w:hAnsi="Book Antiqua"/>
                <w:bCs/>
                <w:lang w:val="es-ES_tradnl"/>
              </w:rPr>
              <w:t>La oposición de la parte en los procesos de Violencia Doméstica conlleva un mayor trabajo para los despachos judiciales, ya que esto genera el señalamiento de la audiencia de recepción de prueba y el dictado de sentencia luego de celebrada, por lo anterior es que el nivel de la carga de trabajo de las personas juzgadoras está sujeta al comportamiento de oposición de las partes de los procesos.</w:t>
            </w:r>
          </w:p>
          <w:p w:rsidR="00A050CB" w:rsidRDefault="00A050CB" w:rsidP="00806A34">
            <w:pPr>
              <w:tabs>
                <w:tab w:val="left" w:pos="404"/>
              </w:tabs>
              <w:jc w:val="both"/>
              <w:rPr>
                <w:rFonts w:ascii="Book Antiqua" w:hAnsi="Book Antiqua"/>
                <w:bCs/>
                <w:lang w:val="es-ES_tradnl"/>
              </w:rPr>
            </w:pPr>
          </w:p>
          <w:p w:rsidR="002B718E" w:rsidRPr="00A050CB" w:rsidRDefault="002B718E" w:rsidP="00806A34">
            <w:pPr>
              <w:numPr>
                <w:ilvl w:val="0"/>
                <w:numId w:val="12"/>
              </w:numPr>
              <w:tabs>
                <w:tab w:val="left" w:pos="404"/>
              </w:tabs>
              <w:jc w:val="both"/>
              <w:rPr>
                <w:rFonts w:ascii="Book Antiqua" w:hAnsi="Book Antiqua"/>
                <w:b/>
                <w:lang w:val="es-ES_tradnl"/>
              </w:rPr>
            </w:pPr>
            <w:r w:rsidRPr="002B718E">
              <w:rPr>
                <w:rFonts w:ascii="Book Antiqua" w:hAnsi="Book Antiqua"/>
                <w:bCs/>
                <w:lang w:val="es-ES_tradnl"/>
              </w:rPr>
              <w:t>Al analizar cada plataforma</w:t>
            </w:r>
            <w:r>
              <w:rPr>
                <w:rFonts w:ascii="Book Antiqua" w:hAnsi="Book Antiqua"/>
                <w:bCs/>
                <w:lang w:val="es-ES_tradnl"/>
              </w:rPr>
              <w:t xml:space="preserve">, se tiene que La Unión es la única que cuenta con la capacidad operativa </w:t>
            </w:r>
            <w:r w:rsidR="00073D4A">
              <w:rPr>
                <w:rFonts w:ascii="Book Antiqua" w:hAnsi="Book Antiqua"/>
                <w:bCs/>
                <w:lang w:val="es-ES_tradnl"/>
              </w:rPr>
              <w:t xml:space="preserve">necesaria </w:t>
            </w:r>
            <w:r>
              <w:rPr>
                <w:rFonts w:ascii="Book Antiqua" w:hAnsi="Book Antiqua"/>
                <w:bCs/>
                <w:lang w:val="es-ES_tradnl"/>
              </w:rPr>
              <w:t xml:space="preserve">para hacerle frente a la carga laboral </w:t>
            </w:r>
            <w:r w:rsidR="00073D4A">
              <w:rPr>
                <w:rFonts w:ascii="Book Antiqua" w:hAnsi="Book Antiqua"/>
                <w:bCs/>
                <w:lang w:val="es-ES_tradnl"/>
              </w:rPr>
              <w:t xml:space="preserve">en el dictado de sentencia </w:t>
            </w:r>
            <w:r>
              <w:rPr>
                <w:rFonts w:ascii="Book Antiqua" w:hAnsi="Book Antiqua"/>
                <w:bCs/>
                <w:lang w:val="es-ES_tradnl"/>
              </w:rPr>
              <w:t xml:space="preserve">que se genere </w:t>
            </w:r>
            <w:r w:rsidR="00073D4A">
              <w:rPr>
                <w:rFonts w:ascii="Book Antiqua" w:hAnsi="Book Antiqua"/>
                <w:bCs/>
                <w:lang w:val="es-ES_tradnl"/>
              </w:rPr>
              <w:t>en la materia de Violencia Doméstica, esta plataforma logra un alcance promedio del 129% de los asuntos que presentan oposición, es decir, aún cuenta con capacidad adicional para dictar sentencia de 5 asuntos más en esa materia.</w:t>
            </w:r>
          </w:p>
          <w:p w:rsidR="00A050CB" w:rsidRPr="00073D4A" w:rsidRDefault="00A050CB" w:rsidP="00806A34">
            <w:pPr>
              <w:tabs>
                <w:tab w:val="left" w:pos="404"/>
              </w:tabs>
              <w:ind w:left="360"/>
              <w:jc w:val="both"/>
              <w:rPr>
                <w:rFonts w:ascii="Book Antiqua" w:hAnsi="Book Antiqua"/>
                <w:b/>
                <w:lang w:val="es-ES_tradnl"/>
              </w:rPr>
            </w:pPr>
          </w:p>
          <w:p w:rsidR="00461F41" w:rsidRPr="00941D81" w:rsidRDefault="00073D4A" w:rsidP="00806A34">
            <w:pPr>
              <w:numPr>
                <w:ilvl w:val="0"/>
                <w:numId w:val="12"/>
              </w:numPr>
              <w:tabs>
                <w:tab w:val="left" w:pos="404"/>
              </w:tabs>
              <w:jc w:val="both"/>
              <w:rPr>
                <w:rFonts w:ascii="Book Antiqua" w:hAnsi="Book Antiqua"/>
                <w:b/>
                <w:lang w:val="es-ES_tradnl"/>
              </w:rPr>
            </w:pPr>
            <w:r>
              <w:rPr>
                <w:rFonts w:ascii="Book Antiqua" w:hAnsi="Book Antiqua"/>
                <w:bCs/>
                <w:lang w:val="es-ES_tradnl"/>
              </w:rPr>
              <w:t>PISA</w:t>
            </w:r>
            <w:r w:rsidR="00DA3549">
              <w:rPr>
                <w:rFonts w:ascii="Book Antiqua" w:hAnsi="Book Antiqua"/>
                <w:bCs/>
                <w:lang w:val="es-ES_tradnl"/>
              </w:rPr>
              <w:t>V</w:t>
            </w:r>
            <w:r>
              <w:rPr>
                <w:rFonts w:ascii="Book Antiqua" w:hAnsi="Book Antiqua"/>
                <w:bCs/>
                <w:lang w:val="es-ES_tradnl"/>
              </w:rPr>
              <w:t xml:space="preserve"> Pavas, San Joaquín y Siquirres, no logran hacerle frente a la cantidad de asuntos que se generan para el dictado de sentencias en Violencia Doméstica, esto por motivo de los porcentajes de oposición que presenta cada uno. Con la capacidad operativa y cuota de trabajo actual, Pavas dejaría de atender en promedio 6 asuntos por mes para dictado de sentencia en Violencia Doméstica, San Joaquín 9 y Siquirres 3 asuntos cada mes.</w:t>
            </w:r>
          </w:p>
          <w:p w:rsidR="00941D81" w:rsidRDefault="00941D81" w:rsidP="00806A34">
            <w:pPr>
              <w:pStyle w:val="Prrafodelista"/>
              <w:jc w:val="both"/>
              <w:rPr>
                <w:rFonts w:ascii="Book Antiqua" w:hAnsi="Book Antiqua"/>
                <w:b/>
                <w:lang w:val="es-ES_tradnl"/>
              </w:rPr>
            </w:pPr>
          </w:p>
          <w:p w:rsidR="00941D81" w:rsidRPr="00CD20D0" w:rsidRDefault="00941D81" w:rsidP="00806A34">
            <w:pPr>
              <w:numPr>
                <w:ilvl w:val="1"/>
                <w:numId w:val="22"/>
              </w:numPr>
              <w:tabs>
                <w:tab w:val="left" w:pos="895"/>
              </w:tabs>
              <w:jc w:val="both"/>
              <w:rPr>
                <w:rFonts w:ascii="Book Antiqua" w:hAnsi="Book Antiqua"/>
                <w:b/>
                <w:sz w:val="28"/>
                <w:szCs w:val="32"/>
                <w:lang w:val="es-ES_tradnl"/>
              </w:rPr>
            </w:pPr>
            <w:r w:rsidRPr="00CD20D0">
              <w:rPr>
                <w:rFonts w:ascii="Book Antiqua" w:hAnsi="Book Antiqua"/>
                <w:b/>
                <w:sz w:val="28"/>
                <w:szCs w:val="32"/>
                <w:lang w:val="es-ES_tradnl"/>
              </w:rPr>
              <w:t xml:space="preserve">Movimiento de trabajo del Ministerio Público </w:t>
            </w:r>
            <w:r w:rsidR="00CD20D0">
              <w:rPr>
                <w:rFonts w:ascii="Book Antiqua" w:hAnsi="Book Antiqua"/>
                <w:b/>
                <w:sz w:val="28"/>
                <w:szCs w:val="32"/>
                <w:lang w:val="es-ES_tradnl"/>
              </w:rPr>
              <w:t>(m</w:t>
            </w:r>
            <w:r w:rsidRPr="00CD20D0">
              <w:rPr>
                <w:rFonts w:ascii="Book Antiqua" w:hAnsi="Book Antiqua"/>
                <w:b/>
                <w:sz w:val="28"/>
                <w:szCs w:val="32"/>
                <w:lang w:val="es-ES_tradnl"/>
              </w:rPr>
              <w:t>odalidad PISAV</w:t>
            </w:r>
            <w:r w:rsidR="00CD20D0">
              <w:rPr>
                <w:rFonts w:ascii="Book Antiqua" w:hAnsi="Book Antiqua"/>
                <w:b/>
                <w:sz w:val="28"/>
                <w:szCs w:val="32"/>
                <w:lang w:val="es-ES_tradnl"/>
              </w:rPr>
              <w:t>)</w:t>
            </w:r>
          </w:p>
          <w:p w:rsidR="00CD20D0" w:rsidRPr="00C705F1" w:rsidRDefault="00CD20D0" w:rsidP="00806A34">
            <w:pPr>
              <w:tabs>
                <w:tab w:val="left" w:pos="895"/>
              </w:tabs>
              <w:ind w:left="720"/>
              <w:jc w:val="both"/>
              <w:rPr>
                <w:rFonts w:ascii="Book Antiqua" w:hAnsi="Book Antiqua"/>
                <w:b/>
                <w:lang w:val="es-ES_tradnl"/>
              </w:rPr>
            </w:pPr>
          </w:p>
          <w:p w:rsidR="00AF7155" w:rsidRDefault="00AF7155" w:rsidP="00806A34">
            <w:pPr>
              <w:jc w:val="both"/>
              <w:rPr>
                <w:rFonts w:ascii="Book Antiqua" w:hAnsi="Book Antiqua"/>
                <w:bCs/>
                <w:lang w:val="es-ES_tradnl"/>
              </w:rPr>
            </w:pPr>
            <w:r w:rsidRPr="00AF7155">
              <w:rPr>
                <w:rFonts w:ascii="Book Antiqua" w:hAnsi="Book Antiqua"/>
                <w:bCs/>
                <w:lang w:val="es-ES_tradnl"/>
              </w:rPr>
              <w:t xml:space="preserve">Antes de realizar el análisis sobre el comportamiento de la carga de trabajo de la Fiscalía bajo el modelo PISAV es importante mencionar </w:t>
            </w:r>
            <w:r w:rsidR="00A7054E" w:rsidRPr="00AF7155">
              <w:rPr>
                <w:rFonts w:ascii="Book Antiqua" w:hAnsi="Book Antiqua"/>
                <w:bCs/>
                <w:lang w:val="es-ES_tradnl"/>
              </w:rPr>
              <w:t>que,</w:t>
            </w:r>
            <w:r w:rsidRPr="00AF7155">
              <w:rPr>
                <w:rFonts w:ascii="Book Antiqua" w:hAnsi="Book Antiqua"/>
                <w:bCs/>
                <w:lang w:val="es-ES_tradnl"/>
              </w:rPr>
              <w:t xml:space="preserve"> si bien el recurso para la atención del modelo</w:t>
            </w:r>
            <w:r w:rsidR="005A2AC8">
              <w:rPr>
                <w:rFonts w:ascii="Book Antiqua" w:hAnsi="Book Antiqua"/>
                <w:bCs/>
                <w:lang w:val="es-ES_tradnl"/>
              </w:rPr>
              <w:t xml:space="preserve"> en la Fiscalía de Siquirres</w:t>
            </w:r>
            <w:r w:rsidRPr="00AF7155">
              <w:rPr>
                <w:rFonts w:ascii="Book Antiqua" w:hAnsi="Book Antiqua"/>
                <w:bCs/>
                <w:lang w:val="es-ES_tradnl"/>
              </w:rPr>
              <w:t xml:space="preserve"> se destacó de forma extraordinaria desde antes del 2019,</w:t>
            </w:r>
            <w:r w:rsidR="00B67A9C">
              <w:rPr>
                <w:rFonts w:ascii="Book Antiqua" w:hAnsi="Book Antiqua"/>
                <w:bCs/>
                <w:lang w:val="es-ES_tradnl"/>
              </w:rPr>
              <w:t xml:space="preserve"> alegó la Licda. </w:t>
            </w:r>
            <w:r w:rsidRPr="00AF7155">
              <w:rPr>
                <w:rFonts w:ascii="Book Antiqua" w:hAnsi="Book Antiqua"/>
                <w:bCs/>
                <w:lang w:val="es-ES_tradnl"/>
              </w:rPr>
              <w:t xml:space="preserve"> </w:t>
            </w:r>
            <w:r w:rsidR="00A7246D" w:rsidRPr="00A7246D">
              <w:rPr>
                <w:rFonts w:ascii="Book Antiqua" w:hAnsi="Book Antiqua"/>
                <w:bCs/>
                <w:lang w:val="es-ES_tradnl"/>
              </w:rPr>
              <w:t>Maria Gabriela Alfaro Zuñiga</w:t>
            </w:r>
            <w:r w:rsidR="00A7246D">
              <w:rPr>
                <w:rFonts w:ascii="Book Antiqua" w:hAnsi="Book Antiqua"/>
                <w:bCs/>
                <w:lang w:val="es-ES_tradnl"/>
              </w:rPr>
              <w:t xml:space="preserve">, Fiscala Adjunta </w:t>
            </w:r>
            <w:r w:rsidR="00ED5848">
              <w:rPr>
                <w:rFonts w:ascii="Book Antiqua" w:hAnsi="Book Antiqua"/>
                <w:bCs/>
                <w:lang w:val="es-ES_tradnl"/>
              </w:rPr>
              <w:lastRenderedPageBreak/>
              <w:t>Especializada en Género, en</w:t>
            </w:r>
            <w:r w:rsidR="00A7246D">
              <w:rPr>
                <w:rFonts w:ascii="Book Antiqua" w:hAnsi="Book Antiqua"/>
                <w:bCs/>
                <w:lang w:val="es-ES_tradnl"/>
              </w:rPr>
              <w:t xml:space="preserve"> la Plataforma </w:t>
            </w:r>
            <w:r w:rsidRPr="00AF7155">
              <w:rPr>
                <w:rFonts w:ascii="Book Antiqua" w:hAnsi="Book Antiqua"/>
                <w:bCs/>
                <w:lang w:val="es-ES_tradnl"/>
              </w:rPr>
              <w:t xml:space="preserve">no existen registros de carga de trabajo de manera individualizada del PISAV, por cuanto no tenía código de oficina asignado, y </w:t>
            </w:r>
            <w:r w:rsidR="001756F6">
              <w:rPr>
                <w:rFonts w:ascii="Book Antiqua" w:hAnsi="Book Antiqua"/>
                <w:bCs/>
                <w:lang w:val="es-ES_tradnl"/>
              </w:rPr>
              <w:t xml:space="preserve">se presentaba la información de manera general en los datos de la Fiscalía de Siquirres, por lo que </w:t>
            </w:r>
            <w:r w:rsidRPr="00AF7155">
              <w:rPr>
                <w:rFonts w:ascii="Book Antiqua" w:hAnsi="Book Antiqua"/>
                <w:bCs/>
                <w:lang w:val="es-ES_tradnl"/>
              </w:rPr>
              <w:t xml:space="preserve">es hasta el 2019 momento en que se oficializa la PISAV de Siquirres, en el que se empieza con el registro estadístico de manera </w:t>
            </w:r>
            <w:r w:rsidR="00CD20D0">
              <w:rPr>
                <w:rFonts w:ascii="Book Antiqua" w:hAnsi="Book Antiqua"/>
                <w:bCs/>
                <w:lang w:val="es-ES_tradnl"/>
              </w:rPr>
              <w:t>individualizada</w:t>
            </w:r>
            <w:r w:rsidRPr="00AF7155">
              <w:rPr>
                <w:rFonts w:ascii="Book Antiqua" w:hAnsi="Book Antiqua"/>
                <w:bCs/>
                <w:lang w:val="es-ES_tradnl"/>
              </w:rPr>
              <w:t xml:space="preserve">. </w:t>
            </w:r>
          </w:p>
          <w:p w:rsidR="00CD20D0" w:rsidRPr="00AF7155" w:rsidRDefault="00CD20D0" w:rsidP="00806A34">
            <w:pPr>
              <w:jc w:val="both"/>
              <w:rPr>
                <w:rFonts w:ascii="Book Antiqua" w:hAnsi="Book Antiqua"/>
                <w:bCs/>
                <w:lang w:val="es-ES_tradnl"/>
              </w:rPr>
            </w:pPr>
          </w:p>
          <w:p w:rsidR="00AF7155" w:rsidRDefault="00AF7155" w:rsidP="00806A34">
            <w:pPr>
              <w:jc w:val="both"/>
              <w:rPr>
                <w:rFonts w:ascii="Book Antiqua" w:hAnsi="Book Antiqua"/>
                <w:bCs/>
                <w:lang w:val="es-ES_tradnl"/>
              </w:rPr>
            </w:pPr>
            <w:r w:rsidRPr="00AF7155">
              <w:rPr>
                <w:rFonts w:ascii="Book Antiqua" w:hAnsi="Book Antiqua"/>
                <w:bCs/>
                <w:lang w:val="es-ES_tradnl"/>
              </w:rPr>
              <w:t>Importante también indicar que</w:t>
            </w:r>
            <w:r w:rsidR="005A2AC8">
              <w:rPr>
                <w:rFonts w:ascii="Book Antiqua" w:hAnsi="Book Antiqua"/>
                <w:bCs/>
                <w:lang w:val="es-ES_tradnl"/>
              </w:rPr>
              <w:t xml:space="preserve"> </w:t>
            </w:r>
            <w:r w:rsidRPr="00AF7155">
              <w:rPr>
                <w:rFonts w:ascii="Book Antiqua" w:hAnsi="Book Antiqua"/>
                <w:bCs/>
                <w:lang w:val="es-ES_tradnl"/>
              </w:rPr>
              <w:t xml:space="preserve">el personal destacado </w:t>
            </w:r>
            <w:r w:rsidR="005A2AC8">
              <w:rPr>
                <w:rFonts w:ascii="Book Antiqua" w:hAnsi="Book Antiqua"/>
                <w:bCs/>
                <w:lang w:val="es-ES_tradnl"/>
              </w:rPr>
              <w:t xml:space="preserve">a las Fiscalías del modelo PISAV puede estar de </w:t>
            </w:r>
            <w:r w:rsidRPr="00AF7155">
              <w:rPr>
                <w:rFonts w:ascii="Book Antiqua" w:hAnsi="Book Antiqua"/>
                <w:bCs/>
                <w:lang w:val="es-ES_tradnl"/>
              </w:rPr>
              <w:t>manera extraordinaria</w:t>
            </w:r>
            <w:r w:rsidR="005A2AC8">
              <w:rPr>
                <w:rFonts w:ascii="Book Antiqua" w:hAnsi="Book Antiqua"/>
                <w:bCs/>
                <w:lang w:val="es-ES_tradnl"/>
              </w:rPr>
              <w:t>, vacante u ordinaria</w:t>
            </w:r>
            <w:r w:rsidRPr="00AF7155">
              <w:rPr>
                <w:rFonts w:ascii="Book Antiqua" w:hAnsi="Book Antiqua"/>
                <w:bCs/>
                <w:lang w:val="es-ES_tradnl"/>
              </w:rPr>
              <w:t xml:space="preserve"> y estas plazas se encuentran adscritas directamente a la Fiscalía General</w:t>
            </w:r>
            <w:r w:rsidR="005A2AC8">
              <w:rPr>
                <w:rFonts w:ascii="Book Antiqua" w:hAnsi="Book Antiqua"/>
                <w:bCs/>
                <w:lang w:val="es-ES_tradnl"/>
              </w:rPr>
              <w:t xml:space="preserve">; </w:t>
            </w:r>
            <w:r w:rsidR="00CD20D0">
              <w:rPr>
                <w:rFonts w:ascii="Book Antiqua" w:hAnsi="Book Antiqua"/>
                <w:bCs/>
                <w:lang w:val="es-ES_tradnl"/>
              </w:rPr>
              <w:t>s</w:t>
            </w:r>
            <w:r w:rsidR="005A2AC8">
              <w:rPr>
                <w:rFonts w:ascii="Book Antiqua" w:hAnsi="Book Antiqua"/>
                <w:bCs/>
                <w:lang w:val="es-ES_tradnl"/>
              </w:rPr>
              <w:t>in embargo</w:t>
            </w:r>
            <w:r w:rsidR="00CD20D0">
              <w:rPr>
                <w:rFonts w:ascii="Book Antiqua" w:hAnsi="Book Antiqua"/>
                <w:bCs/>
                <w:lang w:val="es-ES_tradnl"/>
              </w:rPr>
              <w:t>,</w:t>
            </w:r>
            <w:r w:rsidRPr="00AF7155">
              <w:rPr>
                <w:rFonts w:ascii="Book Antiqua" w:hAnsi="Book Antiqua"/>
                <w:bCs/>
                <w:lang w:val="es-ES_tradnl"/>
              </w:rPr>
              <w:t xml:space="preserve"> pueden ser movidas a otra oficina, siempre y cuando destaquen a otra persona en el puesto, ya que el modelo requiere para su funcionamiento óptimo contar con la presencia del Ministerio Público</w:t>
            </w:r>
            <w:r w:rsidR="00715DB2">
              <w:rPr>
                <w:rFonts w:ascii="Book Antiqua" w:hAnsi="Book Antiqua"/>
                <w:bCs/>
                <w:lang w:val="es-ES_tradnl"/>
              </w:rPr>
              <w:t>.</w:t>
            </w:r>
          </w:p>
          <w:p w:rsidR="006F47CF" w:rsidRDefault="006F47CF" w:rsidP="00806A34">
            <w:pPr>
              <w:jc w:val="both"/>
              <w:rPr>
                <w:rFonts w:ascii="Book Antiqua" w:hAnsi="Book Antiqua"/>
                <w:bCs/>
                <w:lang w:val="es-ES_tradnl"/>
              </w:rPr>
            </w:pPr>
          </w:p>
          <w:p w:rsidR="006F47CF" w:rsidRPr="006F47CF" w:rsidRDefault="006F47CF" w:rsidP="00806A34">
            <w:pPr>
              <w:jc w:val="both"/>
              <w:rPr>
                <w:rFonts w:ascii="Book Antiqua" w:hAnsi="Book Antiqua"/>
                <w:bCs/>
                <w:lang w:val="es-ES_tradnl"/>
              </w:rPr>
            </w:pPr>
            <w:r>
              <w:rPr>
                <w:rFonts w:ascii="Book Antiqua" w:hAnsi="Book Antiqua"/>
                <w:bCs/>
                <w:lang w:val="es-ES_tradnl"/>
              </w:rPr>
              <w:t>La función del Fiscal en la Plataforma, es</w:t>
            </w:r>
            <w:r w:rsidRPr="006F47CF">
              <w:rPr>
                <w:rFonts w:ascii="Book Antiqua" w:hAnsi="Book Antiqua"/>
                <w:bCs/>
                <w:lang w:val="es-ES_tradnl"/>
              </w:rPr>
              <w:t xml:space="preserve"> brinda</w:t>
            </w:r>
            <w:r>
              <w:rPr>
                <w:rFonts w:ascii="Book Antiqua" w:hAnsi="Book Antiqua"/>
                <w:bCs/>
                <w:lang w:val="es-ES_tradnl"/>
              </w:rPr>
              <w:t>r</w:t>
            </w:r>
            <w:r w:rsidRPr="006F47CF">
              <w:rPr>
                <w:rFonts w:ascii="Book Antiqua" w:hAnsi="Book Antiqua"/>
                <w:bCs/>
                <w:lang w:val="es-ES_tradnl"/>
              </w:rPr>
              <w:t xml:space="preserve"> su atención a las personas usuarias </w:t>
            </w:r>
            <w:r w:rsidR="00B67A9C" w:rsidRPr="006F47CF">
              <w:rPr>
                <w:rFonts w:ascii="Book Antiqua" w:hAnsi="Book Antiqua"/>
                <w:bCs/>
                <w:lang w:val="es-ES_tradnl"/>
              </w:rPr>
              <w:t>que</w:t>
            </w:r>
            <w:r w:rsidR="00B67A9C">
              <w:rPr>
                <w:rFonts w:ascii="Book Antiqua" w:hAnsi="Book Antiqua"/>
                <w:bCs/>
                <w:lang w:val="es-ES_tradnl"/>
              </w:rPr>
              <w:t xml:space="preserve"> presentan</w:t>
            </w:r>
            <w:r w:rsidRPr="006F47CF">
              <w:rPr>
                <w:rFonts w:ascii="Book Antiqua" w:hAnsi="Book Antiqua"/>
                <w:bCs/>
                <w:lang w:val="es-ES_tradnl"/>
              </w:rPr>
              <w:t xml:space="preserve"> </w:t>
            </w:r>
            <w:r>
              <w:rPr>
                <w:rFonts w:ascii="Book Antiqua" w:hAnsi="Book Antiqua"/>
                <w:bCs/>
                <w:lang w:val="es-ES_tradnl"/>
              </w:rPr>
              <w:t xml:space="preserve">una </w:t>
            </w:r>
            <w:r w:rsidRPr="006F47CF">
              <w:rPr>
                <w:rFonts w:ascii="Book Antiqua" w:hAnsi="Book Antiqua"/>
                <w:bCs/>
                <w:lang w:val="es-ES_tradnl"/>
              </w:rPr>
              <w:t>denuncia penal por hechos que ocurren en la localidad, por los delitos contemplados en la Ley</w:t>
            </w:r>
            <w:r>
              <w:rPr>
                <w:rFonts w:ascii="Book Antiqua" w:hAnsi="Book Antiqua"/>
                <w:bCs/>
                <w:lang w:val="es-ES_tradnl"/>
              </w:rPr>
              <w:t xml:space="preserve"> </w:t>
            </w:r>
            <w:r w:rsidRPr="006F47CF">
              <w:rPr>
                <w:rFonts w:ascii="Book Antiqua" w:hAnsi="Book Antiqua"/>
                <w:bCs/>
                <w:lang w:val="es-ES_tradnl"/>
              </w:rPr>
              <w:t>de Penalización de la Violencia Contra las Mujeres, Ley Integral del Adulto Mayor (por</w:t>
            </w:r>
            <w:r>
              <w:rPr>
                <w:rFonts w:ascii="Book Antiqua" w:hAnsi="Book Antiqua"/>
                <w:bCs/>
                <w:lang w:val="es-ES_tradnl"/>
              </w:rPr>
              <w:t xml:space="preserve"> </w:t>
            </w:r>
            <w:r w:rsidRPr="006F47CF">
              <w:rPr>
                <w:rFonts w:ascii="Book Antiqua" w:hAnsi="Book Antiqua"/>
                <w:bCs/>
                <w:lang w:val="es-ES_tradnl"/>
              </w:rPr>
              <w:t>aquellos hechos que ocurren en el contexto de relaciones de parentesco por</w:t>
            </w:r>
            <w:r>
              <w:rPr>
                <w:rFonts w:ascii="Book Antiqua" w:hAnsi="Book Antiqua"/>
                <w:bCs/>
                <w:lang w:val="es-ES_tradnl"/>
              </w:rPr>
              <w:t xml:space="preserve"> </w:t>
            </w:r>
            <w:r w:rsidRPr="006F47CF">
              <w:rPr>
                <w:rFonts w:ascii="Book Antiqua" w:hAnsi="Book Antiqua"/>
                <w:bCs/>
                <w:lang w:val="es-ES_tradnl"/>
              </w:rPr>
              <w:t>consanguinidad o afinidad que podrían constituir delito y por las denuncias presentadas</w:t>
            </w:r>
          </w:p>
          <w:p w:rsidR="006F47CF" w:rsidRDefault="006F47CF" w:rsidP="00806A34">
            <w:pPr>
              <w:jc w:val="both"/>
              <w:rPr>
                <w:rFonts w:ascii="Book Antiqua" w:hAnsi="Book Antiqua"/>
                <w:bCs/>
                <w:lang w:val="es-ES_tradnl"/>
              </w:rPr>
            </w:pPr>
            <w:r w:rsidRPr="006F47CF">
              <w:rPr>
                <w:rFonts w:ascii="Book Antiqua" w:hAnsi="Book Antiqua"/>
                <w:bCs/>
                <w:lang w:val="es-ES_tradnl"/>
              </w:rPr>
              <w:t>por persona mayores de edad por los hechos descritos en el código penal en la sección</w:t>
            </w:r>
            <w:r>
              <w:rPr>
                <w:rFonts w:ascii="Book Antiqua" w:hAnsi="Book Antiqua"/>
                <w:bCs/>
                <w:lang w:val="es-ES_tradnl"/>
              </w:rPr>
              <w:t xml:space="preserve"> </w:t>
            </w:r>
            <w:r w:rsidRPr="006F47CF">
              <w:rPr>
                <w:rFonts w:ascii="Book Antiqua" w:hAnsi="Book Antiqua"/>
                <w:bCs/>
                <w:lang w:val="es-ES_tradnl"/>
              </w:rPr>
              <w:t>de Delitos Sexuales. También la denuncia penal se debe recibir en aquellos casos que los</w:t>
            </w:r>
            <w:r w:rsidR="003A2928">
              <w:rPr>
                <w:rFonts w:ascii="Book Antiqua" w:hAnsi="Book Antiqua"/>
                <w:bCs/>
                <w:lang w:val="es-ES_tradnl"/>
              </w:rPr>
              <w:t xml:space="preserve"> </w:t>
            </w:r>
            <w:r w:rsidRPr="006F47CF">
              <w:rPr>
                <w:rFonts w:ascii="Book Antiqua" w:hAnsi="Book Antiqua"/>
                <w:bCs/>
                <w:lang w:val="es-ES_tradnl"/>
              </w:rPr>
              <w:t>hechos denunciados ocurrieron fuera del territorio de la PISAV y que la víctima se</w:t>
            </w:r>
            <w:r w:rsidR="003A2928">
              <w:rPr>
                <w:rFonts w:ascii="Book Antiqua" w:hAnsi="Book Antiqua"/>
                <w:bCs/>
                <w:lang w:val="es-ES_tradnl"/>
              </w:rPr>
              <w:t xml:space="preserve"> </w:t>
            </w:r>
            <w:r w:rsidRPr="006F47CF">
              <w:rPr>
                <w:rFonts w:ascii="Book Antiqua" w:hAnsi="Book Antiqua"/>
                <w:bCs/>
                <w:lang w:val="es-ES_tradnl"/>
              </w:rPr>
              <w:t xml:space="preserve">presenta a denunciar a PISAV. </w:t>
            </w:r>
            <w:r>
              <w:rPr>
                <w:rFonts w:ascii="Book Antiqua" w:hAnsi="Book Antiqua"/>
                <w:bCs/>
                <w:lang w:val="es-ES_tradnl"/>
              </w:rPr>
              <w:t>Tanto, e</w:t>
            </w:r>
            <w:r w:rsidRPr="006F47CF">
              <w:rPr>
                <w:rFonts w:ascii="Book Antiqua" w:hAnsi="Book Antiqua"/>
                <w:bCs/>
                <w:lang w:val="es-ES_tradnl"/>
              </w:rPr>
              <w:t>l Departamento de Trabajo Social y Psicología y la</w:t>
            </w:r>
            <w:r w:rsidR="003A2928">
              <w:rPr>
                <w:rFonts w:ascii="Book Antiqua" w:hAnsi="Book Antiqua"/>
                <w:bCs/>
                <w:lang w:val="es-ES_tradnl"/>
              </w:rPr>
              <w:t xml:space="preserve"> </w:t>
            </w:r>
            <w:r w:rsidRPr="006F47CF">
              <w:rPr>
                <w:rFonts w:ascii="Book Antiqua" w:hAnsi="Book Antiqua"/>
                <w:bCs/>
                <w:lang w:val="es-ES_tradnl"/>
              </w:rPr>
              <w:t xml:space="preserve">Oficina de Atención y Protección a la Víctima </w:t>
            </w:r>
            <w:r>
              <w:rPr>
                <w:rFonts w:ascii="Book Antiqua" w:hAnsi="Book Antiqua"/>
                <w:bCs/>
                <w:lang w:val="es-ES_tradnl"/>
              </w:rPr>
              <w:t xml:space="preserve">deben </w:t>
            </w:r>
            <w:r w:rsidRPr="006F47CF">
              <w:rPr>
                <w:rFonts w:ascii="Book Antiqua" w:hAnsi="Book Antiqua"/>
                <w:bCs/>
                <w:lang w:val="es-ES_tradnl"/>
              </w:rPr>
              <w:t>brinda</w:t>
            </w:r>
            <w:r>
              <w:rPr>
                <w:rFonts w:ascii="Book Antiqua" w:hAnsi="Book Antiqua"/>
                <w:bCs/>
                <w:lang w:val="es-ES_tradnl"/>
              </w:rPr>
              <w:t>r</w:t>
            </w:r>
            <w:r w:rsidRPr="006F47CF">
              <w:rPr>
                <w:rFonts w:ascii="Book Antiqua" w:hAnsi="Book Antiqua"/>
                <w:bCs/>
                <w:lang w:val="es-ES_tradnl"/>
              </w:rPr>
              <w:t xml:space="preserve"> su atención a las personas que le</w:t>
            </w:r>
            <w:r w:rsidR="003A2928">
              <w:rPr>
                <w:rFonts w:ascii="Book Antiqua" w:hAnsi="Book Antiqua"/>
                <w:bCs/>
                <w:lang w:val="es-ES_tradnl"/>
              </w:rPr>
              <w:t xml:space="preserve"> </w:t>
            </w:r>
            <w:r w:rsidRPr="006F47CF">
              <w:rPr>
                <w:rFonts w:ascii="Book Antiqua" w:hAnsi="Book Antiqua"/>
                <w:bCs/>
                <w:lang w:val="es-ES_tradnl"/>
              </w:rPr>
              <w:t>son referidas por los despachos que conforman la P.I.S.A.V.</w:t>
            </w:r>
            <w:r>
              <w:rPr>
                <w:rStyle w:val="Refdenotaalpie"/>
                <w:rFonts w:ascii="Book Antiqua" w:hAnsi="Book Antiqua"/>
                <w:bCs/>
                <w:lang w:val="es-ES_tradnl"/>
              </w:rPr>
              <w:footnoteReference w:id="5"/>
            </w:r>
          </w:p>
          <w:p w:rsidR="006F47CF" w:rsidRDefault="006F47CF" w:rsidP="00806A34">
            <w:pPr>
              <w:jc w:val="both"/>
              <w:rPr>
                <w:rFonts w:ascii="Book Antiqua" w:hAnsi="Book Antiqua"/>
                <w:bCs/>
                <w:lang w:val="es-ES_tradnl"/>
              </w:rPr>
            </w:pPr>
          </w:p>
          <w:p w:rsidR="006F47CF" w:rsidRDefault="003A2928" w:rsidP="00806A34">
            <w:pPr>
              <w:jc w:val="both"/>
              <w:rPr>
                <w:rFonts w:ascii="Book Antiqua" w:hAnsi="Book Antiqua"/>
                <w:bCs/>
                <w:lang w:val="es-ES_tradnl"/>
              </w:rPr>
            </w:pPr>
            <w:r>
              <w:rPr>
                <w:rFonts w:ascii="Book Antiqua" w:hAnsi="Book Antiqua"/>
                <w:bCs/>
                <w:lang w:val="es-ES_tradnl"/>
              </w:rPr>
              <w:t>Para llevar a cabo la función la o el Fiscal debe</w:t>
            </w:r>
            <w:r w:rsidR="006F47CF">
              <w:rPr>
                <w:rFonts w:ascii="Book Antiqua" w:hAnsi="Book Antiqua"/>
                <w:bCs/>
                <w:lang w:val="es-ES_tradnl"/>
              </w:rPr>
              <w:t xml:space="preserve"> mantenerse en la entrevista inicial que realiza la denunciante ante el Juzgado de Violencia Doméstica, en conjunto con la Jueza, el Auxiliar del despacho para determinar la condición jurídica de la denuncia, así como la </w:t>
            </w:r>
            <w:r>
              <w:rPr>
                <w:rFonts w:ascii="Book Antiqua" w:hAnsi="Book Antiqua"/>
                <w:bCs/>
                <w:lang w:val="es-ES_tradnl"/>
              </w:rPr>
              <w:t>m</w:t>
            </w:r>
            <w:r w:rsidR="006F47CF" w:rsidRPr="006F47CF">
              <w:rPr>
                <w:rFonts w:ascii="Book Antiqua" w:hAnsi="Book Antiqua"/>
                <w:bCs/>
                <w:lang w:val="es-ES_tradnl"/>
              </w:rPr>
              <w:t>edidas cautelares</w:t>
            </w:r>
            <w:r>
              <w:rPr>
                <w:rFonts w:ascii="Book Antiqua" w:hAnsi="Book Antiqua"/>
                <w:bCs/>
                <w:lang w:val="es-ES_tradnl"/>
              </w:rPr>
              <w:t>, que c</w:t>
            </w:r>
            <w:r w:rsidR="006F47CF" w:rsidRPr="006F47CF">
              <w:rPr>
                <w:rFonts w:ascii="Book Antiqua" w:hAnsi="Book Antiqua"/>
                <w:bCs/>
                <w:lang w:val="es-ES_tradnl"/>
              </w:rPr>
              <w:t>orresponden a la gestión que debe hacer el fiscal o fiscala</w:t>
            </w:r>
            <w:r>
              <w:rPr>
                <w:rFonts w:ascii="Book Antiqua" w:hAnsi="Book Antiqua"/>
                <w:bCs/>
                <w:lang w:val="es-ES_tradnl"/>
              </w:rPr>
              <w:t xml:space="preserve"> </w:t>
            </w:r>
            <w:r w:rsidR="006F47CF" w:rsidRPr="006F47CF">
              <w:rPr>
                <w:rFonts w:ascii="Book Antiqua" w:hAnsi="Book Antiqua"/>
                <w:bCs/>
                <w:lang w:val="es-ES_tradnl"/>
              </w:rPr>
              <w:t>a cargo de la investigación ante el juez o jueza penal, para garantizar los fines del</w:t>
            </w:r>
            <w:r>
              <w:rPr>
                <w:rFonts w:ascii="Book Antiqua" w:hAnsi="Book Antiqua"/>
                <w:bCs/>
                <w:lang w:val="es-ES_tradnl"/>
              </w:rPr>
              <w:t xml:space="preserve"> </w:t>
            </w:r>
            <w:r w:rsidR="006F47CF" w:rsidRPr="006F47CF">
              <w:rPr>
                <w:rFonts w:ascii="Book Antiqua" w:hAnsi="Book Antiqua"/>
                <w:bCs/>
                <w:lang w:val="es-ES_tradnl"/>
              </w:rPr>
              <w:t>proceso, entre ellos, el sometimiento del imputado al proceso y la protección de la</w:t>
            </w:r>
            <w:r>
              <w:rPr>
                <w:rFonts w:ascii="Book Antiqua" w:hAnsi="Book Antiqua"/>
                <w:bCs/>
                <w:lang w:val="es-ES_tradnl"/>
              </w:rPr>
              <w:t xml:space="preserve"> </w:t>
            </w:r>
            <w:r w:rsidR="006F47CF" w:rsidRPr="006F47CF">
              <w:rPr>
                <w:rFonts w:ascii="Book Antiqua" w:hAnsi="Book Antiqua"/>
                <w:bCs/>
                <w:lang w:val="es-ES_tradnl"/>
              </w:rPr>
              <w:t>víctima. Esta solicitud la puede hacer el fiscal o fiscala desde el inicio de la</w:t>
            </w:r>
            <w:r>
              <w:rPr>
                <w:rFonts w:ascii="Book Antiqua" w:hAnsi="Book Antiqua"/>
                <w:bCs/>
                <w:lang w:val="es-ES_tradnl"/>
              </w:rPr>
              <w:t xml:space="preserve"> </w:t>
            </w:r>
            <w:r w:rsidR="006F47CF" w:rsidRPr="006F47CF">
              <w:rPr>
                <w:rFonts w:ascii="Book Antiqua" w:hAnsi="Book Antiqua"/>
                <w:bCs/>
                <w:lang w:val="es-ES_tradnl"/>
              </w:rPr>
              <w:t>investigación o durante el proceso penal</w:t>
            </w:r>
            <w:r>
              <w:rPr>
                <w:rFonts w:ascii="Book Antiqua" w:hAnsi="Book Antiqua"/>
                <w:bCs/>
                <w:lang w:val="es-ES_tradnl"/>
              </w:rPr>
              <w:t>, según lo indica el referido Protocolo de atención.</w:t>
            </w:r>
          </w:p>
          <w:p w:rsidR="003A2928" w:rsidRDefault="003A2928" w:rsidP="00806A34">
            <w:pPr>
              <w:jc w:val="both"/>
              <w:rPr>
                <w:rFonts w:ascii="Book Antiqua" w:hAnsi="Book Antiqua"/>
                <w:bCs/>
                <w:lang w:val="es-ES_tradnl"/>
              </w:rPr>
            </w:pPr>
          </w:p>
          <w:p w:rsidR="003A2928" w:rsidRDefault="003A2928" w:rsidP="00806A34">
            <w:pPr>
              <w:jc w:val="both"/>
              <w:rPr>
                <w:rFonts w:ascii="Book Antiqua" w:hAnsi="Book Antiqua"/>
                <w:bCs/>
                <w:lang w:val="es-ES_tradnl"/>
              </w:rPr>
            </w:pPr>
            <w:r>
              <w:rPr>
                <w:rFonts w:ascii="Book Antiqua" w:hAnsi="Book Antiqua"/>
                <w:bCs/>
                <w:lang w:val="es-ES_tradnl"/>
              </w:rPr>
              <w:t xml:space="preserve">A </w:t>
            </w:r>
            <w:r w:rsidR="001756F6">
              <w:rPr>
                <w:rFonts w:ascii="Book Antiqua" w:hAnsi="Book Antiqua"/>
                <w:bCs/>
                <w:lang w:val="es-ES_tradnl"/>
              </w:rPr>
              <w:t>continuación,</w:t>
            </w:r>
            <w:r>
              <w:rPr>
                <w:rFonts w:ascii="Book Antiqua" w:hAnsi="Book Antiqua"/>
                <w:bCs/>
                <w:lang w:val="es-ES_tradnl"/>
              </w:rPr>
              <w:t xml:space="preserve"> se estará analizando el movimiento de la carga de trabajo de las Fiscalías en las cuatro plataformas Pisav, existentes:</w:t>
            </w:r>
          </w:p>
          <w:p w:rsidR="00CD20D0" w:rsidRDefault="00CD20D0" w:rsidP="00806A34">
            <w:pPr>
              <w:jc w:val="both"/>
              <w:rPr>
                <w:rFonts w:ascii="Book Antiqua" w:hAnsi="Book Antiqua"/>
                <w:bCs/>
                <w:lang w:val="es-ES_tradnl"/>
              </w:rPr>
            </w:pPr>
          </w:p>
          <w:p w:rsidR="00715DB2" w:rsidRPr="00715DB2" w:rsidRDefault="00715DB2" w:rsidP="00592A50">
            <w:pPr>
              <w:jc w:val="center"/>
              <w:rPr>
                <w:rFonts w:ascii="Arial Narrow" w:eastAsia="Calibri" w:hAnsi="Arial Narrow"/>
                <w:b/>
                <w:bCs/>
                <w:lang w:eastAsia="en-US"/>
              </w:rPr>
            </w:pPr>
            <w:bookmarkStart w:id="7" w:name="_Hlk35867165"/>
            <w:bookmarkStart w:id="8" w:name="_Hlk35519044"/>
            <w:r w:rsidRPr="00715DB2">
              <w:rPr>
                <w:rFonts w:ascii="Arial Narrow" w:eastAsia="Calibri" w:hAnsi="Arial Narrow"/>
                <w:b/>
                <w:bCs/>
                <w:lang w:eastAsia="en-US"/>
              </w:rPr>
              <w:t>Cuadro N°</w:t>
            </w:r>
            <w:r w:rsidR="00592A50">
              <w:rPr>
                <w:rFonts w:ascii="Arial Narrow" w:eastAsia="Calibri" w:hAnsi="Arial Narrow"/>
                <w:b/>
                <w:bCs/>
                <w:lang w:eastAsia="en-US"/>
              </w:rPr>
              <w:t>7</w:t>
            </w:r>
          </w:p>
          <w:p w:rsidR="00715DB2" w:rsidRPr="00715DB2" w:rsidRDefault="00715DB2" w:rsidP="00592A50">
            <w:pPr>
              <w:jc w:val="center"/>
              <w:rPr>
                <w:rFonts w:ascii="Arial Narrow" w:eastAsia="Calibri" w:hAnsi="Arial Narrow"/>
                <w:b/>
                <w:bCs/>
                <w:lang w:eastAsia="en-US"/>
              </w:rPr>
            </w:pPr>
            <w:r w:rsidRPr="00715DB2">
              <w:rPr>
                <w:rFonts w:ascii="Arial Narrow" w:eastAsia="Calibri" w:hAnsi="Arial Narrow"/>
                <w:b/>
                <w:bCs/>
                <w:lang w:eastAsia="en-US"/>
              </w:rPr>
              <w:t xml:space="preserve">Movimiento de trabajo de las oficinas de la Plataforma Integral de Servicios de Atención a la Víctima del Ministerio </w:t>
            </w:r>
            <w:r w:rsidR="00CD20D0" w:rsidRPr="00715DB2">
              <w:rPr>
                <w:rFonts w:ascii="Arial Narrow" w:eastAsia="Calibri" w:hAnsi="Arial Narrow"/>
                <w:b/>
                <w:bCs/>
                <w:lang w:eastAsia="en-US"/>
              </w:rPr>
              <w:t>Público</w:t>
            </w:r>
            <w:r w:rsidR="00CD20D0">
              <w:rPr>
                <w:rFonts w:ascii="Arial Narrow" w:eastAsia="Calibri" w:hAnsi="Arial Narrow"/>
                <w:b/>
                <w:bCs/>
                <w:lang w:eastAsia="en-US"/>
              </w:rPr>
              <w:t>,</w:t>
            </w:r>
            <w:r w:rsidR="00CD20D0" w:rsidRPr="00715DB2">
              <w:rPr>
                <w:rFonts w:ascii="Arial Narrow" w:eastAsia="Calibri" w:hAnsi="Arial Narrow"/>
                <w:b/>
                <w:bCs/>
                <w:lang w:eastAsia="en-US"/>
              </w:rPr>
              <w:t xml:space="preserve"> durante</w:t>
            </w:r>
            <w:r w:rsidRPr="00715DB2">
              <w:rPr>
                <w:rFonts w:ascii="Arial Narrow" w:eastAsia="Calibri" w:hAnsi="Arial Narrow"/>
                <w:b/>
                <w:bCs/>
                <w:lang w:eastAsia="en-US"/>
              </w:rPr>
              <w:t xml:space="preserve"> el periodo 2017-2019</w:t>
            </w:r>
          </w:p>
          <w:p w:rsidR="00715DB2" w:rsidRPr="00715DB2" w:rsidRDefault="00715DB2" w:rsidP="00806A34">
            <w:pPr>
              <w:jc w:val="both"/>
              <w:rPr>
                <w:rFonts w:ascii="Arial Narrow" w:eastAsia="Calibri" w:hAnsi="Arial Narrow"/>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586"/>
              <w:gridCol w:w="586"/>
              <w:gridCol w:w="696"/>
              <w:gridCol w:w="586"/>
              <w:gridCol w:w="586"/>
              <w:gridCol w:w="586"/>
              <w:gridCol w:w="586"/>
              <w:gridCol w:w="586"/>
              <w:gridCol w:w="586"/>
              <w:gridCol w:w="586"/>
              <w:gridCol w:w="553"/>
              <w:gridCol w:w="586"/>
            </w:tblGrid>
            <w:tr w:rsidR="00EA7236" w:rsidRPr="000A7554" w:rsidTr="00CD20D0">
              <w:trPr>
                <w:trHeight w:val="540"/>
                <w:jc w:val="center"/>
              </w:trPr>
              <w:tc>
                <w:tcPr>
                  <w:tcW w:w="1521" w:type="dxa"/>
                  <w:tcBorders>
                    <w:top w:val="single" w:sz="4" w:space="0" w:color="auto"/>
                    <w:left w:val="single" w:sz="4" w:space="0" w:color="auto"/>
                    <w:bottom w:val="single" w:sz="4" w:space="0" w:color="auto"/>
                    <w:right w:val="single" w:sz="4" w:space="0" w:color="auto"/>
                  </w:tcBorders>
                  <w:shd w:val="clear" w:color="auto" w:fill="FFFFFF"/>
                  <w:noWrap/>
                  <w:hideMark/>
                </w:tcPr>
                <w:p w:rsidR="00CD20D0" w:rsidRDefault="00CD20D0" w:rsidP="00806A34">
                  <w:pPr>
                    <w:jc w:val="both"/>
                    <w:rPr>
                      <w:rFonts w:ascii="Arial Narrow" w:eastAsia="Calibri" w:hAnsi="Arial Narrow"/>
                      <w:b/>
                      <w:bCs/>
                      <w:sz w:val="18"/>
                      <w:szCs w:val="18"/>
                      <w:lang w:eastAsia="en-US"/>
                    </w:rPr>
                  </w:pPr>
                  <w:bookmarkStart w:id="9" w:name="_Hlk35518884"/>
                </w:p>
                <w:p w:rsidR="00715DB2" w:rsidRPr="000A7554" w:rsidRDefault="00715DB2" w:rsidP="00806A34">
                  <w:pPr>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Fiscalía</w:t>
                  </w:r>
                </w:p>
              </w:tc>
              <w:tc>
                <w:tcPr>
                  <w:tcW w:w="1868" w:type="dxa"/>
                  <w:gridSpan w:val="3"/>
                  <w:tcBorders>
                    <w:top w:val="single" w:sz="4" w:space="0" w:color="auto"/>
                    <w:left w:val="single" w:sz="4" w:space="0" w:color="auto"/>
                    <w:bottom w:val="single" w:sz="4" w:space="0" w:color="auto"/>
                    <w:right w:val="single" w:sz="4" w:space="0" w:color="auto"/>
                  </w:tcBorders>
                  <w:shd w:val="clear" w:color="auto" w:fill="D9E2F3"/>
                  <w:hideMark/>
                </w:tcPr>
                <w:p w:rsidR="00715DB2" w:rsidRPr="000A7554" w:rsidRDefault="00715DB2" w:rsidP="00806A34">
                  <w:pPr>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Fiscalía Adj. Pavas (PISAV)</w:t>
                  </w:r>
                </w:p>
              </w:tc>
              <w:tc>
                <w:tcPr>
                  <w:tcW w:w="1758" w:type="dxa"/>
                  <w:gridSpan w:val="3"/>
                  <w:tcBorders>
                    <w:top w:val="single" w:sz="4" w:space="0" w:color="auto"/>
                    <w:left w:val="single" w:sz="4" w:space="0" w:color="auto"/>
                    <w:bottom w:val="single" w:sz="4" w:space="0" w:color="auto"/>
                    <w:right w:val="single" w:sz="4" w:space="0" w:color="auto"/>
                  </w:tcBorders>
                  <w:shd w:val="clear" w:color="auto" w:fill="B4C6E7"/>
                  <w:hideMark/>
                </w:tcPr>
                <w:p w:rsidR="00715DB2" w:rsidRPr="000A7554" w:rsidRDefault="00715DB2" w:rsidP="00806A34">
                  <w:pPr>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Fiscalía de la Unión (PISAV)</w:t>
                  </w:r>
                </w:p>
              </w:tc>
              <w:tc>
                <w:tcPr>
                  <w:tcW w:w="1758" w:type="dxa"/>
                  <w:gridSpan w:val="3"/>
                  <w:tcBorders>
                    <w:top w:val="single" w:sz="4" w:space="0" w:color="auto"/>
                    <w:left w:val="single" w:sz="4" w:space="0" w:color="auto"/>
                    <w:bottom w:val="single" w:sz="4" w:space="0" w:color="auto"/>
                    <w:right w:val="single" w:sz="4" w:space="0" w:color="auto"/>
                  </w:tcBorders>
                  <w:shd w:val="clear" w:color="auto" w:fill="D9E2F3"/>
                  <w:hideMark/>
                </w:tcPr>
                <w:p w:rsidR="00715DB2" w:rsidRPr="000A7554" w:rsidRDefault="00715DB2" w:rsidP="00806A34">
                  <w:pPr>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 xml:space="preserve">Fiscalía </w:t>
                  </w:r>
                  <w:r w:rsidR="00CD20D0">
                    <w:rPr>
                      <w:rFonts w:ascii="Arial Narrow" w:eastAsia="Calibri" w:hAnsi="Arial Narrow"/>
                      <w:b/>
                      <w:bCs/>
                      <w:sz w:val="18"/>
                      <w:szCs w:val="18"/>
                      <w:lang w:eastAsia="en-US"/>
                    </w:rPr>
                    <w:t>d</w:t>
                  </w:r>
                  <w:r w:rsidRPr="000A7554">
                    <w:rPr>
                      <w:rFonts w:ascii="Arial Narrow" w:eastAsia="Calibri" w:hAnsi="Arial Narrow"/>
                      <w:b/>
                      <w:bCs/>
                      <w:sz w:val="18"/>
                      <w:szCs w:val="18"/>
                      <w:lang w:eastAsia="en-US"/>
                    </w:rPr>
                    <w:t xml:space="preserve">e San Joaquín </w:t>
                  </w:r>
                  <w:r w:rsidR="00CD20D0">
                    <w:rPr>
                      <w:rFonts w:ascii="Arial Narrow" w:eastAsia="Calibri" w:hAnsi="Arial Narrow"/>
                      <w:b/>
                      <w:bCs/>
                      <w:sz w:val="18"/>
                      <w:szCs w:val="18"/>
                      <w:lang w:eastAsia="en-US"/>
                    </w:rPr>
                    <w:t>d</w:t>
                  </w:r>
                  <w:r w:rsidRPr="000A7554">
                    <w:rPr>
                      <w:rFonts w:ascii="Arial Narrow" w:eastAsia="Calibri" w:hAnsi="Arial Narrow"/>
                      <w:b/>
                      <w:bCs/>
                      <w:sz w:val="18"/>
                      <w:szCs w:val="18"/>
                      <w:lang w:eastAsia="en-US"/>
                    </w:rPr>
                    <w:t>e Flores (PISAV)</w:t>
                  </w:r>
                </w:p>
              </w:tc>
              <w:tc>
                <w:tcPr>
                  <w:tcW w:w="1725" w:type="dxa"/>
                  <w:gridSpan w:val="3"/>
                  <w:tcBorders>
                    <w:top w:val="single" w:sz="4" w:space="0" w:color="auto"/>
                    <w:left w:val="single" w:sz="4" w:space="0" w:color="auto"/>
                    <w:bottom w:val="single" w:sz="4" w:space="0" w:color="auto"/>
                    <w:right w:val="single" w:sz="4" w:space="0" w:color="auto"/>
                  </w:tcBorders>
                  <w:shd w:val="clear" w:color="auto" w:fill="B4C6E7"/>
                  <w:hideMark/>
                </w:tcPr>
                <w:p w:rsidR="00715DB2" w:rsidRPr="000A7554" w:rsidRDefault="00715DB2" w:rsidP="00806A34">
                  <w:pPr>
                    <w:jc w:val="both"/>
                    <w:rPr>
                      <w:rFonts w:ascii="Arial Narrow" w:eastAsia="Calibri" w:hAnsi="Arial Narrow"/>
                      <w:b/>
                      <w:bCs/>
                      <w:sz w:val="18"/>
                      <w:szCs w:val="18"/>
                      <w:lang w:eastAsia="en-US"/>
                    </w:rPr>
                  </w:pPr>
                  <w:r w:rsidRPr="000A7554">
                    <w:rPr>
                      <w:rFonts w:ascii="Arial Narrow" w:eastAsia="Calibri" w:hAnsi="Arial Narrow"/>
                      <w:b/>
                      <w:bCs/>
                      <w:sz w:val="18"/>
                      <w:szCs w:val="18"/>
                      <w:lang w:eastAsia="en-US"/>
                    </w:rPr>
                    <w:t>Fiscalía de Siquirres (PISAV)</w:t>
                  </w:r>
                </w:p>
              </w:tc>
            </w:tr>
            <w:tr w:rsidR="00B3299E" w:rsidRPr="000A7554" w:rsidTr="00CD20D0">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FFFFFF"/>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AÑO</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2017</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2018</w:t>
                  </w:r>
                </w:p>
              </w:tc>
              <w:tc>
                <w:tcPr>
                  <w:tcW w:w="69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2019</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2017</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2018</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2019</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2017</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2018</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2019</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2017</w:t>
                  </w:r>
                </w:p>
              </w:tc>
              <w:tc>
                <w:tcPr>
                  <w:tcW w:w="553"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2018</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CD20D0" w:rsidRDefault="00715DB2" w:rsidP="00806A34">
                  <w:pPr>
                    <w:jc w:val="both"/>
                    <w:rPr>
                      <w:rFonts w:ascii="Arial Narrow" w:eastAsia="Calibri" w:hAnsi="Arial Narrow"/>
                      <w:b/>
                      <w:bCs/>
                      <w:sz w:val="18"/>
                      <w:szCs w:val="18"/>
                      <w:lang w:eastAsia="en-US"/>
                    </w:rPr>
                  </w:pPr>
                  <w:r w:rsidRPr="00CD20D0">
                    <w:rPr>
                      <w:rFonts w:ascii="Arial Narrow" w:eastAsia="Calibri" w:hAnsi="Arial Narrow"/>
                      <w:b/>
                      <w:bCs/>
                      <w:sz w:val="18"/>
                      <w:szCs w:val="18"/>
                      <w:lang w:eastAsia="en-US"/>
                    </w:rPr>
                    <w:t>2019</w:t>
                  </w:r>
                </w:p>
              </w:tc>
            </w:tr>
            <w:tr w:rsidR="00B3299E" w:rsidRPr="000A7554" w:rsidTr="00CD20D0">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715DB2" w:rsidRPr="00CD20D0" w:rsidRDefault="00715DB2" w:rsidP="00806A34">
                  <w:pPr>
                    <w:jc w:val="both"/>
                    <w:rPr>
                      <w:rFonts w:ascii="Arial Narrow" w:eastAsia="Calibri" w:hAnsi="Arial Narrow"/>
                      <w:sz w:val="16"/>
                      <w:szCs w:val="16"/>
                      <w:lang w:eastAsia="en-US"/>
                    </w:rPr>
                  </w:pPr>
                  <w:r w:rsidRPr="00CD20D0">
                    <w:rPr>
                      <w:rFonts w:ascii="Arial Narrow" w:eastAsia="Calibri" w:hAnsi="Arial Narrow"/>
                      <w:sz w:val="16"/>
                      <w:szCs w:val="16"/>
                      <w:lang w:eastAsia="en-US"/>
                    </w:rPr>
                    <w:t>Circulante inicial</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356</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321</w:t>
                  </w:r>
                </w:p>
              </w:tc>
              <w:tc>
                <w:tcPr>
                  <w:tcW w:w="69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370</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190</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201</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155</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18</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79</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110</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CD20D0" w:rsidP="00806A34">
                  <w:pPr>
                    <w:jc w:val="both"/>
                    <w:rPr>
                      <w:rFonts w:ascii="Arial Narrow" w:eastAsia="Calibri" w:hAnsi="Arial Narrow"/>
                      <w:sz w:val="18"/>
                      <w:szCs w:val="18"/>
                      <w:lang w:eastAsia="en-US"/>
                    </w:rPr>
                  </w:pPr>
                  <w:r>
                    <w:rPr>
                      <w:rFonts w:ascii="Arial Narrow" w:eastAsia="Calibri" w:hAnsi="Arial Narrow"/>
                      <w:sz w:val="18"/>
                      <w:szCs w:val="18"/>
                      <w:lang w:eastAsia="en-US"/>
                    </w:rPr>
                    <w:t>-</w:t>
                  </w:r>
                </w:p>
              </w:tc>
              <w:tc>
                <w:tcPr>
                  <w:tcW w:w="553"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CD20D0" w:rsidP="00806A34">
                  <w:pPr>
                    <w:jc w:val="both"/>
                    <w:rPr>
                      <w:rFonts w:ascii="Calibri" w:eastAsia="Calibri" w:hAnsi="Calibri"/>
                      <w:sz w:val="20"/>
                      <w:szCs w:val="20"/>
                    </w:rPr>
                  </w:pPr>
                  <w:r>
                    <w:rPr>
                      <w:rFonts w:ascii="Calibri" w:eastAsia="Calibri" w:hAnsi="Calibri"/>
                      <w:sz w:val="20"/>
                      <w:szCs w:val="20"/>
                    </w:rPr>
                    <w:t>-</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CD20D0" w:rsidP="00806A34">
                  <w:pPr>
                    <w:jc w:val="both"/>
                    <w:rPr>
                      <w:rFonts w:ascii="Calibri" w:eastAsia="Calibri" w:hAnsi="Calibri"/>
                      <w:sz w:val="20"/>
                      <w:szCs w:val="20"/>
                    </w:rPr>
                  </w:pPr>
                  <w:r>
                    <w:rPr>
                      <w:rFonts w:ascii="Calibri" w:eastAsia="Calibri" w:hAnsi="Calibri"/>
                      <w:sz w:val="20"/>
                      <w:szCs w:val="20"/>
                    </w:rPr>
                    <w:t>-</w:t>
                  </w:r>
                </w:p>
              </w:tc>
            </w:tr>
            <w:tr w:rsidR="00B3299E" w:rsidRPr="000A7554" w:rsidTr="00CD20D0">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715DB2" w:rsidRPr="00CD20D0" w:rsidRDefault="00715DB2" w:rsidP="00806A34">
                  <w:pPr>
                    <w:jc w:val="both"/>
                    <w:rPr>
                      <w:rFonts w:ascii="Arial Narrow" w:eastAsia="Calibri" w:hAnsi="Arial Narrow"/>
                      <w:sz w:val="16"/>
                      <w:szCs w:val="16"/>
                      <w:lang w:eastAsia="en-US"/>
                    </w:rPr>
                  </w:pPr>
                  <w:r w:rsidRPr="00CD20D0">
                    <w:rPr>
                      <w:rFonts w:ascii="Arial Narrow" w:eastAsia="Calibri" w:hAnsi="Arial Narrow"/>
                      <w:sz w:val="16"/>
                      <w:szCs w:val="16"/>
                      <w:lang w:eastAsia="en-US"/>
                    </w:rPr>
                    <w:t>Entrada</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632</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814</w:t>
                  </w:r>
                </w:p>
              </w:tc>
              <w:tc>
                <w:tcPr>
                  <w:tcW w:w="69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1498</w:t>
                  </w:r>
                  <w:r w:rsidR="005A1435">
                    <w:rPr>
                      <w:rFonts w:ascii="Arial Narrow" w:eastAsia="Calibri" w:hAnsi="Arial Narrow"/>
                      <w:sz w:val="18"/>
                      <w:szCs w:val="18"/>
                      <w:lang w:eastAsia="en-US"/>
                    </w:rPr>
                    <w:t>*</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470</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402</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837</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224</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338</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350</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CD20D0" w:rsidP="00806A34">
                  <w:pPr>
                    <w:jc w:val="both"/>
                    <w:rPr>
                      <w:rFonts w:ascii="Arial Narrow" w:eastAsia="Calibri" w:hAnsi="Arial Narrow"/>
                      <w:sz w:val="18"/>
                      <w:szCs w:val="18"/>
                      <w:lang w:eastAsia="en-US"/>
                    </w:rPr>
                  </w:pPr>
                  <w:r>
                    <w:rPr>
                      <w:rFonts w:ascii="Arial Narrow" w:eastAsia="Calibri" w:hAnsi="Arial Narrow"/>
                      <w:sz w:val="18"/>
                      <w:szCs w:val="18"/>
                      <w:lang w:eastAsia="en-US"/>
                    </w:rPr>
                    <w:t>-</w:t>
                  </w:r>
                </w:p>
              </w:tc>
              <w:tc>
                <w:tcPr>
                  <w:tcW w:w="553"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CD20D0" w:rsidP="00806A34">
                  <w:pPr>
                    <w:jc w:val="both"/>
                    <w:rPr>
                      <w:rFonts w:ascii="Calibri" w:eastAsia="Calibri" w:hAnsi="Calibri"/>
                      <w:sz w:val="20"/>
                      <w:szCs w:val="20"/>
                    </w:rPr>
                  </w:pPr>
                  <w:r>
                    <w:rPr>
                      <w:rFonts w:ascii="Calibri" w:eastAsia="Calibri" w:hAnsi="Calibri"/>
                      <w:sz w:val="20"/>
                      <w:szCs w:val="20"/>
                    </w:rPr>
                    <w:t>-</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738</w:t>
                  </w:r>
                  <w:r w:rsidR="00AB0FEE">
                    <w:rPr>
                      <w:rFonts w:ascii="Arial Narrow" w:eastAsia="Calibri" w:hAnsi="Arial Narrow"/>
                      <w:sz w:val="18"/>
                      <w:szCs w:val="18"/>
                      <w:lang w:eastAsia="en-US"/>
                    </w:rPr>
                    <w:t>*</w:t>
                  </w:r>
                  <w:r w:rsidR="005A1435">
                    <w:rPr>
                      <w:rFonts w:ascii="Arial Narrow" w:eastAsia="Calibri" w:hAnsi="Arial Narrow"/>
                      <w:sz w:val="18"/>
                      <w:szCs w:val="18"/>
                      <w:lang w:eastAsia="en-US"/>
                    </w:rPr>
                    <w:t>*</w:t>
                  </w:r>
                </w:p>
              </w:tc>
            </w:tr>
            <w:tr w:rsidR="00B3299E" w:rsidRPr="000A7554" w:rsidTr="00CD20D0">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715DB2" w:rsidRPr="00CD20D0" w:rsidRDefault="00715DB2" w:rsidP="00806A34">
                  <w:pPr>
                    <w:jc w:val="both"/>
                    <w:rPr>
                      <w:rFonts w:ascii="Arial Narrow" w:eastAsia="Calibri" w:hAnsi="Arial Narrow"/>
                      <w:sz w:val="16"/>
                      <w:szCs w:val="16"/>
                      <w:lang w:eastAsia="en-US"/>
                    </w:rPr>
                  </w:pPr>
                  <w:r w:rsidRPr="00CD20D0">
                    <w:rPr>
                      <w:rFonts w:ascii="Arial Narrow" w:eastAsia="Calibri" w:hAnsi="Arial Narrow"/>
                      <w:sz w:val="16"/>
                      <w:szCs w:val="16"/>
                      <w:lang w:eastAsia="en-US"/>
                    </w:rPr>
                    <w:t>Reentrado</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41</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59</w:t>
                  </w:r>
                </w:p>
              </w:tc>
              <w:tc>
                <w:tcPr>
                  <w:tcW w:w="69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56</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26</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19</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35</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10</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11</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14</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CD20D0" w:rsidP="00806A34">
                  <w:pPr>
                    <w:jc w:val="both"/>
                    <w:rPr>
                      <w:rFonts w:ascii="Arial Narrow" w:eastAsia="Calibri" w:hAnsi="Arial Narrow"/>
                      <w:sz w:val="18"/>
                      <w:szCs w:val="18"/>
                      <w:lang w:eastAsia="en-US"/>
                    </w:rPr>
                  </w:pPr>
                  <w:r>
                    <w:rPr>
                      <w:rFonts w:ascii="Arial Narrow" w:eastAsia="Calibri" w:hAnsi="Arial Narrow"/>
                      <w:sz w:val="18"/>
                      <w:szCs w:val="18"/>
                      <w:lang w:eastAsia="en-US"/>
                    </w:rPr>
                    <w:t>-</w:t>
                  </w:r>
                </w:p>
              </w:tc>
              <w:tc>
                <w:tcPr>
                  <w:tcW w:w="553"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CD20D0" w:rsidP="00806A34">
                  <w:pPr>
                    <w:jc w:val="both"/>
                    <w:rPr>
                      <w:rFonts w:ascii="Calibri" w:eastAsia="Calibri" w:hAnsi="Calibri"/>
                      <w:sz w:val="20"/>
                      <w:szCs w:val="20"/>
                    </w:rPr>
                  </w:pPr>
                  <w:r>
                    <w:rPr>
                      <w:rFonts w:ascii="Calibri" w:eastAsia="Calibri" w:hAnsi="Calibri"/>
                      <w:sz w:val="20"/>
                      <w:szCs w:val="20"/>
                    </w:rPr>
                    <w:t>-</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13</w:t>
                  </w:r>
                </w:p>
              </w:tc>
            </w:tr>
            <w:tr w:rsidR="00B3299E" w:rsidRPr="000A7554" w:rsidTr="00CD20D0">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715DB2" w:rsidRPr="00CD20D0" w:rsidRDefault="00715DB2" w:rsidP="00806A34">
                  <w:pPr>
                    <w:jc w:val="both"/>
                    <w:rPr>
                      <w:rFonts w:ascii="Arial Narrow" w:eastAsia="Calibri" w:hAnsi="Arial Narrow"/>
                      <w:sz w:val="16"/>
                      <w:szCs w:val="16"/>
                      <w:lang w:eastAsia="en-US"/>
                    </w:rPr>
                  </w:pPr>
                  <w:r w:rsidRPr="00CD20D0">
                    <w:rPr>
                      <w:rFonts w:ascii="Arial Narrow" w:eastAsia="Calibri" w:hAnsi="Arial Narrow"/>
                      <w:sz w:val="16"/>
                      <w:szCs w:val="16"/>
                      <w:lang w:eastAsia="en-US"/>
                    </w:rPr>
                    <w:t>TP</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18</w:t>
                  </w:r>
                </w:p>
              </w:tc>
              <w:tc>
                <w:tcPr>
                  <w:tcW w:w="69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23</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0</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0</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0</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5</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p>
              </w:tc>
              <w:tc>
                <w:tcPr>
                  <w:tcW w:w="553"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Calibri" w:eastAsia="Calibri" w:hAnsi="Calibri"/>
                      <w:sz w:val="20"/>
                      <w:szCs w:val="20"/>
                    </w:rPr>
                  </w:pP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0</w:t>
                  </w:r>
                </w:p>
              </w:tc>
            </w:tr>
            <w:tr w:rsidR="00B3299E" w:rsidRPr="000A7554" w:rsidTr="00CD20D0">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715DB2" w:rsidRPr="00CD20D0" w:rsidRDefault="00715DB2" w:rsidP="00806A34">
                  <w:pPr>
                    <w:jc w:val="both"/>
                    <w:rPr>
                      <w:rFonts w:ascii="Arial Narrow" w:eastAsia="Calibri" w:hAnsi="Arial Narrow"/>
                      <w:sz w:val="16"/>
                      <w:szCs w:val="16"/>
                      <w:lang w:eastAsia="en-US"/>
                    </w:rPr>
                  </w:pPr>
                  <w:r w:rsidRPr="00CD20D0">
                    <w:rPr>
                      <w:rFonts w:ascii="Arial Narrow" w:eastAsia="Calibri" w:hAnsi="Arial Narrow"/>
                      <w:sz w:val="16"/>
                      <w:szCs w:val="16"/>
                      <w:lang w:eastAsia="en-US"/>
                    </w:rPr>
                    <w:t>Terminados</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712</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842</w:t>
                  </w:r>
                </w:p>
              </w:tc>
              <w:tc>
                <w:tcPr>
                  <w:tcW w:w="69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1377</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485</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467</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766</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173</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320</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329</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p>
              </w:tc>
              <w:tc>
                <w:tcPr>
                  <w:tcW w:w="553"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Calibri" w:eastAsia="Calibri" w:hAnsi="Calibri"/>
                      <w:sz w:val="20"/>
                      <w:szCs w:val="20"/>
                    </w:rPr>
                  </w:pP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462</w:t>
                  </w:r>
                </w:p>
              </w:tc>
            </w:tr>
            <w:tr w:rsidR="00B3299E" w:rsidRPr="000A7554" w:rsidTr="00CD20D0">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715DB2" w:rsidRPr="00CD20D0" w:rsidRDefault="00715DB2" w:rsidP="00806A34">
                  <w:pPr>
                    <w:jc w:val="both"/>
                    <w:rPr>
                      <w:rFonts w:ascii="Arial Narrow" w:eastAsia="Calibri" w:hAnsi="Arial Narrow"/>
                      <w:sz w:val="16"/>
                      <w:szCs w:val="16"/>
                      <w:lang w:eastAsia="en-US"/>
                    </w:rPr>
                  </w:pPr>
                  <w:r w:rsidRPr="00CD20D0">
                    <w:rPr>
                      <w:rFonts w:ascii="Arial Narrow" w:eastAsia="Calibri" w:hAnsi="Arial Narrow"/>
                      <w:sz w:val="16"/>
                      <w:szCs w:val="16"/>
                      <w:lang w:eastAsia="en-US"/>
                    </w:rPr>
                    <w:t>Circ. Al finalizar</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321</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370</w:t>
                  </w:r>
                </w:p>
              </w:tc>
              <w:tc>
                <w:tcPr>
                  <w:tcW w:w="69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570</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201</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155</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263</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79</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110</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150</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p>
              </w:tc>
              <w:tc>
                <w:tcPr>
                  <w:tcW w:w="553"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Calibri" w:eastAsia="Calibri" w:hAnsi="Calibri"/>
                      <w:sz w:val="20"/>
                      <w:szCs w:val="20"/>
                    </w:rPr>
                  </w:pP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289</w:t>
                  </w:r>
                </w:p>
              </w:tc>
            </w:tr>
            <w:tr w:rsidR="00B3299E" w:rsidRPr="000A7554" w:rsidTr="00CD20D0">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715DB2" w:rsidRPr="00CD20D0" w:rsidRDefault="00715DB2" w:rsidP="00806A34">
                  <w:pPr>
                    <w:jc w:val="both"/>
                    <w:rPr>
                      <w:rFonts w:ascii="Arial Narrow" w:eastAsia="Calibri" w:hAnsi="Arial Narrow"/>
                      <w:sz w:val="16"/>
                      <w:szCs w:val="16"/>
                      <w:lang w:eastAsia="en-US"/>
                    </w:rPr>
                  </w:pPr>
                  <w:r w:rsidRPr="00CD20D0">
                    <w:rPr>
                      <w:rFonts w:ascii="Arial Narrow" w:eastAsia="Calibri" w:hAnsi="Arial Narrow"/>
                      <w:sz w:val="16"/>
                      <w:szCs w:val="16"/>
                      <w:lang w:eastAsia="en-US"/>
                    </w:rPr>
                    <w:t>Promedio mensual entrada</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60,18</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79,2</w:t>
                  </w:r>
                </w:p>
              </w:tc>
              <w:tc>
                <w:tcPr>
                  <w:tcW w:w="69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140,2</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44,09</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37,42</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77,69</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20,8</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31,2</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32,8</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p>
              </w:tc>
              <w:tc>
                <w:tcPr>
                  <w:tcW w:w="553"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Calibri" w:eastAsia="Calibri" w:hAnsi="Calibri"/>
                      <w:sz w:val="20"/>
                      <w:szCs w:val="20"/>
                    </w:rPr>
                  </w:pP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66,76</w:t>
                  </w:r>
                </w:p>
              </w:tc>
            </w:tr>
            <w:tr w:rsidR="00B3299E" w:rsidRPr="000A7554" w:rsidTr="00CD20D0">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715DB2" w:rsidRPr="00CD20D0" w:rsidRDefault="00715DB2" w:rsidP="00806A34">
                  <w:pPr>
                    <w:jc w:val="both"/>
                    <w:rPr>
                      <w:rFonts w:ascii="Arial Narrow" w:eastAsia="Calibri" w:hAnsi="Arial Narrow"/>
                      <w:sz w:val="16"/>
                      <w:szCs w:val="16"/>
                      <w:lang w:eastAsia="en-US"/>
                    </w:rPr>
                  </w:pPr>
                  <w:r w:rsidRPr="00CD20D0">
                    <w:rPr>
                      <w:rFonts w:ascii="Arial Narrow" w:eastAsia="Calibri" w:hAnsi="Arial Narrow"/>
                      <w:sz w:val="16"/>
                      <w:szCs w:val="16"/>
                      <w:lang w:eastAsia="en-US"/>
                    </w:rPr>
                    <w:t>Promedio mensual finalizados</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63,29</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74,84</w:t>
                  </w:r>
                </w:p>
              </w:tc>
              <w:tc>
                <w:tcPr>
                  <w:tcW w:w="69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122,4</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43,11</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41,51</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68,09</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15,38</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28,44</w:t>
                  </w:r>
                </w:p>
              </w:tc>
              <w:tc>
                <w:tcPr>
                  <w:tcW w:w="586" w:type="dxa"/>
                  <w:tcBorders>
                    <w:top w:val="single" w:sz="4" w:space="0" w:color="auto"/>
                    <w:left w:val="single" w:sz="4" w:space="0" w:color="auto"/>
                    <w:bottom w:val="single" w:sz="4" w:space="0" w:color="auto"/>
                    <w:right w:val="single" w:sz="4" w:space="0" w:color="auto"/>
                  </w:tcBorders>
                  <w:shd w:val="clear" w:color="auto" w:fill="D9E2F3"/>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29,24</w:t>
                  </w: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p>
              </w:tc>
              <w:tc>
                <w:tcPr>
                  <w:tcW w:w="553"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Calibri" w:eastAsia="Calibri" w:hAnsi="Calibri"/>
                      <w:sz w:val="20"/>
                      <w:szCs w:val="20"/>
                    </w:rPr>
                  </w:pPr>
                </w:p>
              </w:tc>
              <w:tc>
                <w:tcPr>
                  <w:tcW w:w="586" w:type="dxa"/>
                  <w:tcBorders>
                    <w:top w:val="single" w:sz="4" w:space="0" w:color="auto"/>
                    <w:left w:val="single" w:sz="4" w:space="0" w:color="auto"/>
                    <w:bottom w:val="single" w:sz="4" w:space="0" w:color="auto"/>
                    <w:right w:val="single" w:sz="4" w:space="0" w:color="auto"/>
                  </w:tcBorders>
                  <w:shd w:val="clear" w:color="auto" w:fill="B4C6E7"/>
                  <w:noWrap/>
                  <w:hideMark/>
                </w:tcPr>
                <w:p w:rsidR="00715DB2" w:rsidRPr="000A7554" w:rsidRDefault="00715DB2"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41,07</w:t>
                  </w:r>
                </w:p>
              </w:tc>
            </w:tr>
          </w:tbl>
          <w:bookmarkEnd w:id="7"/>
          <w:bookmarkEnd w:id="9"/>
          <w:p w:rsidR="00715DB2" w:rsidRPr="005A1435" w:rsidRDefault="00715DB2" w:rsidP="00806A34">
            <w:pPr>
              <w:ind w:left="215"/>
              <w:jc w:val="both"/>
              <w:rPr>
                <w:rFonts w:ascii="Arial Narrow" w:eastAsia="Calibri" w:hAnsi="Arial Narrow"/>
                <w:sz w:val="16"/>
                <w:szCs w:val="16"/>
                <w:lang w:eastAsia="en-US"/>
              </w:rPr>
            </w:pPr>
            <w:r w:rsidRPr="005A1435">
              <w:rPr>
                <w:rFonts w:ascii="Arial Narrow" w:eastAsia="Calibri" w:hAnsi="Arial Narrow"/>
                <w:sz w:val="16"/>
                <w:szCs w:val="16"/>
                <w:lang w:eastAsia="en-US"/>
              </w:rPr>
              <w:t>Fuente: Sistema informático SIGMA</w:t>
            </w:r>
          </w:p>
          <w:bookmarkEnd w:id="8"/>
          <w:p w:rsidR="005A1435" w:rsidRPr="005A1435" w:rsidRDefault="005A1435" w:rsidP="00806A34">
            <w:pPr>
              <w:ind w:left="215"/>
              <w:jc w:val="both"/>
              <w:rPr>
                <w:rFonts w:ascii="Arial Narrow" w:eastAsia="Calibri" w:hAnsi="Arial Narrow"/>
                <w:sz w:val="16"/>
                <w:szCs w:val="16"/>
                <w:lang w:eastAsia="en-US"/>
              </w:rPr>
            </w:pPr>
            <w:r w:rsidRPr="005A1435">
              <w:rPr>
                <w:rFonts w:ascii="Arial Narrow" w:eastAsia="Calibri" w:hAnsi="Arial Narrow"/>
                <w:sz w:val="16"/>
                <w:szCs w:val="16"/>
                <w:lang w:eastAsia="en-US"/>
              </w:rPr>
              <w:t xml:space="preserve">Nota: </w:t>
            </w:r>
            <w:r w:rsidR="00AB0FEE" w:rsidRPr="005A1435">
              <w:rPr>
                <w:rFonts w:ascii="Arial Narrow" w:eastAsia="Calibri" w:hAnsi="Arial Narrow"/>
                <w:sz w:val="16"/>
                <w:szCs w:val="16"/>
                <w:lang w:eastAsia="en-US"/>
              </w:rPr>
              <w:t xml:space="preserve">(*) Incluye los </w:t>
            </w:r>
            <w:r w:rsidRPr="005A1435">
              <w:rPr>
                <w:rFonts w:ascii="Arial Narrow" w:eastAsia="Calibri" w:hAnsi="Arial Narrow"/>
                <w:sz w:val="16"/>
                <w:szCs w:val="16"/>
                <w:lang w:eastAsia="en-US"/>
              </w:rPr>
              <w:t xml:space="preserve">280 casos de delitos sexuales contra menores de edad que se trasladaron de la Fiscalía de Pavas a PISAV de la misma zona. </w:t>
            </w:r>
          </w:p>
          <w:p w:rsidR="00AB0FEE" w:rsidRPr="005A1435" w:rsidRDefault="005A1435" w:rsidP="00806A34">
            <w:pPr>
              <w:ind w:left="215"/>
              <w:jc w:val="both"/>
              <w:rPr>
                <w:rFonts w:ascii="Arial Narrow" w:eastAsia="Calibri" w:hAnsi="Arial Narrow"/>
                <w:sz w:val="16"/>
                <w:szCs w:val="16"/>
                <w:lang w:eastAsia="en-US"/>
              </w:rPr>
            </w:pPr>
            <w:r w:rsidRPr="005A1435">
              <w:rPr>
                <w:rFonts w:ascii="Arial Narrow" w:eastAsia="Calibri" w:hAnsi="Arial Narrow"/>
                <w:sz w:val="16"/>
                <w:szCs w:val="16"/>
                <w:lang w:eastAsia="en-US"/>
              </w:rPr>
              <w:t xml:space="preserve">(**) incluyen los </w:t>
            </w:r>
            <w:r w:rsidR="00AB0FEE" w:rsidRPr="005A1435">
              <w:rPr>
                <w:rFonts w:ascii="Arial Narrow" w:eastAsia="Calibri" w:hAnsi="Arial Narrow"/>
                <w:sz w:val="16"/>
                <w:szCs w:val="16"/>
                <w:lang w:eastAsia="en-US"/>
              </w:rPr>
              <w:t>245 asuntos que se trasladaron de la Fiscalía ordinaria</w:t>
            </w:r>
            <w:r w:rsidRPr="005A1435">
              <w:rPr>
                <w:rFonts w:ascii="Arial Narrow" w:eastAsia="Calibri" w:hAnsi="Arial Narrow"/>
                <w:sz w:val="16"/>
                <w:szCs w:val="16"/>
                <w:lang w:eastAsia="en-US"/>
              </w:rPr>
              <w:t xml:space="preserve"> al PISAV de Siquirres</w:t>
            </w:r>
            <w:r w:rsidR="00AB0FEE" w:rsidRPr="005A1435">
              <w:rPr>
                <w:rFonts w:ascii="Arial Narrow" w:eastAsia="Calibri" w:hAnsi="Arial Narrow"/>
                <w:sz w:val="16"/>
                <w:szCs w:val="16"/>
                <w:lang w:eastAsia="en-US"/>
              </w:rPr>
              <w:t xml:space="preserve"> (cerró Delitos Sexuales y Ley de Penalización).</w:t>
            </w:r>
          </w:p>
          <w:p w:rsidR="0044728B" w:rsidRDefault="0044728B" w:rsidP="00806A34">
            <w:pPr>
              <w:jc w:val="both"/>
              <w:rPr>
                <w:rFonts w:ascii="Arial Narrow" w:eastAsia="Calibri" w:hAnsi="Arial Narrow"/>
                <w:sz w:val="18"/>
                <w:szCs w:val="18"/>
                <w:lang w:eastAsia="en-US"/>
              </w:rPr>
            </w:pPr>
          </w:p>
          <w:p w:rsidR="00CD20D0" w:rsidRPr="00715DB2" w:rsidRDefault="00CD20D0" w:rsidP="00806A34">
            <w:pPr>
              <w:jc w:val="both"/>
              <w:rPr>
                <w:rFonts w:ascii="Arial Narrow" w:eastAsia="Calibri" w:hAnsi="Arial Narrow"/>
                <w:sz w:val="18"/>
                <w:szCs w:val="18"/>
                <w:lang w:eastAsia="en-US"/>
              </w:rPr>
            </w:pPr>
          </w:p>
          <w:p w:rsidR="00CE57B0" w:rsidRDefault="005A2AC8" w:rsidP="00806A34">
            <w:pPr>
              <w:jc w:val="both"/>
              <w:rPr>
                <w:rFonts w:ascii="Book Antiqua" w:hAnsi="Book Antiqua"/>
                <w:bCs/>
                <w:lang w:val="es-ES_tradnl"/>
              </w:rPr>
            </w:pPr>
            <w:r w:rsidRPr="005A2AC8">
              <w:rPr>
                <w:rFonts w:ascii="Book Antiqua" w:hAnsi="Book Antiqua"/>
                <w:bCs/>
                <w:lang w:val="es-ES_tradnl"/>
              </w:rPr>
              <w:t xml:space="preserve">Tomando como referencia el promedio mensual de casos entrados de las cuatro oficinas PISAV durante el periodo analizado, </w:t>
            </w:r>
            <w:r w:rsidR="00904C07">
              <w:rPr>
                <w:rFonts w:ascii="Book Antiqua" w:hAnsi="Book Antiqua"/>
                <w:bCs/>
                <w:lang w:val="es-ES_tradnl"/>
              </w:rPr>
              <w:t xml:space="preserve">se denota que </w:t>
            </w:r>
            <w:r w:rsidRPr="005A2AC8">
              <w:rPr>
                <w:rFonts w:ascii="Book Antiqua" w:hAnsi="Book Antiqua"/>
                <w:bCs/>
                <w:lang w:val="es-ES_tradnl"/>
              </w:rPr>
              <w:t xml:space="preserve">para el caso de </w:t>
            </w:r>
            <w:r w:rsidRPr="00B3299E">
              <w:rPr>
                <w:rFonts w:ascii="Book Antiqua" w:hAnsi="Book Antiqua"/>
                <w:b/>
                <w:lang w:val="es-ES_tradnl"/>
              </w:rPr>
              <w:t xml:space="preserve">Pavas </w:t>
            </w:r>
            <w:r w:rsidRPr="005A2AC8">
              <w:rPr>
                <w:rFonts w:ascii="Book Antiqua" w:hAnsi="Book Antiqua"/>
                <w:bCs/>
                <w:lang w:val="es-ES_tradnl"/>
              </w:rPr>
              <w:t>en los últimos tres años m</w:t>
            </w:r>
            <w:r w:rsidR="00CD20D0">
              <w:rPr>
                <w:rFonts w:ascii="Book Antiqua" w:hAnsi="Book Antiqua"/>
                <w:bCs/>
                <w:lang w:val="es-ES_tradnl"/>
              </w:rPr>
              <w:t>ue</w:t>
            </w:r>
            <w:r w:rsidRPr="005A2AC8">
              <w:rPr>
                <w:rFonts w:ascii="Book Antiqua" w:hAnsi="Book Antiqua"/>
                <w:bCs/>
                <w:lang w:val="es-ES_tradnl"/>
              </w:rPr>
              <w:t xml:space="preserve">stra un aumento </w:t>
            </w:r>
            <w:r w:rsidR="00CD20D0">
              <w:rPr>
                <w:rFonts w:ascii="Book Antiqua" w:hAnsi="Book Antiqua"/>
                <w:bCs/>
                <w:lang w:val="es-ES_tradnl"/>
              </w:rPr>
              <w:t>que</w:t>
            </w:r>
            <w:r w:rsidRPr="005A2AC8">
              <w:rPr>
                <w:rFonts w:ascii="Book Antiqua" w:hAnsi="Book Antiqua"/>
                <w:bCs/>
                <w:lang w:val="es-ES_tradnl"/>
              </w:rPr>
              <w:t xml:space="preserve"> supera en el 2019 el 100 % del promedio de casos ingresados en el 2017, situación que igualmente se </w:t>
            </w:r>
            <w:r w:rsidR="00CD20D0" w:rsidRPr="005A2AC8">
              <w:rPr>
                <w:rFonts w:ascii="Book Antiqua" w:hAnsi="Book Antiqua"/>
                <w:bCs/>
                <w:lang w:val="es-ES_tradnl"/>
              </w:rPr>
              <w:t>muestra</w:t>
            </w:r>
            <w:r w:rsidRPr="005A2AC8">
              <w:rPr>
                <w:rFonts w:ascii="Book Antiqua" w:hAnsi="Book Antiqua"/>
                <w:bCs/>
                <w:lang w:val="es-ES_tradnl"/>
              </w:rPr>
              <w:t xml:space="preserve"> a nivel de los casos </w:t>
            </w:r>
            <w:r w:rsidR="005A1435">
              <w:rPr>
                <w:rFonts w:ascii="Book Antiqua" w:hAnsi="Book Antiqua"/>
                <w:bCs/>
                <w:lang w:val="es-ES_tradnl"/>
              </w:rPr>
              <w:t>termin</w:t>
            </w:r>
            <w:r w:rsidRPr="005A2AC8">
              <w:rPr>
                <w:rFonts w:ascii="Book Antiqua" w:hAnsi="Book Antiqua"/>
                <w:bCs/>
                <w:lang w:val="es-ES_tradnl"/>
              </w:rPr>
              <w:t xml:space="preserve">ados. </w:t>
            </w:r>
            <w:r w:rsidR="00E40BF6">
              <w:rPr>
                <w:rFonts w:ascii="Book Antiqua" w:hAnsi="Book Antiqua"/>
                <w:bCs/>
                <w:lang w:val="es-ES_tradnl"/>
              </w:rPr>
              <w:t xml:space="preserve">Se debe aclarar que el repunte que se registra en el 2019 en la cantidad de casos </w:t>
            </w:r>
            <w:r w:rsidR="001756F6">
              <w:rPr>
                <w:rFonts w:ascii="Book Antiqua" w:hAnsi="Book Antiqua"/>
                <w:bCs/>
                <w:lang w:val="es-ES_tradnl"/>
              </w:rPr>
              <w:t>entrados</w:t>
            </w:r>
            <w:r w:rsidR="00E40BF6">
              <w:rPr>
                <w:rFonts w:ascii="Book Antiqua" w:hAnsi="Book Antiqua"/>
                <w:bCs/>
                <w:lang w:val="es-ES_tradnl"/>
              </w:rPr>
              <w:t xml:space="preserve"> obedece al tr</w:t>
            </w:r>
            <w:r w:rsidR="00E40BF6" w:rsidRPr="00E40BF6">
              <w:rPr>
                <w:rFonts w:ascii="Book Antiqua" w:hAnsi="Book Antiqua"/>
                <w:bCs/>
                <w:lang w:val="es-ES_tradnl"/>
              </w:rPr>
              <w:t>aslad</w:t>
            </w:r>
            <w:r w:rsidR="00E40BF6">
              <w:rPr>
                <w:rFonts w:ascii="Book Antiqua" w:hAnsi="Book Antiqua"/>
                <w:bCs/>
                <w:lang w:val="es-ES_tradnl"/>
              </w:rPr>
              <w:t xml:space="preserve">o que realizó el Ministerio Público de </w:t>
            </w:r>
            <w:r w:rsidR="00CE57B0">
              <w:rPr>
                <w:rFonts w:ascii="Book Antiqua" w:hAnsi="Book Antiqua"/>
                <w:bCs/>
                <w:lang w:val="es-ES_tradnl"/>
              </w:rPr>
              <w:t xml:space="preserve">los delitos sexuales de menores de edad para que fueran atendidos en el PISAV, para ello trasladó </w:t>
            </w:r>
            <w:r w:rsidR="00E40BF6">
              <w:rPr>
                <w:rFonts w:ascii="Book Antiqua" w:hAnsi="Book Antiqua"/>
                <w:bCs/>
                <w:lang w:val="es-ES_tradnl"/>
              </w:rPr>
              <w:t>un Fiscal</w:t>
            </w:r>
            <w:r w:rsidR="00CE57B0">
              <w:rPr>
                <w:rFonts w:ascii="Book Antiqua" w:hAnsi="Book Antiqua"/>
                <w:bCs/>
                <w:lang w:val="es-ES_tradnl"/>
              </w:rPr>
              <w:t xml:space="preserve"> especialista en la atención de esos delitos</w:t>
            </w:r>
            <w:r w:rsidR="00E40BF6">
              <w:rPr>
                <w:rFonts w:ascii="Book Antiqua" w:hAnsi="Book Antiqua"/>
                <w:bCs/>
                <w:lang w:val="es-ES_tradnl"/>
              </w:rPr>
              <w:t xml:space="preserve"> </w:t>
            </w:r>
            <w:r w:rsidR="00CE57B0">
              <w:rPr>
                <w:rFonts w:ascii="Book Antiqua" w:hAnsi="Book Antiqua"/>
                <w:bCs/>
                <w:lang w:val="es-ES_tradnl"/>
              </w:rPr>
              <w:t xml:space="preserve">procedente </w:t>
            </w:r>
            <w:r w:rsidR="00E40BF6">
              <w:rPr>
                <w:rFonts w:ascii="Book Antiqua" w:hAnsi="Book Antiqua"/>
                <w:bCs/>
                <w:lang w:val="es-ES_tradnl"/>
              </w:rPr>
              <w:t>d</w:t>
            </w:r>
            <w:r w:rsidR="00E40BF6" w:rsidRPr="00E40BF6">
              <w:rPr>
                <w:rFonts w:ascii="Book Antiqua" w:hAnsi="Book Antiqua"/>
                <w:bCs/>
                <w:lang w:val="es-ES_tradnl"/>
              </w:rPr>
              <w:t>e la Fiscal</w:t>
            </w:r>
            <w:r w:rsidR="00E40BF6">
              <w:rPr>
                <w:rFonts w:ascii="Book Antiqua" w:hAnsi="Book Antiqua"/>
                <w:bCs/>
                <w:lang w:val="es-ES_tradnl"/>
              </w:rPr>
              <w:t>í</w:t>
            </w:r>
            <w:r w:rsidR="00E40BF6" w:rsidRPr="00E40BF6">
              <w:rPr>
                <w:rFonts w:ascii="Book Antiqua" w:hAnsi="Book Antiqua"/>
                <w:bCs/>
                <w:lang w:val="es-ES_tradnl"/>
              </w:rPr>
              <w:t>a de Pavas</w:t>
            </w:r>
            <w:r w:rsidR="00E40BF6">
              <w:rPr>
                <w:rFonts w:ascii="Book Antiqua" w:hAnsi="Book Antiqua"/>
                <w:bCs/>
                <w:lang w:val="es-ES_tradnl"/>
              </w:rPr>
              <w:t>, a partir del 1° de marzo de 2019</w:t>
            </w:r>
            <w:r w:rsidR="00CE57B0">
              <w:rPr>
                <w:rFonts w:ascii="Book Antiqua" w:hAnsi="Book Antiqua"/>
                <w:bCs/>
                <w:lang w:val="es-ES_tradnl"/>
              </w:rPr>
              <w:t>.</w:t>
            </w:r>
          </w:p>
          <w:p w:rsidR="00CE57B0" w:rsidRDefault="00CE57B0" w:rsidP="00806A34">
            <w:pPr>
              <w:jc w:val="both"/>
              <w:rPr>
                <w:rFonts w:ascii="Book Antiqua" w:hAnsi="Book Antiqua"/>
                <w:bCs/>
                <w:lang w:val="es-ES_tradnl"/>
              </w:rPr>
            </w:pPr>
          </w:p>
          <w:p w:rsidR="00E40BF6" w:rsidRDefault="00BA2EF8" w:rsidP="00806A34">
            <w:pPr>
              <w:jc w:val="both"/>
              <w:rPr>
                <w:rFonts w:ascii="Book Antiqua" w:hAnsi="Book Antiqua"/>
                <w:bCs/>
                <w:lang w:val="es-ES_tradnl"/>
              </w:rPr>
            </w:pPr>
            <w:r>
              <w:rPr>
                <w:rFonts w:ascii="Book Antiqua" w:hAnsi="Book Antiqua"/>
                <w:bCs/>
                <w:lang w:val="es-ES_tradnl"/>
              </w:rPr>
              <w:t>En consulta efectuada al Lic.</w:t>
            </w:r>
            <w:r w:rsidR="00E40BF6" w:rsidRPr="00E40BF6">
              <w:rPr>
                <w:rFonts w:ascii="Book Antiqua" w:hAnsi="Book Antiqua"/>
                <w:bCs/>
                <w:lang w:val="es-ES_tradnl"/>
              </w:rPr>
              <w:t xml:space="preserve"> </w:t>
            </w:r>
            <w:r w:rsidRPr="00E40BF6">
              <w:rPr>
                <w:rFonts w:ascii="Book Antiqua" w:hAnsi="Book Antiqua"/>
                <w:bCs/>
                <w:lang w:val="es-ES_tradnl"/>
              </w:rPr>
              <w:t>Luis Emilio Eduarte Hernández</w:t>
            </w:r>
            <w:r>
              <w:rPr>
                <w:rFonts w:ascii="Book Antiqua" w:hAnsi="Book Antiqua"/>
                <w:bCs/>
                <w:lang w:val="es-ES_tradnl"/>
              </w:rPr>
              <w:t xml:space="preserve">, </w:t>
            </w:r>
            <w:r w:rsidR="00904C07">
              <w:rPr>
                <w:rFonts w:ascii="Book Antiqua" w:hAnsi="Book Antiqua"/>
                <w:bCs/>
                <w:lang w:val="es-ES_tradnl"/>
              </w:rPr>
              <w:t>Fiscal que</w:t>
            </w:r>
            <w:r w:rsidR="00C5283B">
              <w:rPr>
                <w:rFonts w:ascii="Book Antiqua" w:hAnsi="Book Antiqua"/>
                <w:bCs/>
                <w:lang w:val="es-ES_tradnl"/>
              </w:rPr>
              <w:t xml:space="preserve"> fue trasladado a la </w:t>
            </w:r>
            <w:r w:rsidR="00E40BF6" w:rsidRPr="00E40BF6">
              <w:rPr>
                <w:rFonts w:ascii="Book Antiqua" w:hAnsi="Book Antiqua"/>
                <w:bCs/>
                <w:lang w:val="es-ES_tradnl"/>
              </w:rPr>
              <w:t xml:space="preserve">Fiscalia </w:t>
            </w:r>
            <w:r w:rsidR="00C5283B">
              <w:rPr>
                <w:rFonts w:ascii="Book Antiqua" w:hAnsi="Book Antiqua"/>
                <w:bCs/>
                <w:lang w:val="es-ES_tradnl"/>
              </w:rPr>
              <w:t>del PISAV, informó que</w:t>
            </w:r>
            <w:r w:rsidR="005A1435">
              <w:rPr>
                <w:rFonts w:ascii="Book Antiqua" w:hAnsi="Book Antiqua"/>
                <w:bCs/>
                <w:lang w:val="es-ES_tradnl"/>
              </w:rPr>
              <w:t xml:space="preserve"> junto con él se</w:t>
            </w:r>
            <w:r w:rsidR="00C5283B">
              <w:rPr>
                <w:rFonts w:ascii="Book Antiqua" w:hAnsi="Book Antiqua"/>
                <w:bCs/>
                <w:lang w:val="es-ES_tradnl"/>
              </w:rPr>
              <w:t xml:space="preserve"> </w:t>
            </w:r>
            <w:r w:rsidR="00CE57B0">
              <w:rPr>
                <w:rFonts w:ascii="Book Antiqua" w:hAnsi="Book Antiqua"/>
                <w:bCs/>
                <w:lang w:val="es-ES_tradnl"/>
              </w:rPr>
              <w:t>traslad</w:t>
            </w:r>
            <w:r w:rsidR="005A1435">
              <w:rPr>
                <w:rFonts w:ascii="Book Antiqua" w:hAnsi="Book Antiqua"/>
                <w:bCs/>
                <w:lang w:val="es-ES_tradnl"/>
              </w:rPr>
              <w:t>aron</w:t>
            </w:r>
            <w:r w:rsidR="00CE57B0">
              <w:rPr>
                <w:rFonts w:ascii="Book Antiqua" w:hAnsi="Book Antiqua"/>
                <w:bCs/>
                <w:lang w:val="es-ES_tradnl"/>
              </w:rPr>
              <w:t xml:space="preserve"> 280 expedientes</w:t>
            </w:r>
            <w:r w:rsidR="005A1435">
              <w:rPr>
                <w:rFonts w:ascii="Book Antiqua" w:hAnsi="Book Antiqua"/>
                <w:bCs/>
                <w:lang w:val="es-ES_tradnl"/>
              </w:rPr>
              <w:t xml:space="preserve">, y que </w:t>
            </w:r>
            <w:r w:rsidR="006B1446">
              <w:rPr>
                <w:rFonts w:ascii="Book Antiqua" w:hAnsi="Book Antiqua"/>
                <w:bCs/>
                <w:lang w:val="es-ES_tradnl"/>
              </w:rPr>
              <w:t>en promedio ingresan 45 casos mensuales por delitos sexuales a menores que son atendidos por su persona</w:t>
            </w:r>
            <w:r w:rsidR="005A1435">
              <w:rPr>
                <w:rFonts w:ascii="Book Antiqua" w:hAnsi="Book Antiqua"/>
                <w:bCs/>
                <w:lang w:val="es-ES_tradnl"/>
              </w:rPr>
              <w:t>.</w:t>
            </w:r>
          </w:p>
          <w:p w:rsidR="005A1435" w:rsidRPr="005A2AC8" w:rsidRDefault="005A1435"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t>Lo anterior</w:t>
            </w:r>
            <w:r w:rsidR="005A1435">
              <w:rPr>
                <w:rFonts w:ascii="Book Antiqua" w:hAnsi="Book Antiqua"/>
                <w:bCs/>
                <w:lang w:val="es-ES_tradnl"/>
              </w:rPr>
              <w:t>,</w:t>
            </w:r>
            <w:r w:rsidRPr="005A2AC8">
              <w:rPr>
                <w:rFonts w:ascii="Book Antiqua" w:hAnsi="Book Antiqua"/>
                <w:bCs/>
                <w:lang w:val="es-ES_tradnl"/>
              </w:rPr>
              <w:t xml:space="preserve"> apunta que el crecimiento en recurso humano que se ha destacado en la oficina de Pavas (3 puestos de Fiscal Auxiliar), obedece precisamente al aumento en la carga de trabajo que se viene presentando, el cual es significativa de un año a otro. Durante el 2019 cada puesto de Fiscal Auxiliar en promedio atendió una cantidad de 47 casos nuevos al mes más lo correspondiente al circulante. </w:t>
            </w:r>
          </w:p>
          <w:p w:rsidR="00CD20D0" w:rsidRPr="005A2AC8" w:rsidRDefault="00CD20D0"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t>Durante el 2017 y 201</w:t>
            </w:r>
            <w:r w:rsidR="00904C07">
              <w:rPr>
                <w:rFonts w:ascii="Book Antiqua" w:hAnsi="Book Antiqua"/>
                <w:bCs/>
                <w:lang w:val="es-ES_tradnl"/>
              </w:rPr>
              <w:t>8</w:t>
            </w:r>
            <w:r w:rsidRPr="005A2AC8">
              <w:rPr>
                <w:rFonts w:ascii="Book Antiqua" w:hAnsi="Book Antiqua"/>
                <w:bCs/>
                <w:lang w:val="es-ES_tradnl"/>
              </w:rPr>
              <w:t xml:space="preserve"> la cantidad de </w:t>
            </w:r>
            <w:r w:rsidRPr="00B3299E">
              <w:rPr>
                <w:rFonts w:ascii="Book Antiqua" w:hAnsi="Book Antiqua"/>
                <w:b/>
                <w:lang w:val="es-ES_tradnl"/>
              </w:rPr>
              <w:t>casos entrados</w:t>
            </w:r>
            <w:r w:rsidRPr="005A2AC8">
              <w:rPr>
                <w:rFonts w:ascii="Book Antiqua" w:hAnsi="Book Antiqua"/>
                <w:bCs/>
                <w:lang w:val="es-ES_tradnl"/>
              </w:rPr>
              <w:t xml:space="preserve"> y </w:t>
            </w:r>
            <w:r w:rsidRPr="00B3299E">
              <w:rPr>
                <w:rFonts w:ascii="Book Antiqua" w:hAnsi="Book Antiqua"/>
                <w:b/>
                <w:lang w:val="es-ES_tradnl"/>
              </w:rPr>
              <w:t>salidos</w:t>
            </w:r>
            <w:r w:rsidRPr="005A2AC8">
              <w:rPr>
                <w:rFonts w:ascii="Book Antiqua" w:hAnsi="Book Antiqua"/>
                <w:bCs/>
                <w:lang w:val="es-ES_tradnl"/>
              </w:rPr>
              <w:t xml:space="preserve"> fue muy similar, lo cual permitió que la variable circulante se mantuviera entre los 3</w:t>
            </w:r>
            <w:r w:rsidR="00904C07">
              <w:rPr>
                <w:rFonts w:ascii="Book Antiqua" w:hAnsi="Book Antiqua"/>
                <w:bCs/>
                <w:lang w:val="es-ES_tradnl"/>
              </w:rPr>
              <w:t>2</w:t>
            </w:r>
            <w:r w:rsidRPr="005A2AC8">
              <w:rPr>
                <w:rFonts w:ascii="Book Antiqua" w:hAnsi="Book Antiqua"/>
                <w:bCs/>
                <w:lang w:val="es-ES_tradnl"/>
              </w:rPr>
              <w:t xml:space="preserve">0 y 370 casos; sin embargo, para el 2019 el circulante muestra un aumento que lo ubica al finalizar el periodo </w:t>
            </w:r>
            <w:r w:rsidR="00CC059F" w:rsidRPr="005A2AC8">
              <w:rPr>
                <w:rFonts w:ascii="Book Antiqua" w:hAnsi="Book Antiqua"/>
                <w:bCs/>
                <w:lang w:val="es-ES_tradnl"/>
              </w:rPr>
              <w:t>en 570</w:t>
            </w:r>
            <w:r w:rsidRPr="005A2AC8">
              <w:rPr>
                <w:rFonts w:ascii="Book Antiqua" w:hAnsi="Book Antiqua"/>
                <w:bCs/>
                <w:lang w:val="es-ES_tradnl"/>
              </w:rPr>
              <w:t xml:space="preserve">, situación que se deriva de la disminución de casos salidos con relación a los entrados en ese año. </w:t>
            </w:r>
          </w:p>
          <w:p w:rsidR="00B3299E" w:rsidRPr="005A2AC8" w:rsidRDefault="00B3299E"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lastRenderedPageBreak/>
              <w:t xml:space="preserve">Para el caso de la oficina de </w:t>
            </w:r>
            <w:r w:rsidRPr="00CC059F">
              <w:rPr>
                <w:rFonts w:ascii="Book Antiqua" w:hAnsi="Book Antiqua"/>
                <w:b/>
                <w:lang w:val="es-ES_tradnl"/>
              </w:rPr>
              <w:t>La Unión</w:t>
            </w:r>
            <w:r w:rsidRPr="005A2AC8">
              <w:rPr>
                <w:rFonts w:ascii="Book Antiqua" w:hAnsi="Book Antiqua"/>
                <w:bCs/>
                <w:lang w:val="es-ES_tradnl"/>
              </w:rPr>
              <w:t>, la situación que se reporta es similar al caso anterior, en cuanto al aumento</w:t>
            </w:r>
            <w:r w:rsidR="00CC059F">
              <w:rPr>
                <w:rFonts w:ascii="Book Antiqua" w:hAnsi="Book Antiqua"/>
                <w:bCs/>
                <w:lang w:val="es-ES_tradnl"/>
              </w:rPr>
              <w:t xml:space="preserve"> en la cantidad de </w:t>
            </w:r>
            <w:r w:rsidR="00CC059F" w:rsidRPr="00CC059F">
              <w:rPr>
                <w:rFonts w:ascii="Book Antiqua" w:hAnsi="Book Antiqua"/>
                <w:b/>
                <w:lang w:val="es-ES_tradnl"/>
              </w:rPr>
              <w:t>casos entrados</w:t>
            </w:r>
            <w:r w:rsidRPr="005A2AC8">
              <w:rPr>
                <w:rFonts w:ascii="Book Antiqua" w:hAnsi="Book Antiqua"/>
                <w:bCs/>
                <w:lang w:val="es-ES_tradnl"/>
              </w:rPr>
              <w:t xml:space="preserve"> que se muestra durante el periodo analizado, sien</w:t>
            </w:r>
            <w:r w:rsidR="00B3299E">
              <w:rPr>
                <w:rFonts w:ascii="Book Antiqua" w:hAnsi="Book Antiqua"/>
                <w:bCs/>
                <w:lang w:val="es-ES_tradnl"/>
              </w:rPr>
              <w:t>d</w:t>
            </w:r>
            <w:r w:rsidRPr="005A2AC8">
              <w:rPr>
                <w:rFonts w:ascii="Book Antiqua" w:hAnsi="Book Antiqua"/>
                <w:bCs/>
                <w:lang w:val="es-ES_tradnl"/>
              </w:rPr>
              <w:t>o que el promedio para el 2017 se ubicó en 44.09 caso</w:t>
            </w:r>
            <w:r w:rsidR="00B3299E">
              <w:rPr>
                <w:rFonts w:ascii="Book Antiqua" w:hAnsi="Book Antiqua"/>
                <w:bCs/>
                <w:lang w:val="es-ES_tradnl"/>
              </w:rPr>
              <w:t>s</w:t>
            </w:r>
            <w:r w:rsidRPr="005A2AC8">
              <w:rPr>
                <w:rFonts w:ascii="Book Antiqua" w:hAnsi="Book Antiqua"/>
                <w:bCs/>
                <w:lang w:val="es-ES_tradnl"/>
              </w:rPr>
              <w:t>, mientras que para el 2019 fue de 77.69, sea un 43.24% más que cuan</w:t>
            </w:r>
            <w:r w:rsidR="00B3299E">
              <w:rPr>
                <w:rFonts w:ascii="Book Antiqua" w:hAnsi="Book Antiqua"/>
                <w:bCs/>
                <w:lang w:val="es-ES_tradnl"/>
              </w:rPr>
              <w:t>d</w:t>
            </w:r>
            <w:r w:rsidRPr="005A2AC8">
              <w:rPr>
                <w:rFonts w:ascii="Book Antiqua" w:hAnsi="Book Antiqua"/>
                <w:bCs/>
                <w:lang w:val="es-ES_tradnl"/>
              </w:rPr>
              <w:t>o inició.</w:t>
            </w:r>
          </w:p>
          <w:p w:rsidR="00B3299E" w:rsidRPr="005A2AC8" w:rsidRDefault="00B3299E" w:rsidP="00806A34">
            <w:pPr>
              <w:jc w:val="both"/>
              <w:rPr>
                <w:rFonts w:ascii="Book Antiqua" w:hAnsi="Book Antiqua"/>
                <w:bCs/>
                <w:lang w:val="es-ES_tradnl"/>
              </w:rPr>
            </w:pPr>
          </w:p>
          <w:p w:rsidR="005A2AC8" w:rsidRDefault="00B3299E" w:rsidP="00806A34">
            <w:pPr>
              <w:jc w:val="both"/>
              <w:rPr>
                <w:rFonts w:ascii="Book Antiqua" w:hAnsi="Book Antiqua"/>
                <w:bCs/>
                <w:lang w:val="es-ES_tradnl"/>
              </w:rPr>
            </w:pPr>
            <w:r>
              <w:rPr>
                <w:rFonts w:ascii="Book Antiqua" w:hAnsi="Book Antiqua"/>
                <w:bCs/>
                <w:lang w:val="es-ES_tradnl"/>
              </w:rPr>
              <w:t>Igual</w:t>
            </w:r>
            <w:r w:rsidR="005A2AC8" w:rsidRPr="005A2AC8">
              <w:rPr>
                <w:rFonts w:ascii="Book Antiqua" w:hAnsi="Book Antiqua"/>
                <w:bCs/>
                <w:lang w:val="es-ES_tradnl"/>
              </w:rPr>
              <w:t xml:space="preserve"> condición se presenta para el promedio de </w:t>
            </w:r>
            <w:r w:rsidR="005A2AC8" w:rsidRPr="00CC059F">
              <w:rPr>
                <w:rFonts w:ascii="Book Antiqua" w:hAnsi="Book Antiqua"/>
                <w:b/>
                <w:lang w:val="es-ES_tradnl"/>
              </w:rPr>
              <w:t>casos salidos</w:t>
            </w:r>
            <w:r w:rsidR="005A2AC8" w:rsidRPr="005A2AC8">
              <w:rPr>
                <w:rFonts w:ascii="Book Antiqua" w:hAnsi="Book Antiqua"/>
                <w:bCs/>
                <w:lang w:val="es-ES_tradnl"/>
              </w:rPr>
              <w:t xml:space="preserve"> en el que se visualiza un incremento entre el 2017 y 2019, siendo este de un 36.68%, lo cual permite a su vez que la variable de circulante se mantenga entre los 200 y 270 casos al finalizar cada periodo. Esta carga de trabajo es atendida por dos puestos de Fiscal Auxiliar que se destacan en la zona y cada uno de los puestos atendió en promedio mensual 39 casos nuevos más lo correspondiente al circulante. </w:t>
            </w:r>
          </w:p>
          <w:p w:rsidR="00B3299E" w:rsidRPr="005A2AC8" w:rsidRDefault="00B3299E"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t xml:space="preserve">El caso de la oficina de </w:t>
            </w:r>
            <w:r w:rsidRPr="00CC059F">
              <w:rPr>
                <w:rFonts w:ascii="Book Antiqua" w:hAnsi="Book Antiqua"/>
                <w:b/>
                <w:lang w:val="es-ES_tradnl"/>
              </w:rPr>
              <w:t xml:space="preserve">San Joaquín de </w:t>
            </w:r>
            <w:r w:rsidR="008F2BF6" w:rsidRPr="00CC059F">
              <w:rPr>
                <w:rFonts w:ascii="Book Antiqua" w:hAnsi="Book Antiqua"/>
                <w:b/>
                <w:lang w:val="es-ES_tradnl"/>
              </w:rPr>
              <w:t>Flores</w:t>
            </w:r>
            <w:r w:rsidRPr="005A2AC8">
              <w:rPr>
                <w:rFonts w:ascii="Book Antiqua" w:hAnsi="Book Antiqua"/>
                <w:bCs/>
                <w:lang w:val="es-ES_tradnl"/>
              </w:rPr>
              <w:t xml:space="preserve"> reporta una cantidad de casos entrados menor que las dos oficinas que anteriormente se analizaron. Tomando en cuenta que en esa PISAV se destaca únicamente un puesto de Fiscal Auxiliar, el promedio de </w:t>
            </w:r>
            <w:r w:rsidRPr="00CC059F">
              <w:rPr>
                <w:rFonts w:ascii="Book Antiqua" w:hAnsi="Book Antiqua"/>
                <w:b/>
                <w:lang w:val="es-ES_tradnl"/>
              </w:rPr>
              <w:t>casos nuevos</w:t>
            </w:r>
            <w:r w:rsidRPr="005A2AC8">
              <w:rPr>
                <w:rFonts w:ascii="Book Antiqua" w:hAnsi="Book Antiqua"/>
                <w:bCs/>
                <w:lang w:val="es-ES_tradnl"/>
              </w:rPr>
              <w:t xml:space="preserve"> para el </w:t>
            </w:r>
            <w:r w:rsidR="00CC059F" w:rsidRPr="005A2AC8">
              <w:rPr>
                <w:rFonts w:ascii="Book Antiqua" w:hAnsi="Book Antiqua"/>
                <w:bCs/>
                <w:lang w:val="es-ES_tradnl"/>
              </w:rPr>
              <w:t>2019 (</w:t>
            </w:r>
            <w:r w:rsidRPr="005A2AC8">
              <w:rPr>
                <w:rFonts w:ascii="Book Antiqua" w:hAnsi="Book Antiqua"/>
                <w:bCs/>
                <w:lang w:val="es-ES_tradnl"/>
              </w:rPr>
              <w:t xml:space="preserve">32.8) se encuentra dentro de un rango aceptable si se compara con los promedios de las otras oficinas. </w:t>
            </w:r>
          </w:p>
          <w:p w:rsidR="00CC059F" w:rsidRPr="005A2AC8" w:rsidRDefault="00CC059F"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t>Al igual que las otras oficinas, entre el 2017 y 2019 muestra un aumento en su carga de trabajo la cual fue de un 36%.</w:t>
            </w:r>
          </w:p>
          <w:p w:rsidR="00CC059F" w:rsidRPr="005A2AC8" w:rsidRDefault="00CC059F"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t xml:space="preserve">Con relación a los </w:t>
            </w:r>
            <w:r w:rsidRPr="00CC059F">
              <w:rPr>
                <w:rFonts w:ascii="Book Antiqua" w:hAnsi="Book Antiqua"/>
                <w:b/>
                <w:lang w:val="es-ES_tradnl"/>
              </w:rPr>
              <w:t>casos terminados</w:t>
            </w:r>
            <w:r w:rsidRPr="005A2AC8">
              <w:rPr>
                <w:rFonts w:ascii="Book Antiqua" w:hAnsi="Book Antiqua"/>
                <w:bCs/>
                <w:lang w:val="es-ES_tradnl"/>
              </w:rPr>
              <w:t xml:space="preserve"> se nota un aumento entre el 2017 y 2019 de casi un 100% ubicándose el dato muy cerca al promedio de entrados. Sin embargo, a pesar de esa situación, se denota un aumento en la variable de circulante que representa un 47% entre el 2017 y 2019.</w:t>
            </w:r>
          </w:p>
          <w:p w:rsidR="00CC059F" w:rsidRPr="005A2AC8" w:rsidRDefault="00CC059F"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t xml:space="preserve">Al ver la relación de casos entrados y salidos de los tres años, se visualiza que durante el 2017 fue cuanto se presentó mayor afectación, en tanto dio por terminado una cantidad mucho menor de lo que ingresó y se acumuló para el siguiente año. </w:t>
            </w:r>
          </w:p>
          <w:p w:rsidR="00CC059F" w:rsidRPr="005A2AC8" w:rsidRDefault="00CC059F"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407918">
              <w:rPr>
                <w:rFonts w:ascii="Book Antiqua" w:hAnsi="Book Antiqua"/>
                <w:bCs/>
                <w:lang w:val="es-ES_tradnl"/>
              </w:rPr>
              <w:t xml:space="preserve">Para el caso de </w:t>
            </w:r>
            <w:r w:rsidRPr="00407918">
              <w:rPr>
                <w:rFonts w:ascii="Book Antiqua" w:hAnsi="Book Antiqua"/>
                <w:b/>
                <w:lang w:val="es-ES_tradnl"/>
              </w:rPr>
              <w:t>Siquirres</w:t>
            </w:r>
            <w:r w:rsidRPr="00407918">
              <w:rPr>
                <w:rFonts w:ascii="Book Antiqua" w:hAnsi="Book Antiqua"/>
                <w:bCs/>
                <w:lang w:val="es-ES_tradnl"/>
              </w:rPr>
              <w:t xml:space="preserve">, tal como se indicó en líneas anteriores </w:t>
            </w:r>
            <w:r w:rsidR="00CC059F" w:rsidRPr="00407918">
              <w:rPr>
                <w:rFonts w:ascii="Book Antiqua" w:hAnsi="Book Antiqua"/>
                <w:bCs/>
                <w:lang w:val="es-ES_tradnl"/>
              </w:rPr>
              <w:t>a pesar de que</w:t>
            </w:r>
            <w:r w:rsidRPr="00407918">
              <w:rPr>
                <w:rFonts w:ascii="Book Antiqua" w:hAnsi="Book Antiqua"/>
                <w:bCs/>
                <w:lang w:val="es-ES_tradnl"/>
              </w:rPr>
              <w:t xml:space="preserve"> el puesto de Fiscal Auxiliar se destacó de manera extraordinaria para la atención de casos de PISAV desde el 2017, </w:t>
            </w:r>
            <w:r w:rsidR="008F67F3" w:rsidRPr="00407918">
              <w:rPr>
                <w:rFonts w:ascii="Book Antiqua" w:hAnsi="Book Antiqua"/>
                <w:bCs/>
                <w:lang w:val="es-ES_tradnl"/>
              </w:rPr>
              <w:t xml:space="preserve">los casos que </w:t>
            </w:r>
            <w:r w:rsidRPr="00407918">
              <w:rPr>
                <w:rFonts w:ascii="Book Antiqua" w:hAnsi="Book Antiqua"/>
                <w:bCs/>
                <w:lang w:val="es-ES_tradnl"/>
              </w:rPr>
              <w:t>se</w:t>
            </w:r>
            <w:r w:rsidRPr="005A2AC8">
              <w:rPr>
                <w:rFonts w:ascii="Book Antiqua" w:hAnsi="Book Antiqua"/>
                <w:bCs/>
                <w:lang w:val="es-ES_tradnl"/>
              </w:rPr>
              <w:t xml:space="preserve"> registra</w:t>
            </w:r>
            <w:r w:rsidR="001756F6">
              <w:rPr>
                <w:rFonts w:ascii="Book Antiqua" w:hAnsi="Book Antiqua"/>
                <w:bCs/>
                <w:lang w:val="es-ES_tradnl"/>
              </w:rPr>
              <w:t xml:space="preserve">ron no eran </w:t>
            </w:r>
            <w:r w:rsidRPr="005A2AC8">
              <w:rPr>
                <w:rFonts w:ascii="Book Antiqua" w:hAnsi="Book Antiqua"/>
                <w:bCs/>
                <w:lang w:val="es-ES_tradnl"/>
              </w:rPr>
              <w:t xml:space="preserve">individualizados al no tener en ese momento un código de oficina PISAV, razón por lo que los casos atendidos fueron reportados dentro de la estadística normal de la Fiscalía de Siquirres. </w:t>
            </w:r>
          </w:p>
          <w:p w:rsidR="00CC059F" w:rsidRPr="005A2AC8" w:rsidRDefault="00CC059F"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247C02">
              <w:rPr>
                <w:rFonts w:ascii="Book Antiqua" w:hAnsi="Book Antiqua"/>
                <w:bCs/>
                <w:lang w:val="es-ES_tradnl"/>
              </w:rPr>
              <w:t xml:space="preserve">Sin embargo, al tomar en consideración el promedio de 66.76 casos nuevos ingresados, se nota que es el mayor </w:t>
            </w:r>
            <w:r w:rsidR="00CC059F" w:rsidRPr="00247C02">
              <w:rPr>
                <w:rFonts w:ascii="Book Antiqua" w:hAnsi="Book Antiqua"/>
                <w:bCs/>
                <w:lang w:val="es-ES_tradnl"/>
              </w:rPr>
              <w:t>promedio a</w:t>
            </w:r>
            <w:r w:rsidRPr="00247C02">
              <w:rPr>
                <w:rFonts w:ascii="Book Antiqua" w:hAnsi="Book Antiqua"/>
                <w:bCs/>
                <w:lang w:val="es-ES_tradnl"/>
              </w:rPr>
              <w:t xml:space="preserve"> nivel individual que tiene el puesto de Fiscal Auxiliar en esa zona con respecto a las otras oficinas, ya que solo se destaca un puesto para atender todo lo relacionado con el Ministerio Público. </w:t>
            </w:r>
          </w:p>
          <w:p w:rsidR="00247C02" w:rsidRPr="00247C02" w:rsidRDefault="00247C02"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t>Debido a la carga de trabajo que atiende un solo puesto a nivel de asuntos ingresado</w:t>
            </w:r>
            <w:r w:rsidR="002E753E">
              <w:rPr>
                <w:rFonts w:ascii="Book Antiqua" w:hAnsi="Book Antiqua"/>
                <w:bCs/>
                <w:lang w:val="es-ES_tradnl"/>
              </w:rPr>
              <w:t>s</w:t>
            </w:r>
            <w:r w:rsidRPr="005A2AC8">
              <w:rPr>
                <w:rFonts w:ascii="Book Antiqua" w:hAnsi="Book Antiqua"/>
                <w:bCs/>
                <w:lang w:val="es-ES_tradnl"/>
              </w:rPr>
              <w:t xml:space="preserve">, es probable que esta situación esté afectando en la cantidad de asuntos terminados que </w:t>
            </w:r>
            <w:r w:rsidRPr="005A2AC8">
              <w:rPr>
                <w:rFonts w:ascii="Book Antiqua" w:hAnsi="Book Antiqua"/>
                <w:bCs/>
                <w:lang w:val="es-ES_tradnl"/>
              </w:rPr>
              <w:lastRenderedPageBreak/>
              <w:t xml:space="preserve">se reportan en promedio, ya que son alrededor de 25 asuntos menos que salen con relación a lo ingresado, situación </w:t>
            </w:r>
            <w:r w:rsidR="002E753E">
              <w:rPr>
                <w:rFonts w:ascii="Book Antiqua" w:hAnsi="Book Antiqua"/>
                <w:bCs/>
                <w:lang w:val="es-ES_tradnl"/>
              </w:rPr>
              <w:t xml:space="preserve">que </w:t>
            </w:r>
            <w:r w:rsidRPr="005A2AC8">
              <w:rPr>
                <w:rFonts w:ascii="Book Antiqua" w:hAnsi="Book Antiqua"/>
                <w:bCs/>
                <w:lang w:val="es-ES_tradnl"/>
              </w:rPr>
              <w:t xml:space="preserve">se refleja directamente en el circulante, pasando de 150 casos al iniciar el año a 289 casos, </w:t>
            </w:r>
            <w:r w:rsidR="002E753E">
              <w:rPr>
                <w:rFonts w:ascii="Book Antiqua" w:hAnsi="Book Antiqua"/>
                <w:bCs/>
                <w:lang w:val="es-ES_tradnl"/>
              </w:rPr>
              <w:t xml:space="preserve">es decir, </w:t>
            </w:r>
            <w:r w:rsidRPr="005A2AC8">
              <w:rPr>
                <w:rFonts w:ascii="Book Antiqua" w:hAnsi="Book Antiqua"/>
                <w:bCs/>
                <w:lang w:val="es-ES_tradnl"/>
              </w:rPr>
              <w:t>con 139 casos más de lo que inició.</w:t>
            </w:r>
          </w:p>
          <w:p w:rsidR="002E753E" w:rsidRPr="005A2AC8" w:rsidRDefault="002E753E"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t xml:space="preserve">En términos generales, se observa que la representación del Ministerio Público a nivel de las oficinas PISAV ha mostrado un aumento significativo en la variable independiente de casos entrados, principalmente en la de Pavas, La Unión y Siquirres. </w:t>
            </w:r>
          </w:p>
          <w:p w:rsidR="0020206B" w:rsidRPr="005A2AC8" w:rsidRDefault="0020206B" w:rsidP="00806A34">
            <w:pPr>
              <w:jc w:val="both"/>
              <w:rPr>
                <w:rFonts w:ascii="Book Antiqua" w:hAnsi="Book Antiqua"/>
                <w:bCs/>
                <w:lang w:val="es-ES_tradnl"/>
              </w:rPr>
            </w:pPr>
          </w:p>
          <w:p w:rsidR="005A2AC8" w:rsidRDefault="005A2AC8" w:rsidP="00806A34">
            <w:pPr>
              <w:jc w:val="both"/>
              <w:rPr>
                <w:rFonts w:ascii="Book Antiqua" w:hAnsi="Book Antiqua"/>
                <w:bCs/>
                <w:lang w:val="es-ES_tradnl"/>
              </w:rPr>
            </w:pPr>
            <w:r w:rsidRPr="005A2AC8">
              <w:rPr>
                <w:rFonts w:ascii="Book Antiqua" w:hAnsi="Book Antiqua"/>
                <w:bCs/>
                <w:lang w:val="es-ES_tradnl"/>
              </w:rPr>
              <w:t xml:space="preserve">El modelo de trabajo requiere de una presencia permanente de la figura de la Fiscala o Fiscal, lo cual permite una atención y valoración inmediata de la situación en aquellos casos en los que se determina que la situación que muestra la persona usuaria requiere ser elevada a la materia Penal y no únicamente gestionarla a nivel del Juzgado de Violencia Doméstica. </w:t>
            </w:r>
          </w:p>
          <w:p w:rsidR="0020206B" w:rsidRPr="005A2AC8" w:rsidRDefault="0020206B" w:rsidP="00806A34">
            <w:pPr>
              <w:jc w:val="both"/>
              <w:rPr>
                <w:rFonts w:ascii="Book Antiqua" w:hAnsi="Book Antiqua"/>
                <w:bCs/>
                <w:lang w:val="es-ES_tradnl"/>
              </w:rPr>
            </w:pPr>
          </w:p>
          <w:p w:rsidR="00C92B72" w:rsidRDefault="00C92B72" w:rsidP="00806A34">
            <w:pPr>
              <w:jc w:val="both"/>
              <w:rPr>
                <w:rFonts w:ascii="Book Antiqua" w:hAnsi="Book Antiqua"/>
                <w:bCs/>
                <w:lang w:val="es-ES_tradnl"/>
              </w:rPr>
            </w:pPr>
          </w:p>
          <w:p w:rsidR="008F67F3" w:rsidRDefault="008F67F3" w:rsidP="00806A34">
            <w:pPr>
              <w:jc w:val="both"/>
              <w:rPr>
                <w:rFonts w:ascii="Book Antiqua" w:hAnsi="Book Antiqua"/>
                <w:bCs/>
                <w:lang w:val="es-ES_tradnl"/>
              </w:rPr>
            </w:pPr>
            <w:r>
              <w:rPr>
                <w:rFonts w:ascii="Book Antiqua" w:hAnsi="Book Antiqua"/>
                <w:bCs/>
                <w:lang w:val="es-ES_tradnl"/>
              </w:rPr>
              <w:t>A pesar de lo anterior, la Licda.</w:t>
            </w:r>
            <w:r w:rsidRPr="008F67F3">
              <w:rPr>
                <w:rFonts w:ascii="Book Antiqua" w:hAnsi="Book Antiqua"/>
                <w:bCs/>
                <w:lang w:val="es-ES_tradnl"/>
              </w:rPr>
              <w:t xml:space="preserve">  Maria Gabriela Alfaro Zuñiga, Fiscala Adjunta</w:t>
            </w:r>
            <w:r>
              <w:rPr>
                <w:rFonts w:ascii="Book Antiqua" w:hAnsi="Book Antiqua"/>
                <w:bCs/>
                <w:lang w:val="es-ES_tradnl"/>
              </w:rPr>
              <w:t xml:space="preserve"> de Asuntos de Género, quien también está involucrada en la atención de los asuntos de los fiscales en PISAV, refiere que a su criterio los PISAV deben disponer de una cantidad de plazas de Fiscales para ir a juicio ya que los casos deben ser acompañados hasta esa etapa</w:t>
            </w:r>
            <w:r w:rsidR="00C74BEE">
              <w:rPr>
                <w:rFonts w:ascii="Book Antiqua" w:hAnsi="Book Antiqua"/>
                <w:bCs/>
                <w:lang w:val="es-ES_tradnl"/>
              </w:rPr>
              <w:t xml:space="preserve"> procesal</w:t>
            </w:r>
            <w:r>
              <w:rPr>
                <w:rFonts w:ascii="Book Antiqua" w:hAnsi="Book Antiqua"/>
                <w:bCs/>
                <w:lang w:val="es-ES_tradnl"/>
              </w:rPr>
              <w:t xml:space="preserve">. Además, menciona que disponer </w:t>
            </w:r>
            <w:r w:rsidR="00C74BEE">
              <w:rPr>
                <w:rFonts w:ascii="Book Antiqua" w:hAnsi="Book Antiqua"/>
                <w:bCs/>
                <w:lang w:val="es-ES_tradnl"/>
              </w:rPr>
              <w:t>únicamente</w:t>
            </w:r>
            <w:r>
              <w:rPr>
                <w:rFonts w:ascii="Book Antiqua" w:hAnsi="Book Antiqua"/>
                <w:bCs/>
                <w:lang w:val="es-ES_tradnl"/>
              </w:rPr>
              <w:t xml:space="preserve"> de un recurso en algunas de </w:t>
            </w:r>
            <w:r w:rsidR="00C74BEE">
              <w:rPr>
                <w:rFonts w:ascii="Book Antiqua" w:hAnsi="Book Antiqua"/>
                <w:bCs/>
                <w:lang w:val="es-ES_tradnl"/>
              </w:rPr>
              <w:t>e</w:t>
            </w:r>
            <w:r>
              <w:rPr>
                <w:rFonts w:ascii="Book Antiqua" w:hAnsi="Book Antiqua"/>
                <w:bCs/>
                <w:lang w:val="es-ES_tradnl"/>
              </w:rPr>
              <w:t xml:space="preserve">stas oficinas </w:t>
            </w:r>
            <w:r w:rsidR="00C74BEE">
              <w:rPr>
                <w:rFonts w:ascii="Book Antiqua" w:hAnsi="Book Antiqua"/>
                <w:bCs/>
                <w:lang w:val="es-ES_tradnl"/>
              </w:rPr>
              <w:t xml:space="preserve">es insuficiente pues la dinámica les demanda realizar vistas, audiencias </w:t>
            </w:r>
            <w:r w:rsidR="003235B8">
              <w:rPr>
                <w:rFonts w:ascii="Book Antiqua" w:hAnsi="Book Antiqua"/>
                <w:bCs/>
                <w:lang w:val="es-ES_tradnl"/>
              </w:rPr>
              <w:t>y otro tipo de diligencias que les conlleva salir de las oficinas y no estar presentes cuando se reciben las personas denunciantes. Adicionó que en la Fiscalía PISAV de Pavas y de La Unión, los Fiscales asignados sí van a la etapa de juicios, no así en San Joaquín y Siquirres por disponer solo de un recurso.</w:t>
            </w:r>
          </w:p>
          <w:p w:rsidR="008F67F3" w:rsidRDefault="008F67F3" w:rsidP="00806A34">
            <w:pPr>
              <w:jc w:val="both"/>
              <w:rPr>
                <w:rFonts w:ascii="Book Antiqua" w:hAnsi="Book Antiqua"/>
                <w:bCs/>
                <w:lang w:val="es-ES_tradnl"/>
              </w:rPr>
            </w:pPr>
          </w:p>
          <w:p w:rsidR="007E5DA0" w:rsidRDefault="007E5DA0" w:rsidP="00806A34">
            <w:pPr>
              <w:jc w:val="both"/>
              <w:rPr>
                <w:rFonts w:ascii="Book Antiqua" w:hAnsi="Book Antiqua"/>
                <w:bCs/>
                <w:lang w:val="es-ES_tradnl"/>
              </w:rPr>
            </w:pPr>
            <w:r>
              <w:rPr>
                <w:rFonts w:ascii="Book Antiqua" w:hAnsi="Book Antiqua"/>
                <w:bCs/>
                <w:lang w:val="es-ES_tradnl"/>
              </w:rPr>
              <w:t>Hace ver que a pesar de existir el deseo de colaborar con las causas de los delitos que asume el PISAV para elevarse al juicio, la agenda de la Fiscala de Juicio está saturada con los delitos que se atienden en la plataforma, al tener que brindar una prioridad por los asuntos de vulnerabilidad que representan en la materia de género.</w:t>
            </w:r>
          </w:p>
          <w:p w:rsidR="007E5DA0" w:rsidRDefault="007E5DA0" w:rsidP="00806A34">
            <w:pPr>
              <w:jc w:val="both"/>
              <w:rPr>
                <w:rFonts w:ascii="Book Antiqua" w:hAnsi="Book Antiqua"/>
                <w:bCs/>
                <w:lang w:val="es-ES_tradnl"/>
              </w:rPr>
            </w:pPr>
          </w:p>
          <w:p w:rsidR="00D60004" w:rsidRDefault="007E5DA0" w:rsidP="00806A34">
            <w:pPr>
              <w:jc w:val="both"/>
              <w:rPr>
                <w:rFonts w:ascii="Book Antiqua" w:hAnsi="Book Antiqua"/>
                <w:szCs w:val="22"/>
                <w:lang w:val="es-ES_tradnl"/>
              </w:rPr>
            </w:pPr>
            <w:r>
              <w:rPr>
                <w:rFonts w:ascii="Book Antiqua" w:hAnsi="Book Antiqua"/>
                <w:bCs/>
                <w:lang w:val="es-ES_tradnl"/>
              </w:rPr>
              <w:t xml:space="preserve">Tal como lo aportó en párrafos anteriores de este informe, </w:t>
            </w:r>
            <w:r w:rsidR="00952DD0">
              <w:rPr>
                <w:rFonts w:ascii="Book Antiqua" w:hAnsi="Book Antiqua"/>
                <w:bCs/>
                <w:lang w:val="es-ES_tradnl"/>
              </w:rPr>
              <w:t xml:space="preserve">la Máster Alfaro Zúñiga, señala que </w:t>
            </w:r>
            <w:r>
              <w:rPr>
                <w:rFonts w:ascii="Book Antiqua" w:hAnsi="Book Antiqua"/>
                <w:szCs w:val="22"/>
                <w:lang w:val="es-ES_tradnl"/>
              </w:rPr>
              <w:t xml:space="preserve">operativamente es muy común que los delitos sexuales y de penalización reflejen un porcentaje muy alto de riesgo, </w:t>
            </w:r>
            <w:r w:rsidR="00952DD0">
              <w:rPr>
                <w:rFonts w:ascii="Book Antiqua" w:hAnsi="Book Antiqua"/>
                <w:szCs w:val="22"/>
                <w:lang w:val="es-ES_tradnl"/>
              </w:rPr>
              <w:t>donde la</w:t>
            </w:r>
            <w:r>
              <w:rPr>
                <w:rFonts w:ascii="Book Antiqua" w:hAnsi="Book Antiqua"/>
                <w:szCs w:val="22"/>
                <w:lang w:val="es-ES_tradnl"/>
              </w:rPr>
              <w:t xml:space="preserve"> valoración es muy positiva para la solicitud de medidas cautelares que conlleva la inversión de tiempo </w:t>
            </w:r>
            <w:r w:rsidR="00952DD0">
              <w:rPr>
                <w:rFonts w:ascii="Book Antiqua" w:hAnsi="Book Antiqua"/>
                <w:szCs w:val="22"/>
                <w:lang w:val="es-ES_tradnl"/>
              </w:rPr>
              <w:t xml:space="preserve">en las audiencias </w:t>
            </w:r>
            <w:r>
              <w:rPr>
                <w:rFonts w:ascii="Book Antiqua" w:hAnsi="Book Antiqua"/>
                <w:szCs w:val="22"/>
                <w:lang w:val="es-ES_tradnl"/>
              </w:rPr>
              <w:t xml:space="preserve">y </w:t>
            </w:r>
            <w:r w:rsidR="00952DD0">
              <w:rPr>
                <w:rFonts w:ascii="Book Antiqua" w:hAnsi="Book Antiqua"/>
                <w:szCs w:val="22"/>
                <w:lang w:val="es-ES_tradnl"/>
              </w:rPr>
              <w:t xml:space="preserve">ausentarse de la oficina, lo que genera </w:t>
            </w:r>
            <w:r>
              <w:rPr>
                <w:rFonts w:ascii="Book Antiqua" w:hAnsi="Book Antiqua"/>
                <w:szCs w:val="22"/>
                <w:lang w:val="es-ES_tradnl"/>
              </w:rPr>
              <w:t xml:space="preserve">desatender la denuncia de otras víctimas por la falta de personal </w:t>
            </w:r>
            <w:r w:rsidR="00952DD0">
              <w:rPr>
                <w:rFonts w:ascii="Book Antiqua" w:hAnsi="Book Antiqua"/>
                <w:szCs w:val="22"/>
                <w:lang w:val="es-ES_tradnl"/>
              </w:rPr>
              <w:t>existente.</w:t>
            </w:r>
          </w:p>
          <w:p w:rsidR="00D60004" w:rsidRDefault="00D60004" w:rsidP="00806A34">
            <w:pPr>
              <w:autoSpaceDE w:val="0"/>
              <w:autoSpaceDN w:val="0"/>
              <w:adjustRightInd w:val="0"/>
              <w:jc w:val="both"/>
              <w:rPr>
                <w:rFonts w:ascii="Book Antiqua" w:hAnsi="Book Antiqua"/>
                <w:szCs w:val="22"/>
                <w:lang w:val="es-ES_tradnl"/>
              </w:rPr>
            </w:pPr>
          </w:p>
          <w:p w:rsidR="005A2AC8" w:rsidRPr="00C92B72" w:rsidRDefault="005A2AC8" w:rsidP="00806A34">
            <w:pPr>
              <w:jc w:val="both"/>
              <w:rPr>
                <w:rFonts w:ascii="Book Antiqua" w:hAnsi="Book Antiqua"/>
                <w:bCs/>
                <w:lang w:val="es-ES_tradnl"/>
              </w:rPr>
            </w:pPr>
            <w:r w:rsidRPr="005A2AC8">
              <w:rPr>
                <w:rFonts w:ascii="Book Antiqua" w:hAnsi="Book Antiqua"/>
                <w:bCs/>
                <w:lang w:val="es-ES_tradnl"/>
              </w:rPr>
              <w:t xml:space="preserve">Con relación a </w:t>
            </w:r>
            <w:r w:rsidR="007A76C7">
              <w:rPr>
                <w:rFonts w:ascii="Book Antiqua" w:hAnsi="Book Antiqua"/>
                <w:bCs/>
                <w:lang w:val="es-ES_tradnl"/>
              </w:rPr>
              <w:t xml:space="preserve">otras </w:t>
            </w:r>
            <w:r w:rsidRPr="005A2AC8">
              <w:rPr>
                <w:rFonts w:ascii="Book Antiqua" w:hAnsi="Book Antiqua"/>
                <w:bCs/>
                <w:lang w:val="es-ES_tradnl"/>
              </w:rPr>
              <w:t>labores</w:t>
            </w:r>
            <w:r w:rsidR="007A76C7">
              <w:rPr>
                <w:rFonts w:ascii="Book Antiqua" w:hAnsi="Book Antiqua"/>
                <w:bCs/>
                <w:lang w:val="es-ES_tradnl"/>
              </w:rPr>
              <w:t xml:space="preserve"> detalladas</w:t>
            </w:r>
            <w:r w:rsidRPr="005A2AC8">
              <w:rPr>
                <w:rFonts w:ascii="Book Antiqua" w:hAnsi="Book Antiqua"/>
                <w:bCs/>
                <w:lang w:val="es-ES_tradnl"/>
              </w:rPr>
              <w:t xml:space="preserve"> que desempeña el puesto de Fiscal dentro de la Plataforma PISAV, estas se incorporan dentro del protocolo de atención</w:t>
            </w:r>
            <w:r w:rsidRPr="00C92B72">
              <w:rPr>
                <w:rFonts w:ascii="Book Antiqua" w:hAnsi="Book Antiqua"/>
                <w:bCs/>
                <w:lang w:val="es-ES_tradnl"/>
              </w:rPr>
              <w:t xml:space="preserve"> a personas usuarias expuesto en anexo N°</w:t>
            </w:r>
            <w:r w:rsidR="000A7554" w:rsidRPr="00C92B72">
              <w:rPr>
                <w:rFonts w:ascii="Book Antiqua" w:hAnsi="Book Antiqua"/>
                <w:bCs/>
                <w:lang w:val="es-ES_tradnl"/>
              </w:rPr>
              <w:t>4</w:t>
            </w:r>
            <w:r w:rsidRPr="00C92B72">
              <w:rPr>
                <w:rFonts w:ascii="Book Antiqua" w:hAnsi="Book Antiqua"/>
                <w:bCs/>
                <w:lang w:val="es-ES_tradnl"/>
              </w:rPr>
              <w:t xml:space="preserve"> del presente documento.  </w:t>
            </w:r>
          </w:p>
          <w:p w:rsidR="00C92B72" w:rsidRDefault="00C92B72" w:rsidP="00806A34">
            <w:pPr>
              <w:jc w:val="both"/>
              <w:rPr>
                <w:rFonts w:ascii="Arial Narrow" w:hAnsi="Arial Narrow"/>
              </w:rPr>
            </w:pPr>
          </w:p>
          <w:p w:rsidR="00824502" w:rsidRDefault="00824502" w:rsidP="00806A34">
            <w:pPr>
              <w:jc w:val="both"/>
              <w:rPr>
                <w:rFonts w:ascii="Arial Narrow" w:hAnsi="Arial Narrow"/>
              </w:rPr>
            </w:pPr>
          </w:p>
          <w:p w:rsidR="00D310BD" w:rsidRPr="00407918" w:rsidRDefault="009C6770" w:rsidP="00806A34">
            <w:pPr>
              <w:numPr>
                <w:ilvl w:val="1"/>
                <w:numId w:val="22"/>
              </w:numPr>
              <w:tabs>
                <w:tab w:val="left" w:pos="895"/>
              </w:tabs>
              <w:jc w:val="both"/>
              <w:rPr>
                <w:rFonts w:ascii="Arial Narrow" w:hAnsi="Arial Narrow"/>
                <w:b/>
                <w:bCs/>
              </w:rPr>
            </w:pPr>
            <w:r w:rsidRPr="00407918">
              <w:rPr>
                <w:rFonts w:ascii="Book Antiqua" w:hAnsi="Book Antiqua"/>
                <w:b/>
                <w:sz w:val="28"/>
                <w:szCs w:val="32"/>
                <w:lang w:val="es-ES_tradnl"/>
              </w:rPr>
              <w:lastRenderedPageBreak/>
              <w:t>Movimiento de trabajo de la Defensa Pública Públic</w:t>
            </w:r>
            <w:r w:rsidR="004B0D69" w:rsidRPr="00407918">
              <w:rPr>
                <w:rFonts w:ascii="Book Antiqua" w:hAnsi="Book Antiqua"/>
                <w:b/>
                <w:sz w:val="28"/>
                <w:szCs w:val="32"/>
                <w:lang w:val="es-ES_tradnl"/>
              </w:rPr>
              <w:t xml:space="preserve">a, </w:t>
            </w:r>
            <w:r w:rsidRPr="00407918">
              <w:rPr>
                <w:rFonts w:ascii="Book Antiqua" w:hAnsi="Book Antiqua"/>
                <w:b/>
                <w:sz w:val="28"/>
                <w:szCs w:val="32"/>
                <w:lang w:val="es-ES_tradnl"/>
              </w:rPr>
              <w:t>Modalidad PISAV</w:t>
            </w:r>
            <w:bookmarkStart w:id="10" w:name="_Hlk34847301"/>
          </w:p>
          <w:p w:rsidR="00D310BD" w:rsidRDefault="00D310BD" w:rsidP="00806A34">
            <w:pPr>
              <w:jc w:val="both"/>
              <w:rPr>
                <w:rFonts w:ascii="Arial Narrow" w:hAnsi="Arial Narrow"/>
                <w:b/>
                <w:bCs/>
              </w:rPr>
            </w:pPr>
          </w:p>
          <w:p w:rsidR="00952DD0" w:rsidRDefault="004B0D69" w:rsidP="00806A34">
            <w:pPr>
              <w:jc w:val="both"/>
              <w:rPr>
                <w:rFonts w:ascii="Book Antiqua" w:hAnsi="Book Antiqua"/>
                <w:bCs/>
                <w:lang w:val="es-ES_tradnl"/>
              </w:rPr>
            </w:pPr>
            <w:r>
              <w:rPr>
                <w:rFonts w:ascii="Book Antiqua" w:hAnsi="Book Antiqua"/>
                <w:bCs/>
                <w:lang w:val="es-ES_tradnl"/>
              </w:rPr>
              <w:t>L</w:t>
            </w:r>
            <w:r w:rsidR="00952DD0" w:rsidRPr="004B0D69">
              <w:rPr>
                <w:rFonts w:ascii="Book Antiqua" w:hAnsi="Book Antiqua"/>
                <w:bCs/>
                <w:lang w:val="es-ES_tradnl"/>
              </w:rPr>
              <w:t>as cargas de trabajo a nivel de la Defensa Pública en promedios mensuales son significativas y justifican la necesidad de mantener esta figura dentro del</w:t>
            </w:r>
            <w:r w:rsidR="00952DD0" w:rsidRPr="004B0D69">
              <w:rPr>
                <w:rFonts w:ascii="Arial Narrow" w:hAnsi="Arial Narrow"/>
              </w:rPr>
              <w:t xml:space="preserve"> </w:t>
            </w:r>
            <w:r w:rsidR="00952DD0" w:rsidRPr="004B0D69">
              <w:rPr>
                <w:rFonts w:ascii="Book Antiqua" w:hAnsi="Book Antiqua"/>
                <w:bCs/>
                <w:lang w:val="es-ES_tradnl"/>
              </w:rPr>
              <w:t xml:space="preserve">modelo PISAV, entendiéndose que no están para la atención de casos en materia Penal sino más bien en temas de Pensiones Alimentarias y Familia.  </w:t>
            </w:r>
          </w:p>
          <w:p w:rsidR="004B0D69" w:rsidRPr="004B0D69" w:rsidRDefault="004B0D69" w:rsidP="00806A34">
            <w:pPr>
              <w:jc w:val="both"/>
              <w:rPr>
                <w:rFonts w:ascii="Book Antiqua" w:hAnsi="Book Antiqua"/>
                <w:bCs/>
                <w:lang w:val="es-ES_tradnl"/>
              </w:rPr>
            </w:pPr>
          </w:p>
          <w:p w:rsidR="004B0D69" w:rsidRPr="004B0D69" w:rsidRDefault="00952DD0" w:rsidP="00806A34">
            <w:pPr>
              <w:jc w:val="both"/>
              <w:rPr>
                <w:rFonts w:ascii="Book Antiqua" w:hAnsi="Book Antiqua"/>
                <w:bCs/>
                <w:lang w:val="es-ES_tradnl"/>
              </w:rPr>
            </w:pPr>
            <w:r w:rsidRPr="004B0D69">
              <w:rPr>
                <w:rFonts w:ascii="Book Antiqua" w:hAnsi="Book Antiqua"/>
                <w:bCs/>
                <w:lang w:val="es-ES_tradnl"/>
              </w:rPr>
              <w:t>El detalle de las labores que desempeña el puesto de Defensora Pública o Defensor Público se adjuntan en el anexo N°5 del presente documento</w:t>
            </w:r>
            <w:r w:rsidR="004B0D69">
              <w:rPr>
                <w:rFonts w:ascii="Book Antiqua" w:hAnsi="Book Antiqua"/>
                <w:bCs/>
                <w:lang w:val="es-ES_tradnl"/>
              </w:rPr>
              <w:t xml:space="preserve">, donde se puede apreciar que </w:t>
            </w:r>
            <w:r w:rsidR="00F95004">
              <w:rPr>
                <w:rFonts w:ascii="Book Antiqua" w:hAnsi="Book Antiqua"/>
                <w:bCs/>
                <w:lang w:val="es-ES_tradnl"/>
              </w:rPr>
              <w:t xml:space="preserve">en términos generales, </w:t>
            </w:r>
            <w:r w:rsidR="004B0D69">
              <w:rPr>
                <w:rFonts w:ascii="Book Antiqua" w:hAnsi="Book Antiqua"/>
                <w:bCs/>
                <w:lang w:val="es-ES_tradnl"/>
              </w:rPr>
              <w:t>ambas profesionales se dedican a brindar la as</w:t>
            </w:r>
            <w:r w:rsidR="004B0D69" w:rsidRPr="004B0D69">
              <w:rPr>
                <w:rFonts w:ascii="Book Antiqua" w:hAnsi="Book Antiqua"/>
                <w:bCs/>
                <w:lang w:val="es-ES_tradnl"/>
              </w:rPr>
              <w:t xml:space="preserve">esoría en la presentación y tramitación de procesos relacionados con </w:t>
            </w:r>
            <w:r w:rsidR="003704F7">
              <w:rPr>
                <w:rFonts w:ascii="Book Antiqua" w:hAnsi="Book Antiqua"/>
                <w:bCs/>
                <w:lang w:val="es-ES_tradnl"/>
              </w:rPr>
              <w:t xml:space="preserve">la redacción de las demandas en </w:t>
            </w:r>
            <w:r w:rsidR="004B0D69" w:rsidRPr="004B0D69">
              <w:rPr>
                <w:rFonts w:ascii="Book Antiqua" w:hAnsi="Book Antiqua"/>
                <w:bCs/>
                <w:lang w:val="es-ES_tradnl"/>
              </w:rPr>
              <w:t>el pago de la Pensión Alimentaria</w:t>
            </w:r>
            <w:r w:rsidR="004B0D69">
              <w:rPr>
                <w:rFonts w:ascii="Book Antiqua" w:hAnsi="Book Antiqua"/>
                <w:bCs/>
                <w:lang w:val="es-ES_tradnl"/>
              </w:rPr>
              <w:t xml:space="preserve">, así como de </w:t>
            </w:r>
            <w:r w:rsidR="004B0D69" w:rsidRPr="004B0D69">
              <w:rPr>
                <w:rFonts w:ascii="Book Antiqua" w:hAnsi="Book Antiqua"/>
                <w:bCs/>
                <w:lang w:val="es-ES_tradnl"/>
              </w:rPr>
              <w:t>procesos de inclusión de beneficiarios y aumentos</w:t>
            </w:r>
            <w:r w:rsidR="004B0D69">
              <w:rPr>
                <w:rFonts w:ascii="Book Antiqua" w:hAnsi="Book Antiqua"/>
                <w:bCs/>
                <w:lang w:val="es-ES_tradnl"/>
              </w:rPr>
              <w:t xml:space="preserve">, </w:t>
            </w:r>
            <w:r w:rsidR="004B0D69" w:rsidRPr="004B0D69">
              <w:rPr>
                <w:rFonts w:ascii="Book Antiqua" w:hAnsi="Book Antiqua"/>
                <w:bCs/>
                <w:lang w:val="es-ES_tradnl"/>
              </w:rPr>
              <w:t>gastos extraordinarios (educación, médicos, graduación, primera comunión y otros)</w:t>
            </w:r>
            <w:r w:rsidR="004B0D69">
              <w:rPr>
                <w:rFonts w:ascii="Book Antiqua" w:hAnsi="Book Antiqua"/>
                <w:bCs/>
                <w:lang w:val="es-ES_tradnl"/>
              </w:rPr>
              <w:t xml:space="preserve">, </w:t>
            </w:r>
            <w:r w:rsidR="003704F7" w:rsidRPr="004B0D69">
              <w:rPr>
                <w:rFonts w:ascii="Book Antiqua" w:hAnsi="Book Antiqua"/>
                <w:bCs/>
                <w:lang w:val="es-ES_tradnl"/>
              </w:rPr>
              <w:t>Rebajos, Exoneraciones y Exclusiones)</w:t>
            </w:r>
            <w:r w:rsidR="00F95004">
              <w:rPr>
                <w:rFonts w:ascii="Book Antiqua" w:hAnsi="Book Antiqua"/>
                <w:bCs/>
                <w:lang w:val="es-ES_tradnl"/>
              </w:rPr>
              <w:t>,</w:t>
            </w:r>
            <w:r w:rsidR="003704F7">
              <w:rPr>
                <w:rFonts w:ascii="Book Antiqua" w:hAnsi="Book Antiqua"/>
                <w:bCs/>
                <w:lang w:val="es-ES_tradnl"/>
              </w:rPr>
              <w:t xml:space="preserve"> </w:t>
            </w:r>
            <w:r w:rsidR="00F95004">
              <w:rPr>
                <w:rFonts w:ascii="Book Antiqua" w:hAnsi="Book Antiqua"/>
                <w:bCs/>
                <w:lang w:val="es-ES_tradnl"/>
              </w:rPr>
              <w:t>e</w:t>
            </w:r>
            <w:r w:rsidR="003704F7" w:rsidRPr="003704F7">
              <w:rPr>
                <w:rFonts w:ascii="Book Antiqua" w:hAnsi="Book Antiqua"/>
                <w:bCs/>
                <w:lang w:val="es-ES_tradnl"/>
              </w:rPr>
              <w:t>n procesos de Divorcio (por separación mayor a tres años, adulterio, separación judicial)</w:t>
            </w:r>
            <w:r w:rsidR="00F95004">
              <w:rPr>
                <w:rFonts w:ascii="Book Antiqua" w:hAnsi="Book Antiqua"/>
                <w:bCs/>
                <w:lang w:val="es-ES_tradnl"/>
              </w:rPr>
              <w:t xml:space="preserve">, por </w:t>
            </w:r>
            <w:r w:rsidR="003704F7" w:rsidRPr="003704F7">
              <w:rPr>
                <w:rFonts w:ascii="Book Antiqua" w:hAnsi="Book Antiqua"/>
                <w:bCs/>
                <w:lang w:val="es-ES_tradnl"/>
              </w:rPr>
              <w:t>procesos de Régimen de interrelación famili</w:t>
            </w:r>
            <w:r w:rsidR="00F95004">
              <w:rPr>
                <w:rFonts w:ascii="Book Antiqua" w:hAnsi="Book Antiqua"/>
                <w:bCs/>
                <w:lang w:val="es-ES_tradnl"/>
              </w:rPr>
              <w:t>ar,</w:t>
            </w:r>
            <w:r w:rsidR="003704F7" w:rsidRPr="003704F7">
              <w:rPr>
                <w:rFonts w:ascii="Book Antiqua" w:hAnsi="Book Antiqua"/>
                <w:bCs/>
                <w:lang w:val="es-ES_tradnl"/>
              </w:rPr>
              <w:t xml:space="preserve"> </w:t>
            </w:r>
            <w:r w:rsidR="00F95004">
              <w:rPr>
                <w:rFonts w:ascii="Book Antiqua" w:hAnsi="Book Antiqua"/>
                <w:bCs/>
                <w:lang w:val="es-ES_tradnl"/>
              </w:rPr>
              <w:t xml:space="preserve"> por</w:t>
            </w:r>
            <w:r w:rsidR="003704F7" w:rsidRPr="003704F7">
              <w:rPr>
                <w:rFonts w:ascii="Book Antiqua" w:hAnsi="Book Antiqua"/>
                <w:bCs/>
                <w:lang w:val="es-ES_tradnl"/>
              </w:rPr>
              <w:t xml:space="preserve"> </w:t>
            </w:r>
            <w:r w:rsidR="00F95004">
              <w:rPr>
                <w:rFonts w:ascii="Book Antiqua" w:hAnsi="Book Antiqua"/>
                <w:bCs/>
                <w:lang w:val="es-ES_tradnl"/>
              </w:rPr>
              <w:t>p</w:t>
            </w:r>
            <w:r w:rsidR="003704F7" w:rsidRPr="003704F7">
              <w:rPr>
                <w:rFonts w:ascii="Book Antiqua" w:hAnsi="Book Antiqua"/>
                <w:bCs/>
                <w:lang w:val="es-ES_tradnl"/>
              </w:rPr>
              <w:t xml:space="preserve">rocesos de filiación (Investigación de paternidad, </w:t>
            </w:r>
            <w:r w:rsidR="00F95004">
              <w:rPr>
                <w:rFonts w:ascii="Book Antiqua" w:hAnsi="Book Antiqua"/>
                <w:bCs/>
                <w:lang w:val="es-ES_tradnl"/>
              </w:rPr>
              <w:t>d</w:t>
            </w:r>
            <w:r w:rsidR="003704F7" w:rsidRPr="003704F7">
              <w:rPr>
                <w:rFonts w:ascii="Book Antiqua" w:hAnsi="Book Antiqua"/>
                <w:bCs/>
                <w:lang w:val="es-ES_tradnl"/>
              </w:rPr>
              <w:t>eclaración extra</w:t>
            </w:r>
            <w:r w:rsidR="00F95004">
              <w:rPr>
                <w:rFonts w:ascii="Book Antiqua" w:hAnsi="Book Antiqua"/>
                <w:bCs/>
                <w:lang w:val="es-ES_tradnl"/>
              </w:rPr>
              <w:t xml:space="preserve"> </w:t>
            </w:r>
            <w:r w:rsidR="003704F7" w:rsidRPr="003704F7">
              <w:rPr>
                <w:rFonts w:ascii="Book Antiqua" w:hAnsi="Book Antiqua"/>
                <w:bCs/>
                <w:lang w:val="es-ES_tradnl"/>
              </w:rPr>
              <w:t>matrimonial, Impugnación de paternidad, impugnación de reconocimiento, reconocimiento de hijo de mujer casada</w:t>
            </w:r>
            <w:r w:rsidR="00F95004">
              <w:rPr>
                <w:rFonts w:ascii="Book Antiqua" w:hAnsi="Book Antiqua"/>
                <w:bCs/>
                <w:lang w:val="es-ES_tradnl"/>
              </w:rPr>
              <w:t xml:space="preserve">, y los debidos apersonamientos </w:t>
            </w:r>
            <w:r w:rsidR="004B0D69" w:rsidRPr="004B0D69">
              <w:rPr>
                <w:rFonts w:ascii="Book Antiqua" w:hAnsi="Book Antiqua"/>
                <w:bCs/>
                <w:lang w:val="es-ES_tradnl"/>
              </w:rPr>
              <w:t>y representación en los procesos ya presentados por la parte actora</w:t>
            </w:r>
            <w:r w:rsidR="00F95004">
              <w:rPr>
                <w:rFonts w:ascii="Book Antiqua" w:hAnsi="Book Antiqua"/>
                <w:bCs/>
                <w:lang w:val="es-ES_tradnl"/>
              </w:rPr>
              <w:t xml:space="preserve"> como las a</w:t>
            </w:r>
            <w:r w:rsidR="00F95004" w:rsidRPr="00F95004">
              <w:rPr>
                <w:rFonts w:ascii="Book Antiqua" w:hAnsi="Book Antiqua"/>
                <w:bCs/>
                <w:lang w:val="es-ES_tradnl"/>
              </w:rPr>
              <w:t>udiencias previas o conciliación y de recepción de prueba.</w:t>
            </w:r>
          </w:p>
          <w:p w:rsidR="00952DD0" w:rsidRDefault="00952DD0" w:rsidP="00806A34">
            <w:pPr>
              <w:jc w:val="both"/>
              <w:rPr>
                <w:rFonts w:ascii="Book Antiqua" w:hAnsi="Book Antiqua"/>
                <w:bCs/>
                <w:lang w:val="es-ES_tradnl"/>
              </w:rPr>
            </w:pPr>
          </w:p>
          <w:p w:rsidR="00202316" w:rsidRPr="00202316" w:rsidRDefault="00202316" w:rsidP="00806A34">
            <w:pPr>
              <w:numPr>
                <w:ilvl w:val="2"/>
                <w:numId w:val="22"/>
              </w:numPr>
              <w:jc w:val="both"/>
              <w:rPr>
                <w:rFonts w:ascii="Book Antiqua" w:hAnsi="Book Antiqua"/>
                <w:b/>
                <w:lang w:val="es-ES_tradnl"/>
              </w:rPr>
            </w:pPr>
            <w:r w:rsidRPr="00202316">
              <w:rPr>
                <w:rFonts w:ascii="Book Antiqua" w:hAnsi="Book Antiqua"/>
                <w:b/>
                <w:lang w:val="es-ES_tradnl"/>
              </w:rPr>
              <w:t>Análisis del movimiento de trabajo en la Defensa Pública de las cuatro plataformas.-</w:t>
            </w:r>
          </w:p>
          <w:p w:rsidR="00202316" w:rsidRDefault="00202316" w:rsidP="00806A34">
            <w:pPr>
              <w:ind w:left="720"/>
              <w:jc w:val="both"/>
              <w:rPr>
                <w:rFonts w:ascii="Book Antiqua" w:hAnsi="Book Antiqua"/>
                <w:bCs/>
                <w:lang w:val="es-ES_tradnl"/>
              </w:rPr>
            </w:pPr>
          </w:p>
          <w:p w:rsidR="00952DD0" w:rsidRPr="00202316" w:rsidRDefault="00F95004" w:rsidP="00806A34">
            <w:pPr>
              <w:jc w:val="both"/>
              <w:rPr>
                <w:rFonts w:ascii="Book Antiqua" w:hAnsi="Book Antiqua"/>
                <w:bCs/>
                <w:lang w:val="es-ES_tradnl"/>
              </w:rPr>
            </w:pPr>
            <w:r w:rsidRPr="00202316">
              <w:rPr>
                <w:rFonts w:ascii="Book Antiqua" w:hAnsi="Book Antiqua"/>
                <w:bCs/>
                <w:lang w:val="es-ES_tradnl"/>
              </w:rPr>
              <w:t>A continuación, se realiza un análisis de la carga de trabajo existente en l</w:t>
            </w:r>
            <w:r w:rsidR="00202316" w:rsidRPr="00202316">
              <w:rPr>
                <w:rFonts w:ascii="Book Antiqua" w:hAnsi="Book Antiqua"/>
                <w:bCs/>
                <w:lang w:val="es-ES_tradnl"/>
              </w:rPr>
              <w:t>a</w:t>
            </w:r>
            <w:r w:rsidRPr="00202316">
              <w:rPr>
                <w:rFonts w:ascii="Book Antiqua" w:hAnsi="Book Antiqua"/>
                <w:bCs/>
                <w:lang w:val="es-ES_tradnl"/>
              </w:rPr>
              <w:t xml:space="preserve">s diversas plataformas </w:t>
            </w:r>
            <w:r w:rsidR="00202316">
              <w:rPr>
                <w:rFonts w:ascii="Book Antiqua" w:hAnsi="Book Antiqua"/>
                <w:bCs/>
                <w:lang w:val="es-ES_tradnl"/>
              </w:rPr>
              <w:t xml:space="preserve">PISAV </w:t>
            </w:r>
            <w:r w:rsidR="00202316" w:rsidRPr="00202316">
              <w:rPr>
                <w:rFonts w:ascii="Book Antiqua" w:hAnsi="Book Antiqua"/>
                <w:bCs/>
                <w:lang w:val="es-ES_tradnl"/>
              </w:rPr>
              <w:t xml:space="preserve">por parte de la Defensa Pública. </w:t>
            </w:r>
          </w:p>
          <w:p w:rsidR="00952DD0" w:rsidRDefault="00952DD0" w:rsidP="00806A34">
            <w:pPr>
              <w:jc w:val="both"/>
              <w:rPr>
                <w:rFonts w:ascii="Arial Narrow" w:hAnsi="Arial Narrow"/>
                <w:b/>
                <w:bCs/>
              </w:rPr>
            </w:pPr>
          </w:p>
          <w:p w:rsidR="00952DD0" w:rsidRDefault="00952DD0" w:rsidP="00806A34">
            <w:pPr>
              <w:jc w:val="both"/>
              <w:rPr>
                <w:rFonts w:ascii="Arial Narrow" w:hAnsi="Arial Narrow"/>
                <w:b/>
                <w:bCs/>
              </w:rPr>
            </w:pPr>
          </w:p>
          <w:p w:rsidR="009C6770" w:rsidRDefault="009C6770" w:rsidP="00592A50">
            <w:pPr>
              <w:jc w:val="center"/>
              <w:rPr>
                <w:rFonts w:ascii="Arial Narrow" w:hAnsi="Arial Narrow"/>
                <w:b/>
                <w:bCs/>
              </w:rPr>
            </w:pPr>
            <w:r>
              <w:rPr>
                <w:rFonts w:ascii="Arial Narrow" w:hAnsi="Arial Narrow"/>
                <w:b/>
                <w:bCs/>
              </w:rPr>
              <w:t>Cuadro N°</w:t>
            </w:r>
            <w:r w:rsidR="00592A50">
              <w:rPr>
                <w:rFonts w:ascii="Arial Narrow" w:hAnsi="Arial Narrow"/>
                <w:b/>
                <w:bCs/>
              </w:rPr>
              <w:t>8</w:t>
            </w:r>
          </w:p>
          <w:p w:rsidR="009C6770" w:rsidRDefault="009C6770" w:rsidP="00592A50">
            <w:pPr>
              <w:jc w:val="center"/>
              <w:rPr>
                <w:rFonts w:ascii="Arial Narrow" w:hAnsi="Arial Narrow"/>
                <w:b/>
                <w:bCs/>
              </w:rPr>
            </w:pPr>
            <w:r>
              <w:rPr>
                <w:rFonts w:ascii="Arial Narrow" w:hAnsi="Arial Narrow"/>
                <w:b/>
                <w:bCs/>
              </w:rPr>
              <w:t>Movimiento de trabajo de las oficinas de la Plataforma Integral de Servicios de Atención a la Víctima de la Defensa Pública durante el periodo 2017-2019 (enero a setiembre)</w:t>
            </w:r>
          </w:p>
          <w:bookmarkEnd w:id="10"/>
          <w:p w:rsidR="009C6770" w:rsidRDefault="009C6770" w:rsidP="00806A34">
            <w:pPr>
              <w:jc w:val="both"/>
              <w:rPr>
                <w:rFonts w:ascii="Arial Narrow" w:hAnsi="Arial Narro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713"/>
              <w:gridCol w:w="709"/>
              <w:gridCol w:w="762"/>
              <w:gridCol w:w="586"/>
              <w:gridCol w:w="586"/>
              <w:gridCol w:w="586"/>
              <w:gridCol w:w="586"/>
              <w:gridCol w:w="586"/>
              <w:gridCol w:w="586"/>
              <w:gridCol w:w="545"/>
              <w:gridCol w:w="545"/>
              <w:gridCol w:w="586"/>
            </w:tblGrid>
            <w:tr w:rsidR="00EA7236" w:rsidRPr="000A7554" w:rsidTr="00202316">
              <w:trPr>
                <w:trHeight w:val="732"/>
                <w:jc w:val="center"/>
              </w:trPr>
              <w:tc>
                <w:tcPr>
                  <w:tcW w:w="1549" w:type="dxa"/>
                  <w:tcBorders>
                    <w:top w:val="single" w:sz="4" w:space="0" w:color="auto"/>
                    <w:left w:val="single" w:sz="4" w:space="0" w:color="auto"/>
                    <w:bottom w:val="single" w:sz="4" w:space="0" w:color="auto"/>
                    <w:right w:val="single" w:sz="4" w:space="0" w:color="auto"/>
                  </w:tcBorders>
                  <w:shd w:val="clear" w:color="auto" w:fill="auto"/>
                  <w:noWrap/>
                  <w:hideMark/>
                </w:tcPr>
                <w:p w:rsidR="009C6770" w:rsidRPr="000A7554" w:rsidRDefault="009C6770" w:rsidP="00806A34">
                  <w:pPr>
                    <w:jc w:val="both"/>
                    <w:rPr>
                      <w:rFonts w:ascii="Arial Narrow" w:hAnsi="Arial Narrow"/>
                      <w:b/>
                      <w:bCs/>
                      <w:sz w:val="18"/>
                      <w:szCs w:val="18"/>
                    </w:rPr>
                  </w:pPr>
                  <w:r w:rsidRPr="000A7554">
                    <w:rPr>
                      <w:rFonts w:ascii="Arial Narrow" w:hAnsi="Arial Narrow"/>
                      <w:b/>
                      <w:bCs/>
                      <w:sz w:val="18"/>
                      <w:szCs w:val="18"/>
                    </w:rPr>
                    <w:t>Defensa Pública</w:t>
                  </w:r>
                </w:p>
              </w:tc>
              <w:tc>
                <w:tcPr>
                  <w:tcW w:w="2184" w:type="dxa"/>
                  <w:gridSpan w:val="3"/>
                  <w:tcBorders>
                    <w:top w:val="single" w:sz="4" w:space="0" w:color="auto"/>
                    <w:left w:val="single" w:sz="4" w:space="0" w:color="auto"/>
                    <w:bottom w:val="single" w:sz="4" w:space="0" w:color="auto"/>
                    <w:right w:val="single" w:sz="4" w:space="0" w:color="auto"/>
                  </w:tcBorders>
                  <w:shd w:val="clear" w:color="auto" w:fill="E2EFD9"/>
                  <w:hideMark/>
                </w:tcPr>
                <w:p w:rsidR="009C6770" w:rsidRPr="000A7554" w:rsidRDefault="009C6770" w:rsidP="00806A34">
                  <w:pPr>
                    <w:jc w:val="both"/>
                    <w:rPr>
                      <w:rFonts w:ascii="Arial Narrow" w:hAnsi="Arial Narrow"/>
                      <w:b/>
                      <w:bCs/>
                      <w:sz w:val="18"/>
                      <w:szCs w:val="18"/>
                    </w:rPr>
                  </w:pPr>
                  <w:r w:rsidRPr="000A7554">
                    <w:rPr>
                      <w:rFonts w:ascii="Arial Narrow" w:hAnsi="Arial Narrow"/>
                      <w:b/>
                      <w:bCs/>
                      <w:sz w:val="18"/>
                      <w:szCs w:val="18"/>
                    </w:rPr>
                    <w:t>Defensa Pública Pavas (PISAV)</w:t>
                  </w:r>
                </w:p>
              </w:tc>
              <w:tc>
                <w:tcPr>
                  <w:tcW w:w="1758" w:type="dxa"/>
                  <w:gridSpan w:val="3"/>
                  <w:tcBorders>
                    <w:top w:val="single" w:sz="4" w:space="0" w:color="auto"/>
                    <w:left w:val="single" w:sz="4" w:space="0" w:color="auto"/>
                    <w:bottom w:val="single" w:sz="4" w:space="0" w:color="auto"/>
                    <w:right w:val="single" w:sz="4" w:space="0" w:color="auto"/>
                  </w:tcBorders>
                  <w:shd w:val="clear" w:color="auto" w:fill="C5E0B3"/>
                  <w:hideMark/>
                </w:tcPr>
                <w:p w:rsidR="009C6770" w:rsidRPr="000A7554" w:rsidRDefault="009C6770" w:rsidP="00806A34">
                  <w:pPr>
                    <w:jc w:val="both"/>
                    <w:rPr>
                      <w:rFonts w:ascii="Arial Narrow" w:hAnsi="Arial Narrow"/>
                      <w:b/>
                      <w:bCs/>
                      <w:sz w:val="18"/>
                      <w:szCs w:val="18"/>
                    </w:rPr>
                  </w:pPr>
                  <w:r w:rsidRPr="000A7554">
                    <w:rPr>
                      <w:rFonts w:ascii="Arial Narrow" w:hAnsi="Arial Narrow"/>
                      <w:b/>
                      <w:bCs/>
                      <w:sz w:val="18"/>
                      <w:szCs w:val="18"/>
                    </w:rPr>
                    <w:t>Defensa Pública de la Unión (PISAV)</w:t>
                  </w:r>
                </w:p>
              </w:tc>
              <w:tc>
                <w:tcPr>
                  <w:tcW w:w="1758" w:type="dxa"/>
                  <w:gridSpan w:val="3"/>
                  <w:tcBorders>
                    <w:top w:val="single" w:sz="4" w:space="0" w:color="auto"/>
                    <w:left w:val="single" w:sz="4" w:space="0" w:color="auto"/>
                    <w:bottom w:val="single" w:sz="4" w:space="0" w:color="auto"/>
                    <w:right w:val="single" w:sz="4" w:space="0" w:color="auto"/>
                  </w:tcBorders>
                  <w:shd w:val="clear" w:color="auto" w:fill="E2EFD9"/>
                  <w:hideMark/>
                </w:tcPr>
                <w:p w:rsidR="009C6770" w:rsidRPr="000A7554" w:rsidRDefault="009C6770" w:rsidP="00806A34">
                  <w:pPr>
                    <w:jc w:val="both"/>
                    <w:rPr>
                      <w:rFonts w:ascii="Arial Narrow" w:hAnsi="Arial Narrow"/>
                      <w:b/>
                      <w:bCs/>
                      <w:sz w:val="18"/>
                      <w:szCs w:val="18"/>
                    </w:rPr>
                  </w:pPr>
                  <w:r w:rsidRPr="000A7554">
                    <w:rPr>
                      <w:rFonts w:ascii="Arial Narrow" w:hAnsi="Arial Narrow"/>
                      <w:b/>
                      <w:bCs/>
                      <w:sz w:val="18"/>
                      <w:szCs w:val="18"/>
                    </w:rPr>
                    <w:t>Defensa Pública De San Joaquín De Flores</w:t>
                  </w:r>
                </w:p>
              </w:tc>
              <w:tc>
                <w:tcPr>
                  <w:tcW w:w="1676" w:type="dxa"/>
                  <w:gridSpan w:val="3"/>
                  <w:tcBorders>
                    <w:top w:val="single" w:sz="4" w:space="0" w:color="auto"/>
                    <w:left w:val="single" w:sz="4" w:space="0" w:color="auto"/>
                    <w:bottom w:val="single" w:sz="4" w:space="0" w:color="auto"/>
                    <w:right w:val="single" w:sz="4" w:space="0" w:color="auto"/>
                  </w:tcBorders>
                  <w:shd w:val="clear" w:color="auto" w:fill="C5E0B3"/>
                  <w:hideMark/>
                </w:tcPr>
                <w:p w:rsidR="009C6770" w:rsidRPr="000A7554" w:rsidRDefault="009C6770" w:rsidP="00806A34">
                  <w:pPr>
                    <w:jc w:val="both"/>
                    <w:rPr>
                      <w:rFonts w:ascii="Arial Narrow" w:hAnsi="Arial Narrow"/>
                      <w:b/>
                      <w:bCs/>
                      <w:sz w:val="18"/>
                      <w:szCs w:val="18"/>
                    </w:rPr>
                  </w:pPr>
                  <w:r w:rsidRPr="000A7554">
                    <w:rPr>
                      <w:rFonts w:ascii="Arial Narrow" w:hAnsi="Arial Narrow"/>
                      <w:b/>
                      <w:bCs/>
                      <w:sz w:val="18"/>
                      <w:szCs w:val="18"/>
                    </w:rPr>
                    <w:t>Defensa Pública de Siquirres</w:t>
                  </w:r>
                </w:p>
              </w:tc>
            </w:tr>
            <w:tr w:rsidR="007D5DE2" w:rsidRPr="000A7554" w:rsidTr="00202316">
              <w:trPr>
                <w:trHeight w:val="300"/>
                <w:jc w:val="center"/>
              </w:trPr>
              <w:tc>
                <w:tcPr>
                  <w:tcW w:w="1549" w:type="dxa"/>
                  <w:tcBorders>
                    <w:top w:val="single" w:sz="4" w:space="0" w:color="auto"/>
                    <w:left w:val="single" w:sz="4" w:space="0" w:color="auto"/>
                    <w:bottom w:val="single" w:sz="4" w:space="0" w:color="auto"/>
                    <w:right w:val="single" w:sz="4" w:space="0" w:color="auto"/>
                  </w:tcBorders>
                  <w:shd w:val="clear" w:color="auto" w:fill="auto"/>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AÑO</w:t>
                  </w:r>
                </w:p>
              </w:tc>
              <w:tc>
                <w:tcPr>
                  <w:tcW w:w="713"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2017</w:t>
                  </w:r>
                </w:p>
              </w:tc>
              <w:tc>
                <w:tcPr>
                  <w:tcW w:w="709"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2018</w:t>
                  </w:r>
                </w:p>
              </w:tc>
              <w:tc>
                <w:tcPr>
                  <w:tcW w:w="762"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2019</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2017</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2018</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2019</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2017</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2018</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2019</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2017</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2018</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2019</w:t>
                  </w:r>
                </w:p>
              </w:tc>
            </w:tr>
            <w:tr w:rsidR="007D5DE2" w:rsidRPr="000A7554" w:rsidTr="00202316">
              <w:trPr>
                <w:trHeight w:val="300"/>
                <w:jc w:val="center"/>
              </w:trPr>
              <w:tc>
                <w:tcPr>
                  <w:tcW w:w="1549" w:type="dxa"/>
                  <w:tcBorders>
                    <w:top w:val="single" w:sz="4" w:space="0" w:color="auto"/>
                    <w:left w:val="single" w:sz="4" w:space="0" w:color="auto"/>
                    <w:bottom w:val="single" w:sz="4" w:space="0" w:color="auto"/>
                    <w:right w:val="single" w:sz="4" w:space="0" w:color="auto"/>
                  </w:tcBorders>
                  <w:shd w:val="clear" w:color="auto" w:fill="auto"/>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Circulante inicial</w:t>
                  </w:r>
                </w:p>
              </w:tc>
              <w:tc>
                <w:tcPr>
                  <w:tcW w:w="713"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572</w:t>
                  </w:r>
                </w:p>
              </w:tc>
              <w:tc>
                <w:tcPr>
                  <w:tcW w:w="709"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360</w:t>
                  </w:r>
                </w:p>
              </w:tc>
              <w:tc>
                <w:tcPr>
                  <w:tcW w:w="762"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264</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365</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312</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220</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185</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195</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267</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202316" w:rsidP="00806A34">
                  <w:pPr>
                    <w:jc w:val="both"/>
                    <w:rPr>
                      <w:rFonts w:ascii="Arial Narrow" w:hAnsi="Arial Narrow"/>
                      <w:sz w:val="18"/>
                      <w:szCs w:val="18"/>
                    </w:rPr>
                  </w:pPr>
                  <w:r>
                    <w:rPr>
                      <w:rFonts w:ascii="Arial Narrow" w:hAnsi="Arial Narrow"/>
                      <w:sz w:val="18"/>
                      <w:szCs w:val="18"/>
                    </w:rPr>
                    <w:t>-</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202316" w:rsidP="00806A34">
                  <w:pPr>
                    <w:jc w:val="both"/>
                    <w:rPr>
                      <w:rFonts w:ascii="Arial Narrow" w:hAnsi="Arial Narrow"/>
                      <w:sz w:val="18"/>
                      <w:szCs w:val="18"/>
                    </w:rPr>
                  </w:pPr>
                  <w:r>
                    <w:rPr>
                      <w:rFonts w:ascii="Arial Narrow" w:hAnsi="Arial Narrow"/>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202316" w:rsidP="00806A34">
                  <w:pPr>
                    <w:jc w:val="both"/>
                    <w:rPr>
                      <w:rFonts w:ascii="Arial Narrow" w:hAnsi="Arial Narrow"/>
                      <w:sz w:val="18"/>
                      <w:szCs w:val="18"/>
                    </w:rPr>
                  </w:pPr>
                  <w:r>
                    <w:rPr>
                      <w:rFonts w:ascii="Arial Narrow" w:hAnsi="Arial Narrow"/>
                      <w:sz w:val="18"/>
                      <w:szCs w:val="18"/>
                    </w:rPr>
                    <w:t>-</w:t>
                  </w:r>
                </w:p>
              </w:tc>
            </w:tr>
            <w:tr w:rsidR="007D5DE2" w:rsidRPr="000A7554" w:rsidTr="00202316">
              <w:trPr>
                <w:trHeight w:val="300"/>
                <w:jc w:val="center"/>
              </w:trPr>
              <w:tc>
                <w:tcPr>
                  <w:tcW w:w="1549" w:type="dxa"/>
                  <w:tcBorders>
                    <w:top w:val="single" w:sz="4" w:space="0" w:color="auto"/>
                    <w:left w:val="single" w:sz="4" w:space="0" w:color="auto"/>
                    <w:bottom w:val="single" w:sz="4" w:space="0" w:color="auto"/>
                    <w:right w:val="single" w:sz="4" w:space="0" w:color="auto"/>
                  </w:tcBorders>
                  <w:shd w:val="clear" w:color="auto" w:fill="auto"/>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Entrada</w:t>
                  </w:r>
                </w:p>
              </w:tc>
              <w:tc>
                <w:tcPr>
                  <w:tcW w:w="713"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612</w:t>
                  </w:r>
                </w:p>
              </w:tc>
              <w:tc>
                <w:tcPr>
                  <w:tcW w:w="709"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623</w:t>
                  </w:r>
                </w:p>
              </w:tc>
              <w:tc>
                <w:tcPr>
                  <w:tcW w:w="762"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484</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760</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885</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653</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586</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625</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554</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202316" w:rsidP="00806A34">
                  <w:pPr>
                    <w:jc w:val="both"/>
                    <w:rPr>
                      <w:rFonts w:ascii="Arial Narrow" w:hAnsi="Arial Narrow"/>
                      <w:sz w:val="18"/>
                      <w:szCs w:val="18"/>
                    </w:rPr>
                  </w:pPr>
                  <w:r>
                    <w:rPr>
                      <w:rFonts w:ascii="Arial Narrow" w:hAnsi="Arial Narrow"/>
                      <w:sz w:val="18"/>
                      <w:szCs w:val="18"/>
                    </w:rPr>
                    <w:t>-</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202316" w:rsidP="00806A34">
                  <w:pPr>
                    <w:jc w:val="both"/>
                    <w:rPr>
                      <w:rFonts w:ascii="Arial Narrow" w:hAnsi="Arial Narrow"/>
                      <w:sz w:val="18"/>
                      <w:szCs w:val="18"/>
                    </w:rPr>
                  </w:pPr>
                  <w:r>
                    <w:rPr>
                      <w:rFonts w:ascii="Arial Narrow" w:hAnsi="Arial Narrow"/>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592</w:t>
                  </w:r>
                </w:p>
              </w:tc>
            </w:tr>
            <w:tr w:rsidR="007D5DE2" w:rsidRPr="000A7554" w:rsidTr="00202316">
              <w:trPr>
                <w:trHeight w:val="300"/>
                <w:jc w:val="center"/>
              </w:trPr>
              <w:tc>
                <w:tcPr>
                  <w:tcW w:w="1549" w:type="dxa"/>
                  <w:tcBorders>
                    <w:top w:val="single" w:sz="4" w:space="0" w:color="auto"/>
                    <w:left w:val="single" w:sz="4" w:space="0" w:color="auto"/>
                    <w:bottom w:val="single" w:sz="4" w:space="0" w:color="auto"/>
                    <w:right w:val="single" w:sz="4" w:space="0" w:color="auto"/>
                  </w:tcBorders>
                  <w:shd w:val="clear" w:color="auto" w:fill="auto"/>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Terminados</w:t>
                  </w:r>
                </w:p>
              </w:tc>
              <w:tc>
                <w:tcPr>
                  <w:tcW w:w="713"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824</w:t>
                  </w:r>
                </w:p>
              </w:tc>
              <w:tc>
                <w:tcPr>
                  <w:tcW w:w="709"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719</w:t>
                  </w:r>
                </w:p>
              </w:tc>
              <w:tc>
                <w:tcPr>
                  <w:tcW w:w="762"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433</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813</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977</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595</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576</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553</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570</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202316" w:rsidP="00806A34">
                  <w:pPr>
                    <w:jc w:val="both"/>
                    <w:rPr>
                      <w:rFonts w:ascii="Arial Narrow" w:hAnsi="Arial Narrow"/>
                      <w:sz w:val="18"/>
                      <w:szCs w:val="18"/>
                    </w:rPr>
                  </w:pPr>
                  <w:r>
                    <w:rPr>
                      <w:rFonts w:ascii="Arial Narrow" w:hAnsi="Arial Narrow"/>
                      <w:sz w:val="18"/>
                      <w:szCs w:val="18"/>
                    </w:rPr>
                    <w:t>-</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202316" w:rsidP="00806A34">
                  <w:pPr>
                    <w:jc w:val="both"/>
                    <w:rPr>
                      <w:rFonts w:ascii="Arial Narrow" w:hAnsi="Arial Narrow"/>
                      <w:sz w:val="18"/>
                      <w:szCs w:val="18"/>
                    </w:rPr>
                  </w:pPr>
                  <w:r>
                    <w:rPr>
                      <w:rFonts w:ascii="Arial Narrow" w:hAnsi="Arial Narrow"/>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468</w:t>
                  </w:r>
                </w:p>
              </w:tc>
            </w:tr>
            <w:tr w:rsidR="007D5DE2" w:rsidRPr="000A7554" w:rsidTr="00202316">
              <w:trPr>
                <w:trHeight w:val="300"/>
                <w:jc w:val="center"/>
              </w:trPr>
              <w:tc>
                <w:tcPr>
                  <w:tcW w:w="1549" w:type="dxa"/>
                  <w:tcBorders>
                    <w:top w:val="single" w:sz="4" w:space="0" w:color="auto"/>
                    <w:left w:val="single" w:sz="4" w:space="0" w:color="auto"/>
                    <w:bottom w:val="single" w:sz="4" w:space="0" w:color="auto"/>
                    <w:right w:val="single" w:sz="4" w:space="0" w:color="auto"/>
                  </w:tcBorders>
                  <w:shd w:val="clear" w:color="auto" w:fill="auto"/>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Circ. Al finalizar</w:t>
                  </w:r>
                </w:p>
              </w:tc>
              <w:tc>
                <w:tcPr>
                  <w:tcW w:w="713"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360</w:t>
                  </w:r>
                </w:p>
              </w:tc>
              <w:tc>
                <w:tcPr>
                  <w:tcW w:w="709"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264</w:t>
                  </w:r>
                </w:p>
              </w:tc>
              <w:tc>
                <w:tcPr>
                  <w:tcW w:w="762"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315</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312</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220</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308</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195</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267</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308</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202316" w:rsidP="00806A34">
                  <w:pPr>
                    <w:jc w:val="both"/>
                    <w:rPr>
                      <w:rFonts w:ascii="Arial Narrow" w:hAnsi="Arial Narrow"/>
                      <w:sz w:val="18"/>
                      <w:szCs w:val="18"/>
                    </w:rPr>
                  </w:pPr>
                  <w:r>
                    <w:rPr>
                      <w:rFonts w:ascii="Arial Narrow" w:hAnsi="Arial Narrow"/>
                      <w:sz w:val="18"/>
                      <w:szCs w:val="18"/>
                    </w:rPr>
                    <w:t>-</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202316" w:rsidP="00806A34">
                  <w:pPr>
                    <w:jc w:val="both"/>
                    <w:rPr>
                      <w:rFonts w:ascii="Arial Narrow" w:hAnsi="Arial Narrow"/>
                      <w:sz w:val="18"/>
                      <w:szCs w:val="18"/>
                    </w:rPr>
                  </w:pPr>
                  <w:r>
                    <w:rPr>
                      <w:rFonts w:ascii="Arial Narrow" w:hAnsi="Arial Narrow"/>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0A7554" w:rsidRDefault="009C6770" w:rsidP="00806A34">
                  <w:pPr>
                    <w:jc w:val="both"/>
                    <w:rPr>
                      <w:rFonts w:ascii="Arial Narrow" w:hAnsi="Arial Narrow"/>
                      <w:sz w:val="18"/>
                      <w:szCs w:val="18"/>
                    </w:rPr>
                  </w:pPr>
                  <w:r w:rsidRPr="000A7554">
                    <w:rPr>
                      <w:rFonts w:ascii="Arial Narrow" w:hAnsi="Arial Narrow"/>
                      <w:sz w:val="18"/>
                      <w:szCs w:val="18"/>
                    </w:rPr>
                    <w:t>355</w:t>
                  </w:r>
                </w:p>
              </w:tc>
            </w:tr>
            <w:tr w:rsidR="007D5DE2" w:rsidRPr="000A7554" w:rsidTr="00202316">
              <w:trPr>
                <w:trHeight w:val="300"/>
                <w:jc w:val="center"/>
              </w:trPr>
              <w:tc>
                <w:tcPr>
                  <w:tcW w:w="1549" w:type="dxa"/>
                  <w:tcBorders>
                    <w:top w:val="single" w:sz="4" w:space="0" w:color="auto"/>
                    <w:left w:val="single" w:sz="4" w:space="0" w:color="auto"/>
                    <w:bottom w:val="single" w:sz="4" w:space="0" w:color="auto"/>
                    <w:right w:val="single" w:sz="4" w:space="0" w:color="auto"/>
                  </w:tcBorders>
                  <w:shd w:val="clear" w:color="auto" w:fill="auto"/>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Promedio mensual entrada</w:t>
                  </w:r>
                </w:p>
              </w:tc>
              <w:tc>
                <w:tcPr>
                  <w:tcW w:w="713"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54,4</w:t>
                  </w:r>
                </w:p>
              </w:tc>
              <w:tc>
                <w:tcPr>
                  <w:tcW w:w="709"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55,38</w:t>
                  </w:r>
                </w:p>
              </w:tc>
              <w:tc>
                <w:tcPr>
                  <w:tcW w:w="762"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56,94</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67,56</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78,67</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76,82</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52,09</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55,56</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65,18</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202316" w:rsidP="00806A34">
                  <w:pPr>
                    <w:jc w:val="both"/>
                    <w:rPr>
                      <w:rFonts w:ascii="Arial Narrow" w:hAnsi="Arial Narrow"/>
                      <w:b/>
                      <w:bCs/>
                      <w:sz w:val="18"/>
                      <w:szCs w:val="18"/>
                    </w:rPr>
                  </w:pPr>
                  <w:r w:rsidRPr="00202316">
                    <w:rPr>
                      <w:rFonts w:ascii="Arial Narrow" w:hAnsi="Arial Narrow"/>
                      <w:b/>
                      <w:bCs/>
                      <w:sz w:val="18"/>
                      <w:szCs w:val="18"/>
                    </w:rPr>
                    <w:t>-</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202316" w:rsidP="00806A34">
                  <w:pPr>
                    <w:jc w:val="both"/>
                    <w:rPr>
                      <w:rFonts w:ascii="Arial Narrow" w:hAnsi="Arial Narrow"/>
                      <w:b/>
                      <w:bCs/>
                      <w:sz w:val="18"/>
                      <w:szCs w:val="18"/>
                    </w:rPr>
                  </w:pPr>
                  <w:r w:rsidRPr="00202316">
                    <w:rPr>
                      <w:rFonts w:ascii="Arial Narrow" w:hAnsi="Arial Narrow"/>
                      <w:b/>
                      <w:bCs/>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69,65</w:t>
                  </w:r>
                </w:p>
              </w:tc>
            </w:tr>
            <w:tr w:rsidR="007D5DE2" w:rsidRPr="000A7554" w:rsidTr="00202316">
              <w:trPr>
                <w:trHeight w:val="300"/>
                <w:jc w:val="center"/>
              </w:trPr>
              <w:tc>
                <w:tcPr>
                  <w:tcW w:w="1549" w:type="dxa"/>
                  <w:tcBorders>
                    <w:top w:val="single" w:sz="4" w:space="0" w:color="auto"/>
                    <w:left w:val="single" w:sz="4" w:space="0" w:color="auto"/>
                    <w:bottom w:val="single" w:sz="4" w:space="0" w:color="auto"/>
                    <w:right w:val="single" w:sz="4" w:space="0" w:color="auto"/>
                  </w:tcBorders>
                  <w:shd w:val="clear" w:color="auto" w:fill="auto"/>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Promedio mensual finalizados</w:t>
                  </w:r>
                </w:p>
              </w:tc>
              <w:tc>
                <w:tcPr>
                  <w:tcW w:w="713"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73,24</w:t>
                  </w:r>
                </w:p>
              </w:tc>
              <w:tc>
                <w:tcPr>
                  <w:tcW w:w="709"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63,91</w:t>
                  </w:r>
                </w:p>
              </w:tc>
              <w:tc>
                <w:tcPr>
                  <w:tcW w:w="762"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50,94</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72,27</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86,84</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70</w:t>
                  </w:r>
                  <w:r w:rsidR="00DD7D85">
                    <w:rPr>
                      <w:rFonts w:ascii="Arial Narrow" w:hAnsi="Arial Narrow"/>
                      <w:b/>
                      <w:bCs/>
                      <w:sz w:val="18"/>
                      <w:szCs w:val="18"/>
                    </w:rPr>
                    <w:t>,00</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51,2</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49,16</w:t>
                  </w:r>
                </w:p>
              </w:tc>
              <w:tc>
                <w:tcPr>
                  <w:tcW w:w="586" w:type="dxa"/>
                  <w:tcBorders>
                    <w:top w:val="single" w:sz="4" w:space="0" w:color="auto"/>
                    <w:left w:val="single" w:sz="4" w:space="0" w:color="auto"/>
                    <w:bottom w:val="single" w:sz="4" w:space="0" w:color="auto"/>
                    <w:right w:val="single" w:sz="4" w:space="0" w:color="auto"/>
                  </w:tcBorders>
                  <w:shd w:val="clear" w:color="auto" w:fill="E2EFD9"/>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67,06</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202316" w:rsidP="00806A34">
                  <w:pPr>
                    <w:jc w:val="both"/>
                    <w:rPr>
                      <w:rFonts w:ascii="Arial Narrow" w:hAnsi="Arial Narrow"/>
                      <w:b/>
                      <w:bCs/>
                      <w:sz w:val="18"/>
                      <w:szCs w:val="18"/>
                    </w:rPr>
                  </w:pPr>
                  <w:r w:rsidRPr="00202316">
                    <w:rPr>
                      <w:rFonts w:ascii="Arial Narrow" w:hAnsi="Arial Narrow"/>
                      <w:b/>
                      <w:bCs/>
                      <w:sz w:val="18"/>
                      <w:szCs w:val="18"/>
                    </w:rPr>
                    <w:t>-</w:t>
                  </w:r>
                </w:p>
              </w:tc>
              <w:tc>
                <w:tcPr>
                  <w:tcW w:w="545"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202316" w:rsidP="00806A34">
                  <w:pPr>
                    <w:jc w:val="both"/>
                    <w:rPr>
                      <w:rFonts w:ascii="Arial Narrow" w:hAnsi="Arial Narrow"/>
                      <w:b/>
                      <w:bCs/>
                      <w:sz w:val="18"/>
                      <w:szCs w:val="18"/>
                    </w:rPr>
                  </w:pPr>
                  <w:r w:rsidRPr="00202316">
                    <w:rPr>
                      <w:rFonts w:ascii="Arial Narrow" w:hAnsi="Arial Narrow"/>
                      <w:b/>
                      <w:bCs/>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C5E0B3"/>
                  <w:noWrap/>
                  <w:hideMark/>
                </w:tcPr>
                <w:p w:rsidR="009C6770" w:rsidRPr="00202316" w:rsidRDefault="009C6770" w:rsidP="00806A34">
                  <w:pPr>
                    <w:jc w:val="both"/>
                    <w:rPr>
                      <w:rFonts w:ascii="Arial Narrow" w:hAnsi="Arial Narrow"/>
                      <w:b/>
                      <w:bCs/>
                      <w:sz w:val="18"/>
                      <w:szCs w:val="18"/>
                    </w:rPr>
                  </w:pPr>
                  <w:r w:rsidRPr="00202316">
                    <w:rPr>
                      <w:rFonts w:ascii="Arial Narrow" w:hAnsi="Arial Narrow"/>
                      <w:b/>
                      <w:bCs/>
                      <w:sz w:val="18"/>
                      <w:szCs w:val="18"/>
                    </w:rPr>
                    <w:t>55,06</w:t>
                  </w:r>
                </w:p>
              </w:tc>
            </w:tr>
          </w:tbl>
          <w:p w:rsidR="009C6770" w:rsidRPr="009C6770" w:rsidRDefault="009C6770" w:rsidP="00806A34">
            <w:pPr>
              <w:jc w:val="both"/>
              <w:rPr>
                <w:rFonts w:ascii="Arial Narrow" w:hAnsi="Arial Narrow"/>
                <w:sz w:val="18"/>
                <w:szCs w:val="18"/>
                <w:lang w:eastAsia="en-US"/>
              </w:rPr>
            </w:pPr>
            <w:r>
              <w:rPr>
                <w:rFonts w:ascii="Arial Narrow" w:hAnsi="Arial Narrow"/>
                <w:sz w:val="18"/>
                <w:szCs w:val="18"/>
              </w:rPr>
              <w:lastRenderedPageBreak/>
              <w:t>Fuente : Sistema informático SIGMA</w:t>
            </w:r>
          </w:p>
          <w:p w:rsidR="00715DB2" w:rsidRPr="009C6770" w:rsidRDefault="00715DB2" w:rsidP="00806A34">
            <w:pPr>
              <w:jc w:val="both"/>
              <w:rPr>
                <w:rFonts w:ascii="Book Antiqua" w:hAnsi="Book Antiqua"/>
                <w:bCs/>
              </w:rPr>
            </w:pPr>
          </w:p>
          <w:p w:rsidR="001C5631" w:rsidRDefault="001C5631" w:rsidP="00806A34">
            <w:pPr>
              <w:jc w:val="both"/>
              <w:rPr>
                <w:rFonts w:ascii="Book Antiqua" w:hAnsi="Book Antiqua"/>
                <w:bCs/>
                <w:lang w:val="es-ES_tradnl"/>
              </w:rPr>
            </w:pPr>
            <w:r w:rsidRPr="001C5631">
              <w:rPr>
                <w:rFonts w:ascii="Book Antiqua" w:hAnsi="Book Antiqua"/>
                <w:bCs/>
                <w:lang w:val="es-ES_tradnl"/>
              </w:rPr>
              <w:t xml:space="preserve">Se toma en consideración un periodo </w:t>
            </w:r>
            <w:r w:rsidR="00675A2D" w:rsidRPr="001C5631">
              <w:rPr>
                <w:rFonts w:ascii="Book Antiqua" w:hAnsi="Book Antiqua"/>
                <w:bCs/>
                <w:lang w:val="es-ES_tradnl"/>
              </w:rPr>
              <w:t>estadístico de</w:t>
            </w:r>
            <w:r w:rsidRPr="001C5631">
              <w:rPr>
                <w:rFonts w:ascii="Book Antiqua" w:hAnsi="Book Antiqua"/>
                <w:bCs/>
                <w:lang w:val="es-ES_tradnl"/>
              </w:rPr>
              <w:t xml:space="preserve"> tres años; sin </w:t>
            </w:r>
            <w:r w:rsidR="00DE1DF2" w:rsidRPr="001C5631">
              <w:rPr>
                <w:rFonts w:ascii="Book Antiqua" w:hAnsi="Book Antiqua"/>
                <w:bCs/>
                <w:lang w:val="es-ES_tradnl"/>
              </w:rPr>
              <w:t>embargo,</w:t>
            </w:r>
            <w:r w:rsidRPr="001C5631">
              <w:rPr>
                <w:rFonts w:ascii="Book Antiqua" w:hAnsi="Book Antiqua"/>
                <w:bCs/>
                <w:lang w:val="es-ES_tradnl"/>
              </w:rPr>
              <w:t xml:space="preserve"> para el caso de Siquirres se empezó a registrar datos a partir del 2019, ya que si bien el recurso humano se destacaba desde el 20</w:t>
            </w:r>
            <w:r w:rsidR="00DE1DF2">
              <w:rPr>
                <w:rFonts w:ascii="Book Antiqua" w:hAnsi="Book Antiqua"/>
                <w:bCs/>
                <w:lang w:val="es-ES_tradnl"/>
              </w:rPr>
              <w:t>1</w:t>
            </w:r>
            <w:r w:rsidRPr="001C5631">
              <w:rPr>
                <w:rFonts w:ascii="Book Antiqua" w:hAnsi="Book Antiqua"/>
                <w:bCs/>
                <w:lang w:val="es-ES_tradnl"/>
              </w:rPr>
              <w:t xml:space="preserve">7 de manera extraordinaria, al no contarse con un código de oficina específico para la PISAV, los registros estadísticos de los casos provenientes de la PISAV se incorporaron conjuntamente con los casos que reportó la Defensa Pública de Siquirres. </w:t>
            </w:r>
          </w:p>
          <w:p w:rsidR="00D310BD" w:rsidRPr="001C5631" w:rsidRDefault="00D310BD" w:rsidP="00806A34">
            <w:pPr>
              <w:jc w:val="both"/>
              <w:rPr>
                <w:rFonts w:ascii="Book Antiqua" w:hAnsi="Book Antiqua"/>
                <w:bCs/>
                <w:lang w:val="es-ES_tradnl"/>
              </w:rPr>
            </w:pPr>
          </w:p>
          <w:p w:rsidR="001C5631" w:rsidRDefault="001C5631" w:rsidP="00806A34">
            <w:pPr>
              <w:jc w:val="both"/>
              <w:rPr>
                <w:rFonts w:ascii="Book Antiqua" w:hAnsi="Book Antiqua"/>
                <w:bCs/>
                <w:lang w:val="es-ES_tradnl"/>
              </w:rPr>
            </w:pPr>
            <w:r w:rsidRPr="001C5631">
              <w:rPr>
                <w:rFonts w:ascii="Book Antiqua" w:hAnsi="Book Antiqua"/>
                <w:bCs/>
                <w:lang w:val="es-ES_tradnl"/>
              </w:rPr>
              <w:t xml:space="preserve">Al analizar el movimiento de trabajo mostrados por la </w:t>
            </w:r>
            <w:r w:rsidRPr="00DD7D85">
              <w:rPr>
                <w:rFonts w:ascii="Book Antiqua" w:hAnsi="Book Antiqua"/>
                <w:b/>
                <w:lang w:val="es-ES_tradnl"/>
              </w:rPr>
              <w:t>Defensa Pública de Pavas</w:t>
            </w:r>
            <w:r w:rsidRPr="001C5631">
              <w:rPr>
                <w:rFonts w:ascii="Book Antiqua" w:hAnsi="Book Antiqua"/>
                <w:bCs/>
                <w:lang w:val="es-ES_tradnl"/>
              </w:rPr>
              <w:t xml:space="preserve"> bajo la modalidad PISAV, se tiene que el promedio de casos durante los tres años analizados se ha mantenido muy estable entre los 54 y 57 casos, situación contraria a lo mostrado en la cantidad de asuntos terminados, el cual pasa de 73.24 a 50.94 entre el 2017 y 2019, </w:t>
            </w:r>
            <w:r w:rsidR="00DD7D85">
              <w:rPr>
                <w:rFonts w:ascii="Book Antiqua" w:hAnsi="Book Antiqua"/>
                <w:bCs/>
                <w:lang w:val="es-ES_tradnl"/>
              </w:rPr>
              <w:t>con un comportamiento a resolver menos casos año tras año. E</w:t>
            </w:r>
            <w:r w:rsidRPr="001C5631">
              <w:rPr>
                <w:rFonts w:ascii="Book Antiqua" w:hAnsi="Book Antiqua"/>
                <w:bCs/>
                <w:lang w:val="es-ES_tradnl"/>
              </w:rPr>
              <w:t xml:space="preserve">sta situación se refleja en el aumento de circulante al finalizar el 2019, el cual se ubica en 315 casos. </w:t>
            </w:r>
          </w:p>
          <w:p w:rsidR="00EA64DC" w:rsidRPr="001C5631" w:rsidRDefault="00EA64DC" w:rsidP="00806A34">
            <w:pPr>
              <w:jc w:val="both"/>
              <w:rPr>
                <w:rFonts w:ascii="Book Antiqua" w:hAnsi="Book Antiqua"/>
                <w:bCs/>
                <w:lang w:val="es-ES_tradnl"/>
              </w:rPr>
            </w:pPr>
          </w:p>
          <w:p w:rsidR="001C5631" w:rsidRDefault="001C5631" w:rsidP="00806A34">
            <w:pPr>
              <w:jc w:val="both"/>
              <w:rPr>
                <w:rFonts w:ascii="Book Antiqua" w:hAnsi="Book Antiqua"/>
                <w:bCs/>
                <w:lang w:val="es-ES_tradnl"/>
              </w:rPr>
            </w:pPr>
            <w:r w:rsidRPr="001C5631">
              <w:rPr>
                <w:rFonts w:ascii="Book Antiqua" w:hAnsi="Book Antiqua"/>
                <w:bCs/>
                <w:lang w:val="es-ES_tradnl"/>
              </w:rPr>
              <w:t xml:space="preserve">La oficina de </w:t>
            </w:r>
            <w:r w:rsidRPr="00E101A4">
              <w:rPr>
                <w:rFonts w:ascii="Book Antiqua" w:hAnsi="Book Antiqua"/>
                <w:b/>
                <w:lang w:val="es-ES_tradnl"/>
              </w:rPr>
              <w:t>La Unión</w:t>
            </w:r>
            <w:r w:rsidRPr="001C5631">
              <w:rPr>
                <w:rFonts w:ascii="Book Antiqua" w:hAnsi="Book Antiqua"/>
                <w:bCs/>
                <w:lang w:val="es-ES_tradnl"/>
              </w:rPr>
              <w:t xml:space="preserve"> en el promedio de casos </w:t>
            </w:r>
            <w:r w:rsidRPr="00E101A4">
              <w:rPr>
                <w:rFonts w:ascii="Book Antiqua" w:hAnsi="Book Antiqua"/>
                <w:b/>
                <w:lang w:val="es-ES_tradnl"/>
              </w:rPr>
              <w:t>entrados</w:t>
            </w:r>
            <w:r w:rsidRPr="001C5631">
              <w:rPr>
                <w:rFonts w:ascii="Book Antiqua" w:hAnsi="Book Antiqua"/>
                <w:bCs/>
                <w:lang w:val="es-ES_tradnl"/>
              </w:rPr>
              <w:t xml:space="preserve"> muestra un leve aumento entre </w:t>
            </w:r>
            <w:r w:rsidR="00DD7D85">
              <w:rPr>
                <w:rFonts w:ascii="Book Antiqua" w:hAnsi="Book Antiqua"/>
                <w:bCs/>
                <w:lang w:val="es-ES_tradnl"/>
              </w:rPr>
              <w:t xml:space="preserve">el </w:t>
            </w:r>
            <w:r w:rsidRPr="001C5631">
              <w:rPr>
                <w:rFonts w:ascii="Book Antiqua" w:hAnsi="Book Antiqua"/>
                <w:bCs/>
                <w:lang w:val="es-ES_tradnl"/>
              </w:rPr>
              <w:t>periodo analizado pasando de 67.56 a 76.82 entre el 2017 y 2019, con una diferencia de 10 casos al mes</w:t>
            </w:r>
            <w:r w:rsidR="00DD7D85">
              <w:rPr>
                <w:rFonts w:ascii="Book Antiqua" w:hAnsi="Book Antiqua"/>
                <w:bCs/>
                <w:lang w:val="es-ES_tradnl"/>
              </w:rPr>
              <w:t xml:space="preserve"> aproximadamente</w:t>
            </w:r>
            <w:r w:rsidRPr="001C5631">
              <w:rPr>
                <w:rFonts w:ascii="Book Antiqua" w:hAnsi="Book Antiqua"/>
                <w:bCs/>
                <w:lang w:val="es-ES_tradnl"/>
              </w:rPr>
              <w:t xml:space="preserve">, mientras que para la variable de casos </w:t>
            </w:r>
            <w:r w:rsidRPr="00E101A4">
              <w:rPr>
                <w:rFonts w:ascii="Book Antiqua" w:hAnsi="Book Antiqua"/>
                <w:b/>
                <w:lang w:val="es-ES_tradnl"/>
              </w:rPr>
              <w:t>salidos</w:t>
            </w:r>
            <w:r w:rsidRPr="001C5631">
              <w:rPr>
                <w:rFonts w:ascii="Book Antiqua" w:hAnsi="Book Antiqua"/>
                <w:bCs/>
                <w:lang w:val="es-ES_tradnl"/>
              </w:rPr>
              <w:t xml:space="preserve"> se muestra inestabilidad en los promedios, ya que de un año a otro aumenta el dato promedio mientras que al siguiente año vuelve a bajar</w:t>
            </w:r>
            <w:r w:rsidR="00DD7D85">
              <w:rPr>
                <w:rFonts w:ascii="Book Antiqua" w:hAnsi="Book Antiqua"/>
                <w:bCs/>
                <w:lang w:val="es-ES_tradnl"/>
              </w:rPr>
              <w:t>,</w:t>
            </w:r>
            <w:r w:rsidRPr="001C5631">
              <w:rPr>
                <w:rFonts w:ascii="Book Antiqua" w:hAnsi="Book Antiqua"/>
                <w:bCs/>
                <w:lang w:val="es-ES_tradnl"/>
              </w:rPr>
              <w:t xml:space="preserve"> incluso a una cifra menor que al promedio mostrado en el 2017. El efecto de esta situación se refleja en la cantidad de circulante el cual presentó un aumento de </w:t>
            </w:r>
            <w:r w:rsidR="00DD7D85">
              <w:rPr>
                <w:rFonts w:ascii="Book Antiqua" w:hAnsi="Book Antiqua"/>
                <w:bCs/>
                <w:lang w:val="es-ES_tradnl"/>
              </w:rPr>
              <w:t>88 casos</w:t>
            </w:r>
            <w:r w:rsidRPr="001C5631">
              <w:rPr>
                <w:rFonts w:ascii="Book Antiqua" w:hAnsi="Book Antiqua"/>
                <w:bCs/>
                <w:lang w:val="es-ES_tradnl"/>
              </w:rPr>
              <w:t xml:space="preserve"> entre el 2018 y 2019. </w:t>
            </w:r>
          </w:p>
          <w:p w:rsidR="00EA64DC" w:rsidRPr="001C5631" w:rsidRDefault="00EA64DC" w:rsidP="00806A34">
            <w:pPr>
              <w:jc w:val="both"/>
              <w:rPr>
                <w:rFonts w:ascii="Book Antiqua" w:hAnsi="Book Antiqua"/>
                <w:bCs/>
                <w:lang w:val="es-ES_tradnl"/>
              </w:rPr>
            </w:pPr>
          </w:p>
          <w:p w:rsidR="001C5631" w:rsidRDefault="001C5631" w:rsidP="00806A34">
            <w:pPr>
              <w:jc w:val="both"/>
              <w:rPr>
                <w:rFonts w:ascii="Book Antiqua" w:hAnsi="Book Antiqua"/>
                <w:bCs/>
                <w:lang w:val="es-ES_tradnl"/>
              </w:rPr>
            </w:pPr>
            <w:r w:rsidRPr="001C5631">
              <w:rPr>
                <w:rFonts w:ascii="Book Antiqua" w:hAnsi="Book Antiqua"/>
                <w:bCs/>
                <w:lang w:val="es-ES_tradnl"/>
              </w:rPr>
              <w:t>En cu</w:t>
            </w:r>
            <w:r w:rsidR="00E101A4">
              <w:rPr>
                <w:rFonts w:ascii="Book Antiqua" w:hAnsi="Book Antiqua"/>
                <w:bCs/>
                <w:lang w:val="es-ES_tradnl"/>
              </w:rPr>
              <w:t>a</w:t>
            </w:r>
            <w:r w:rsidRPr="001C5631">
              <w:rPr>
                <w:rFonts w:ascii="Book Antiqua" w:hAnsi="Book Antiqua"/>
                <w:bCs/>
                <w:lang w:val="es-ES_tradnl"/>
              </w:rPr>
              <w:t xml:space="preserve">nto la Defensa Pública de </w:t>
            </w:r>
            <w:r w:rsidRPr="00E101A4">
              <w:rPr>
                <w:rFonts w:ascii="Book Antiqua" w:hAnsi="Book Antiqua"/>
                <w:b/>
                <w:lang w:val="es-ES_tradnl"/>
              </w:rPr>
              <w:t>San Joaquín de Flores</w:t>
            </w:r>
            <w:r w:rsidRPr="001C5631">
              <w:rPr>
                <w:rFonts w:ascii="Book Antiqua" w:hAnsi="Book Antiqua"/>
                <w:bCs/>
                <w:lang w:val="es-ES_tradnl"/>
              </w:rPr>
              <w:t xml:space="preserve"> modalidad PISAV, muestra datos </w:t>
            </w:r>
            <w:r w:rsidR="00DD7D85">
              <w:rPr>
                <w:rFonts w:ascii="Book Antiqua" w:hAnsi="Book Antiqua"/>
                <w:bCs/>
                <w:lang w:val="es-ES_tradnl"/>
              </w:rPr>
              <w:t xml:space="preserve">promedios </w:t>
            </w:r>
            <w:r w:rsidRPr="001C5631">
              <w:rPr>
                <w:rFonts w:ascii="Book Antiqua" w:hAnsi="Book Antiqua"/>
                <w:bCs/>
                <w:lang w:val="es-ES_tradnl"/>
              </w:rPr>
              <w:t xml:space="preserve">muy similares a los de las oficinas anteriormente expuestas, donde el promedio mensual </w:t>
            </w:r>
            <w:r w:rsidR="00E101A4">
              <w:rPr>
                <w:rFonts w:ascii="Book Antiqua" w:hAnsi="Book Antiqua"/>
                <w:bCs/>
                <w:lang w:val="es-ES_tradnl"/>
              </w:rPr>
              <w:t xml:space="preserve">de asuntos </w:t>
            </w:r>
            <w:r w:rsidR="00E101A4" w:rsidRPr="00E101A4">
              <w:rPr>
                <w:rFonts w:ascii="Book Antiqua" w:hAnsi="Book Antiqua"/>
                <w:b/>
                <w:lang w:val="es-ES_tradnl"/>
              </w:rPr>
              <w:t>entrados</w:t>
            </w:r>
            <w:r w:rsidR="00E101A4">
              <w:rPr>
                <w:rFonts w:ascii="Book Antiqua" w:hAnsi="Book Antiqua"/>
                <w:bCs/>
                <w:lang w:val="es-ES_tradnl"/>
              </w:rPr>
              <w:t xml:space="preserve"> </w:t>
            </w:r>
            <w:r w:rsidRPr="001C5631">
              <w:rPr>
                <w:rFonts w:ascii="Book Antiqua" w:hAnsi="Book Antiqua"/>
                <w:bCs/>
                <w:lang w:val="es-ES_tradnl"/>
              </w:rPr>
              <w:t xml:space="preserve">se ubica en 65.18 casos al mes mostrando un incremento de un 20% con relación al 2017. La variable de casos </w:t>
            </w:r>
            <w:r w:rsidRPr="00E101A4">
              <w:rPr>
                <w:rFonts w:ascii="Book Antiqua" w:hAnsi="Book Antiqua"/>
                <w:b/>
                <w:lang w:val="es-ES_tradnl"/>
              </w:rPr>
              <w:t xml:space="preserve">terminados </w:t>
            </w:r>
            <w:r w:rsidRPr="001C5631">
              <w:rPr>
                <w:rFonts w:ascii="Book Antiqua" w:hAnsi="Book Antiqua"/>
                <w:bCs/>
                <w:lang w:val="es-ES_tradnl"/>
              </w:rPr>
              <w:t xml:space="preserve">muestra también un aumento en la cantidad de casos pasando de un promedio de 51.2 a 67.06 entre el 2017 y 2019, cifra que incluso supera en el 2019 la cantidad de casos entrados en al menos dos asuntos al mes. </w:t>
            </w:r>
          </w:p>
          <w:p w:rsidR="00E101A4" w:rsidRPr="001C5631" w:rsidRDefault="00E101A4" w:rsidP="00806A34">
            <w:pPr>
              <w:jc w:val="both"/>
              <w:rPr>
                <w:rFonts w:ascii="Book Antiqua" w:hAnsi="Book Antiqua"/>
                <w:bCs/>
                <w:lang w:val="es-ES_tradnl"/>
              </w:rPr>
            </w:pPr>
          </w:p>
          <w:p w:rsidR="001C5631" w:rsidRDefault="001C5631" w:rsidP="00806A34">
            <w:pPr>
              <w:jc w:val="both"/>
              <w:rPr>
                <w:rFonts w:ascii="Book Antiqua" w:hAnsi="Book Antiqua"/>
                <w:bCs/>
                <w:lang w:val="es-ES_tradnl"/>
              </w:rPr>
            </w:pPr>
            <w:r w:rsidRPr="001C5631">
              <w:rPr>
                <w:rFonts w:ascii="Book Antiqua" w:hAnsi="Book Antiqua"/>
                <w:bCs/>
                <w:lang w:val="es-ES_tradnl"/>
              </w:rPr>
              <w:t xml:space="preserve">La variable de circulante muestra un aumento que pasa de 195 a 308 </w:t>
            </w:r>
            <w:r w:rsidR="008F2BF6" w:rsidRPr="001C5631">
              <w:rPr>
                <w:rFonts w:ascii="Book Antiqua" w:hAnsi="Book Antiqua"/>
                <w:bCs/>
                <w:lang w:val="es-ES_tradnl"/>
              </w:rPr>
              <w:t>casos</w:t>
            </w:r>
            <w:r w:rsidRPr="001C5631">
              <w:rPr>
                <w:rFonts w:ascii="Book Antiqua" w:hAnsi="Book Antiqua"/>
                <w:bCs/>
                <w:lang w:val="es-ES_tradnl"/>
              </w:rPr>
              <w:t xml:space="preserve"> sea un 63% más de lo que finalizó en el 2017, cifra que se considera alta en el sentido del porcentaje que está aumentando, situación que se da principalmente entre el 2017 y 2018 ya que se daba por terminados una cantidad menor de casos a los que ingresaban. </w:t>
            </w:r>
          </w:p>
          <w:p w:rsidR="00E101A4" w:rsidRPr="001C5631" w:rsidRDefault="00E101A4" w:rsidP="00806A34">
            <w:pPr>
              <w:jc w:val="both"/>
              <w:rPr>
                <w:rFonts w:ascii="Book Antiqua" w:hAnsi="Book Antiqua"/>
                <w:bCs/>
                <w:lang w:val="es-ES_tradnl"/>
              </w:rPr>
            </w:pPr>
          </w:p>
          <w:p w:rsidR="001C5631" w:rsidRDefault="001C5631" w:rsidP="00806A34">
            <w:pPr>
              <w:jc w:val="both"/>
              <w:rPr>
                <w:rFonts w:ascii="Book Antiqua" w:hAnsi="Book Antiqua"/>
                <w:bCs/>
                <w:lang w:val="es-ES_tradnl"/>
              </w:rPr>
            </w:pPr>
            <w:r w:rsidRPr="001C5631">
              <w:rPr>
                <w:rFonts w:ascii="Book Antiqua" w:hAnsi="Book Antiqua"/>
                <w:bCs/>
                <w:lang w:val="es-ES_tradnl"/>
              </w:rPr>
              <w:t xml:space="preserve">La oficina de </w:t>
            </w:r>
            <w:r w:rsidRPr="00C83252">
              <w:rPr>
                <w:rFonts w:ascii="Book Antiqua" w:hAnsi="Book Antiqua"/>
                <w:b/>
                <w:lang w:val="es-ES_tradnl"/>
              </w:rPr>
              <w:t>Siquirres</w:t>
            </w:r>
            <w:r w:rsidRPr="001C5631">
              <w:rPr>
                <w:rFonts w:ascii="Book Antiqua" w:hAnsi="Book Antiqua"/>
                <w:bCs/>
                <w:lang w:val="es-ES_tradnl"/>
              </w:rPr>
              <w:t xml:space="preserve"> al igual que el caso anterior, reporta datos a partir del 2019 debido a </w:t>
            </w:r>
            <w:r w:rsidR="007D5DE2" w:rsidRPr="001C5631">
              <w:rPr>
                <w:rFonts w:ascii="Book Antiqua" w:hAnsi="Book Antiqua"/>
                <w:bCs/>
                <w:lang w:val="es-ES_tradnl"/>
              </w:rPr>
              <w:t>que antes</w:t>
            </w:r>
            <w:r w:rsidRPr="001C5631">
              <w:rPr>
                <w:rFonts w:ascii="Book Antiqua" w:hAnsi="Book Antiqua"/>
                <w:bCs/>
                <w:lang w:val="es-ES_tradnl"/>
              </w:rPr>
              <w:t xml:space="preserve"> de ese período no tenía asignado </w:t>
            </w:r>
            <w:r w:rsidR="007D5DE2">
              <w:rPr>
                <w:rFonts w:ascii="Book Antiqua" w:hAnsi="Book Antiqua"/>
                <w:bCs/>
                <w:lang w:val="es-ES_tradnl"/>
              </w:rPr>
              <w:t xml:space="preserve">la individualidad de la atención ni el </w:t>
            </w:r>
            <w:r w:rsidRPr="001C5631">
              <w:rPr>
                <w:rFonts w:ascii="Book Antiqua" w:hAnsi="Book Antiqua"/>
                <w:bCs/>
                <w:lang w:val="es-ES_tradnl"/>
              </w:rPr>
              <w:t>código de oficina como Pisav.</w:t>
            </w:r>
          </w:p>
          <w:p w:rsidR="007D5DE2" w:rsidRPr="001C5631" w:rsidRDefault="007D5DE2" w:rsidP="00806A34">
            <w:pPr>
              <w:jc w:val="both"/>
              <w:rPr>
                <w:rFonts w:ascii="Book Antiqua" w:hAnsi="Book Antiqua"/>
                <w:bCs/>
                <w:lang w:val="es-ES_tradnl"/>
              </w:rPr>
            </w:pPr>
          </w:p>
          <w:p w:rsidR="001C5631" w:rsidRPr="00C83252" w:rsidRDefault="001C5631" w:rsidP="00806A34">
            <w:pPr>
              <w:jc w:val="both"/>
              <w:rPr>
                <w:rFonts w:ascii="Book Antiqua" w:hAnsi="Book Antiqua"/>
                <w:bCs/>
                <w:lang w:val="es-ES_tradnl"/>
              </w:rPr>
            </w:pPr>
            <w:r w:rsidRPr="00C83252">
              <w:rPr>
                <w:rFonts w:ascii="Book Antiqua" w:hAnsi="Book Antiqua"/>
                <w:bCs/>
                <w:lang w:val="es-ES_tradnl"/>
              </w:rPr>
              <w:lastRenderedPageBreak/>
              <w:t>A nivel de promedios de casos entrados, se tiene que esta oficina ocupa el segundo lugar con una cifra de casi 70 asuntos al mes (entre Pensiones Alimentarias y Familia) después de La Unión de Tres Ríos que es la oficina que más reporta durante el 2019 (casi 77 asuntos).</w:t>
            </w:r>
          </w:p>
          <w:p w:rsidR="007B1BD6" w:rsidRPr="00C83252" w:rsidRDefault="007B1BD6" w:rsidP="00806A34">
            <w:pPr>
              <w:jc w:val="both"/>
              <w:rPr>
                <w:rFonts w:ascii="Book Antiqua" w:hAnsi="Book Antiqua"/>
                <w:bCs/>
                <w:lang w:val="es-ES_tradnl"/>
              </w:rPr>
            </w:pPr>
          </w:p>
          <w:p w:rsidR="001C5631" w:rsidRDefault="001C5631" w:rsidP="00806A34">
            <w:pPr>
              <w:jc w:val="both"/>
              <w:rPr>
                <w:rFonts w:ascii="Book Antiqua" w:hAnsi="Book Antiqua"/>
                <w:bCs/>
                <w:lang w:val="es-ES_tradnl"/>
              </w:rPr>
            </w:pPr>
            <w:r w:rsidRPr="001C5631">
              <w:rPr>
                <w:rFonts w:ascii="Book Antiqua" w:hAnsi="Book Antiqua"/>
                <w:bCs/>
                <w:lang w:val="es-ES_tradnl"/>
              </w:rPr>
              <w:t xml:space="preserve">La cantidad de casos terminados para el caso de Siquirres se ubica en 55 asuntos ocupando el tercer lugar con relación a las otras oficinas del país. Sin embargo, la cifra reportada no es baja, ya que las diferencias con las otras oficinas es poca. </w:t>
            </w:r>
          </w:p>
          <w:p w:rsidR="0082019C" w:rsidRPr="001C5631" w:rsidRDefault="0082019C" w:rsidP="00806A34">
            <w:pPr>
              <w:jc w:val="both"/>
              <w:rPr>
                <w:rFonts w:ascii="Book Antiqua" w:hAnsi="Book Antiqua"/>
                <w:bCs/>
                <w:lang w:val="es-ES_tradnl"/>
              </w:rPr>
            </w:pPr>
          </w:p>
          <w:p w:rsidR="001C5631" w:rsidRDefault="001C5631" w:rsidP="00806A34">
            <w:pPr>
              <w:jc w:val="both"/>
              <w:rPr>
                <w:rFonts w:ascii="Book Antiqua" w:hAnsi="Book Antiqua"/>
                <w:bCs/>
                <w:lang w:val="es-ES_tradnl"/>
              </w:rPr>
            </w:pPr>
            <w:r w:rsidRPr="001C5631">
              <w:rPr>
                <w:rFonts w:ascii="Book Antiqua" w:hAnsi="Book Antiqua"/>
                <w:bCs/>
                <w:lang w:val="es-ES_tradnl"/>
              </w:rPr>
              <w:t>En términos generales se observa que las cargas de trabajo a nivel de la Defensa Pública en promedios mensuales son significativas y justifican la necesidad de mantener esta figura dentro del</w:t>
            </w:r>
            <w:r>
              <w:rPr>
                <w:rFonts w:ascii="Arial Narrow" w:hAnsi="Arial Narrow"/>
              </w:rPr>
              <w:t xml:space="preserve"> </w:t>
            </w:r>
            <w:r w:rsidRPr="001C5631">
              <w:rPr>
                <w:rFonts w:ascii="Book Antiqua" w:hAnsi="Book Antiqua"/>
                <w:bCs/>
                <w:lang w:val="es-ES_tradnl"/>
              </w:rPr>
              <w:t xml:space="preserve">modelo PISAV, entendiéndose que no están para la atención de casos en materia Penal sino más bien en temas de Pensiones Alimentarias y Familia.  </w:t>
            </w:r>
          </w:p>
          <w:p w:rsidR="0082019C" w:rsidRPr="001C5631" w:rsidRDefault="0082019C" w:rsidP="00806A34">
            <w:pPr>
              <w:jc w:val="both"/>
              <w:rPr>
                <w:rFonts w:ascii="Book Antiqua" w:hAnsi="Book Antiqua"/>
                <w:bCs/>
                <w:lang w:val="es-ES_tradnl"/>
              </w:rPr>
            </w:pPr>
          </w:p>
          <w:p w:rsidR="00C1679A" w:rsidRDefault="0082019C" w:rsidP="00806A34">
            <w:pPr>
              <w:jc w:val="both"/>
              <w:rPr>
                <w:rFonts w:ascii="Book Antiqua" w:hAnsi="Book Antiqua"/>
                <w:bCs/>
                <w:lang w:val="es-ES_tradnl"/>
              </w:rPr>
            </w:pPr>
            <w:r>
              <w:rPr>
                <w:rFonts w:ascii="Book Antiqua" w:hAnsi="Book Antiqua"/>
                <w:bCs/>
                <w:lang w:val="es-ES_tradnl"/>
              </w:rPr>
              <w:t>Se reitera que e</w:t>
            </w:r>
            <w:r w:rsidR="001C5631" w:rsidRPr="001C5631">
              <w:rPr>
                <w:rFonts w:ascii="Book Antiqua" w:hAnsi="Book Antiqua"/>
                <w:bCs/>
                <w:lang w:val="es-ES_tradnl"/>
              </w:rPr>
              <w:t>l detalle de las labores que desempeña el puesto de Defensora Pública o Defensor Público se adjuntan en el anexo N°</w:t>
            </w:r>
            <w:r w:rsidR="000A7554">
              <w:rPr>
                <w:rFonts w:ascii="Book Antiqua" w:hAnsi="Book Antiqua"/>
                <w:bCs/>
                <w:lang w:val="es-ES_tradnl"/>
              </w:rPr>
              <w:t>5</w:t>
            </w:r>
            <w:r w:rsidR="001C5631" w:rsidRPr="001C5631">
              <w:rPr>
                <w:rFonts w:ascii="Book Antiqua" w:hAnsi="Book Antiqua"/>
                <w:bCs/>
                <w:lang w:val="es-ES_tradnl"/>
              </w:rPr>
              <w:t xml:space="preserve"> del presente documento.</w:t>
            </w:r>
          </w:p>
          <w:p w:rsidR="001C5631" w:rsidRPr="001C5631" w:rsidRDefault="001C5631" w:rsidP="00806A34">
            <w:pPr>
              <w:jc w:val="both"/>
              <w:rPr>
                <w:rFonts w:ascii="Book Antiqua" w:hAnsi="Book Antiqua"/>
                <w:bCs/>
                <w:lang w:val="es-ES_tradnl"/>
              </w:rPr>
            </w:pPr>
            <w:r w:rsidRPr="001C5631">
              <w:rPr>
                <w:rFonts w:ascii="Book Antiqua" w:hAnsi="Book Antiqua"/>
                <w:bCs/>
                <w:lang w:val="es-ES_tradnl"/>
              </w:rPr>
              <w:t xml:space="preserve"> </w:t>
            </w:r>
          </w:p>
          <w:p w:rsidR="00C1679A" w:rsidRPr="0082019C" w:rsidRDefault="00C1679A" w:rsidP="00806A34">
            <w:pPr>
              <w:numPr>
                <w:ilvl w:val="1"/>
                <w:numId w:val="22"/>
              </w:numPr>
              <w:tabs>
                <w:tab w:val="left" w:pos="895"/>
              </w:tabs>
              <w:jc w:val="both"/>
              <w:rPr>
                <w:rFonts w:ascii="Book Antiqua" w:hAnsi="Book Antiqua"/>
                <w:b/>
                <w:sz w:val="28"/>
                <w:szCs w:val="32"/>
                <w:lang w:val="es-ES_tradnl"/>
              </w:rPr>
            </w:pPr>
            <w:r w:rsidRPr="0082019C">
              <w:rPr>
                <w:rFonts w:ascii="Book Antiqua" w:hAnsi="Book Antiqua"/>
                <w:b/>
                <w:sz w:val="28"/>
                <w:szCs w:val="32"/>
                <w:lang w:val="es-ES_tradnl"/>
              </w:rPr>
              <w:t>Movimiento de trabajo de la Oficina de Trabajo Social y Psicología Siquirres</w:t>
            </w:r>
          </w:p>
          <w:p w:rsidR="0082019C" w:rsidRDefault="0082019C" w:rsidP="00806A34">
            <w:pPr>
              <w:tabs>
                <w:tab w:val="left" w:pos="895"/>
              </w:tabs>
              <w:ind w:left="720"/>
              <w:jc w:val="both"/>
              <w:rPr>
                <w:rFonts w:ascii="Book Antiqua" w:hAnsi="Book Antiqua"/>
                <w:b/>
                <w:lang w:val="es-ES_tradnl"/>
              </w:rPr>
            </w:pPr>
          </w:p>
          <w:p w:rsidR="00C1679A" w:rsidRDefault="00C1679A" w:rsidP="00806A34">
            <w:pPr>
              <w:ind w:right="175"/>
              <w:jc w:val="both"/>
              <w:rPr>
                <w:rFonts w:ascii="Book Antiqua" w:hAnsi="Book Antiqua"/>
                <w:bCs/>
                <w:lang w:val="es-ES_tradnl"/>
              </w:rPr>
            </w:pPr>
            <w:r>
              <w:rPr>
                <w:rFonts w:ascii="Book Antiqua" w:hAnsi="Book Antiqua"/>
                <w:bCs/>
                <w:lang w:val="es-ES_tradnl"/>
              </w:rPr>
              <w:t>En este apartado se exponen únicamente las estadísticas correspondientes al 2019, debido a que no se suministraron datos de años anteriores.</w:t>
            </w:r>
          </w:p>
          <w:p w:rsidR="0082019C" w:rsidRDefault="0082019C" w:rsidP="00806A34">
            <w:pPr>
              <w:ind w:right="175"/>
              <w:jc w:val="both"/>
              <w:rPr>
                <w:rFonts w:ascii="Book Antiqua" w:hAnsi="Book Antiqua"/>
                <w:bCs/>
                <w:lang w:val="es-ES_tradnl"/>
              </w:rPr>
            </w:pPr>
          </w:p>
          <w:p w:rsidR="00C1679A" w:rsidRPr="00C1679A" w:rsidRDefault="00C1679A" w:rsidP="00806A34">
            <w:pPr>
              <w:ind w:right="175"/>
              <w:jc w:val="both"/>
              <w:rPr>
                <w:rFonts w:ascii="Book Antiqua" w:hAnsi="Book Antiqua"/>
                <w:bCs/>
                <w:lang w:val="es-ES_tradnl"/>
              </w:rPr>
            </w:pPr>
            <w:r w:rsidRPr="00C1679A">
              <w:rPr>
                <w:rFonts w:ascii="Book Antiqua" w:hAnsi="Book Antiqua"/>
                <w:bCs/>
                <w:lang w:val="es-ES_tradnl"/>
              </w:rPr>
              <w:t>El personal destacado a esta oficia bajo el modelo PISAV es el siguiente:</w:t>
            </w:r>
          </w:p>
          <w:p w:rsidR="00C1679A" w:rsidRPr="00C1679A" w:rsidRDefault="00C1679A" w:rsidP="00806A34">
            <w:pPr>
              <w:numPr>
                <w:ilvl w:val="0"/>
                <w:numId w:val="18"/>
              </w:numPr>
              <w:ind w:right="175"/>
              <w:jc w:val="both"/>
              <w:rPr>
                <w:rFonts w:ascii="Book Antiqua" w:hAnsi="Book Antiqua"/>
                <w:bCs/>
                <w:lang w:val="es-ES_tradnl"/>
              </w:rPr>
            </w:pPr>
            <w:r w:rsidRPr="00C1679A">
              <w:rPr>
                <w:rFonts w:ascii="Book Antiqua" w:hAnsi="Book Antiqua"/>
                <w:bCs/>
                <w:lang w:val="es-ES_tradnl"/>
              </w:rPr>
              <w:t>2 Perita o Perito Judicial 2 (Trabajo Social- Psicología)</w:t>
            </w:r>
          </w:p>
          <w:p w:rsidR="00C1679A" w:rsidRPr="00C1679A" w:rsidRDefault="00C1679A" w:rsidP="00806A34">
            <w:pPr>
              <w:numPr>
                <w:ilvl w:val="0"/>
                <w:numId w:val="18"/>
              </w:numPr>
              <w:ind w:right="175"/>
              <w:jc w:val="both"/>
              <w:rPr>
                <w:rFonts w:ascii="Book Antiqua" w:hAnsi="Book Antiqua"/>
                <w:bCs/>
                <w:lang w:val="es-ES_tradnl"/>
              </w:rPr>
            </w:pPr>
            <w:r w:rsidRPr="00C1679A">
              <w:rPr>
                <w:rFonts w:ascii="Book Antiqua" w:hAnsi="Book Antiqua"/>
                <w:bCs/>
                <w:lang w:val="es-ES_tradnl"/>
              </w:rPr>
              <w:t xml:space="preserve">1 Auxiliar Administrativa o Administrativo </w:t>
            </w:r>
          </w:p>
          <w:p w:rsidR="00C1679A" w:rsidRDefault="00C1679A" w:rsidP="00806A34">
            <w:pPr>
              <w:ind w:right="175"/>
              <w:jc w:val="both"/>
              <w:rPr>
                <w:rFonts w:ascii="Book Antiqua" w:hAnsi="Book Antiqua"/>
                <w:bCs/>
                <w:lang w:val="es-ES_tradnl"/>
              </w:rPr>
            </w:pPr>
          </w:p>
          <w:p w:rsidR="00C1679A" w:rsidRDefault="00C1679A" w:rsidP="00806A34">
            <w:pPr>
              <w:ind w:right="175"/>
              <w:jc w:val="both"/>
              <w:rPr>
                <w:rFonts w:ascii="Book Antiqua" w:hAnsi="Book Antiqua"/>
                <w:bCs/>
                <w:lang w:val="es-ES_tradnl"/>
              </w:rPr>
            </w:pPr>
            <w:r w:rsidRPr="00C1679A">
              <w:rPr>
                <w:rFonts w:ascii="Book Antiqua" w:hAnsi="Book Antiqua"/>
                <w:bCs/>
                <w:lang w:val="es-ES_tradnl"/>
              </w:rPr>
              <w:t xml:space="preserve">Para el caso de la oficina en análisis, se abordan </w:t>
            </w:r>
            <w:r w:rsidR="0082019C">
              <w:rPr>
                <w:rFonts w:ascii="Book Antiqua" w:hAnsi="Book Antiqua"/>
                <w:bCs/>
                <w:lang w:val="es-ES_tradnl"/>
              </w:rPr>
              <w:t xml:space="preserve">los </w:t>
            </w:r>
            <w:r w:rsidRPr="00C1679A">
              <w:rPr>
                <w:rFonts w:ascii="Book Antiqua" w:hAnsi="Book Antiqua"/>
                <w:bCs/>
                <w:lang w:val="es-ES_tradnl"/>
              </w:rPr>
              <w:t xml:space="preserve">casos en la disciplina Social y Psicológica; sin embargo, también la abordan de manera </w:t>
            </w:r>
            <w:r w:rsidR="0082019C">
              <w:rPr>
                <w:rFonts w:ascii="Book Antiqua" w:hAnsi="Book Antiqua"/>
                <w:bCs/>
                <w:lang w:val="es-ES_tradnl"/>
              </w:rPr>
              <w:t xml:space="preserve">integral en atención </w:t>
            </w:r>
            <w:r w:rsidRPr="00C1679A">
              <w:rPr>
                <w:rFonts w:ascii="Book Antiqua" w:hAnsi="Book Antiqua"/>
                <w:bCs/>
                <w:lang w:val="es-ES_tradnl"/>
              </w:rPr>
              <w:t xml:space="preserve">Psicosocial. </w:t>
            </w:r>
          </w:p>
          <w:p w:rsidR="0082019C" w:rsidRPr="00C1679A" w:rsidRDefault="0082019C" w:rsidP="00806A34">
            <w:pPr>
              <w:ind w:right="175"/>
              <w:jc w:val="both"/>
              <w:rPr>
                <w:rFonts w:ascii="Book Antiqua" w:hAnsi="Book Antiqua"/>
                <w:bCs/>
                <w:lang w:val="es-ES_tradnl"/>
              </w:rPr>
            </w:pPr>
          </w:p>
          <w:p w:rsidR="00C1679A" w:rsidRDefault="00C1679A" w:rsidP="00806A34">
            <w:pPr>
              <w:ind w:right="175"/>
              <w:jc w:val="both"/>
              <w:rPr>
                <w:rFonts w:ascii="Book Antiqua" w:hAnsi="Book Antiqua"/>
                <w:bCs/>
                <w:lang w:val="es-ES_tradnl"/>
              </w:rPr>
            </w:pPr>
            <w:r w:rsidRPr="00C1679A">
              <w:rPr>
                <w:rFonts w:ascii="Book Antiqua" w:hAnsi="Book Antiqua"/>
                <w:bCs/>
                <w:lang w:val="es-ES_tradnl"/>
              </w:rPr>
              <w:t>Con el objetivo de visualizar un resumen de la carga de trabajo que ha atendido el personal profesional de esta oficina, se presenta la siguiente información correspondiente al 2019.</w:t>
            </w:r>
          </w:p>
          <w:p w:rsidR="0082019C" w:rsidRPr="00C1679A" w:rsidRDefault="0082019C" w:rsidP="00592A50">
            <w:pPr>
              <w:ind w:right="175"/>
              <w:jc w:val="center"/>
              <w:rPr>
                <w:rFonts w:ascii="Book Antiqua" w:hAnsi="Book Antiqua"/>
                <w:bCs/>
                <w:lang w:val="es-ES_tradnl"/>
              </w:rPr>
            </w:pPr>
          </w:p>
          <w:p w:rsidR="00C1679A" w:rsidRPr="00C1679A" w:rsidRDefault="00C1679A" w:rsidP="00592A50">
            <w:pPr>
              <w:ind w:right="175"/>
              <w:jc w:val="center"/>
              <w:rPr>
                <w:b/>
                <w:bCs/>
                <w:iCs/>
                <w:color w:val="000000"/>
                <w:sz w:val="28"/>
                <w:szCs w:val="28"/>
              </w:rPr>
            </w:pPr>
            <w:r w:rsidRPr="00C1679A">
              <w:rPr>
                <w:b/>
                <w:bCs/>
                <w:iCs/>
                <w:color w:val="000000"/>
                <w:sz w:val="28"/>
                <w:szCs w:val="28"/>
              </w:rPr>
              <w:t xml:space="preserve">Cuadro </w:t>
            </w:r>
            <w:r w:rsidR="00592A50">
              <w:rPr>
                <w:b/>
                <w:bCs/>
                <w:iCs/>
                <w:color w:val="000000"/>
                <w:sz w:val="28"/>
                <w:szCs w:val="28"/>
              </w:rPr>
              <w:t>9</w:t>
            </w:r>
          </w:p>
          <w:p w:rsidR="0082019C" w:rsidRDefault="00C1679A" w:rsidP="00592A50">
            <w:pPr>
              <w:ind w:right="175"/>
              <w:jc w:val="center"/>
              <w:rPr>
                <w:b/>
                <w:bCs/>
                <w:iCs/>
                <w:color w:val="000000"/>
              </w:rPr>
            </w:pPr>
            <w:r w:rsidRPr="0082019C">
              <w:rPr>
                <w:b/>
                <w:bCs/>
                <w:iCs/>
                <w:color w:val="000000"/>
              </w:rPr>
              <w:t>Movimiento de trabajo de la Oficina de Trabajo Social y Psicología de</w:t>
            </w:r>
          </w:p>
          <w:p w:rsidR="00C1679A" w:rsidRPr="0082019C" w:rsidRDefault="00C1679A" w:rsidP="00592A50">
            <w:pPr>
              <w:ind w:right="175"/>
              <w:jc w:val="center"/>
              <w:rPr>
                <w:b/>
                <w:bCs/>
                <w:iCs/>
                <w:color w:val="000000"/>
              </w:rPr>
            </w:pPr>
            <w:r w:rsidRPr="0082019C">
              <w:rPr>
                <w:b/>
                <w:bCs/>
                <w:iCs/>
                <w:color w:val="000000"/>
              </w:rPr>
              <w:t>Siquirres bajo el Modelo PISAV  durante el periodo 2019</w:t>
            </w:r>
          </w:p>
          <w:p w:rsidR="00C1679A" w:rsidRPr="00C1679A" w:rsidRDefault="00C1679A" w:rsidP="00806A34">
            <w:pPr>
              <w:ind w:right="175"/>
              <w:jc w:val="both"/>
              <w:rPr>
                <w:i/>
                <w:color w:val="000000"/>
                <w:sz w:val="28"/>
                <w:szCs w:val="28"/>
              </w:rPr>
            </w:pPr>
          </w:p>
          <w:tbl>
            <w:tblPr>
              <w:tblW w:w="0" w:type="auto"/>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3"/>
              <w:gridCol w:w="1195"/>
            </w:tblGrid>
            <w:tr w:rsidR="00C1679A" w:rsidRPr="00C1679A" w:rsidTr="00C1679A">
              <w:tc>
                <w:tcPr>
                  <w:tcW w:w="4193" w:type="dxa"/>
                  <w:tcBorders>
                    <w:top w:val="single" w:sz="4" w:space="0" w:color="auto"/>
                    <w:left w:val="single" w:sz="4" w:space="0" w:color="auto"/>
                    <w:bottom w:val="single" w:sz="4" w:space="0" w:color="auto"/>
                    <w:right w:val="single" w:sz="4" w:space="0" w:color="auto"/>
                  </w:tcBorders>
                  <w:shd w:val="clear" w:color="auto" w:fill="D9E2F3"/>
                  <w:hideMark/>
                </w:tcPr>
                <w:p w:rsidR="00C1679A" w:rsidRPr="00C1679A" w:rsidRDefault="00C1679A" w:rsidP="00806A34">
                  <w:pPr>
                    <w:ind w:right="175"/>
                    <w:jc w:val="both"/>
                    <w:rPr>
                      <w:i/>
                      <w:color w:val="000000"/>
                      <w:sz w:val="28"/>
                      <w:szCs w:val="28"/>
                    </w:rPr>
                  </w:pPr>
                  <w:r w:rsidRPr="00C1679A">
                    <w:rPr>
                      <w:i/>
                      <w:color w:val="000000"/>
                      <w:sz w:val="28"/>
                      <w:szCs w:val="28"/>
                    </w:rPr>
                    <w:t>Descripción del programa de atención</w:t>
                  </w:r>
                </w:p>
              </w:tc>
              <w:tc>
                <w:tcPr>
                  <w:tcW w:w="1195" w:type="dxa"/>
                  <w:tcBorders>
                    <w:top w:val="single" w:sz="4" w:space="0" w:color="auto"/>
                    <w:left w:val="single" w:sz="4" w:space="0" w:color="auto"/>
                    <w:bottom w:val="single" w:sz="4" w:space="0" w:color="auto"/>
                    <w:right w:val="single" w:sz="4" w:space="0" w:color="auto"/>
                  </w:tcBorders>
                  <w:shd w:val="clear" w:color="auto" w:fill="D9E2F3"/>
                  <w:hideMark/>
                </w:tcPr>
                <w:p w:rsidR="00C1679A" w:rsidRPr="00C1679A" w:rsidRDefault="00C1679A" w:rsidP="00806A34">
                  <w:pPr>
                    <w:ind w:right="175"/>
                    <w:jc w:val="both"/>
                    <w:rPr>
                      <w:i/>
                      <w:color w:val="000000"/>
                      <w:sz w:val="28"/>
                      <w:szCs w:val="28"/>
                    </w:rPr>
                  </w:pPr>
                  <w:r w:rsidRPr="00C1679A">
                    <w:rPr>
                      <w:i/>
                      <w:color w:val="000000"/>
                      <w:sz w:val="28"/>
                      <w:szCs w:val="28"/>
                    </w:rPr>
                    <w:t>Total</w:t>
                  </w:r>
                </w:p>
              </w:tc>
            </w:tr>
            <w:tr w:rsidR="00C1679A" w:rsidRPr="00C1679A" w:rsidTr="00C1679A">
              <w:tc>
                <w:tcPr>
                  <w:tcW w:w="4193" w:type="dxa"/>
                  <w:tcBorders>
                    <w:top w:val="single" w:sz="4" w:space="0" w:color="auto"/>
                    <w:left w:val="single" w:sz="4" w:space="0" w:color="auto"/>
                    <w:bottom w:val="single" w:sz="4" w:space="0" w:color="auto"/>
                    <w:right w:val="single" w:sz="4" w:space="0" w:color="auto"/>
                  </w:tcBorders>
                  <w:vAlign w:val="bottom"/>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Valoración pericial (Violencia Doméstica)</w:t>
                  </w:r>
                </w:p>
              </w:tc>
              <w:tc>
                <w:tcPr>
                  <w:tcW w:w="1195"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166</w:t>
                  </w:r>
                </w:p>
              </w:tc>
            </w:tr>
            <w:tr w:rsidR="00C1679A" w:rsidRPr="00C1679A" w:rsidTr="00C1679A">
              <w:tc>
                <w:tcPr>
                  <w:tcW w:w="4193" w:type="dxa"/>
                  <w:tcBorders>
                    <w:top w:val="single" w:sz="4" w:space="0" w:color="auto"/>
                    <w:left w:val="single" w:sz="4" w:space="0" w:color="auto"/>
                    <w:bottom w:val="single" w:sz="4" w:space="0" w:color="auto"/>
                    <w:right w:val="single" w:sz="4" w:space="0" w:color="auto"/>
                  </w:tcBorders>
                  <w:vAlign w:val="bottom"/>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lastRenderedPageBreak/>
                    <w:t>Valoración pericial  (Fiscalía)</w:t>
                  </w:r>
                </w:p>
              </w:tc>
              <w:tc>
                <w:tcPr>
                  <w:tcW w:w="1195"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118</w:t>
                  </w:r>
                </w:p>
              </w:tc>
            </w:tr>
            <w:tr w:rsidR="00C1679A" w:rsidRPr="00C1679A" w:rsidTr="00C1679A">
              <w:tc>
                <w:tcPr>
                  <w:tcW w:w="4193" w:type="dxa"/>
                  <w:tcBorders>
                    <w:top w:val="single" w:sz="4" w:space="0" w:color="auto"/>
                    <w:left w:val="single" w:sz="4" w:space="0" w:color="auto"/>
                    <w:bottom w:val="single" w:sz="4" w:space="0" w:color="auto"/>
                    <w:right w:val="single" w:sz="4" w:space="0" w:color="auto"/>
                  </w:tcBorders>
                  <w:vAlign w:val="bottom"/>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Seguimiento  Violencia Doméstica</w:t>
                  </w:r>
                </w:p>
              </w:tc>
              <w:tc>
                <w:tcPr>
                  <w:tcW w:w="1195"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2258</w:t>
                  </w:r>
                </w:p>
              </w:tc>
            </w:tr>
            <w:tr w:rsidR="00C1679A" w:rsidRPr="00C1679A" w:rsidTr="00C1679A">
              <w:tc>
                <w:tcPr>
                  <w:tcW w:w="4193"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Atenciones Inmediatas</w:t>
                  </w:r>
                </w:p>
              </w:tc>
              <w:tc>
                <w:tcPr>
                  <w:tcW w:w="1195"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85</w:t>
                  </w:r>
                </w:p>
              </w:tc>
            </w:tr>
            <w:tr w:rsidR="00C1679A" w:rsidRPr="00C1679A" w:rsidTr="00C1679A">
              <w:tc>
                <w:tcPr>
                  <w:tcW w:w="4193"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Valoraciones del contexto domiciliar y comunal</w:t>
                  </w:r>
                </w:p>
              </w:tc>
              <w:tc>
                <w:tcPr>
                  <w:tcW w:w="1195"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100</w:t>
                  </w:r>
                </w:p>
              </w:tc>
            </w:tr>
            <w:tr w:rsidR="00C1679A" w:rsidRPr="00C1679A" w:rsidTr="00C1679A">
              <w:tc>
                <w:tcPr>
                  <w:tcW w:w="4193"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Valoraciones in situ</w:t>
                  </w:r>
                </w:p>
              </w:tc>
              <w:tc>
                <w:tcPr>
                  <w:tcW w:w="1195"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90</w:t>
                  </w:r>
                </w:p>
              </w:tc>
            </w:tr>
            <w:tr w:rsidR="00C1679A" w:rsidRPr="00C1679A" w:rsidTr="00C1679A">
              <w:tc>
                <w:tcPr>
                  <w:tcW w:w="4193"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Visitas institucionales</w:t>
                  </w:r>
                </w:p>
              </w:tc>
              <w:tc>
                <w:tcPr>
                  <w:tcW w:w="1195"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23</w:t>
                  </w:r>
                </w:p>
              </w:tc>
            </w:tr>
            <w:tr w:rsidR="00C1679A" w:rsidRPr="00C1679A" w:rsidTr="00C1679A">
              <w:tc>
                <w:tcPr>
                  <w:tcW w:w="4193"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rFonts w:ascii="Calibri" w:hAnsi="Calibri"/>
                      <w:color w:val="000000"/>
                      <w:szCs w:val="22"/>
                    </w:rPr>
                  </w:pPr>
                  <w:r w:rsidRPr="00C1679A">
                    <w:rPr>
                      <w:rFonts w:ascii="Calibri" w:hAnsi="Calibri"/>
                      <w:color w:val="000000"/>
                      <w:szCs w:val="22"/>
                    </w:rPr>
                    <w:t>Otros Programas</w:t>
                  </w:r>
                </w:p>
              </w:tc>
              <w:tc>
                <w:tcPr>
                  <w:tcW w:w="1195"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i/>
                      <w:color w:val="000000"/>
                      <w:sz w:val="28"/>
                      <w:szCs w:val="28"/>
                    </w:rPr>
                  </w:pPr>
                  <w:r w:rsidRPr="00C1679A">
                    <w:rPr>
                      <w:rFonts w:ascii="Calibri" w:hAnsi="Calibri"/>
                      <w:color w:val="000000"/>
                      <w:szCs w:val="22"/>
                    </w:rPr>
                    <w:t>121</w:t>
                  </w:r>
                </w:p>
              </w:tc>
            </w:tr>
            <w:tr w:rsidR="00C1679A" w:rsidRPr="00C1679A" w:rsidTr="00C1679A">
              <w:tc>
                <w:tcPr>
                  <w:tcW w:w="4193"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rFonts w:ascii="Calibri" w:hAnsi="Calibri"/>
                      <w:b/>
                      <w:bCs/>
                      <w:color w:val="000000"/>
                      <w:szCs w:val="22"/>
                    </w:rPr>
                  </w:pPr>
                  <w:r w:rsidRPr="00C1679A">
                    <w:rPr>
                      <w:rFonts w:ascii="Calibri" w:hAnsi="Calibri"/>
                      <w:b/>
                      <w:bCs/>
                      <w:color w:val="000000"/>
                      <w:szCs w:val="22"/>
                    </w:rPr>
                    <w:t xml:space="preserve">Total </w:t>
                  </w:r>
                </w:p>
              </w:tc>
              <w:tc>
                <w:tcPr>
                  <w:tcW w:w="1195" w:type="dxa"/>
                  <w:tcBorders>
                    <w:top w:val="single" w:sz="4" w:space="0" w:color="auto"/>
                    <w:left w:val="single" w:sz="4" w:space="0" w:color="auto"/>
                    <w:bottom w:val="single" w:sz="4" w:space="0" w:color="auto"/>
                    <w:right w:val="single" w:sz="4" w:space="0" w:color="auto"/>
                  </w:tcBorders>
                  <w:hideMark/>
                </w:tcPr>
                <w:p w:rsidR="00C1679A" w:rsidRPr="00C1679A" w:rsidRDefault="00C1679A" w:rsidP="00806A34">
                  <w:pPr>
                    <w:ind w:right="175"/>
                    <w:jc w:val="both"/>
                    <w:rPr>
                      <w:b/>
                      <w:bCs/>
                      <w:i/>
                      <w:color w:val="000000"/>
                      <w:sz w:val="28"/>
                      <w:szCs w:val="28"/>
                    </w:rPr>
                  </w:pPr>
                  <w:r w:rsidRPr="00C1679A">
                    <w:rPr>
                      <w:rFonts w:ascii="Calibri" w:hAnsi="Calibri"/>
                      <w:b/>
                      <w:bCs/>
                      <w:color w:val="000000"/>
                      <w:szCs w:val="22"/>
                    </w:rPr>
                    <w:t>2961</w:t>
                  </w:r>
                </w:p>
              </w:tc>
            </w:tr>
          </w:tbl>
          <w:p w:rsidR="00C1679A" w:rsidRPr="00C1679A" w:rsidRDefault="00C1679A" w:rsidP="00806A34">
            <w:pPr>
              <w:ind w:right="175"/>
              <w:jc w:val="both"/>
              <w:rPr>
                <w:i/>
                <w:sz w:val="20"/>
                <w:szCs w:val="20"/>
              </w:rPr>
            </w:pPr>
            <w:r w:rsidRPr="00C1679A">
              <w:rPr>
                <w:i/>
                <w:sz w:val="20"/>
                <w:szCs w:val="20"/>
              </w:rPr>
              <w:t xml:space="preserve">                              Fuente: Gestión Administrativa de PISAV</w:t>
            </w:r>
          </w:p>
          <w:p w:rsidR="00C1679A" w:rsidRPr="00C1679A" w:rsidRDefault="00C1679A" w:rsidP="00806A34">
            <w:pPr>
              <w:tabs>
                <w:tab w:val="left" w:pos="895"/>
              </w:tabs>
              <w:jc w:val="both"/>
              <w:rPr>
                <w:rFonts w:ascii="Book Antiqua" w:hAnsi="Book Antiqua"/>
                <w:b/>
              </w:rPr>
            </w:pPr>
          </w:p>
          <w:p w:rsidR="00C1679A" w:rsidRPr="00C705F1" w:rsidRDefault="00C1679A" w:rsidP="00806A34">
            <w:pPr>
              <w:tabs>
                <w:tab w:val="left" w:pos="895"/>
              </w:tabs>
              <w:jc w:val="both"/>
              <w:rPr>
                <w:rFonts w:ascii="Book Antiqua" w:hAnsi="Book Antiqua"/>
                <w:b/>
                <w:lang w:val="es-ES_tradnl"/>
              </w:rPr>
            </w:pPr>
          </w:p>
          <w:p w:rsidR="00437E97" w:rsidRDefault="00C1679A" w:rsidP="00806A34">
            <w:pPr>
              <w:ind w:left="75" w:right="175"/>
              <w:jc w:val="both"/>
              <w:rPr>
                <w:rFonts w:ascii="Book Antiqua" w:hAnsi="Book Antiqua"/>
                <w:bCs/>
                <w:lang w:val="es-ES_tradnl"/>
              </w:rPr>
            </w:pPr>
            <w:r w:rsidRPr="00C1679A">
              <w:rPr>
                <w:rFonts w:ascii="Book Antiqua" w:hAnsi="Book Antiqua"/>
                <w:bCs/>
                <w:lang w:val="es-ES_tradnl"/>
              </w:rPr>
              <w:t xml:space="preserve">Tanto a nivel de Trabajo Social, Psicología y Psicosocial durante el 2019 se realizaron 2961 gestiones solicitadas por los despachos judiciales que integran la modalidad PISAV en Siquirres. De las gestiones más representativas que tienen como carga de trabajo, está el seguimiento de causas en Violencia Doméstica, seguido de la valoración pericial en esta misma materia. </w:t>
            </w:r>
          </w:p>
          <w:p w:rsidR="00437E97" w:rsidRDefault="00437E97" w:rsidP="00806A34">
            <w:pPr>
              <w:ind w:left="75" w:right="175"/>
              <w:jc w:val="both"/>
              <w:rPr>
                <w:rFonts w:ascii="Book Antiqua" w:hAnsi="Book Antiqua"/>
                <w:bCs/>
                <w:lang w:val="es-ES_tradnl"/>
              </w:rPr>
            </w:pPr>
          </w:p>
          <w:p w:rsidR="00C1679A" w:rsidRDefault="00C1679A" w:rsidP="00806A34">
            <w:pPr>
              <w:ind w:left="75" w:right="175"/>
              <w:jc w:val="both"/>
              <w:rPr>
                <w:rFonts w:ascii="Book Antiqua" w:hAnsi="Book Antiqua"/>
                <w:bCs/>
                <w:lang w:val="es-ES_tradnl"/>
              </w:rPr>
            </w:pPr>
            <w:r w:rsidRPr="00C1679A">
              <w:rPr>
                <w:rFonts w:ascii="Book Antiqua" w:hAnsi="Book Antiqua"/>
                <w:bCs/>
                <w:lang w:val="es-ES_tradnl"/>
              </w:rPr>
              <w:t xml:space="preserve">Por parte del Ministerio Público se solicitaron 118 valoraciones periciales para un promedio mensual de 10 solicitudes al mes. A nivel de otros programas atienden Régimen de Interrelación Familiar, casos de Insania, entre otros. </w:t>
            </w:r>
          </w:p>
          <w:p w:rsidR="00437E97" w:rsidRPr="00C1679A" w:rsidRDefault="00437E97" w:rsidP="00806A34">
            <w:pPr>
              <w:ind w:left="75" w:right="175"/>
              <w:jc w:val="both"/>
              <w:rPr>
                <w:rFonts w:ascii="Book Antiqua" w:hAnsi="Book Antiqua"/>
                <w:bCs/>
                <w:lang w:val="es-ES_tradnl"/>
              </w:rPr>
            </w:pPr>
          </w:p>
          <w:p w:rsidR="00C1679A" w:rsidRDefault="00C1679A" w:rsidP="00806A34">
            <w:pPr>
              <w:ind w:left="75" w:right="175"/>
              <w:jc w:val="both"/>
              <w:rPr>
                <w:rFonts w:ascii="Book Antiqua" w:hAnsi="Book Antiqua"/>
                <w:bCs/>
                <w:lang w:val="es-ES_tradnl"/>
              </w:rPr>
            </w:pPr>
            <w:r w:rsidRPr="00C1679A">
              <w:rPr>
                <w:rFonts w:ascii="Book Antiqua" w:hAnsi="Book Antiqua"/>
                <w:bCs/>
                <w:lang w:val="es-ES_tradnl"/>
              </w:rPr>
              <w:t>Cumpliendo con la metodología de trabajo y objetivo que tiene el PISAV, se visualizan las atenciones inmediatas (85), así como visitas In Situ (90) para un promedio mensual de 7 y 7.5, respectivamente</w:t>
            </w:r>
            <w:r w:rsidR="00437E97">
              <w:rPr>
                <w:rFonts w:ascii="Book Antiqua" w:hAnsi="Book Antiqua"/>
                <w:bCs/>
                <w:lang w:val="es-ES_tradnl"/>
              </w:rPr>
              <w:t xml:space="preserve">, que sumadas cada una les </w:t>
            </w:r>
            <w:r w:rsidR="00FF3595">
              <w:rPr>
                <w:rFonts w:ascii="Book Antiqua" w:hAnsi="Book Antiqua"/>
                <w:bCs/>
                <w:lang w:val="es-ES_tradnl"/>
              </w:rPr>
              <w:t>genera una mayor carga de trabajo.</w:t>
            </w:r>
            <w:r w:rsidR="00437E97">
              <w:rPr>
                <w:rFonts w:ascii="Book Antiqua" w:hAnsi="Book Antiqua"/>
                <w:bCs/>
                <w:lang w:val="es-ES_tradnl"/>
              </w:rPr>
              <w:t xml:space="preserve"> </w:t>
            </w:r>
          </w:p>
          <w:p w:rsidR="00437E97" w:rsidRPr="00C1679A" w:rsidRDefault="00437E97" w:rsidP="00806A34">
            <w:pPr>
              <w:ind w:left="75" w:right="175"/>
              <w:jc w:val="both"/>
              <w:rPr>
                <w:rFonts w:ascii="Book Antiqua" w:hAnsi="Book Antiqua"/>
                <w:bCs/>
                <w:lang w:val="es-ES_tradnl"/>
              </w:rPr>
            </w:pPr>
          </w:p>
          <w:p w:rsidR="00C1679A" w:rsidRDefault="00C1679A" w:rsidP="00806A34">
            <w:pPr>
              <w:ind w:left="75" w:right="175"/>
              <w:jc w:val="both"/>
              <w:rPr>
                <w:rFonts w:ascii="Book Antiqua" w:hAnsi="Book Antiqua"/>
                <w:bCs/>
                <w:lang w:val="es-ES_tradnl"/>
              </w:rPr>
            </w:pPr>
            <w:r w:rsidRPr="00C1679A">
              <w:rPr>
                <w:rFonts w:ascii="Book Antiqua" w:hAnsi="Book Antiqua"/>
                <w:bCs/>
                <w:lang w:val="es-ES_tradnl"/>
              </w:rPr>
              <w:t>Se adjunta en el anexo N° 6,</w:t>
            </w:r>
            <w:r w:rsidR="00FF3595">
              <w:rPr>
                <w:rFonts w:ascii="Book Antiqua" w:hAnsi="Book Antiqua"/>
                <w:bCs/>
                <w:lang w:val="es-ES_tradnl"/>
              </w:rPr>
              <w:t xml:space="preserve"> </w:t>
            </w:r>
            <w:r w:rsidRPr="00C1679A">
              <w:rPr>
                <w:rFonts w:ascii="Book Antiqua" w:hAnsi="Book Antiqua"/>
                <w:bCs/>
                <w:lang w:val="es-ES_tradnl"/>
              </w:rPr>
              <w:t xml:space="preserve">el desglose mensual de actividades de la oficina de Trabajo Social y Psicología con el detalle mensual y la segregación de casos a nivel de cada especialidad y a nivel Psicosocial. </w:t>
            </w:r>
          </w:p>
          <w:p w:rsidR="00FF3595" w:rsidRPr="00C1679A" w:rsidRDefault="00FF3595" w:rsidP="00806A34">
            <w:pPr>
              <w:ind w:left="75" w:right="175"/>
              <w:jc w:val="both"/>
              <w:rPr>
                <w:rFonts w:ascii="Book Antiqua" w:hAnsi="Book Antiqua"/>
                <w:bCs/>
                <w:lang w:val="es-ES_tradnl"/>
              </w:rPr>
            </w:pPr>
          </w:p>
          <w:p w:rsidR="00C1679A" w:rsidRPr="00C1679A" w:rsidRDefault="00C1679A" w:rsidP="00806A34">
            <w:pPr>
              <w:ind w:left="75" w:right="175"/>
              <w:jc w:val="both"/>
              <w:rPr>
                <w:rFonts w:ascii="Book Antiqua" w:hAnsi="Book Antiqua"/>
                <w:bCs/>
                <w:lang w:val="es-ES_tradnl"/>
              </w:rPr>
            </w:pPr>
            <w:r w:rsidRPr="00C1679A">
              <w:rPr>
                <w:rFonts w:ascii="Book Antiqua" w:hAnsi="Book Antiqua"/>
                <w:bCs/>
                <w:lang w:val="es-ES_tradnl"/>
              </w:rPr>
              <w:t>Con el objetivo de comparar cargas de trabajo a nivel de otras oficinas PISAV del país, se expone la siguiente información correspondiente al 2019.</w:t>
            </w:r>
          </w:p>
          <w:p w:rsidR="00C1679A" w:rsidRDefault="00C1679A" w:rsidP="00806A34">
            <w:pPr>
              <w:ind w:left="75" w:right="175"/>
              <w:jc w:val="both"/>
              <w:rPr>
                <w:i/>
                <w:color w:val="000000"/>
                <w:sz w:val="28"/>
                <w:szCs w:val="28"/>
              </w:rPr>
            </w:pPr>
          </w:p>
          <w:p w:rsidR="00C1679A" w:rsidRPr="00C1679A" w:rsidRDefault="00C1679A" w:rsidP="00592A50">
            <w:pPr>
              <w:jc w:val="center"/>
              <w:rPr>
                <w:b/>
                <w:bCs/>
                <w:iCs/>
                <w:color w:val="000000"/>
                <w:sz w:val="28"/>
                <w:szCs w:val="28"/>
              </w:rPr>
            </w:pPr>
            <w:r w:rsidRPr="00C1679A">
              <w:rPr>
                <w:b/>
                <w:bCs/>
                <w:iCs/>
                <w:color w:val="000000"/>
                <w:sz w:val="28"/>
                <w:szCs w:val="28"/>
              </w:rPr>
              <w:t>Cuadro N°</w:t>
            </w:r>
            <w:r w:rsidR="00592A50">
              <w:rPr>
                <w:b/>
                <w:bCs/>
                <w:iCs/>
                <w:color w:val="000000"/>
                <w:sz w:val="28"/>
                <w:szCs w:val="28"/>
              </w:rPr>
              <w:t>10</w:t>
            </w:r>
          </w:p>
          <w:tbl>
            <w:tblPr>
              <w:tblW w:w="6705" w:type="dxa"/>
              <w:jc w:val="center"/>
              <w:tblLayout w:type="fixed"/>
              <w:tblLook w:val="04A0" w:firstRow="1" w:lastRow="0" w:firstColumn="1" w:lastColumn="0" w:noHBand="0" w:noVBand="1"/>
            </w:tblPr>
            <w:tblGrid>
              <w:gridCol w:w="2470"/>
              <w:gridCol w:w="1226"/>
              <w:gridCol w:w="1608"/>
              <w:gridCol w:w="1401"/>
            </w:tblGrid>
            <w:tr w:rsidR="00C1679A" w:rsidTr="00592A50">
              <w:trPr>
                <w:trHeight w:val="367"/>
                <w:jc w:val="center"/>
              </w:trPr>
              <w:tc>
                <w:tcPr>
                  <w:tcW w:w="6705" w:type="dxa"/>
                  <w:gridSpan w:val="4"/>
                  <w:tcBorders>
                    <w:top w:val="single" w:sz="6" w:space="0" w:color="D4D4D4"/>
                    <w:left w:val="single" w:sz="6" w:space="0" w:color="D4D4D4"/>
                    <w:bottom w:val="single" w:sz="6" w:space="0" w:color="D4D4D4"/>
                    <w:right w:val="single" w:sz="4" w:space="0" w:color="000000"/>
                  </w:tcBorders>
                  <w:shd w:val="clear" w:color="auto" w:fill="99CCCC"/>
                  <w:tcMar>
                    <w:top w:w="15" w:type="dxa"/>
                    <w:left w:w="15" w:type="dxa"/>
                    <w:bottom w:w="15" w:type="dxa"/>
                    <w:right w:w="15" w:type="dxa"/>
                  </w:tcMar>
                  <w:vAlign w:val="center"/>
                  <w:hideMark/>
                </w:tcPr>
                <w:p w:rsidR="00C1679A" w:rsidRDefault="00C1679A" w:rsidP="00806A34">
                  <w:pPr>
                    <w:jc w:val="both"/>
                    <w:rPr>
                      <w:rFonts w:ascii="Tahoma" w:hAnsi="Tahoma" w:cs="Tahoma"/>
                      <w:b/>
                      <w:bCs/>
                      <w:color w:val="333333"/>
                    </w:rPr>
                  </w:pPr>
                  <w:r>
                    <w:rPr>
                      <w:rFonts w:ascii="Tahoma" w:hAnsi="Tahoma" w:cs="Tahoma"/>
                      <w:b/>
                      <w:bCs/>
                      <w:color w:val="333333"/>
                    </w:rPr>
                    <w:t>Movimiento de Trabajo en la Oficina de Trabajo Social y Psicología durante el 2019</w:t>
                  </w:r>
                </w:p>
              </w:tc>
            </w:tr>
            <w:tr w:rsidR="00C1679A" w:rsidTr="00592A50">
              <w:trPr>
                <w:trHeight w:val="585"/>
                <w:jc w:val="center"/>
              </w:trPr>
              <w:tc>
                <w:tcPr>
                  <w:tcW w:w="2470" w:type="dxa"/>
                  <w:vMerge w:val="restart"/>
                  <w:tcBorders>
                    <w:top w:val="nil"/>
                    <w:left w:val="single" w:sz="6" w:space="0" w:color="D4D4D4"/>
                    <w:bottom w:val="single" w:sz="6" w:space="0" w:color="D4D4D4"/>
                    <w:right w:val="single" w:sz="6" w:space="0" w:color="D4D4D4"/>
                  </w:tcBorders>
                  <w:shd w:val="clear" w:color="auto" w:fill="99CCCC"/>
                  <w:tcMar>
                    <w:top w:w="15" w:type="dxa"/>
                    <w:left w:w="15" w:type="dxa"/>
                    <w:bottom w:w="15" w:type="dxa"/>
                    <w:right w:w="15" w:type="dxa"/>
                  </w:tcMar>
                  <w:vAlign w:val="center"/>
                  <w:hideMark/>
                </w:tcPr>
                <w:p w:rsidR="00C1679A" w:rsidRDefault="00C1679A" w:rsidP="00806A34">
                  <w:pPr>
                    <w:jc w:val="both"/>
                    <w:rPr>
                      <w:rFonts w:ascii="Tahoma" w:hAnsi="Tahoma" w:cs="Tahoma"/>
                      <w:b/>
                      <w:bCs/>
                      <w:color w:val="333333"/>
                    </w:rPr>
                  </w:pPr>
                  <w:r>
                    <w:rPr>
                      <w:rFonts w:ascii="Tahoma" w:hAnsi="Tahoma" w:cs="Tahoma"/>
                      <w:b/>
                      <w:bCs/>
                      <w:color w:val="333333"/>
                    </w:rPr>
                    <w:t>PISAV</w:t>
                  </w:r>
                </w:p>
              </w:tc>
              <w:tc>
                <w:tcPr>
                  <w:tcW w:w="1226" w:type="dxa"/>
                  <w:vMerge w:val="restart"/>
                  <w:tcBorders>
                    <w:top w:val="nil"/>
                    <w:left w:val="single" w:sz="6" w:space="0" w:color="D4D4D4"/>
                    <w:bottom w:val="single" w:sz="6" w:space="0" w:color="D4D4D4"/>
                    <w:right w:val="single" w:sz="6" w:space="0" w:color="D4D4D4"/>
                  </w:tcBorders>
                  <w:shd w:val="clear" w:color="auto" w:fill="99CCCC"/>
                  <w:tcMar>
                    <w:top w:w="15" w:type="dxa"/>
                    <w:left w:w="15" w:type="dxa"/>
                    <w:bottom w:w="15" w:type="dxa"/>
                    <w:right w:w="15" w:type="dxa"/>
                  </w:tcMar>
                  <w:vAlign w:val="center"/>
                  <w:hideMark/>
                </w:tcPr>
                <w:p w:rsidR="00C1679A" w:rsidRDefault="00C1679A" w:rsidP="00806A34">
                  <w:pPr>
                    <w:jc w:val="both"/>
                    <w:rPr>
                      <w:rFonts w:ascii="Tahoma" w:hAnsi="Tahoma" w:cs="Tahoma"/>
                      <w:b/>
                      <w:bCs/>
                      <w:color w:val="333333"/>
                    </w:rPr>
                  </w:pPr>
                  <w:r>
                    <w:rPr>
                      <w:rFonts w:ascii="Tahoma" w:hAnsi="Tahoma" w:cs="Tahoma"/>
                      <w:b/>
                      <w:bCs/>
                      <w:color w:val="333333"/>
                    </w:rPr>
                    <w:t>Entrados</w:t>
                  </w:r>
                </w:p>
              </w:tc>
              <w:tc>
                <w:tcPr>
                  <w:tcW w:w="1608" w:type="dxa"/>
                  <w:vMerge w:val="restart"/>
                  <w:tcBorders>
                    <w:top w:val="nil"/>
                    <w:left w:val="single" w:sz="6" w:space="0" w:color="D4D4D4"/>
                    <w:bottom w:val="single" w:sz="6" w:space="0" w:color="D4D4D4"/>
                    <w:right w:val="single" w:sz="6" w:space="0" w:color="D4D4D4"/>
                  </w:tcBorders>
                  <w:shd w:val="clear" w:color="auto" w:fill="99CCCC"/>
                  <w:tcMar>
                    <w:top w:w="15" w:type="dxa"/>
                    <w:left w:w="15" w:type="dxa"/>
                    <w:bottom w:w="15" w:type="dxa"/>
                    <w:right w:w="15" w:type="dxa"/>
                  </w:tcMar>
                  <w:vAlign w:val="center"/>
                  <w:hideMark/>
                </w:tcPr>
                <w:p w:rsidR="00C1679A" w:rsidRDefault="00C1679A" w:rsidP="00806A34">
                  <w:pPr>
                    <w:jc w:val="both"/>
                    <w:rPr>
                      <w:rFonts w:ascii="Tahoma" w:hAnsi="Tahoma" w:cs="Tahoma"/>
                      <w:b/>
                      <w:bCs/>
                      <w:color w:val="333333"/>
                    </w:rPr>
                  </w:pPr>
                  <w:r>
                    <w:rPr>
                      <w:rFonts w:ascii="Tahoma" w:hAnsi="Tahoma" w:cs="Tahoma"/>
                      <w:b/>
                      <w:bCs/>
                      <w:color w:val="333333"/>
                    </w:rPr>
                    <w:t>Terminados</w:t>
                  </w:r>
                </w:p>
              </w:tc>
              <w:tc>
                <w:tcPr>
                  <w:tcW w:w="1401" w:type="dxa"/>
                  <w:vMerge w:val="restart"/>
                  <w:tcBorders>
                    <w:top w:val="nil"/>
                    <w:left w:val="single" w:sz="6" w:space="0" w:color="D4D4D4"/>
                    <w:bottom w:val="single" w:sz="4" w:space="0" w:color="000000"/>
                    <w:right w:val="single" w:sz="6" w:space="0" w:color="D4D4D4"/>
                  </w:tcBorders>
                  <w:shd w:val="clear" w:color="auto" w:fill="99CCCC"/>
                  <w:tcMar>
                    <w:top w:w="15" w:type="dxa"/>
                    <w:left w:w="15" w:type="dxa"/>
                    <w:bottom w:w="15" w:type="dxa"/>
                    <w:right w:w="15" w:type="dxa"/>
                  </w:tcMar>
                  <w:vAlign w:val="center"/>
                  <w:hideMark/>
                </w:tcPr>
                <w:p w:rsidR="00C1679A" w:rsidRDefault="00C1679A" w:rsidP="00806A34">
                  <w:pPr>
                    <w:jc w:val="both"/>
                    <w:rPr>
                      <w:rFonts w:ascii="Tahoma" w:hAnsi="Tahoma" w:cs="Tahoma"/>
                      <w:b/>
                      <w:bCs/>
                      <w:color w:val="333333"/>
                    </w:rPr>
                  </w:pPr>
                  <w:r>
                    <w:rPr>
                      <w:rFonts w:ascii="Tahoma" w:hAnsi="Tahoma" w:cs="Tahoma"/>
                      <w:b/>
                      <w:bCs/>
                      <w:color w:val="333333"/>
                    </w:rPr>
                    <w:t>Circulante</w:t>
                  </w:r>
                </w:p>
              </w:tc>
            </w:tr>
            <w:tr w:rsidR="00C1679A" w:rsidTr="00592A50">
              <w:trPr>
                <w:trHeight w:val="276"/>
                <w:jc w:val="center"/>
              </w:trPr>
              <w:tc>
                <w:tcPr>
                  <w:tcW w:w="2470" w:type="dxa"/>
                  <w:vMerge/>
                  <w:tcBorders>
                    <w:top w:val="nil"/>
                    <w:left w:val="single" w:sz="6" w:space="0" w:color="D4D4D4"/>
                    <w:bottom w:val="single" w:sz="6" w:space="0" w:color="D4D4D4"/>
                    <w:right w:val="single" w:sz="6" w:space="0" w:color="D4D4D4"/>
                  </w:tcBorders>
                  <w:vAlign w:val="center"/>
                  <w:hideMark/>
                </w:tcPr>
                <w:p w:rsidR="00C1679A" w:rsidRDefault="00C1679A" w:rsidP="00806A34">
                  <w:pPr>
                    <w:jc w:val="both"/>
                    <w:rPr>
                      <w:rFonts w:ascii="Tahoma" w:hAnsi="Tahoma" w:cs="Tahoma"/>
                      <w:b/>
                      <w:bCs/>
                      <w:color w:val="333333"/>
                    </w:rPr>
                  </w:pPr>
                </w:p>
              </w:tc>
              <w:tc>
                <w:tcPr>
                  <w:tcW w:w="1226" w:type="dxa"/>
                  <w:vMerge/>
                  <w:tcBorders>
                    <w:top w:val="nil"/>
                    <w:left w:val="single" w:sz="6" w:space="0" w:color="D4D4D4"/>
                    <w:bottom w:val="single" w:sz="6" w:space="0" w:color="D4D4D4"/>
                    <w:right w:val="single" w:sz="6" w:space="0" w:color="D4D4D4"/>
                  </w:tcBorders>
                  <w:vAlign w:val="center"/>
                  <w:hideMark/>
                </w:tcPr>
                <w:p w:rsidR="00C1679A" w:rsidRDefault="00C1679A" w:rsidP="00806A34">
                  <w:pPr>
                    <w:jc w:val="both"/>
                    <w:rPr>
                      <w:rFonts w:ascii="Tahoma" w:hAnsi="Tahoma" w:cs="Tahoma"/>
                      <w:b/>
                      <w:bCs/>
                      <w:color w:val="333333"/>
                    </w:rPr>
                  </w:pPr>
                </w:p>
              </w:tc>
              <w:tc>
                <w:tcPr>
                  <w:tcW w:w="1608" w:type="dxa"/>
                  <w:vMerge/>
                  <w:tcBorders>
                    <w:top w:val="nil"/>
                    <w:left w:val="single" w:sz="6" w:space="0" w:color="D4D4D4"/>
                    <w:bottom w:val="single" w:sz="6" w:space="0" w:color="D4D4D4"/>
                    <w:right w:val="single" w:sz="6" w:space="0" w:color="D4D4D4"/>
                  </w:tcBorders>
                  <w:vAlign w:val="center"/>
                  <w:hideMark/>
                </w:tcPr>
                <w:p w:rsidR="00C1679A" w:rsidRDefault="00C1679A" w:rsidP="00806A34">
                  <w:pPr>
                    <w:jc w:val="both"/>
                    <w:rPr>
                      <w:rFonts w:ascii="Tahoma" w:hAnsi="Tahoma" w:cs="Tahoma"/>
                      <w:b/>
                      <w:bCs/>
                      <w:color w:val="333333"/>
                    </w:rPr>
                  </w:pPr>
                </w:p>
              </w:tc>
              <w:tc>
                <w:tcPr>
                  <w:tcW w:w="1401" w:type="dxa"/>
                  <w:vMerge/>
                  <w:tcBorders>
                    <w:top w:val="nil"/>
                    <w:left w:val="single" w:sz="6" w:space="0" w:color="D4D4D4"/>
                    <w:bottom w:val="single" w:sz="4" w:space="0" w:color="000000"/>
                    <w:right w:val="single" w:sz="6" w:space="0" w:color="D4D4D4"/>
                  </w:tcBorders>
                  <w:vAlign w:val="center"/>
                  <w:hideMark/>
                </w:tcPr>
                <w:p w:rsidR="00C1679A" w:rsidRDefault="00C1679A" w:rsidP="00806A34">
                  <w:pPr>
                    <w:jc w:val="both"/>
                    <w:rPr>
                      <w:rFonts w:ascii="Tahoma" w:hAnsi="Tahoma" w:cs="Tahoma"/>
                      <w:b/>
                      <w:bCs/>
                      <w:color w:val="333333"/>
                    </w:rPr>
                  </w:pPr>
                </w:p>
              </w:tc>
            </w:tr>
            <w:tr w:rsidR="00C1679A" w:rsidTr="00592A50">
              <w:trPr>
                <w:trHeight w:val="239"/>
                <w:jc w:val="center"/>
              </w:trPr>
              <w:tc>
                <w:tcPr>
                  <w:tcW w:w="2470" w:type="dxa"/>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color w:val="333333"/>
                    </w:rPr>
                  </w:pPr>
                  <w:r w:rsidRPr="00FF3595">
                    <w:rPr>
                      <w:rFonts w:ascii="Tahoma" w:hAnsi="Tahoma" w:cs="Tahoma"/>
                      <w:color w:val="333333"/>
                    </w:rPr>
                    <w:t>Pavas</w:t>
                  </w:r>
                </w:p>
              </w:tc>
              <w:tc>
                <w:tcPr>
                  <w:tcW w:w="1226"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548</w:t>
                  </w:r>
                </w:p>
              </w:tc>
              <w:tc>
                <w:tcPr>
                  <w:tcW w:w="1608"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607</w:t>
                  </w:r>
                </w:p>
              </w:tc>
              <w:tc>
                <w:tcPr>
                  <w:tcW w:w="1401"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151</w:t>
                  </w:r>
                </w:p>
              </w:tc>
            </w:tr>
            <w:tr w:rsidR="00C1679A" w:rsidTr="00592A50">
              <w:trPr>
                <w:trHeight w:val="229"/>
                <w:jc w:val="center"/>
              </w:trPr>
              <w:tc>
                <w:tcPr>
                  <w:tcW w:w="2470" w:type="dxa"/>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color w:val="333333"/>
                    </w:rPr>
                  </w:pPr>
                  <w:r w:rsidRPr="00FF3595">
                    <w:rPr>
                      <w:rFonts w:ascii="Tahoma" w:hAnsi="Tahoma" w:cs="Tahoma"/>
                      <w:color w:val="333333"/>
                    </w:rPr>
                    <w:t>La Unión</w:t>
                  </w:r>
                </w:p>
              </w:tc>
              <w:tc>
                <w:tcPr>
                  <w:tcW w:w="1226"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303</w:t>
                  </w:r>
                </w:p>
              </w:tc>
              <w:tc>
                <w:tcPr>
                  <w:tcW w:w="1608"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216</w:t>
                  </w:r>
                </w:p>
              </w:tc>
              <w:tc>
                <w:tcPr>
                  <w:tcW w:w="1401"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126</w:t>
                  </w:r>
                </w:p>
              </w:tc>
            </w:tr>
            <w:tr w:rsidR="00C1679A" w:rsidTr="00592A50">
              <w:trPr>
                <w:trHeight w:val="205"/>
                <w:jc w:val="center"/>
              </w:trPr>
              <w:tc>
                <w:tcPr>
                  <w:tcW w:w="2470" w:type="dxa"/>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color w:val="333333"/>
                    </w:rPr>
                  </w:pPr>
                  <w:r w:rsidRPr="00FF3595">
                    <w:rPr>
                      <w:rFonts w:ascii="Tahoma" w:hAnsi="Tahoma" w:cs="Tahoma"/>
                      <w:color w:val="333333"/>
                    </w:rPr>
                    <w:t>San Joaquín</w:t>
                  </w:r>
                </w:p>
              </w:tc>
              <w:tc>
                <w:tcPr>
                  <w:tcW w:w="1226"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433</w:t>
                  </w:r>
                </w:p>
              </w:tc>
              <w:tc>
                <w:tcPr>
                  <w:tcW w:w="1608"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398</w:t>
                  </w:r>
                </w:p>
              </w:tc>
              <w:tc>
                <w:tcPr>
                  <w:tcW w:w="1401"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107</w:t>
                  </w:r>
                </w:p>
              </w:tc>
            </w:tr>
            <w:tr w:rsidR="00C1679A" w:rsidTr="00592A50">
              <w:trPr>
                <w:trHeight w:val="194"/>
                <w:jc w:val="center"/>
              </w:trPr>
              <w:tc>
                <w:tcPr>
                  <w:tcW w:w="2470" w:type="dxa"/>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color w:val="333333"/>
                    </w:rPr>
                  </w:pPr>
                  <w:r w:rsidRPr="00FF3595">
                    <w:rPr>
                      <w:rFonts w:ascii="Tahoma" w:hAnsi="Tahoma" w:cs="Tahoma"/>
                      <w:color w:val="333333"/>
                    </w:rPr>
                    <w:lastRenderedPageBreak/>
                    <w:t>Siquirres</w:t>
                  </w:r>
                </w:p>
              </w:tc>
              <w:tc>
                <w:tcPr>
                  <w:tcW w:w="1226"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950</w:t>
                  </w:r>
                </w:p>
              </w:tc>
              <w:tc>
                <w:tcPr>
                  <w:tcW w:w="1608"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574</w:t>
                  </w:r>
                </w:p>
              </w:tc>
              <w:tc>
                <w:tcPr>
                  <w:tcW w:w="1401"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C1679A" w:rsidRPr="00FF3595" w:rsidRDefault="00C1679A" w:rsidP="00806A34">
                  <w:pPr>
                    <w:jc w:val="both"/>
                    <w:rPr>
                      <w:rFonts w:ascii="Tahoma" w:hAnsi="Tahoma" w:cs="Tahoma"/>
                    </w:rPr>
                  </w:pPr>
                  <w:r w:rsidRPr="00FF3595">
                    <w:rPr>
                      <w:rFonts w:ascii="Tahoma" w:hAnsi="Tahoma" w:cs="Tahoma"/>
                    </w:rPr>
                    <w:t>419</w:t>
                  </w:r>
                </w:p>
              </w:tc>
            </w:tr>
            <w:tr w:rsidR="00C1679A" w:rsidTr="00592A50">
              <w:trPr>
                <w:trHeight w:val="585"/>
                <w:jc w:val="center"/>
              </w:trPr>
              <w:tc>
                <w:tcPr>
                  <w:tcW w:w="6705" w:type="dxa"/>
                  <w:gridSpan w:val="4"/>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C1679A" w:rsidRDefault="00C1679A" w:rsidP="00806A34">
                  <w:pPr>
                    <w:jc w:val="both"/>
                    <w:rPr>
                      <w:rFonts w:ascii="Tahoma" w:hAnsi="Tahoma" w:cs="Tahoma"/>
                      <w:b/>
                      <w:bCs/>
                      <w:i/>
                      <w:iCs/>
                      <w:color w:val="333333"/>
                      <w:sz w:val="20"/>
                      <w:szCs w:val="20"/>
                    </w:rPr>
                  </w:pPr>
                  <w:r w:rsidRPr="00FF3595">
                    <w:rPr>
                      <w:rFonts w:ascii="Tahoma" w:hAnsi="Tahoma" w:cs="Tahoma"/>
                      <w:b/>
                      <w:bCs/>
                      <w:color w:val="333333"/>
                      <w:sz w:val="20"/>
                      <w:szCs w:val="20"/>
                    </w:rPr>
                    <w:t>Fuente</w:t>
                  </w:r>
                  <w:r>
                    <w:rPr>
                      <w:rFonts w:ascii="Tahoma" w:hAnsi="Tahoma" w:cs="Tahoma"/>
                      <w:b/>
                      <w:bCs/>
                      <w:i/>
                      <w:iCs/>
                      <w:color w:val="333333"/>
                      <w:sz w:val="20"/>
                      <w:szCs w:val="20"/>
                    </w:rPr>
                    <w:t>:</w:t>
                  </w:r>
                  <w:r>
                    <w:rPr>
                      <w:rFonts w:ascii="Tahoma" w:hAnsi="Tahoma" w:cs="Tahoma"/>
                      <w:color w:val="333333"/>
                      <w:sz w:val="20"/>
                      <w:szCs w:val="20"/>
                    </w:rPr>
                    <w:t xml:space="preserve"> Informes estadísticos aportados por el Departamento de Trabajo Social y Psicología.  </w:t>
                  </w:r>
                </w:p>
              </w:tc>
            </w:tr>
          </w:tbl>
          <w:p w:rsidR="00FF3595" w:rsidRDefault="00FF3595" w:rsidP="00806A34">
            <w:pPr>
              <w:ind w:right="175"/>
              <w:jc w:val="both"/>
              <w:rPr>
                <w:rFonts w:ascii="Book Antiqua" w:hAnsi="Book Antiqua"/>
                <w:bCs/>
                <w:lang w:val="es-ES_tradnl"/>
              </w:rPr>
            </w:pPr>
          </w:p>
          <w:p w:rsidR="00C1679A" w:rsidRDefault="00FF3595" w:rsidP="00806A34">
            <w:pPr>
              <w:ind w:right="175"/>
              <w:jc w:val="both"/>
              <w:rPr>
                <w:rFonts w:ascii="Book Antiqua" w:hAnsi="Book Antiqua"/>
                <w:bCs/>
                <w:lang w:val="es-ES_tradnl"/>
              </w:rPr>
            </w:pPr>
            <w:r>
              <w:rPr>
                <w:rFonts w:ascii="Book Antiqua" w:hAnsi="Book Antiqua"/>
                <w:bCs/>
                <w:lang w:val="es-ES_tradnl"/>
              </w:rPr>
              <w:t>De</w:t>
            </w:r>
            <w:r w:rsidR="00C1679A" w:rsidRPr="00C1679A">
              <w:rPr>
                <w:rFonts w:ascii="Book Antiqua" w:hAnsi="Book Antiqua"/>
                <w:bCs/>
                <w:lang w:val="es-ES_tradnl"/>
              </w:rPr>
              <w:t xml:space="preserve"> los datos anteriores, se muestra que la oficina de Siquirres es la que mayor carga de trabajo muestra a nivel de casos entrados, registrando un 68% más que la oficina de La Unión, la cual muestra la menor cantidad de casos ingresados. </w:t>
            </w:r>
          </w:p>
          <w:p w:rsidR="00FF3595" w:rsidRPr="00C1679A" w:rsidRDefault="00FF3595" w:rsidP="00806A34">
            <w:pPr>
              <w:ind w:left="217" w:right="175"/>
              <w:jc w:val="both"/>
              <w:rPr>
                <w:rFonts w:ascii="Book Antiqua" w:hAnsi="Book Antiqua"/>
                <w:bCs/>
                <w:lang w:val="es-ES_tradnl"/>
              </w:rPr>
            </w:pPr>
          </w:p>
          <w:p w:rsidR="00FF3595" w:rsidRPr="00C1679A" w:rsidRDefault="00C1679A" w:rsidP="00806A34">
            <w:pPr>
              <w:ind w:right="175"/>
              <w:jc w:val="both"/>
              <w:rPr>
                <w:rFonts w:ascii="Book Antiqua" w:hAnsi="Book Antiqua"/>
                <w:bCs/>
                <w:lang w:val="es-ES_tradnl"/>
              </w:rPr>
            </w:pPr>
            <w:r w:rsidRPr="00C1679A">
              <w:rPr>
                <w:rFonts w:ascii="Book Antiqua" w:hAnsi="Book Antiqua"/>
                <w:bCs/>
                <w:lang w:val="es-ES_tradnl"/>
              </w:rPr>
              <w:t>Esta carga de trabajo al igual que las otras oficinas es atendida por dos puestos de Perita o Perito Judicial 2 (Trabajador Social-Psicólogo).  El promedio de casos ingresados al mes se ubica en 79 asuntos, mientras que los promedios de otras oficinas son de 45 casos para Pavas, 25 para la Oficina de La Unión y 36 para San Joaquín de Flores.</w:t>
            </w:r>
            <w:r w:rsidR="00FF3595" w:rsidRPr="00C1679A">
              <w:rPr>
                <w:rFonts w:ascii="Book Antiqua" w:hAnsi="Book Antiqua"/>
                <w:bCs/>
                <w:lang w:val="es-ES_tradnl"/>
              </w:rPr>
              <w:t xml:space="preserve"> Pavas es la segunda oficina con mayor ingreso, seguido de la oficina de </w:t>
            </w:r>
            <w:r w:rsidR="00FF3595">
              <w:rPr>
                <w:rFonts w:ascii="Book Antiqua" w:hAnsi="Book Antiqua"/>
                <w:bCs/>
                <w:lang w:val="es-ES_tradnl"/>
              </w:rPr>
              <w:t>San Joaquín</w:t>
            </w:r>
            <w:r w:rsidR="00FF3595" w:rsidRPr="00C1679A">
              <w:rPr>
                <w:rFonts w:ascii="Book Antiqua" w:hAnsi="Book Antiqua"/>
                <w:bCs/>
                <w:lang w:val="es-ES_tradnl"/>
              </w:rPr>
              <w:t xml:space="preserve">. </w:t>
            </w:r>
          </w:p>
          <w:p w:rsidR="00FF3595" w:rsidRPr="00C1679A" w:rsidRDefault="00FF3595" w:rsidP="00806A34">
            <w:pPr>
              <w:ind w:right="175"/>
              <w:jc w:val="both"/>
              <w:rPr>
                <w:rFonts w:ascii="Book Antiqua" w:hAnsi="Book Antiqua"/>
                <w:bCs/>
                <w:lang w:val="es-ES_tradnl"/>
              </w:rPr>
            </w:pPr>
          </w:p>
          <w:p w:rsidR="00C1679A" w:rsidRDefault="00C1679A" w:rsidP="00806A34">
            <w:pPr>
              <w:ind w:right="175"/>
              <w:jc w:val="both"/>
              <w:rPr>
                <w:rFonts w:ascii="Book Antiqua" w:hAnsi="Book Antiqua"/>
                <w:bCs/>
                <w:lang w:val="es-ES_tradnl"/>
              </w:rPr>
            </w:pPr>
            <w:r w:rsidRPr="00C1679A">
              <w:rPr>
                <w:rFonts w:ascii="Book Antiqua" w:hAnsi="Book Antiqua"/>
                <w:bCs/>
                <w:lang w:val="es-ES_tradnl"/>
              </w:rPr>
              <w:t xml:space="preserve">Esta situación hace también que sea </w:t>
            </w:r>
            <w:r w:rsidR="00FF3595">
              <w:rPr>
                <w:rFonts w:ascii="Book Antiqua" w:hAnsi="Book Antiqua"/>
                <w:bCs/>
                <w:lang w:val="es-ES_tradnl"/>
              </w:rPr>
              <w:t xml:space="preserve">PISAV Siquirres </w:t>
            </w:r>
            <w:r w:rsidRPr="00C1679A">
              <w:rPr>
                <w:rFonts w:ascii="Book Antiqua" w:hAnsi="Book Antiqua"/>
                <w:bCs/>
                <w:lang w:val="es-ES_tradnl"/>
              </w:rPr>
              <w:t xml:space="preserve">la oficina que </w:t>
            </w:r>
            <w:r w:rsidR="00FF3595">
              <w:rPr>
                <w:rFonts w:ascii="Book Antiqua" w:hAnsi="Book Antiqua"/>
                <w:bCs/>
                <w:lang w:val="es-ES_tradnl"/>
              </w:rPr>
              <w:t xml:space="preserve">dispone del </w:t>
            </w:r>
            <w:r w:rsidRPr="00C1679A">
              <w:rPr>
                <w:rFonts w:ascii="Book Antiqua" w:hAnsi="Book Antiqua"/>
                <w:bCs/>
                <w:lang w:val="es-ES_tradnl"/>
              </w:rPr>
              <w:t xml:space="preserve">mayor circulante durante el periodo analizado, con una cifra de 419 asuntos. </w:t>
            </w:r>
          </w:p>
          <w:p w:rsidR="00FF3595" w:rsidRDefault="00FF3595" w:rsidP="00806A34">
            <w:pPr>
              <w:ind w:right="175"/>
              <w:jc w:val="both"/>
              <w:rPr>
                <w:rFonts w:ascii="Book Antiqua" w:hAnsi="Book Antiqua"/>
                <w:bCs/>
                <w:lang w:val="es-ES_tradnl"/>
              </w:rPr>
            </w:pPr>
          </w:p>
          <w:p w:rsidR="00FF3595" w:rsidRPr="00C1679A" w:rsidRDefault="00FF3595" w:rsidP="00806A34">
            <w:pPr>
              <w:ind w:right="175"/>
              <w:jc w:val="both"/>
              <w:rPr>
                <w:rFonts w:ascii="Book Antiqua" w:hAnsi="Book Antiqua"/>
                <w:bCs/>
                <w:lang w:val="es-ES_tradnl"/>
              </w:rPr>
            </w:pPr>
          </w:p>
          <w:p w:rsidR="00C1679A" w:rsidRPr="00FF3595" w:rsidRDefault="00C1679A" w:rsidP="00806A34">
            <w:pPr>
              <w:numPr>
                <w:ilvl w:val="1"/>
                <w:numId w:val="22"/>
              </w:numPr>
              <w:tabs>
                <w:tab w:val="left" w:pos="895"/>
              </w:tabs>
              <w:jc w:val="both"/>
              <w:rPr>
                <w:rFonts w:ascii="Book Antiqua" w:hAnsi="Book Antiqua"/>
                <w:b/>
                <w:sz w:val="28"/>
                <w:szCs w:val="32"/>
                <w:lang w:val="es-ES_tradnl"/>
              </w:rPr>
            </w:pPr>
            <w:r w:rsidRPr="00FF3595">
              <w:rPr>
                <w:rFonts w:ascii="Book Antiqua" w:hAnsi="Book Antiqua"/>
                <w:b/>
                <w:sz w:val="28"/>
                <w:szCs w:val="32"/>
                <w:lang w:val="es-ES_tradnl"/>
              </w:rPr>
              <w:t xml:space="preserve">Oficina de Atención y Protección </w:t>
            </w:r>
            <w:r w:rsidR="002777C8" w:rsidRPr="00FF3595">
              <w:rPr>
                <w:rFonts w:ascii="Book Antiqua" w:hAnsi="Book Antiqua"/>
                <w:b/>
                <w:sz w:val="28"/>
                <w:szCs w:val="32"/>
                <w:lang w:val="es-ES_tradnl"/>
              </w:rPr>
              <w:t>a Víctimas</w:t>
            </w:r>
            <w:r w:rsidRPr="00FF3595">
              <w:rPr>
                <w:rFonts w:ascii="Book Antiqua" w:hAnsi="Book Antiqua"/>
                <w:b/>
                <w:sz w:val="28"/>
                <w:szCs w:val="32"/>
                <w:lang w:val="es-ES_tradnl"/>
              </w:rPr>
              <w:t xml:space="preserve"> y Testigos</w:t>
            </w:r>
            <w:r w:rsidR="00B21590">
              <w:rPr>
                <w:rStyle w:val="Refdenotaalpie"/>
                <w:rFonts w:ascii="Book Antiqua" w:hAnsi="Book Antiqua"/>
                <w:b/>
                <w:sz w:val="28"/>
                <w:szCs w:val="32"/>
                <w:lang w:val="es-ES_tradnl"/>
              </w:rPr>
              <w:footnoteReference w:id="6"/>
            </w:r>
          </w:p>
          <w:p w:rsidR="00FF3595" w:rsidRDefault="00FF3595" w:rsidP="00806A34">
            <w:pPr>
              <w:ind w:right="175"/>
              <w:jc w:val="both"/>
              <w:rPr>
                <w:rFonts w:ascii="Book Antiqua" w:hAnsi="Book Antiqua"/>
                <w:bCs/>
                <w:lang w:val="es-ES_tradnl"/>
              </w:rPr>
            </w:pPr>
          </w:p>
          <w:p w:rsidR="0062235E" w:rsidRPr="0062235E" w:rsidRDefault="0062235E" w:rsidP="00806A34">
            <w:pPr>
              <w:ind w:right="175"/>
              <w:jc w:val="both"/>
              <w:rPr>
                <w:rFonts w:ascii="Book Antiqua" w:hAnsi="Book Antiqua"/>
                <w:bCs/>
                <w:lang w:val="es-ES_tradnl"/>
              </w:rPr>
            </w:pPr>
            <w:r w:rsidRPr="0062235E">
              <w:rPr>
                <w:rFonts w:ascii="Book Antiqua" w:hAnsi="Book Antiqua"/>
                <w:bCs/>
                <w:lang w:val="es-ES_tradnl"/>
              </w:rPr>
              <w:t>Es</w:t>
            </w:r>
            <w:r>
              <w:rPr>
                <w:rFonts w:ascii="Book Antiqua" w:hAnsi="Book Antiqua"/>
                <w:bCs/>
                <w:lang w:val="es-ES_tradnl"/>
              </w:rPr>
              <w:t>ta oficina pertenece al</w:t>
            </w:r>
            <w:r w:rsidRPr="0062235E">
              <w:rPr>
                <w:rFonts w:ascii="Book Antiqua" w:hAnsi="Book Antiqua"/>
                <w:bCs/>
                <w:lang w:val="es-ES_tradnl"/>
              </w:rPr>
              <w:t xml:space="preserve"> Ministerio Público </w:t>
            </w:r>
            <w:r>
              <w:rPr>
                <w:rFonts w:ascii="Book Antiqua" w:hAnsi="Book Antiqua"/>
                <w:bCs/>
                <w:lang w:val="es-ES_tradnl"/>
              </w:rPr>
              <w:t xml:space="preserve">y es la </w:t>
            </w:r>
            <w:r w:rsidRPr="0062235E">
              <w:rPr>
                <w:rFonts w:ascii="Book Antiqua" w:hAnsi="Book Antiqua"/>
                <w:bCs/>
                <w:lang w:val="es-ES_tradnl"/>
              </w:rPr>
              <w:t xml:space="preserve">encargada de atender y/o proteger a todas las personas (hombres, mujeres, niños/niñas, </w:t>
            </w:r>
            <w:r w:rsidR="00A7054E" w:rsidRPr="0062235E">
              <w:rPr>
                <w:rFonts w:ascii="Book Antiqua" w:hAnsi="Book Antiqua"/>
                <w:bCs/>
                <w:lang w:val="es-ES_tradnl"/>
              </w:rPr>
              <w:t>etc.</w:t>
            </w:r>
            <w:r w:rsidRPr="0062235E">
              <w:rPr>
                <w:rFonts w:ascii="Book Antiqua" w:hAnsi="Book Antiqua"/>
                <w:bCs/>
                <w:lang w:val="es-ES_tradnl"/>
              </w:rPr>
              <w:t xml:space="preserve"> ), nacionales y extranjeras, que sean víctimas, testigos y otros participantes en algún proceso penal.</w:t>
            </w:r>
          </w:p>
          <w:p w:rsidR="0062235E" w:rsidRDefault="0062235E" w:rsidP="00806A34">
            <w:pPr>
              <w:ind w:right="175"/>
              <w:jc w:val="both"/>
              <w:rPr>
                <w:rFonts w:ascii="Book Antiqua" w:hAnsi="Book Antiqua"/>
                <w:bCs/>
                <w:lang w:val="es-ES_tradnl"/>
              </w:rPr>
            </w:pPr>
          </w:p>
          <w:p w:rsidR="0062235E" w:rsidRDefault="0062235E" w:rsidP="00806A34">
            <w:pPr>
              <w:ind w:right="175"/>
              <w:jc w:val="both"/>
              <w:rPr>
                <w:rFonts w:ascii="Book Antiqua" w:hAnsi="Book Antiqua"/>
                <w:bCs/>
                <w:lang w:val="es-ES_tradnl"/>
              </w:rPr>
            </w:pPr>
            <w:r w:rsidRPr="0062235E">
              <w:rPr>
                <w:rFonts w:ascii="Book Antiqua" w:hAnsi="Book Antiqua"/>
                <w:bCs/>
                <w:lang w:val="es-ES_tradnl"/>
              </w:rPr>
              <w:t xml:space="preserve">Se atiende a toda persona que haya sido víctima de un delito sin distinción de etnia, edad, sexo, género, nacionalidad, preferencia sexual, política o religión. Pueden ser referidas por el Ministerio Público, instituciones estatales y organizaciones no gubernamentales, también la persona puede presentarse de forma espontánea, con o sin denuncia, la cual debe interponer posteriormente, de acuerdo con el artículo 4 de la ley Protección a Víctimas, Testigos y demás sujetos intervinientes en el proceso penal. </w:t>
            </w:r>
          </w:p>
          <w:p w:rsidR="0062235E" w:rsidRDefault="0062235E" w:rsidP="00806A34">
            <w:pPr>
              <w:ind w:right="175"/>
              <w:jc w:val="both"/>
              <w:rPr>
                <w:rFonts w:ascii="Book Antiqua" w:hAnsi="Book Antiqua"/>
                <w:bCs/>
                <w:lang w:val="es-ES_tradnl"/>
              </w:rPr>
            </w:pPr>
          </w:p>
          <w:p w:rsidR="0062235E" w:rsidRDefault="00B21590" w:rsidP="00806A34">
            <w:pPr>
              <w:ind w:right="175"/>
              <w:jc w:val="both"/>
              <w:rPr>
                <w:rFonts w:ascii="Book Antiqua" w:hAnsi="Book Antiqua"/>
                <w:bCs/>
                <w:lang w:val="es-ES_tradnl"/>
              </w:rPr>
            </w:pPr>
            <w:r>
              <w:rPr>
                <w:rFonts w:ascii="Book Antiqua" w:hAnsi="Book Antiqua"/>
                <w:bCs/>
                <w:lang w:val="es-ES_tradnl"/>
              </w:rPr>
              <w:t>Esta oficina</w:t>
            </w:r>
            <w:r w:rsidR="0062235E" w:rsidRPr="0062235E">
              <w:rPr>
                <w:rFonts w:ascii="Book Antiqua" w:hAnsi="Book Antiqua"/>
                <w:bCs/>
                <w:lang w:val="es-ES_tradnl"/>
              </w:rPr>
              <w:t xml:space="preserve"> está conformada por dos programas: </w:t>
            </w:r>
            <w:r w:rsidR="0062235E" w:rsidRPr="00B21590">
              <w:rPr>
                <w:rFonts w:ascii="Book Antiqua" w:hAnsi="Book Antiqua"/>
                <w:b/>
                <w:lang w:val="es-ES_tradnl"/>
              </w:rPr>
              <w:t>Programa de Atención</w:t>
            </w:r>
            <w:r w:rsidR="0062235E" w:rsidRPr="0062235E">
              <w:rPr>
                <w:rFonts w:ascii="Book Antiqua" w:hAnsi="Book Antiqua"/>
                <w:bCs/>
                <w:lang w:val="es-ES_tradnl"/>
              </w:rPr>
              <w:t xml:space="preserve"> y </w:t>
            </w:r>
            <w:r w:rsidR="0062235E" w:rsidRPr="00B21590">
              <w:rPr>
                <w:rFonts w:ascii="Book Antiqua" w:hAnsi="Book Antiqua"/>
                <w:b/>
                <w:lang w:val="es-ES_tradnl"/>
              </w:rPr>
              <w:t>Programa de Protección</w:t>
            </w:r>
            <w:r w:rsidR="0062235E" w:rsidRPr="0062235E">
              <w:rPr>
                <w:rFonts w:ascii="Book Antiqua" w:hAnsi="Book Antiqua"/>
                <w:bCs/>
                <w:lang w:val="es-ES_tradnl"/>
              </w:rPr>
              <w:t>, los cuales son gratuitos, voluntarios y confidenciales</w:t>
            </w:r>
            <w:r>
              <w:rPr>
                <w:rFonts w:ascii="Book Antiqua" w:hAnsi="Book Antiqua"/>
                <w:bCs/>
                <w:lang w:val="es-ES_tradnl"/>
              </w:rPr>
              <w:t xml:space="preserve">, con </w:t>
            </w:r>
            <w:r w:rsidR="0062235E" w:rsidRPr="0062235E">
              <w:rPr>
                <w:rFonts w:ascii="Book Antiqua" w:hAnsi="Book Antiqua"/>
                <w:bCs/>
                <w:lang w:val="es-ES_tradnl"/>
              </w:rPr>
              <w:t>una atención integral y considerando las necesidades específicas de cada persona</w:t>
            </w:r>
            <w:r w:rsidR="004747A5">
              <w:rPr>
                <w:rFonts w:ascii="Book Antiqua" w:hAnsi="Book Antiqua"/>
                <w:bCs/>
                <w:lang w:val="es-ES_tradnl"/>
              </w:rPr>
              <w:t xml:space="preserve">, </w:t>
            </w:r>
            <w:r w:rsidR="00997DA6" w:rsidRPr="00997DA6">
              <w:rPr>
                <w:rFonts w:ascii="Book Antiqua" w:hAnsi="Book Antiqua"/>
                <w:bCs/>
                <w:lang w:val="es-ES_tradnl"/>
              </w:rPr>
              <w:t>procura</w:t>
            </w:r>
            <w:r w:rsidR="004747A5">
              <w:rPr>
                <w:rFonts w:ascii="Book Antiqua" w:hAnsi="Book Antiqua"/>
                <w:bCs/>
                <w:lang w:val="es-ES_tradnl"/>
              </w:rPr>
              <w:t>ndo</w:t>
            </w:r>
            <w:r w:rsidR="00997DA6" w:rsidRPr="00997DA6">
              <w:rPr>
                <w:rFonts w:ascii="Book Antiqua" w:hAnsi="Book Antiqua"/>
                <w:bCs/>
                <w:lang w:val="es-ES_tradnl"/>
              </w:rPr>
              <w:t xml:space="preserve"> minimizar la revictimización, a través del trabajo interdisciplinario que comprende las disciplinas de trabajo social, psicología, legal, criminología y sociología. </w:t>
            </w:r>
            <w:r w:rsidR="004747A5">
              <w:rPr>
                <w:rFonts w:ascii="Book Antiqua" w:hAnsi="Book Antiqua"/>
                <w:bCs/>
                <w:lang w:val="es-ES_tradnl"/>
              </w:rPr>
              <w:t xml:space="preserve">Su </w:t>
            </w:r>
            <w:r w:rsidR="00997DA6" w:rsidRPr="00997DA6">
              <w:rPr>
                <w:rFonts w:ascii="Book Antiqua" w:hAnsi="Book Antiqua"/>
                <w:bCs/>
                <w:lang w:val="es-ES_tradnl"/>
              </w:rPr>
              <w:t xml:space="preserve">propósito </w:t>
            </w:r>
            <w:r w:rsidR="004747A5">
              <w:rPr>
                <w:rFonts w:ascii="Book Antiqua" w:hAnsi="Book Antiqua"/>
                <w:bCs/>
                <w:lang w:val="es-ES_tradnl"/>
              </w:rPr>
              <w:t xml:space="preserve">es </w:t>
            </w:r>
            <w:r w:rsidR="00997DA6" w:rsidRPr="00997DA6">
              <w:rPr>
                <w:rFonts w:ascii="Book Antiqua" w:hAnsi="Book Antiqua"/>
                <w:bCs/>
                <w:lang w:val="es-ES_tradnl"/>
              </w:rPr>
              <w:t>asegurar que durante el proceso penal la persona víctima ejerza una participación efectiva en resguardo a sus derechos.</w:t>
            </w:r>
          </w:p>
          <w:p w:rsidR="004747A5" w:rsidRDefault="004747A5" w:rsidP="00806A34">
            <w:pPr>
              <w:ind w:right="175"/>
              <w:jc w:val="both"/>
              <w:rPr>
                <w:rFonts w:ascii="Book Antiqua" w:hAnsi="Book Antiqua"/>
                <w:bCs/>
                <w:lang w:val="es-ES_tradnl"/>
              </w:rPr>
            </w:pPr>
          </w:p>
          <w:p w:rsidR="00307A34" w:rsidRPr="00307A34" w:rsidRDefault="00307A34" w:rsidP="00806A34">
            <w:pPr>
              <w:ind w:right="175"/>
              <w:jc w:val="both"/>
              <w:rPr>
                <w:rFonts w:ascii="Book Antiqua" w:hAnsi="Book Antiqua"/>
                <w:bCs/>
                <w:lang w:val="es-ES_tradnl"/>
              </w:rPr>
            </w:pPr>
            <w:r w:rsidRPr="00307A34">
              <w:rPr>
                <w:rFonts w:ascii="Book Antiqua" w:hAnsi="Book Antiqua"/>
                <w:bCs/>
                <w:lang w:val="es-ES_tradnl"/>
              </w:rPr>
              <w:lastRenderedPageBreak/>
              <w:t>La atención de casos de esta oficina se encuentra a cargo del siguiente personal:</w:t>
            </w:r>
          </w:p>
          <w:p w:rsidR="00307A34" w:rsidRPr="00307A34" w:rsidRDefault="00307A34" w:rsidP="00806A34">
            <w:pPr>
              <w:numPr>
                <w:ilvl w:val="0"/>
                <w:numId w:val="19"/>
              </w:numPr>
              <w:ind w:right="175"/>
              <w:jc w:val="both"/>
              <w:rPr>
                <w:rFonts w:ascii="Book Antiqua" w:hAnsi="Book Antiqua"/>
                <w:bCs/>
                <w:lang w:val="es-ES_tradnl"/>
              </w:rPr>
            </w:pPr>
            <w:r w:rsidRPr="00307A34">
              <w:rPr>
                <w:rFonts w:ascii="Book Antiqua" w:hAnsi="Book Antiqua"/>
                <w:bCs/>
                <w:lang w:val="es-ES_tradnl"/>
              </w:rPr>
              <w:t>2 Profesional 2 (Trabajo Social-Psicología)</w:t>
            </w:r>
          </w:p>
          <w:p w:rsidR="00307A34" w:rsidRPr="00307A34" w:rsidRDefault="00307A34" w:rsidP="00806A34">
            <w:pPr>
              <w:numPr>
                <w:ilvl w:val="0"/>
                <w:numId w:val="19"/>
              </w:numPr>
              <w:ind w:right="175"/>
              <w:jc w:val="both"/>
              <w:rPr>
                <w:rFonts w:ascii="Book Antiqua" w:hAnsi="Book Antiqua"/>
                <w:bCs/>
                <w:lang w:val="es-ES_tradnl"/>
              </w:rPr>
            </w:pPr>
            <w:r w:rsidRPr="00307A34">
              <w:rPr>
                <w:rFonts w:ascii="Book Antiqua" w:hAnsi="Book Antiqua"/>
                <w:bCs/>
                <w:lang w:val="es-ES_tradnl"/>
              </w:rPr>
              <w:t>1 Auxiliar Administrativa o Administrativo</w:t>
            </w:r>
          </w:p>
          <w:p w:rsidR="00307A34" w:rsidRDefault="00307A34" w:rsidP="00806A34">
            <w:pPr>
              <w:ind w:right="175"/>
              <w:jc w:val="both"/>
              <w:rPr>
                <w:iCs/>
                <w:color w:val="000000"/>
                <w:sz w:val="28"/>
                <w:szCs w:val="28"/>
              </w:rPr>
            </w:pPr>
            <w:r>
              <w:rPr>
                <w:iCs/>
                <w:color w:val="000000"/>
                <w:sz w:val="28"/>
                <w:szCs w:val="28"/>
              </w:rPr>
              <w:t xml:space="preserve"> </w:t>
            </w:r>
          </w:p>
          <w:p w:rsidR="004747A5" w:rsidRPr="00B21590" w:rsidRDefault="004747A5" w:rsidP="00806A34">
            <w:pPr>
              <w:ind w:right="175"/>
              <w:jc w:val="both"/>
              <w:rPr>
                <w:rFonts w:ascii="Book Antiqua" w:hAnsi="Book Antiqua"/>
                <w:bCs/>
                <w:lang w:val="es-ES_tradnl"/>
              </w:rPr>
            </w:pPr>
            <w:r w:rsidRPr="00B21590">
              <w:rPr>
                <w:rFonts w:ascii="Book Antiqua" w:hAnsi="Book Antiqua"/>
                <w:bCs/>
                <w:lang w:val="es-ES_tradnl"/>
              </w:rPr>
              <w:t xml:space="preserve">El Profesional en Trabajo Social, le corresponde </w:t>
            </w:r>
            <w:r w:rsidR="008F2BF6" w:rsidRPr="00B21590">
              <w:rPr>
                <w:rFonts w:ascii="Book Antiqua" w:hAnsi="Book Antiqua"/>
                <w:bCs/>
                <w:lang w:val="es-ES_tradnl"/>
              </w:rPr>
              <w:t>explorar la</w:t>
            </w:r>
            <w:r w:rsidRPr="00B21590">
              <w:rPr>
                <w:rFonts w:ascii="Book Antiqua" w:hAnsi="Book Antiqua"/>
                <w:bCs/>
                <w:lang w:val="es-ES_tradnl"/>
              </w:rPr>
              <w:t xml:space="preserve"> situación social de la persona usuaria para que ésta no se vea desmejorada como consecuencia del delito o su participación en el proceso penal. Además, en caso de ser necesario realiza las gestiones   correspondientes para movilizar recursos (búsqueda de fuentes de empleo, estudio, entre otros) para solventar las necesidades generadas como consecuencia de la comisión del delito.</w:t>
            </w:r>
          </w:p>
          <w:p w:rsidR="004747A5" w:rsidRPr="00B21590" w:rsidRDefault="004747A5" w:rsidP="00806A34">
            <w:pPr>
              <w:ind w:right="175"/>
              <w:jc w:val="both"/>
              <w:rPr>
                <w:rFonts w:ascii="Book Antiqua" w:hAnsi="Book Antiqua"/>
                <w:bCs/>
                <w:lang w:val="es-ES_tradnl"/>
              </w:rPr>
            </w:pPr>
          </w:p>
          <w:p w:rsidR="004747A5" w:rsidRPr="00B21590" w:rsidRDefault="004747A5" w:rsidP="00806A34">
            <w:pPr>
              <w:ind w:right="175"/>
              <w:jc w:val="both"/>
              <w:rPr>
                <w:rFonts w:ascii="Book Antiqua" w:hAnsi="Book Antiqua"/>
                <w:bCs/>
                <w:lang w:val="es-ES_tradnl"/>
              </w:rPr>
            </w:pPr>
            <w:r w:rsidRPr="00B21590">
              <w:rPr>
                <w:rFonts w:ascii="Book Antiqua" w:hAnsi="Book Antiqua"/>
                <w:bCs/>
                <w:lang w:val="es-ES_tradnl"/>
              </w:rPr>
              <w:t>Por su parte, el profesional en Psicología actúa posterior a la ocurrencia del delito, cuando se procura mejorar la salud psicológica de las personas, a través de contención emocional en crisis,</w:t>
            </w:r>
            <w:r w:rsidR="00B21590">
              <w:rPr>
                <w:rFonts w:ascii="Book Antiqua" w:hAnsi="Book Antiqua"/>
                <w:bCs/>
                <w:lang w:val="es-ES_tradnl"/>
              </w:rPr>
              <w:t xml:space="preserve"> </w:t>
            </w:r>
            <w:r w:rsidR="000B4838" w:rsidRPr="000B4838">
              <w:rPr>
                <w:rFonts w:ascii="Book Antiqua" w:hAnsi="Book Antiqua"/>
                <w:bCs/>
                <w:lang w:val="es-ES_tradnl"/>
              </w:rPr>
              <w:t>sesiones individuales</w:t>
            </w:r>
            <w:r w:rsidRPr="00B21590">
              <w:rPr>
                <w:rFonts w:ascii="Book Antiqua" w:hAnsi="Book Antiqua"/>
                <w:bCs/>
                <w:lang w:val="es-ES_tradnl"/>
              </w:rPr>
              <w:t xml:space="preserve"> de psicoterapia breve, valoraciones y remisiones a otros centros para atención de mediano y largo plazo y atención psiquiátrica, charlas de seguridad y autoprotección, y acompañamientos a juicio y diligencias judiciales. </w:t>
            </w:r>
          </w:p>
          <w:p w:rsidR="004747A5" w:rsidRDefault="004747A5" w:rsidP="00806A34">
            <w:pPr>
              <w:ind w:right="175"/>
              <w:jc w:val="both"/>
              <w:rPr>
                <w:rFonts w:ascii="Book Antiqua" w:hAnsi="Book Antiqua"/>
                <w:bCs/>
                <w:lang w:val="es-ES_tradnl"/>
              </w:rPr>
            </w:pPr>
          </w:p>
          <w:p w:rsidR="004747A5" w:rsidRPr="00B21590" w:rsidRDefault="004747A5" w:rsidP="00806A34">
            <w:pPr>
              <w:ind w:right="175"/>
              <w:jc w:val="both"/>
              <w:rPr>
                <w:rFonts w:ascii="Book Antiqua" w:hAnsi="Book Antiqua"/>
                <w:bCs/>
                <w:lang w:val="es-ES_tradnl"/>
              </w:rPr>
            </w:pPr>
            <w:r w:rsidRPr="00B21590">
              <w:rPr>
                <w:rFonts w:ascii="Book Antiqua" w:hAnsi="Book Antiqua"/>
                <w:bCs/>
                <w:lang w:val="es-ES_tradnl"/>
              </w:rPr>
              <w:t>De igual manera puede realizar las referencias a los programas de atención infantojuvenil del Departamento de Trabajo Social y Psicología del Organismo de Investigación Judicial en los casos de menores de edad víctimas de delitos sexuales, ya que según la ley 8720 corresponde a dicho departamento por ser especialistas en esta población.</w:t>
            </w:r>
          </w:p>
          <w:p w:rsidR="004747A5" w:rsidRPr="00B21590" w:rsidRDefault="004747A5" w:rsidP="00806A34">
            <w:pPr>
              <w:ind w:right="175"/>
              <w:jc w:val="both"/>
              <w:rPr>
                <w:rFonts w:ascii="Book Antiqua" w:hAnsi="Book Antiqua"/>
                <w:bCs/>
                <w:lang w:val="es-ES_tradnl"/>
              </w:rPr>
            </w:pPr>
          </w:p>
          <w:p w:rsidR="004747A5" w:rsidRPr="00B21590" w:rsidRDefault="004747A5" w:rsidP="00806A34">
            <w:pPr>
              <w:ind w:right="175"/>
              <w:jc w:val="both"/>
              <w:rPr>
                <w:rFonts w:ascii="Book Antiqua" w:hAnsi="Book Antiqua"/>
                <w:bCs/>
                <w:lang w:val="es-ES_tradnl"/>
              </w:rPr>
            </w:pPr>
            <w:r w:rsidRPr="00B21590">
              <w:rPr>
                <w:rFonts w:ascii="Book Antiqua" w:hAnsi="Book Antiqua"/>
                <w:bCs/>
                <w:lang w:val="es-ES_tradnl"/>
              </w:rPr>
              <w:t xml:space="preserve">Entre las principales labores que se desarrollan </w:t>
            </w:r>
            <w:r w:rsidR="000B4838">
              <w:rPr>
                <w:rFonts w:ascii="Book Antiqua" w:hAnsi="Book Antiqua"/>
                <w:b/>
                <w:lang w:val="es-ES_tradnl"/>
              </w:rPr>
              <w:t>p</w:t>
            </w:r>
            <w:r w:rsidR="000B4838" w:rsidRPr="000B4838">
              <w:rPr>
                <w:rFonts w:ascii="Book Antiqua" w:hAnsi="Book Antiqua"/>
                <w:b/>
                <w:lang w:val="es-ES_tradnl"/>
              </w:rPr>
              <w:t>ara el programa de Protección de Víctimas y Testigos</w:t>
            </w:r>
            <w:r w:rsidR="000B4838">
              <w:rPr>
                <w:rFonts w:ascii="Book Antiqua" w:hAnsi="Book Antiqua"/>
                <w:bCs/>
                <w:lang w:val="es-ES_tradnl"/>
              </w:rPr>
              <w:t xml:space="preserve">, </w:t>
            </w:r>
            <w:r w:rsidRPr="00B21590">
              <w:rPr>
                <w:rFonts w:ascii="Book Antiqua" w:hAnsi="Book Antiqua"/>
                <w:bCs/>
                <w:lang w:val="es-ES_tradnl"/>
              </w:rPr>
              <w:t xml:space="preserve">desde esta disciplina, </w:t>
            </w:r>
            <w:r w:rsidR="000B4838">
              <w:rPr>
                <w:rFonts w:ascii="Book Antiqua" w:hAnsi="Book Antiqua"/>
                <w:bCs/>
                <w:lang w:val="es-ES_tradnl"/>
              </w:rPr>
              <w:t>lo que realizan es</w:t>
            </w:r>
            <w:r w:rsidRPr="00B21590">
              <w:rPr>
                <w:rFonts w:ascii="Book Antiqua" w:hAnsi="Book Antiqua"/>
                <w:bCs/>
                <w:lang w:val="es-ES_tradnl"/>
              </w:rPr>
              <w:t xml:space="preserve"> la valoración de casos  en conjunto  con el resto  del equipo interdisciplinario</w:t>
            </w:r>
            <w:r w:rsidR="000B4838">
              <w:rPr>
                <w:rFonts w:ascii="Book Antiqua" w:hAnsi="Book Antiqua"/>
                <w:bCs/>
                <w:lang w:val="es-ES_tradnl"/>
              </w:rPr>
              <w:t xml:space="preserve"> (puede requerir la participación de un sociólogo, criminólogo, abogado) con </w:t>
            </w:r>
            <w:r w:rsidRPr="00B21590">
              <w:rPr>
                <w:rFonts w:ascii="Book Antiqua" w:hAnsi="Book Antiqua"/>
                <w:bCs/>
                <w:lang w:val="es-ES_tradnl"/>
              </w:rPr>
              <w:t>estudios de las zonas donde residen las personas que ingresan al Programa de Protección</w:t>
            </w:r>
            <w:r w:rsidR="000B4838">
              <w:rPr>
                <w:rFonts w:ascii="Book Antiqua" w:hAnsi="Book Antiqua"/>
                <w:bCs/>
                <w:lang w:val="es-ES_tradnl"/>
              </w:rPr>
              <w:t xml:space="preserve"> por medio de</w:t>
            </w:r>
            <w:r w:rsidR="005D06CC">
              <w:rPr>
                <w:rFonts w:ascii="Book Antiqua" w:hAnsi="Book Antiqua"/>
                <w:bCs/>
                <w:lang w:val="es-ES_tradnl"/>
              </w:rPr>
              <w:t xml:space="preserve"> </w:t>
            </w:r>
            <w:r w:rsidR="000B4838">
              <w:rPr>
                <w:rFonts w:ascii="Book Antiqua" w:hAnsi="Book Antiqua"/>
                <w:bCs/>
                <w:lang w:val="es-ES_tradnl"/>
              </w:rPr>
              <w:t>l</w:t>
            </w:r>
            <w:r w:rsidR="005D06CC">
              <w:rPr>
                <w:rFonts w:ascii="Book Antiqua" w:hAnsi="Book Antiqua"/>
                <w:bCs/>
                <w:lang w:val="es-ES_tradnl"/>
              </w:rPr>
              <w:t xml:space="preserve">a  Unidad </w:t>
            </w:r>
            <w:r w:rsidR="000B4838">
              <w:rPr>
                <w:rFonts w:ascii="Book Antiqua" w:hAnsi="Book Antiqua"/>
                <w:bCs/>
                <w:lang w:val="es-ES_tradnl"/>
              </w:rPr>
              <w:t>UPROV</w:t>
            </w:r>
            <w:r w:rsidR="005D06CC">
              <w:rPr>
                <w:rFonts w:ascii="Book Antiqua" w:hAnsi="Book Antiqua"/>
                <w:bCs/>
                <w:lang w:val="es-ES_tradnl"/>
              </w:rPr>
              <w:t xml:space="preserve"> (Protección de Víctimas)</w:t>
            </w:r>
            <w:r w:rsidR="00B21590" w:rsidRPr="00B21590">
              <w:rPr>
                <w:rFonts w:ascii="Book Antiqua" w:hAnsi="Book Antiqua"/>
                <w:bCs/>
                <w:lang w:val="es-ES_tradnl"/>
              </w:rPr>
              <w:t>,</w:t>
            </w:r>
            <w:r w:rsidRPr="00B21590">
              <w:rPr>
                <w:rFonts w:ascii="Book Antiqua" w:hAnsi="Book Antiqua"/>
                <w:bCs/>
                <w:lang w:val="es-ES_tradnl"/>
              </w:rPr>
              <w:t xml:space="preserve"> a fin de determinar el posible nivel de riesgo, estudiar las estructuras habitacionales mediante la descripción brindada por los usuarios y usuarias, análisis de agresividad del victimario desde la perspectiva de los usuarios, antecedentes criminales de los imputados, participación de éstos en casos de crimen organizado, coordinación con los diferentes cuerpos policiales para patrullajes, custodias o requerimientos especiales.</w:t>
            </w:r>
          </w:p>
          <w:p w:rsidR="00B21590" w:rsidRPr="00B21590" w:rsidRDefault="00B21590" w:rsidP="00806A34">
            <w:pPr>
              <w:ind w:right="175"/>
              <w:jc w:val="both"/>
              <w:rPr>
                <w:rFonts w:ascii="Book Antiqua" w:hAnsi="Book Antiqua"/>
                <w:bCs/>
                <w:lang w:val="es-ES_tradnl"/>
              </w:rPr>
            </w:pPr>
          </w:p>
          <w:p w:rsidR="004747A5" w:rsidRDefault="000B4838" w:rsidP="00806A34">
            <w:pPr>
              <w:ind w:right="175"/>
              <w:jc w:val="both"/>
              <w:rPr>
                <w:rFonts w:ascii="Book Antiqua" w:hAnsi="Book Antiqua"/>
                <w:bCs/>
                <w:lang w:val="es-ES_tradnl"/>
              </w:rPr>
            </w:pPr>
            <w:r>
              <w:rPr>
                <w:rFonts w:ascii="Book Antiqua" w:hAnsi="Book Antiqua"/>
                <w:bCs/>
                <w:lang w:val="es-ES_tradnl"/>
              </w:rPr>
              <w:t xml:space="preserve">Todas esas actividades, son complejas y </w:t>
            </w:r>
            <w:r w:rsidR="002777C8">
              <w:rPr>
                <w:rFonts w:ascii="Book Antiqua" w:hAnsi="Book Antiqua"/>
                <w:bCs/>
                <w:lang w:val="es-ES_tradnl"/>
              </w:rPr>
              <w:t>conllevan un tiempo para su atención y que sean concretados los beneficios para las víctimas.</w:t>
            </w:r>
          </w:p>
          <w:p w:rsidR="002777C8" w:rsidRDefault="002777C8" w:rsidP="00806A34">
            <w:pPr>
              <w:ind w:right="175"/>
              <w:jc w:val="both"/>
              <w:rPr>
                <w:rFonts w:ascii="Book Antiqua" w:hAnsi="Book Antiqua"/>
                <w:bCs/>
                <w:lang w:val="es-ES_tradnl"/>
              </w:rPr>
            </w:pPr>
          </w:p>
          <w:p w:rsidR="002777C8" w:rsidRPr="002777C8" w:rsidRDefault="002777C8" w:rsidP="00806A34">
            <w:pPr>
              <w:numPr>
                <w:ilvl w:val="2"/>
                <w:numId w:val="22"/>
              </w:numPr>
              <w:ind w:right="175"/>
              <w:jc w:val="both"/>
              <w:rPr>
                <w:rFonts w:ascii="Book Antiqua" w:hAnsi="Book Antiqua"/>
                <w:b/>
                <w:lang w:val="es-ES_tradnl"/>
              </w:rPr>
            </w:pPr>
            <w:r w:rsidRPr="002777C8">
              <w:rPr>
                <w:rFonts w:ascii="Book Antiqua" w:hAnsi="Book Antiqua"/>
                <w:b/>
                <w:lang w:val="es-ES_tradnl"/>
              </w:rPr>
              <w:t>Análisis comparativo de la carga de trabajo de la Oficinas de Atención y Protección de las diversas Plataformas del PISAV</w:t>
            </w:r>
          </w:p>
          <w:p w:rsidR="004747A5" w:rsidRPr="00B21590" w:rsidRDefault="004747A5" w:rsidP="00806A34">
            <w:pPr>
              <w:ind w:right="175"/>
              <w:jc w:val="both"/>
              <w:rPr>
                <w:rFonts w:ascii="Book Antiqua" w:hAnsi="Book Antiqua"/>
                <w:bCs/>
                <w:lang w:val="es-ES_tradnl"/>
              </w:rPr>
            </w:pPr>
          </w:p>
          <w:p w:rsidR="004747A5" w:rsidRDefault="004747A5" w:rsidP="00806A34">
            <w:pPr>
              <w:ind w:right="175"/>
              <w:jc w:val="both"/>
              <w:rPr>
                <w:b/>
                <w:bCs/>
                <w:iCs/>
                <w:color w:val="000000"/>
              </w:rPr>
            </w:pPr>
            <w:r w:rsidRPr="00B21590">
              <w:rPr>
                <w:rFonts w:ascii="Book Antiqua" w:hAnsi="Book Antiqua"/>
                <w:bCs/>
                <w:lang w:val="es-ES_tradnl"/>
              </w:rPr>
              <w:lastRenderedPageBreak/>
              <w:t>A continuación, se presenta un análisis comparativo de la cantidad de asuntos que ingresa</w:t>
            </w:r>
            <w:r w:rsidR="002777C8">
              <w:rPr>
                <w:rFonts w:ascii="Book Antiqua" w:hAnsi="Book Antiqua"/>
                <w:bCs/>
                <w:lang w:val="es-ES_tradnl"/>
              </w:rPr>
              <w:t xml:space="preserve">ron durante el 2019, </w:t>
            </w:r>
            <w:r w:rsidRPr="00B21590">
              <w:rPr>
                <w:rFonts w:ascii="Book Antiqua" w:hAnsi="Book Antiqua"/>
                <w:bCs/>
                <w:lang w:val="es-ES_tradnl"/>
              </w:rPr>
              <w:t xml:space="preserve">a las </w:t>
            </w:r>
            <w:r w:rsidR="002777C8">
              <w:rPr>
                <w:rFonts w:ascii="Book Antiqua" w:hAnsi="Book Antiqua"/>
                <w:bCs/>
                <w:lang w:val="es-ES_tradnl"/>
              </w:rPr>
              <w:t>cuatro</w:t>
            </w:r>
            <w:r w:rsidRPr="00B21590">
              <w:rPr>
                <w:rFonts w:ascii="Book Antiqua" w:hAnsi="Book Antiqua"/>
                <w:bCs/>
                <w:lang w:val="es-ES_tradnl"/>
              </w:rPr>
              <w:t xml:space="preserve"> Plataformas PISAV, en lo que respecta a ambas variables, tanto del programa de “Atención” como “Protección”.  </w:t>
            </w:r>
            <w:r w:rsidR="002777C8">
              <w:rPr>
                <w:rFonts w:ascii="Book Antiqua" w:hAnsi="Book Antiqua"/>
                <w:bCs/>
                <w:lang w:val="es-ES_tradnl"/>
              </w:rPr>
              <w:t>Se debe recordar que e</w:t>
            </w:r>
            <w:r w:rsidRPr="00307A34">
              <w:rPr>
                <w:rFonts w:ascii="Book Antiqua" w:hAnsi="Book Antiqua"/>
                <w:bCs/>
                <w:lang w:val="es-ES_tradnl"/>
              </w:rPr>
              <w:t xml:space="preserve">sta oficina presta sus servicios tanto en el programa de </w:t>
            </w:r>
            <w:r w:rsidR="002777C8">
              <w:rPr>
                <w:rFonts w:ascii="Book Antiqua" w:hAnsi="Book Antiqua"/>
                <w:bCs/>
                <w:lang w:val="es-ES_tradnl"/>
              </w:rPr>
              <w:t>“A</w:t>
            </w:r>
            <w:r w:rsidRPr="00307A34">
              <w:rPr>
                <w:rFonts w:ascii="Book Antiqua" w:hAnsi="Book Antiqua"/>
                <w:bCs/>
                <w:lang w:val="es-ES_tradnl"/>
              </w:rPr>
              <w:t>tención</w:t>
            </w:r>
            <w:r w:rsidR="002777C8">
              <w:rPr>
                <w:rFonts w:ascii="Book Antiqua" w:hAnsi="Book Antiqua"/>
                <w:bCs/>
                <w:lang w:val="es-ES_tradnl"/>
              </w:rPr>
              <w:t>”</w:t>
            </w:r>
            <w:r w:rsidRPr="00307A34">
              <w:rPr>
                <w:rFonts w:ascii="Book Antiqua" w:hAnsi="Book Antiqua"/>
                <w:bCs/>
                <w:lang w:val="es-ES_tradnl"/>
              </w:rPr>
              <w:t xml:space="preserve"> como el programa de </w:t>
            </w:r>
            <w:r w:rsidR="002777C8">
              <w:rPr>
                <w:rFonts w:ascii="Book Antiqua" w:hAnsi="Book Antiqua"/>
                <w:bCs/>
                <w:lang w:val="es-ES_tradnl"/>
              </w:rPr>
              <w:t>“</w:t>
            </w:r>
            <w:r w:rsidRPr="00307A34">
              <w:rPr>
                <w:rFonts w:ascii="Book Antiqua" w:hAnsi="Book Antiqua"/>
                <w:bCs/>
                <w:lang w:val="es-ES_tradnl"/>
              </w:rPr>
              <w:t>Protección</w:t>
            </w:r>
            <w:r w:rsidR="002777C8">
              <w:rPr>
                <w:rFonts w:ascii="Book Antiqua" w:hAnsi="Book Antiqua"/>
                <w:bCs/>
                <w:lang w:val="es-ES_tradnl"/>
              </w:rPr>
              <w:t>”</w:t>
            </w:r>
            <w:r>
              <w:rPr>
                <w:rFonts w:ascii="Book Antiqua" w:hAnsi="Book Antiqua"/>
                <w:bCs/>
                <w:lang w:val="es-ES_tradnl"/>
              </w:rPr>
              <w:t xml:space="preserve">. </w:t>
            </w:r>
          </w:p>
          <w:p w:rsidR="004747A5" w:rsidRDefault="004747A5" w:rsidP="00806A34">
            <w:pPr>
              <w:ind w:right="175"/>
              <w:jc w:val="both"/>
              <w:rPr>
                <w:b/>
                <w:bCs/>
                <w:iCs/>
                <w:color w:val="000000"/>
              </w:rPr>
            </w:pPr>
          </w:p>
          <w:p w:rsidR="001C5D21" w:rsidRPr="00FF3595" w:rsidRDefault="001C5D21" w:rsidP="00592A50">
            <w:pPr>
              <w:ind w:right="175"/>
              <w:jc w:val="center"/>
              <w:rPr>
                <w:b/>
                <w:bCs/>
                <w:iCs/>
                <w:color w:val="000000"/>
              </w:rPr>
            </w:pPr>
            <w:r w:rsidRPr="00FF3595">
              <w:rPr>
                <w:b/>
                <w:bCs/>
                <w:iCs/>
                <w:color w:val="000000"/>
              </w:rPr>
              <w:t>Cuadro N°1</w:t>
            </w:r>
            <w:r w:rsidR="00592A50">
              <w:rPr>
                <w:b/>
                <w:bCs/>
                <w:iCs/>
                <w:color w:val="000000"/>
              </w:rPr>
              <w:t>1</w:t>
            </w:r>
          </w:p>
          <w:p w:rsidR="0029127C" w:rsidRDefault="001C5D21" w:rsidP="00592A50">
            <w:pPr>
              <w:tabs>
                <w:tab w:val="left" w:pos="1281"/>
              </w:tabs>
              <w:ind w:right="175"/>
              <w:jc w:val="center"/>
              <w:rPr>
                <w:b/>
                <w:bCs/>
                <w:iCs/>
                <w:color w:val="000000"/>
              </w:rPr>
            </w:pPr>
            <w:r w:rsidRPr="00FF3595">
              <w:rPr>
                <w:b/>
                <w:bCs/>
                <w:iCs/>
                <w:color w:val="000000"/>
              </w:rPr>
              <w:t>Movimiento de Trabajo en la variable de Atenciones de casos</w:t>
            </w:r>
          </w:p>
          <w:p w:rsidR="001C5D21" w:rsidRPr="00FF3595" w:rsidRDefault="0029127C" w:rsidP="00592A50">
            <w:pPr>
              <w:tabs>
                <w:tab w:val="left" w:pos="1281"/>
              </w:tabs>
              <w:ind w:right="175"/>
              <w:jc w:val="center"/>
              <w:rPr>
                <w:iCs/>
                <w:color w:val="000000"/>
              </w:rPr>
            </w:pPr>
            <w:r>
              <w:rPr>
                <w:b/>
                <w:bCs/>
                <w:iCs/>
                <w:color w:val="000000"/>
              </w:rPr>
              <w:t xml:space="preserve">y Protecciones </w:t>
            </w:r>
            <w:r w:rsidR="001C5D21" w:rsidRPr="00FF3595">
              <w:rPr>
                <w:b/>
                <w:bCs/>
                <w:iCs/>
                <w:color w:val="000000"/>
              </w:rPr>
              <w:t>modalidad PISAV</w:t>
            </w:r>
            <w:r>
              <w:rPr>
                <w:b/>
                <w:bCs/>
                <w:iCs/>
                <w:color w:val="000000"/>
              </w:rPr>
              <w:t>,</w:t>
            </w:r>
            <w:r w:rsidR="001C5D21" w:rsidRPr="00FF3595">
              <w:rPr>
                <w:b/>
                <w:bCs/>
                <w:iCs/>
                <w:color w:val="000000"/>
              </w:rPr>
              <w:t xml:space="preserve"> durante el 2019</w:t>
            </w:r>
          </w:p>
          <w:tbl>
            <w:tblPr>
              <w:tblW w:w="6960" w:type="dxa"/>
              <w:jc w:val="center"/>
              <w:tblLayout w:type="fixed"/>
              <w:tblCellMar>
                <w:left w:w="0" w:type="dxa"/>
                <w:right w:w="0" w:type="dxa"/>
              </w:tblCellMar>
              <w:tblLook w:val="04A0" w:firstRow="1" w:lastRow="0" w:firstColumn="1" w:lastColumn="0" w:noHBand="0" w:noVBand="1"/>
            </w:tblPr>
            <w:tblGrid>
              <w:gridCol w:w="1151"/>
              <w:gridCol w:w="992"/>
              <w:gridCol w:w="993"/>
              <w:gridCol w:w="886"/>
              <w:gridCol w:w="887"/>
              <w:gridCol w:w="1025"/>
              <w:gridCol w:w="1026"/>
            </w:tblGrid>
            <w:tr w:rsidR="0029127C" w:rsidRPr="001C5D21" w:rsidTr="0029127C">
              <w:trPr>
                <w:trHeight w:val="300"/>
                <w:jc w:val="center"/>
              </w:trPr>
              <w:tc>
                <w:tcPr>
                  <w:tcW w:w="1151" w:type="dxa"/>
                  <w:tcBorders>
                    <w:top w:val="nil"/>
                    <w:left w:val="single" w:sz="8" w:space="0" w:color="auto"/>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b/>
                      <w:bCs/>
                      <w:color w:val="000000"/>
                      <w:sz w:val="16"/>
                      <w:szCs w:val="16"/>
                    </w:rPr>
                    <w:t>PISAV</w:t>
                  </w:r>
                </w:p>
              </w:tc>
              <w:tc>
                <w:tcPr>
                  <w:tcW w:w="1985" w:type="dxa"/>
                  <w:gridSpan w:val="2"/>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b/>
                      <w:bCs/>
                      <w:color w:val="000000"/>
                      <w:sz w:val="16"/>
                      <w:szCs w:val="16"/>
                    </w:rPr>
                    <w:t xml:space="preserve">Casos ingresados </w:t>
                  </w:r>
                </w:p>
              </w:tc>
              <w:tc>
                <w:tcPr>
                  <w:tcW w:w="1773" w:type="dxa"/>
                  <w:gridSpan w:val="2"/>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b/>
                      <w:bCs/>
                      <w:color w:val="000000"/>
                      <w:sz w:val="16"/>
                      <w:szCs w:val="16"/>
                    </w:rPr>
                    <w:t xml:space="preserve">Casos terminados </w:t>
                  </w:r>
                </w:p>
              </w:tc>
              <w:tc>
                <w:tcPr>
                  <w:tcW w:w="2051" w:type="dxa"/>
                  <w:gridSpan w:val="2"/>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b/>
                      <w:bCs/>
                      <w:color w:val="000000"/>
                      <w:sz w:val="16"/>
                      <w:szCs w:val="16"/>
                    </w:rPr>
                    <w:t xml:space="preserve">Circulante al concluir </w:t>
                  </w:r>
                </w:p>
              </w:tc>
            </w:tr>
            <w:tr w:rsidR="0062235E" w:rsidRPr="001C5D21" w:rsidTr="0042171D">
              <w:trPr>
                <w:trHeight w:val="300"/>
                <w:jc w:val="center"/>
              </w:trPr>
              <w:tc>
                <w:tcPr>
                  <w:tcW w:w="1151" w:type="dxa"/>
                  <w:tcBorders>
                    <w:top w:val="nil"/>
                    <w:left w:val="single" w:sz="8" w:space="0" w:color="auto"/>
                    <w:bottom w:val="single" w:sz="8" w:space="0" w:color="auto"/>
                    <w:right w:val="single" w:sz="8" w:space="0" w:color="auto"/>
                  </w:tcBorders>
                  <w:shd w:val="clear" w:color="auto" w:fill="D9E1F2"/>
                  <w:noWrap/>
                  <w:tcMar>
                    <w:top w:w="0" w:type="dxa"/>
                    <w:left w:w="70" w:type="dxa"/>
                    <w:bottom w:w="0" w:type="dxa"/>
                    <w:right w:w="70" w:type="dxa"/>
                  </w:tcMar>
                  <w:vAlign w:val="center"/>
                </w:tcPr>
                <w:p w:rsidR="0029127C" w:rsidRPr="0029127C" w:rsidRDefault="0029127C" w:rsidP="00806A34">
                  <w:pPr>
                    <w:jc w:val="both"/>
                    <w:rPr>
                      <w:rFonts w:ascii="Arial Narrow" w:hAnsi="Arial Narrow"/>
                      <w:b/>
                      <w:bCs/>
                      <w:color w:val="000000"/>
                      <w:sz w:val="16"/>
                      <w:szCs w:val="16"/>
                    </w:rPr>
                  </w:pPr>
                </w:p>
              </w:tc>
              <w:tc>
                <w:tcPr>
                  <w:tcW w:w="992"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tcPr>
                <w:p w:rsidR="0029127C" w:rsidRPr="0029127C" w:rsidRDefault="0029127C" w:rsidP="00806A34">
                  <w:pPr>
                    <w:jc w:val="both"/>
                    <w:rPr>
                      <w:rFonts w:ascii="Arial Narrow" w:hAnsi="Arial Narrow"/>
                      <w:b/>
                      <w:bCs/>
                      <w:color w:val="000000"/>
                      <w:sz w:val="16"/>
                      <w:szCs w:val="16"/>
                    </w:rPr>
                  </w:pPr>
                  <w:r w:rsidRPr="0029127C">
                    <w:rPr>
                      <w:rFonts w:ascii="Arial Narrow" w:hAnsi="Arial Narrow"/>
                      <w:b/>
                      <w:bCs/>
                      <w:color w:val="000000"/>
                      <w:sz w:val="16"/>
                      <w:szCs w:val="16"/>
                    </w:rPr>
                    <w:t>Atenciones</w:t>
                  </w:r>
                </w:p>
              </w:tc>
              <w:tc>
                <w:tcPr>
                  <w:tcW w:w="993" w:type="dxa"/>
                  <w:tcBorders>
                    <w:top w:val="nil"/>
                    <w:left w:val="nil"/>
                    <w:bottom w:val="single" w:sz="8" w:space="0" w:color="auto"/>
                    <w:right w:val="single" w:sz="8" w:space="0" w:color="auto"/>
                  </w:tcBorders>
                  <w:shd w:val="clear" w:color="auto" w:fill="D9E1F2"/>
                  <w:vAlign w:val="center"/>
                </w:tcPr>
                <w:p w:rsidR="0029127C" w:rsidRPr="0029127C" w:rsidRDefault="0029127C" w:rsidP="00806A34">
                  <w:pPr>
                    <w:jc w:val="both"/>
                    <w:rPr>
                      <w:rFonts w:ascii="Arial Narrow" w:hAnsi="Arial Narrow"/>
                      <w:sz w:val="16"/>
                      <w:szCs w:val="16"/>
                    </w:rPr>
                  </w:pPr>
                  <w:r w:rsidRPr="0029127C">
                    <w:rPr>
                      <w:rFonts w:ascii="Arial Narrow" w:hAnsi="Arial Narrow"/>
                      <w:sz w:val="16"/>
                      <w:szCs w:val="16"/>
                    </w:rPr>
                    <w:t>Protecciones</w:t>
                  </w:r>
                </w:p>
              </w:tc>
              <w:tc>
                <w:tcPr>
                  <w:tcW w:w="886"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tcPr>
                <w:p w:rsidR="0029127C" w:rsidRPr="0029127C" w:rsidRDefault="0029127C" w:rsidP="00806A34">
                  <w:pPr>
                    <w:jc w:val="both"/>
                    <w:rPr>
                      <w:rFonts w:ascii="Arial Narrow" w:hAnsi="Arial Narrow"/>
                      <w:b/>
                      <w:bCs/>
                      <w:color w:val="000000"/>
                      <w:sz w:val="16"/>
                      <w:szCs w:val="16"/>
                    </w:rPr>
                  </w:pPr>
                  <w:r w:rsidRPr="0029127C">
                    <w:rPr>
                      <w:rFonts w:ascii="Arial Narrow" w:hAnsi="Arial Narrow"/>
                      <w:b/>
                      <w:bCs/>
                      <w:color w:val="000000"/>
                      <w:sz w:val="16"/>
                      <w:szCs w:val="16"/>
                    </w:rPr>
                    <w:t xml:space="preserve">Atenciones </w:t>
                  </w:r>
                </w:p>
              </w:tc>
              <w:tc>
                <w:tcPr>
                  <w:tcW w:w="887" w:type="dxa"/>
                  <w:tcBorders>
                    <w:top w:val="nil"/>
                    <w:left w:val="nil"/>
                    <w:bottom w:val="single" w:sz="8" w:space="0" w:color="auto"/>
                    <w:right w:val="single" w:sz="8" w:space="0" w:color="auto"/>
                  </w:tcBorders>
                  <w:shd w:val="clear" w:color="auto" w:fill="D9E1F2"/>
                  <w:vAlign w:val="center"/>
                </w:tcPr>
                <w:p w:rsidR="0029127C" w:rsidRPr="0029127C" w:rsidRDefault="0029127C" w:rsidP="00806A34">
                  <w:pPr>
                    <w:jc w:val="both"/>
                    <w:rPr>
                      <w:rFonts w:ascii="Arial Narrow" w:hAnsi="Arial Narrow"/>
                      <w:sz w:val="16"/>
                      <w:szCs w:val="16"/>
                    </w:rPr>
                  </w:pPr>
                  <w:r w:rsidRPr="0029127C">
                    <w:rPr>
                      <w:rFonts w:ascii="Arial Narrow" w:hAnsi="Arial Narrow"/>
                      <w:sz w:val="16"/>
                      <w:szCs w:val="16"/>
                    </w:rPr>
                    <w:t>Protecciones</w:t>
                  </w:r>
                </w:p>
              </w:tc>
              <w:tc>
                <w:tcPr>
                  <w:tcW w:w="1025"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tcPr>
                <w:p w:rsidR="0029127C" w:rsidRPr="0029127C" w:rsidRDefault="0029127C" w:rsidP="00806A34">
                  <w:pPr>
                    <w:jc w:val="both"/>
                    <w:rPr>
                      <w:rFonts w:ascii="Arial Narrow" w:hAnsi="Arial Narrow"/>
                      <w:b/>
                      <w:bCs/>
                      <w:color w:val="000000"/>
                      <w:sz w:val="16"/>
                      <w:szCs w:val="16"/>
                    </w:rPr>
                  </w:pPr>
                  <w:r w:rsidRPr="0029127C">
                    <w:rPr>
                      <w:rFonts w:ascii="Arial Narrow" w:hAnsi="Arial Narrow"/>
                      <w:b/>
                      <w:bCs/>
                      <w:color w:val="000000"/>
                      <w:sz w:val="16"/>
                      <w:szCs w:val="16"/>
                    </w:rPr>
                    <w:t xml:space="preserve">Atenciones </w:t>
                  </w:r>
                </w:p>
              </w:tc>
              <w:tc>
                <w:tcPr>
                  <w:tcW w:w="1026" w:type="dxa"/>
                  <w:tcBorders>
                    <w:top w:val="nil"/>
                    <w:left w:val="nil"/>
                    <w:bottom w:val="single" w:sz="8" w:space="0" w:color="auto"/>
                    <w:right w:val="single" w:sz="8" w:space="0" w:color="auto"/>
                  </w:tcBorders>
                  <w:shd w:val="clear" w:color="auto" w:fill="D9E1F2"/>
                  <w:vAlign w:val="center"/>
                </w:tcPr>
                <w:p w:rsidR="0029127C" w:rsidRPr="0029127C" w:rsidRDefault="0029127C" w:rsidP="00806A34">
                  <w:pPr>
                    <w:jc w:val="both"/>
                    <w:rPr>
                      <w:rFonts w:ascii="Arial Narrow" w:hAnsi="Arial Narrow"/>
                      <w:sz w:val="16"/>
                      <w:szCs w:val="16"/>
                    </w:rPr>
                  </w:pPr>
                  <w:r w:rsidRPr="0029127C">
                    <w:rPr>
                      <w:rFonts w:ascii="Arial Narrow" w:hAnsi="Arial Narrow"/>
                      <w:sz w:val="16"/>
                      <w:szCs w:val="16"/>
                    </w:rPr>
                    <w:t>Protecciones</w:t>
                  </w:r>
                </w:p>
              </w:tc>
            </w:tr>
            <w:tr w:rsidR="0062235E" w:rsidRPr="001C5D21" w:rsidTr="0042171D">
              <w:trPr>
                <w:trHeight w:val="300"/>
                <w:jc w:val="center"/>
              </w:trPr>
              <w:tc>
                <w:tcPr>
                  <w:tcW w:w="11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Pavas</w:t>
                  </w:r>
                </w:p>
              </w:tc>
              <w:tc>
                <w:tcPr>
                  <w:tcW w:w="992"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322</w:t>
                  </w:r>
                </w:p>
              </w:tc>
              <w:tc>
                <w:tcPr>
                  <w:tcW w:w="993"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25</w:t>
                  </w:r>
                </w:p>
              </w:tc>
              <w:tc>
                <w:tcPr>
                  <w:tcW w:w="886"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398</w:t>
                  </w:r>
                </w:p>
              </w:tc>
              <w:tc>
                <w:tcPr>
                  <w:tcW w:w="887"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24</w:t>
                  </w:r>
                </w:p>
              </w:tc>
              <w:tc>
                <w:tcPr>
                  <w:tcW w:w="1025"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64</w:t>
                  </w:r>
                </w:p>
              </w:tc>
              <w:tc>
                <w:tcPr>
                  <w:tcW w:w="1026"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4</w:t>
                  </w:r>
                </w:p>
              </w:tc>
            </w:tr>
            <w:tr w:rsidR="0062235E" w:rsidRPr="001C5D21" w:rsidTr="0042171D">
              <w:trPr>
                <w:trHeight w:val="300"/>
                <w:jc w:val="center"/>
              </w:trPr>
              <w:tc>
                <w:tcPr>
                  <w:tcW w:w="11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San Joaquín</w:t>
                  </w:r>
                </w:p>
              </w:tc>
              <w:tc>
                <w:tcPr>
                  <w:tcW w:w="992"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352</w:t>
                  </w:r>
                </w:p>
              </w:tc>
              <w:tc>
                <w:tcPr>
                  <w:tcW w:w="993"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25</w:t>
                  </w:r>
                </w:p>
              </w:tc>
              <w:tc>
                <w:tcPr>
                  <w:tcW w:w="886"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424</w:t>
                  </w:r>
                </w:p>
              </w:tc>
              <w:tc>
                <w:tcPr>
                  <w:tcW w:w="887"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12</w:t>
                  </w:r>
                </w:p>
              </w:tc>
              <w:tc>
                <w:tcPr>
                  <w:tcW w:w="1025"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173</w:t>
                  </w:r>
                </w:p>
              </w:tc>
              <w:tc>
                <w:tcPr>
                  <w:tcW w:w="1026"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15</w:t>
                  </w:r>
                </w:p>
              </w:tc>
            </w:tr>
            <w:tr w:rsidR="0062235E" w:rsidRPr="001C5D21" w:rsidTr="0042171D">
              <w:trPr>
                <w:trHeight w:val="300"/>
                <w:jc w:val="center"/>
              </w:trPr>
              <w:tc>
                <w:tcPr>
                  <w:tcW w:w="11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Siquirres</w:t>
                  </w:r>
                </w:p>
              </w:tc>
              <w:tc>
                <w:tcPr>
                  <w:tcW w:w="992"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298</w:t>
                  </w:r>
                </w:p>
              </w:tc>
              <w:tc>
                <w:tcPr>
                  <w:tcW w:w="993"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61</w:t>
                  </w:r>
                </w:p>
              </w:tc>
              <w:tc>
                <w:tcPr>
                  <w:tcW w:w="886"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277</w:t>
                  </w:r>
                </w:p>
              </w:tc>
              <w:tc>
                <w:tcPr>
                  <w:tcW w:w="887"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59</w:t>
                  </w:r>
                </w:p>
              </w:tc>
              <w:tc>
                <w:tcPr>
                  <w:tcW w:w="1025"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65</w:t>
                  </w:r>
                </w:p>
              </w:tc>
              <w:tc>
                <w:tcPr>
                  <w:tcW w:w="1026"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3</w:t>
                  </w:r>
                </w:p>
              </w:tc>
            </w:tr>
            <w:tr w:rsidR="0062235E" w:rsidRPr="001C5D21" w:rsidTr="0042171D">
              <w:trPr>
                <w:trHeight w:val="300"/>
                <w:jc w:val="center"/>
              </w:trPr>
              <w:tc>
                <w:tcPr>
                  <w:tcW w:w="11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La Unión</w:t>
                  </w:r>
                </w:p>
              </w:tc>
              <w:tc>
                <w:tcPr>
                  <w:tcW w:w="992"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466</w:t>
                  </w:r>
                </w:p>
              </w:tc>
              <w:tc>
                <w:tcPr>
                  <w:tcW w:w="993"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139</w:t>
                  </w:r>
                </w:p>
              </w:tc>
              <w:tc>
                <w:tcPr>
                  <w:tcW w:w="886"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580</w:t>
                  </w:r>
                </w:p>
              </w:tc>
              <w:tc>
                <w:tcPr>
                  <w:tcW w:w="887"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126</w:t>
                  </w:r>
                </w:p>
              </w:tc>
              <w:tc>
                <w:tcPr>
                  <w:tcW w:w="1025"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color w:val="000000"/>
                      <w:sz w:val="16"/>
                      <w:szCs w:val="16"/>
                    </w:rPr>
                    <w:t>95</w:t>
                  </w:r>
                </w:p>
              </w:tc>
              <w:tc>
                <w:tcPr>
                  <w:tcW w:w="1026" w:type="dxa"/>
                  <w:tcBorders>
                    <w:top w:val="nil"/>
                    <w:left w:val="nil"/>
                    <w:bottom w:val="single" w:sz="8" w:space="0" w:color="auto"/>
                    <w:right w:val="single" w:sz="8" w:space="0" w:color="auto"/>
                  </w:tcBorders>
                  <w:vAlign w:val="center"/>
                </w:tcPr>
                <w:p w:rsidR="0029127C" w:rsidRPr="0029127C" w:rsidRDefault="0029127C" w:rsidP="00806A34">
                  <w:pPr>
                    <w:jc w:val="both"/>
                    <w:rPr>
                      <w:rFonts w:ascii="Arial Narrow" w:hAnsi="Arial Narrow"/>
                      <w:color w:val="000000"/>
                      <w:sz w:val="16"/>
                      <w:szCs w:val="16"/>
                    </w:rPr>
                  </w:pPr>
                  <w:r w:rsidRPr="0029127C">
                    <w:rPr>
                      <w:rFonts w:ascii="Arial Narrow" w:hAnsi="Arial Narrow"/>
                      <w:color w:val="000000"/>
                      <w:sz w:val="16"/>
                      <w:szCs w:val="16"/>
                    </w:rPr>
                    <w:t>20</w:t>
                  </w:r>
                </w:p>
              </w:tc>
            </w:tr>
            <w:tr w:rsidR="0062235E" w:rsidRPr="001C5D21" w:rsidTr="0042171D">
              <w:trPr>
                <w:trHeight w:val="300"/>
                <w:jc w:val="center"/>
              </w:trPr>
              <w:tc>
                <w:tcPr>
                  <w:tcW w:w="1151" w:type="dxa"/>
                  <w:tcBorders>
                    <w:top w:val="nil"/>
                    <w:left w:val="single" w:sz="8" w:space="0" w:color="auto"/>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b/>
                      <w:bCs/>
                      <w:color w:val="000000"/>
                      <w:sz w:val="16"/>
                      <w:szCs w:val="16"/>
                    </w:rPr>
                    <w:t>Total</w:t>
                  </w:r>
                </w:p>
              </w:tc>
              <w:tc>
                <w:tcPr>
                  <w:tcW w:w="992"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b/>
                      <w:bCs/>
                      <w:color w:val="000000"/>
                      <w:sz w:val="16"/>
                      <w:szCs w:val="16"/>
                    </w:rPr>
                    <w:t>1,438</w:t>
                  </w:r>
                </w:p>
              </w:tc>
              <w:tc>
                <w:tcPr>
                  <w:tcW w:w="993" w:type="dxa"/>
                  <w:tcBorders>
                    <w:top w:val="nil"/>
                    <w:left w:val="nil"/>
                    <w:bottom w:val="single" w:sz="8" w:space="0" w:color="auto"/>
                    <w:right w:val="single" w:sz="8" w:space="0" w:color="auto"/>
                  </w:tcBorders>
                  <w:shd w:val="clear" w:color="auto" w:fill="D9E1F2"/>
                  <w:vAlign w:val="center"/>
                </w:tcPr>
                <w:p w:rsidR="0029127C" w:rsidRPr="0029127C" w:rsidRDefault="0029127C" w:rsidP="00806A34">
                  <w:pPr>
                    <w:jc w:val="both"/>
                    <w:rPr>
                      <w:rFonts w:ascii="Arial Narrow" w:hAnsi="Arial Narrow"/>
                      <w:b/>
                      <w:bCs/>
                      <w:color w:val="000000"/>
                      <w:sz w:val="16"/>
                      <w:szCs w:val="16"/>
                    </w:rPr>
                  </w:pPr>
                  <w:r w:rsidRPr="0029127C">
                    <w:rPr>
                      <w:rFonts w:ascii="Arial Narrow" w:hAnsi="Arial Narrow"/>
                      <w:b/>
                      <w:bCs/>
                      <w:color w:val="000000"/>
                      <w:sz w:val="16"/>
                      <w:szCs w:val="16"/>
                    </w:rPr>
                    <w:t>250</w:t>
                  </w:r>
                </w:p>
              </w:tc>
              <w:tc>
                <w:tcPr>
                  <w:tcW w:w="886"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b/>
                      <w:bCs/>
                      <w:color w:val="000000"/>
                      <w:sz w:val="16"/>
                      <w:szCs w:val="16"/>
                    </w:rPr>
                    <w:t>1,672</w:t>
                  </w:r>
                </w:p>
              </w:tc>
              <w:tc>
                <w:tcPr>
                  <w:tcW w:w="887" w:type="dxa"/>
                  <w:tcBorders>
                    <w:top w:val="nil"/>
                    <w:left w:val="nil"/>
                    <w:bottom w:val="single" w:sz="8" w:space="0" w:color="auto"/>
                    <w:right w:val="single" w:sz="8" w:space="0" w:color="auto"/>
                  </w:tcBorders>
                  <w:shd w:val="clear" w:color="auto" w:fill="D9E1F2"/>
                  <w:vAlign w:val="center"/>
                </w:tcPr>
                <w:p w:rsidR="0029127C" w:rsidRPr="0029127C" w:rsidRDefault="0029127C" w:rsidP="00806A34">
                  <w:pPr>
                    <w:jc w:val="both"/>
                    <w:rPr>
                      <w:rFonts w:ascii="Arial Narrow" w:hAnsi="Arial Narrow"/>
                      <w:b/>
                      <w:bCs/>
                      <w:color w:val="000000"/>
                      <w:sz w:val="16"/>
                      <w:szCs w:val="16"/>
                    </w:rPr>
                  </w:pPr>
                  <w:r w:rsidRPr="0029127C">
                    <w:rPr>
                      <w:rFonts w:ascii="Arial Narrow" w:hAnsi="Arial Narrow"/>
                      <w:b/>
                      <w:bCs/>
                      <w:color w:val="000000"/>
                      <w:sz w:val="16"/>
                      <w:szCs w:val="16"/>
                    </w:rPr>
                    <w:t>221</w:t>
                  </w:r>
                </w:p>
              </w:tc>
              <w:tc>
                <w:tcPr>
                  <w:tcW w:w="1025"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rsidR="0029127C" w:rsidRPr="0029127C" w:rsidRDefault="0029127C" w:rsidP="00806A34">
                  <w:pPr>
                    <w:jc w:val="both"/>
                    <w:rPr>
                      <w:rFonts w:ascii="Arial Narrow" w:hAnsi="Arial Narrow"/>
                      <w:sz w:val="16"/>
                      <w:szCs w:val="16"/>
                    </w:rPr>
                  </w:pPr>
                  <w:r w:rsidRPr="0029127C">
                    <w:rPr>
                      <w:rFonts w:ascii="Arial Narrow" w:hAnsi="Arial Narrow"/>
                      <w:b/>
                      <w:bCs/>
                      <w:color w:val="000000"/>
                      <w:sz w:val="16"/>
                      <w:szCs w:val="16"/>
                    </w:rPr>
                    <w:t>397</w:t>
                  </w:r>
                </w:p>
              </w:tc>
              <w:tc>
                <w:tcPr>
                  <w:tcW w:w="1026" w:type="dxa"/>
                  <w:tcBorders>
                    <w:top w:val="nil"/>
                    <w:left w:val="nil"/>
                    <w:bottom w:val="single" w:sz="8" w:space="0" w:color="auto"/>
                    <w:right w:val="single" w:sz="8" w:space="0" w:color="auto"/>
                  </w:tcBorders>
                  <w:shd w:val="clear" w:color="auto" w:fill="D9E1F2"/>
                  <w:vAlign w:val="center"/>
                </w:tcPr>
                <w:p w:rsidR="0029127C" w:rsidRPr="0029127C" w:rsidRDefault="0029127C" w:rsidP="00806A34">
                  <w:pPr>
                    <w:jc w:val="both"/>
                    <w:rPr>
                      <w:rFonts w:ascii="Arial Narrow" w:hAnsi="Arial Narrow"/>
                      <w:b/>
                      <w:bCs/>
                      <w:color w:val="000000"/>
                      <w:sz w:val="16"/>
                      <w:szCs w:val="16"/>
                    </w:rPr>
                  </w:pPr>
                  <w:r w:rsidRPr="0029127C">
                    <w:rPr>
                      <w:rFonts w:ascii="Arial Narrow" w:hAnsi="Arial Narrow"/>
                      <w:b/>
                      <w:bCs/>
                      <w:color w:val="000000"/>
                      <w:sz w:val="16"/>
                      <w:szCs w:val="16"/>
                    </w:rPr>
                    <w:t>181</w:t>
                  </w:r>
                </w:p>
              </w:tc>
            </w:tr>
          </w:tbl>
          <w:p w:rsidR="001C5D21" w:rsidRPr="001C5D21" w:rsidRDefault="001C5D21" w:rsidP="00806A34">
            <w:pPr>
              <w:tabs>
                <w:tab w:val="left" w:pos="1281"/>
              </w:tabs>
              <w:ind w:left="784" w:right="175"/>
              <w:jc w:val="both"/>
              <w:rPr>
                <w:iCs/>
                <w:color w:val="000000"/>
                <w:sz w:val="20"/>
                <w:szCs w:val="20"/>
              </w:rPr>
            </w:pPr>
            <w:r w:rsidRPr="001C5D21">
              <w:rPr>
                <w:iCs/>
                <w:color w:val="000000"/>
                <w:sz w:val="20"/>
                <w:szCs w:val="20"/>
              </w:rPr>
              <w:t xml:space="preserve">           Fuente: Gestión Administrativa PISAV</w:t>
            </w:r>
          </w:p>
          <w:p w:rsidR="001C5D21" w:rsidRDefault="001C5D21" w:rsidP="00806A34">
            <w:pPr>
              <w:tabs>
                <w:tab w:val="left" w:pos="1281"/>
              </w:tabs>
              <w:ind w:right="175"/>
              <w:jc w:val="both"/>
              <w:rPr>
                <w:iCs/>
                <w:color w:val="000000"/>
                <w:sz w:val="28"/>
                <w:szCs w:val="28"/>
              </w:rPr>
            </w:pPr>
          </w:p>
          <w:p w:rsidR="002777C8" w:rsidRDefault="001C5D21" w:rsidP="00806A34">
            <w:pPr>
              <w:tabs>
                <w:tab w:val="left" w:pos="1281"/>
              </w:tabs>
              <w:ind w:right="175"/>
              <w:jc w:val="both"/>
              <w:rPr>
                <w:rFonts w:ascii="Book Antiqua" w:hAnsi="Book Antiqua"/>
                <w:bCs/>
                <w:lang w:val="es-ES_tradnl"/>
              </w:rPr>
            </w:pPr>
            <w:r w:rsidRPr="001C5D21">
              <w:rPr>
                <w:rFonts w:ascii="Book Antiqua" w:hAnsi="Book Antiqua"/>
                <w:bCs/>
                <w:lang w:val="es-ES_tradnl"/>
              </w:rPr>
              <w:t xml:space="preserve">De los datos anteriores, se muestra que </w:t>
            </w:r>
            <w:r w:rsidR="002777C8">
              <w:rPr>
                <w:rFonts w:ascii="Book Antiqua" w:hAnsi="Book Antiqua"/>
                <w:bCs/>
                <w:lang w:val="es-ES_tradnl"/>
              </w:rPr>
              <w:t>los asuntos que generan la mayor carga de trabajo son las “Atenciones” y en menor proporción las “Protecciones”.</w:t>
            </w:r>
          </w:p>
          <w:p w:rsidR="002777C8" w:rsidRDefault="002777C8" w:rsidP="00806A34">
            <w:pPr>
              <w:tabs>
                <w:tab w:val="left" w:pos="1281"/>
              </w:tabs>
              <w:ind w:right="175"/>
              <w:jc w:val="both"/>
              <w:rPr>
                <w:rFonts w:ascii="Book Antiqua" w:hAnsi="Book Antiqua"/>
                <w:bCs/>
                <w:lang w:val="es-ES_tradnl"/>
              </w:rPr>
            </w:pPr>
          </w:p>
          <w:p w:rsidR="001C5D21" w:rsidRDefault="002777C8" w:rsidP="00806A34">
            <w:pPr>
              <w:tabs>
                <w:tab w:val="left" w:pos="1281"/>
              </w:tabs>
              <w:ind w:right="175"/>
              <w:jc w:val="both"/>
              <w:rPr>
                <w:rFonts w:ascii="Book Antiqua" w:hAnsi="Book Antiqua"/>
                <w:bCs/>
                <w:lang w:val="es-ES_tradnl"/>
              </w:rPr>
            </w:pPr>
            <w:r>
              <w:rPr>
                <w:rFonts w:ascii="Book Antiqua" w:hAnsi="Book Antiqua"/>
                <w:bCs/>
                <w:lang w:val="es-ES_tradnl"/>
              </w:rPr>
              <w:t>P</w:t>
            </w:r>
            <w:r w:rsidR="00C77E20">
              <w:rPr>
                <w:rFonts w:ascii="Book Antiqua" w:hAnsi="Book Antiqua"/>
                <w:bCs/>
                <w:lang w:val="es-ES_tradnl"/>
              </w:rPr>
              <w:t xml:space="preserve">ISAV </w:t>
            </w:r>
            <w:r w:rsidR="001C5D21" w:rsidRPr="001C5D21">
              <w:rPr>
                <w:rFonts w:ascii="Book Antiqua" w:hAnsi="Book Antiqua"/>
                <w:bCs/>
                <w:lang w:val="es-ES_tradnl"/>
              </w:rPr>
              <w:t xml:space="preserve">La Unión tiene la mayor cantidad de casos en la variable independiente de </w:t>
            </w:r>
            <w:r w:rsidR="001C5D21" w:rsidRPr="002777C8">
              <w:rPr>
                <w:rFonts w:ascii="Book Antiqua" w:hAnsi="Book Antiqua"/>
                <w:b/>
                <w:lang w:val="es-ES_tradnl"/>
              </w:rPr>
              <w:t>casos entrados</w:t>
            </w:r>
            <w:r w:rsidR="001C5D21" w:rsidRPr="001C5D21">
              <w:rPr>
                <w:rFonts w:ascii="Book Antiqua" w:hAnsi="Book Antiqua"/>
                <w:bCs/>
                <w:lang w:val="es-ES_tradnl"/>
              </w:rPr>
              <w:t xml:space="preserve"> </w:t>
            </w:r>
            <w:r w:rsidR="0042171D">
              <w:rPr>
                <w:rFonts w:ascii="Book Antiqua" w:hAnsi="Book Antiqua"/>
                <w:bCs/>
                <w:lang w:val="es-ES_tradnl"/>
              </w:rPr>
              <w:t xml:space="preserve">para “atenciones” </w:t>
            </w:r>
            <w:r w:rsidR="00FF3595">
              <w:rPr>
                <w:rFonts w:ascii="Book Antiqua" w:hAnsi="Book Antiqua"/>
                <w:bCs/>
                <w:lang w:val="es-ES_tradnl"/>
              </w:rPr>
              <w:t xml:space="preserve">(466), </w:t>
            </w:r>
            <w:r w:rsidR="001C5D21" w:rsidRPr="001C5D21">
              <w:rPr>
                <w:rFonts w:ascii="Book Antiqua" w:hAnsi="Book Antiqua"/>
                <w:bCs/>
                <w:lang w:val="es-ES_tradnl"/>
              </w:rPr>
              <w:t>con un promedio de 38 asuntos al mes; mientras que la oficina de Siquirres refleja un</w:t>
            </w:r>
            <w:r w:rsidR="0029127C">
              <w:rPr>
                <w:rFonts w:ascii="Book Antiqua" w:hAnsi="Book Antiqua"/>
                <w:bCs/>
                <w:lang w:val="es-ES_tradnl"/>
              </w:rPr>
              <w:t>a entrada de 298 casos, con un</w:t>
            </w:r>
            <w:r w:rsidR="001C5D21" w:rsidRPr="001C5D21">
              <w:rPr>
                <w:rFonts w:ascii="Book Antiqua" w:hAnsi="Book Antiqua"/>
                <w:bCs/>
                <w:lang w:val="es-ES_tradnl"/>
              </w:rPr>
              <w:t xml:space="preserve"> promedio de 25 casos al mes.</w:t>
            </w:r>
            <w:r w:rsidR="007D6604">
              <w:rPr>
                <w:rFonts w:ascii="Book Antiqua" w:hAnsi="Book Antiqua"/>
                <w:bCs/>
                <w:lang w:val="es-ES_tradnl"/>
              </w:rPr>
              <w:t xml:space="preserve"> Asimismo, refleja la mayor cantidad de asuntos de “Protección” con 139 casos.</w:t>
            </w:r>
          </w:p>
          <w:p w:rsidR="00B63D22" w:rsidRPr="001C5D21" w:rsidRDefault="00B63D22" w:rsidP="00806A34">
            <w:pPr>
              <w:tabs>
                <w:tab w:val="left" w:pos="1281"/>
              </w:tabs>
              <w:ind w:right="175"/>
              <w:jc w:val="both"/>
              <w:rPr>
                <w:rFonts w:ascii="Book Antiqua" w:hAnsi="Book Antiqua"/>
                <w:bCs/>
                <w:lang w:val="es-ES_tradnl"/>
              </w:rPr>
            </w:pPr>
          </w:p>
          <w:p w:rsidR="00C77E20" w:rsidRDefault="001C5D21" w:rsidP="00806A34">
            <w:pPr>
              <w:tabs>
                <w:tab w:val="left" w:pos="1281"/>
              </w:tabs>
              <w:ind w:right="175"/>
              <w:jc w:val="both"/>
              <w:rPr>
                <w:rFonts w:ascii="Book Antiqua" w:hAnsi="Book Antiqua"/>
                <w:bCs/>
                <w:lang w:val="es-ES_tradnl"/>
              </w:rPr>
            </w:pPr>
            <w:r w:rsidRPr="001C5D21">
              <w:rPr>
                <w:rFonts w:ascii="Book Antiqua" w:hAnsi="Book Antiqua"/>
                <w:bCs/>
                <w:lang w:val="es-ES_tradnl"/>
              </w:rPr>
              <w:t xml:space="preserve">En el caso de la variable de atenciones Siquirres reporta la menor cantidad de casos ingresados. Sin embargo, </w:t>
            </w:r>
            <w:r w:rsidR="007D6604">
              <w:rPr>
                <w:rFonts w:ascii="Book Antiqua" w:hAnsi="Book Antiqua"/>
                <w:bCs/>
                <w:lang w:val="es-ES_tradnl"/>
              </w:rPr>
              <w:t xml:space="preserve">ocupa la segunda posición en la cantidad de asuntos ingresados por “Protección”, </w:t>
            </w:r>
            <w:r w:rsidR="007D6604" w:rsidRPr="007D6604">
              <w:rPr>
                <w:rFonts w:ascii="Book Antiqua" w:hAnsi="Book Antiqua"/>
                <w:bCs/>
                <w:lang w:val="es-ES_tradnl"/>
              </w:rPr>
              <w:t xml:space="preserve">con un total de 61 casos, lo que representa en promedio cifras de </w:t>
            </w:r>
            <w:r w:rsidR="007D6604">
              <w:rPr>
                <w:rFonts w:ascii="Book Antiqua" w:hAnsi="Book Antiqua"/>
                <w:bCs/>
                <w:lang w:val="es-ES_tradnl"/>
              </w:rPr>
              <w:t>25 casos para las atenciones</w:t>
            </w:r>
            <w:r w:rsidR="007D6604" w:rsidRPr="007D6604">
              <w:rPr>
                <w:rFonts w:ascii="Book Antiqua" w:hAnsi="Book Antiqua"/>
                <w:bCs/>
                <w:lang w:val="es-ES_tradnl"/>
              </w:rPr>
              <w:t xml:space="preserve"> y 6 casos al mes</w:t>
            </w:r>
            <w:r w:rsidR="00C77E20">
              <w:rPr>
                <w:rFonts w:ascii="Book Antiqua" w:hAnsi="Book Antiqua"/>
                <w:bCs/>
                <w:lang w:val="es-ES_tradnl"/>
              </w:rPr>
              <w:t xml:space="preserve"> para las protecciones</w:t>
            </w:r>
            <w:r w:rsidR="007D6604" w:rsidRPr="007D6604">
              <w:rPr>
                <w:rFonts w:ascii="Book Antiqua" w:hAnsi="Book Antiqua"/>
                <w:bCs/>
                <w:lang w:val="es-ES_tradnl"/>
              </w:rPr>
              <w:t>.</w:t>
            </w:r>
            <w:r w:rsidR="00C77E20">
              <w:rPr>
                <w:rFonts w:ascii="Book Antiqua" w:hAnsi="Book Antiqua"/>
                <w:bCs/>
                <w:lang w:val="es-ES_tradnl"/>
              </w:rPr>
              <w:t xml:space="preserve"> </w:t>
            </w:r>
            <w:r w:rsidR="00C77E20" w:rsidRPr="00C77E20">
              <w:rPr>
                <w:rFonts w:ascii="Book Antiqua" w:hAnsi="Book Antiqua"/>
                <w:bCs/>
                <w:lang w:val="es-ES_tradnl"/>
              </w:rPr>
              <w:t xml:space="preserve">Las oficinas con menor cantidad de asuntos ingresados en protecciones </w:t>
            </w:r>
            <w:r w:rsidR="00C77E20">
              <w:rPr>
                <w:rFonts w:ascii="Book Antiqua" w:hAnsi="Book Antiqua"/>
                <w:bCs/>
                <w:lang w:val="es-ES_tradnl"/>
              </w:rPr>
              <w:t>s</w:t>
            </w:r>
            <w:r w:rsidR="00C77E20" w:rsidRPr="00C77E20">
              <w:rPr>
                <w:rFonts w:ascii="Book Antiqua" w:hAnsi="Book Antiqua"/>
                <w:bCs/>
                <w:lang w:val="es-ES_tradnl"/>
              </w:rPr>
              <w:t>on las de Pavas y San Joaquín con una cifra de 25 casos al año cada una</w:t>
            </w:r>
            <w:r w:rsidR="00C77E20">
              <w:rPr>
                <w:rFonts w:ascii="Book Antiqua" w:hAnsi="Book Antiqua"/>
                <w:bCs/>
                <w:lang w:val="es-ES_tradnl"/>
              </w:rPr>
              <w:t>.</w:t>
            </w:r>
          </w:p>
          <w:p w:rsidR="00C77E20" w:rsidRPr="001C5D21" w:rsidRDefault="00C77E20" w:rsidP="00806A34">
            <w:pPr>
              <w:tabs>
                <w:tab w:val="left" w:pos="1281"/>
              </w:tabs>
              <w:ind w:right="175"/>
              <w:jc w:val="both"/>
              <w:rPr>
                <w:rFonts w:ascii="Book Antiqua" w:hAnsi="Book Antiqua"/>
                <w:bCs/>
                <w:lang w:val="es-ES_tradnl"/>
              </w:rPr>
            </w:pPr>
          </w:p>
          <w:p w:rsidR="0042171D" w:rsidRDefault="001C5D21" w:rsidP="00806A34">
            <w:pPr>
              <w:tabs>
                <w:tab w:val="left" w:pos="1281"/>
              </w:tabs>
              <w:ind w:right="175"/>
              <w:jc w:val="both"/>
              <w:rPr>
                <w:iCs/>
                <w:color w:val="000000"/>
                <w:sz w:val="28"/>
                <w:szCs w:val="28"/>
              </w:rPr>
            </w:pPr>
            <w:r w:rsidRPr="001C5D21">
              <w:rPr>
                <w:rFonts w:ascii="Book Antiqua" w:hAnsi="Book Antiqua"/>
                <w:bCs/>
                <w:lang w:val="es-ES_tradnl"/>
              </w:rPr>
              <w:t>Importante tomar en consideración que para esta</w:t>
            </w:r>
            <w:r w:rsidR="00C77E20">
              <w:rPr>
                <w:rFonts w:ascii="Book Antiqua" w:hAnsi="Book Antiqua"/>
                <w:bCs/>
                <w:lang w:val="es-ES_tradnl"/>
              </w:rPr>
              <w:t>s</w:t>
            </w:r>
            <w:r w:rsidRPr="001C5D21">
              <w:rPr>
                <w:rFonts w:ascii="Book Antiqua" w:hAnsi="Book Antiqua"/>
                <w:bCs/>
                <w:lang w:val="es-ES_tradnl"/>
              </w:rPr>
              <w:t xml:space="preserve"> oficina</w:t>
            </w:r>
            <w:r w:rsidR="00C77E20">
              <w:rPr>
                <w:rFonts w:ascii="Book Antiqua" w:hAnsi="Book Antiqua"/>
                <w:bCs/>
                <w:lang w:val="es-ES_tradnl"/>
              </w:rPr>
              <w:t>s</w:t>
            </w:r>
            <w:r w:rsidRPr="001C5D21">
              <w:rPr>
                <w:rFonts w:ascii="Book Antiqua" w:hAnsi="Book Antiqua"/>
                <w:bCs/>
                <w:lang w:val="es-ES_tradnl"/>
              </w:rPr>
              <w:t xml:space="preserve"> no solo se debe</w:t>
            </w:r>
            <w:r w:rsidR="00C77E20">
              <w:rPr>
                <w:rFonts w:ascii="Book Antiqua" w:hAnsi="Book Antiqua"/>
                <w:bCs/>
                <w:lang w:val="es-ES_tradnl"/>
              </w:rPr>
              <w:t>n</w:t>
            </w:r>
            <w:r w:rsidRPr="001C5D21">
              <w:rPr>
                <w:rFonts w:ascii="Book Antiqua" w:hAnsi="Book Antiqua"/>
                <w:bCs/>
                <w:lang w:val="es-ES_tradnl"/>
              </w:rPr>
              <w:t xml:space="preserve"> tomar en </w:t>
            </w:r>
            <w:r w:rsidR="0029127C" w:rsidRPr="001C5D21">
              <w:rPr>
                <w:rFonts w:ascii="Book Antiqua" w:hAnsi="Book Antiqua"/>
                <w:bCs/>
                <w:lang w:val="es-ES_tradnl"/>
              </w:rPr>
              <w:t>cuenta</w:t>
            </w:r>
            <w:r w:rsidRPr="001C5D21">
              <w:rPr>
                <w:rFonts w:ascii="Book Antiqua" w:hAnsi="Book Antiqua"/>
                <w:bCs/>
                <w:lang w:val="es-ES_tradnl"/>
              </w:rPr>
              <w:t xml:space="preserve"> el dato estadístico, sino la inmediatez con la que</w:t>
            </w:r>
            <w:r>
              <w:rPr>
                <w:iCs/>
                <w:color w:val="000000"/>
                <w:sz w:val="28"/>
                <w:szCs w:val="28"/>
              </w:rPr>
              <w:t xml:space="preserve"> </w:t>
            </w:r>
            <w:r w:rsidRPr="001C5D21">
              <w:rPr>
                <w:rFonts w:ascii="Book Antiqua" w:hAnsi="Book Antiqua"/>
                <w:bCs/>
                <w:lang w:val="es-ES_tradnl"/>
              </w:rPr>
              <w:t xml:space="preserve">se pueda abordar </w:t>
            </w:r>
            <w:r w:rsidR="00C77E20">
              <w:rPr>
                <w:rFonts w:ascii="Book Antiqua" w:hAnsi="Book Antiqua"/>
                <w:bCs/>
                <w:lang w:val="es-ES_tradnl"/>
              </w:rPr>
              <w:t>los</w:t>
            </w:r>
            <w:r w:rsidRPr="001C5D21">
              <w:rPr>
                <w:rFonts w:ascii="Book Antiqua" w:hAnsi="Book Antiqua"/>
                <w:bCs/>
                <w:lang w:val="es-ES_tradnl"/>
              </w:rPr>
              <w:t xml:space="preserve"> caso</w:t>
            </w:r>
            <w:r w:rsidR="00C77E20">
              <w:rPr>
                <w:rFonts w:ascii="Book Antiqua" w:hAnsi="Book Antiqua"/>
                <w:bCs/>
                <w:lang w:val="es-ES_tradnl"/>
              </w:rPr>
              <w:t>s</w:t>
            </w:r>
            <w:r w:rsidRPr="001C5D21">
              <w:rPr>
                <w:rFonts w:ascii="Book Antiqua" w:hAnsi="Book Antiqua"/>
                <w:bCs/>
                <w:lang w:val="es-ES_tradnl"/>
              </w:rPr>
              <w:t>, lo cual son parte del objetivo que tienen los PISAV como aspecto cualitativo, ya que actualmente se destaca el personal mínimo para estas oficinas.</w:t>
            </w:r>
            <w:r w:rsidRPr="00C77E20">
              <w:rPr>
                <w:rFonts w:ascii="Book Antiqua" w:hAnsi="Book Antiqua"/>
                <w:bCs/>
                <w:lang w:val="es-ES_tradnl"/>
              </w:rPr>
              <w:t xml:space="preserve">  </w:t>
            </w:r>
            <w:r w:rsidR="00C77E20" w:rsidRPr="00C77E20">
              <w:rPr>
                <w:rFonts w:ascii="Book Antiqua" w:hAnsi="Book Antiqua"/>
                <w:bCs/>
                <w:lang w:val="es-ES_tradnl"/>
              </w:rPr>
              <w:t>E</w:t>
            </w:r>
            <w:r w:rsidR="00C77E20" w:rsidRPr="00862AA7">
              <w:rPr>
                <w:rFonts w:ascii="Book Antiqua" w:hAnsi="Book Antiqua"/>
                <w:bCs/>
                <w:lang w:val="es-ES_tradnl"/>
              </w:rPr>
              <w:t>stos modelos trabajan bajo el principio de integralidad e inmediatez al momento de prestar un servicio, razón por lo que muchas veces priva má</w:t>
            </w:r>
            <w:r w:rsidR="00C77E20">
              <w:rPr>
                <w:rFonts w:ascii="Book Antiqua" w:hAnsi="Book Antiqua"/>
                <w:bCs/>
                <w:lang w:val="es-ES_tradnl"/>
              </w:rPr>
              <w:t>s</w:t>
            </w:r>
            <w:r w:rsidR="00C77E20" w:rsidRPr="00862AA7">
              <w:rPr>
                <w:rFonts w:ascii="Book Antiqua" w:hAnsi="Book Antiqua"/>
                <w:bCs/>
                <w:lang w:val="es-ES_tradnl"/>
              </w:rPr>
              <w:t xml:space="preserve"> e</w:t>
            </w:r>
            <w:r w:rsidR="00C77E20">
              <w:rPr>
                <w:rFonts w:ascii="Book Antiqua" w:hAnsi="Book Antiqua"/>
                <w:bCs/>
                <w:lang w:val="es-ES_tradnl"/>
              </w:rPr>
              <w:t>l</w:t>
            </w:r>
            <w:r w:rsidR="00C77E20" w:rsidRPr="00862AA7">
              <w:rPr>
                <w:rFonts w:ascii="Book Antiqua" w:hAnsi="Book Antiqua"/>
                <w:bCs/>
                <w:lang w:val="es-ES_tradnl"/>
              </w:rPr>
              <w:t xml:space="preserve"> aspecto cualitativo que el cuantitativo</w:t>
            </w:r>
            <w:r w:rsidR="00C77E20">
              <w:rPr>
                <w:rFonts w:ascii="Book Antiqua" w:hAnsi="Book Antiqua"/>
                <w:bCs/>
                <w:lang w:val="es-ES_tradnl"/>
              </w:rPr>
              <w:t xml:space="preserve"> para ambos profesionales.</w:t>
            </w:r>
          </w:p>
          <w:p w:rsidR="007D6604" w:rsidRDefault="007D6604" w:rsidP="00806A34">
            <w:pPr>
              <w:tabs>
                <w:tab w:val="left" w:pos="1281"/>
              </w:tabs>
              <w:ind w:right="175"/>
              <w:jc w:val="both"/>
              <w:rPr>
                <w:rFonts w:ascii="Book Antiqua" w:hAnsi="Book Antiqua"/>
                <w:bCs/>
                <w:lang w:val="es-ES_tradnl"/>
              </w:rPr>
            </w:pPr>
          </w:p>
          <w:p w:rsidR="007D6604" w:rsidRDefault="00C77E20" w:rsidP="00806A34">
            <w:pPr>
              <w:tabs>
                <w:tab w:val="left" w:pos="1281"/>
              </w:tabs>
              <w:ind w:right="175"/>
              <w:jc w:val="both"/>
              <w:rPr>
                <w:rFonts w:ascii="Book Antiqua" w:hAnsi="Book Antiqua"/>
                <w:bCs/>
                <w:lang w:val="es-ES_tradnl"/>
              </w:rPr>
            </w:pPr>
            <w:r>
              <w:rPr>
                <w:rFonts w:ascii="Book Antiqua" w:hAnsi="Book Antiqua"/>
                <w:bCs/>
                <w:lang w:val="es-ES_tradnl"/>
              </w:rPr>
              <w:lastRenderedPageBreak/>
              <w:t>En la variable casos terminados, llama la atención que en La Unión, se terminaron mayor cantidad de “Atenciones” que las que ingresaron</w:t>
            </w:r>
            <w:r w:rsidR="008130AC">
              <w:rPr>
                <w:rFonts w:ascii="Book Antiqua" w:hAnsi="Book Antiqua"/>
                <w:bCs/>
                <w:lang w:val="es-ES_tradnl"/>
              </w:rPr>
              <w:t>, comportamiento que se repite</w:t>
            </w:r>
            <w:r>
              <w:rPr>
                <w:rFonts w:ascii="Book Antiqua" w:hAnsi="Book Antiqua"/>
                <w:bCs/>
                <w:lang w:val="es-ES_tradnl"/>
              </w:rPr>
              <w:t xml:space="preserve"> </w:t>
            </w:r>
            <w:r w:rsidR="008130AC">
              <w:rPr>
                <w:rFonts w:ascii="Book Antiqua" w:hAnsi="Book Antiqua"/>
                <w:bCs/>
                <w:lang w:val="es-ES_tradnl"/>
              </w:rPr>
              <w:t xml:space="preserve">en las PISAV de Pavas y San Joaquín de Flores. Se puede apreciar que las “Protecciones” también representan un alto </w:t>
            </w:r>
            <w:r w:rsidR="006720C4">
              <w:rPr>
                <w:rFonts w:ascii="Book Antiqua" w:hAnsi="Book Antiqua"/>
                <w:bCs/>
                <w:lang w:val="es-ES_tradnl"/>
              </w:rPr>
              <w:t xml:space="preserve">valor de asuntos terminados, ya que del total de casos entrados en las cuatro plataformas (250) se atendieron 221. </w:t>
            </w:r>
          </w:p>
          <w:p w:rsidR="007D6604" w:rsidRDefault="007D6604" w:rsidP="00806A34">
            <w:pPr>
              <w:tabs>
                <w:tab w:val="left" w:pos="1281"/>
              </w:tabs>
              <w:ind w:right="175"/>
              <w:jc w:val="both"/>
              <w:rPr>
                <w:rFonts w:ascii="Book Antiqua" w:hAnsi="Book Antiqua"/>
                <w:bCs/>
                <w:lang w:val="es-ES_tradnl"/>
              </w:rPr>
            </w:pPr>
          </w:p>
          <w:p w:rsidR="0042171D" w:rsidRDefault="006720C4" w:rsidP="00806A34">
            <w:pPr>
              <w:ind w:right="175"/>
              <w:jc w:val="both"/>
              <w:rPr>
                <w:rFonts w:ascii="Book Antiqua" w:hAnsi="Book Antiqua"/>
                <w:bCs/>
                <w:lang w:val="es-ES_tradnl"/>
              </w:rPr>
            </w:pPr>
            <w:r>
              <w:rPr>
                <w:rFonts w:ascii="Book Antiqua" w:hAnsi="Book Antiqua"/>
                <w:bCs/>
                <w:lang w:val="es-ES_tradnl"/>
              </w:rPr>
              <w:t xml:space="preserve">Los asuntos relacionados con las “Atenciones” también </w:t>
            </w:r>
            <w:r w:rsidR="00A7054E">
              <w:rPr>
                <w:rFonts w:ascii="Book Antiqua" w:hAnsi="Book Antiqua"/>
                <w:bCs/>
                <w:lang w:val="es-ES_tradnl"/>
              </w:rPr>
              <w:t>e</w:t>
            </w:r>
            <w:r w:rsidR="00A7054E" w:rsidRPr="004F0388">
              <w:rPr>
                <w:rFonts w:ascii="Book Antiqua" w:hAnsi="Book Antiqua"/>
                <w:bCs/>
                <w:lang w:val="es-ES_tradnl"/>
              </w:rPr>
              <w:t>stá</w:t>
            </w:r>
            <w:r w:rsidR="00A7054E">
              <w:rPr>
                <w:rFonts w:ascii="Book Antiqua" w:hAnsi="Book Antiqua"/>
                <w:bCs/>
                <w:lang w:val="es-ES_tradnl"/>
              </w:rPr>
              <w:t>n</w:t>
            </w:r>
            <w:r w:rsidR="0042171D" w:rsidRPr="004F0388">
              <w:rPr>
                <w:rFonts w:ascii="Book Antiqua" w:hAnsi="Book Antiqua"/>
                <w:bCs/>
                <w:lang w:val="es-ES_tradnl"/>
              </w:rPr>
              <w:t xml:space="preserve"> relacionadas con la cantidad de talleres socio-terapéuticos que se realizan para estas personas usuarias del sistema judicial, así como los acompañamientos que se dan. Según consulta realizada a la oficina se realizan al menos 12 talleres de este tipo (uno cada mes) y se programa para que cubra una audiencia de trabajo. La afectación sería si se presentara un caso de atención inmediata en el momento que se esté llevando a cabo el taller. </w:t>
            </w:r>
          </w:p>
          <w:p w:rsidR="0042171D" w:rsidRDefault="0042171D" w:rsidP="00806A34">
            <w:pPr>
              <w:ind w:right="175"/>
              <w:jc w:val="both"/>
              <w:rPr>
                <w:rFonts w:ascii="Book Antiqua" w:hAnsi="Book Antiqua"/>
                <w:bCs/>
                <w:lang w:val="es-ES_tradnl"/>
              </w:rPr>
            </w:pPr>
          </w:p>
          <w:p w:rsidR="006720C4" w:rsidRPr="006720C4" w:rsidRDefault="006720C4" w:rsidP="00806A34">
            <w:pPr>
              <w:ind w:right="175"/>
              <w:jc w:val="both"/>
              <w:rPr>
                <w:rFonts w:ascii="Book Antiqua" w:hAnsi="Book Antiqua"/>
                <w:bCs/>
                <w:lang w:val="es-ES_tradnl"/>
              </w:rPr>
            </w:pPr>
            <w:r>
              <w:rPr>
                <w:rFonts w:ascii="Book Antiqua" w:hAnsi="Book Antiqua"/>
                <w:bCs/>
                <w:lang w:val="es-ES_tradnl"/>
              </w:rPr>
              <w:t>Existen otro tipo de actividades relacionadas con el trabajo que deben atender estos puestos profesionales, como lo son las “a</w:t>
            </w:r>
            <w:r w:rsidRPr="006720C4">
              <w:rPr>
                <w:rFonts w:ascii="Book Antiqua" w:hAnsi="Book Antiqua"/>
                <w:bCs/>
                <w:lang w:val="es-ES_tradnl"/>
              </w:rPr>
              <w:t xml:space="preserve">tenciones </w:t>
            </w:r>
            <w:r>
              <w:rPr>
                <w:rFonts w:ascii="Book Antiqua" w:hAnsi="Book Antiqua"/>
                <w:bCs/>
                <w:lang w:val="es-ES_tradnl"/>
              </w:rPr>
              <w:t>i</w:t>
            </w:r>
            <w:r w:rsidRPr="006720C4">
              <w:rPr>
                <w:rFonts w:ascii="Book Antiqua" w:hAnsi="Book Antiqua"/>
                <w:bCs/>
                <w:lang w:val="es-ES_tradnl"/>
              </w:rPr>
              <w:t>nmediatas</w:t>
            </w:r>
            <w:r>
              <w:rPr>
                <w:rFonts w:ascii="Book Antiqua" w:hAnsi="Book Antiqua"/>
                <w:bCs/>
                <w:lang w:val="es-ES_tradnl"/>
              </w:rPr>
              <w:t>”, las “v</w:t>
            </w:r>
            <w:r w:rsidRPr="006720C4">
              <w:rPr>
                <w:rFonts w:ascii="Book Antiqua" w:hAnsi="Book Antiqua"/>
                <w:bCs/>
                <w:lang w:val="es-ES_tradnl"/>
              </w:rPr>
              <w:t>isitas domiciliaria</w:t>
            </w:r>
            <w:r>
              <w:rPr>
                <w:rFonts w:ascii="Book Antiqua" w:hAnsi="Book Antiqua"/>
                <w:bCs/>
                <w:lang w:val="es-ES_tradnl"/>
              </w:rPr>
              <w:t>s”, los “</w:t>
            </w:r>
            <w:r w:rsidRPr="006720C4">
              <w:rPr>
                <w:rFonts w:ascii="Book Antiqua" w:hAnsi="Book Antiqua"/>
                <w:bCs/>
                <w:lang w:val="es-ES_tradnl"/>
              </w:rPr>
              <w:t>Talleres socio-</w:t>
            </w:r>
            <w:r w:rsidR="00A7054E" w:rsidRPr="006720C4">
              <w:rPr>
                <w:rFonts w:ascii="Book Antiqua" w:hAnsi="Book Antiqua"/>
                <w:bCs/>
                <w:lang w:val="es-ES_tradnl"/>
              </w:rPr>
              <w:t>terapéuticos</w:t>
            </w:r>
            <w:r>
              <w:rPr>
                <w:rFonts w:ascii="Book Antiqua" w:hAnsi="Book Antiqua"/>
                <w:bCs/>
                <w:lang w:val="es-ES_tradnl"/>
              </w:rPr>
              <w:t>”, los “ac</w:t>
            </w:r>
            <w:r w:rsidRPr="006720C4">
              <w:rPr>
                <w:rFonts w:ascii="Book Antiqua" w:hAnsi="Book Antiqua"/>
                <w:bCs/>
                <w:lang w:val="es-ES_tradnl"/>
              </w:rPr>
              <w:t xml:space="preserve">ompañamientos </w:t>
            </w:r>
            <w:r>
              <w:rPr>
                <w:rFonts w:ascii="Book Antiqua" w:hAnsi="Book Antiqua"/>
                <w:bCs/>
                <w:lang w:val="es-ES_tradnl"/>
              </w:rPr>
              <w:t>a las a</w:t>
            </w:r>
            <w:r w:rsidRPr="006720C4">
              <w:rPr>
                <w:rFonts w:ascii="Book Antiqua" w:hAnsi="Book Antiqua"/>
                <w:bCs/>
                <w:lang w:val="es-ES_tradnl"/>
              </w:rPr>
              <w:t>udiencias</w:t>
            </w:r>
            <w:r>
              <w:rPr>
                <w:rFonts w:ascii="Book Antiqua" w:hAnsi="Book Antiqua"/>
                <w:bCs/>
                <w:lang w:val="es-ES_tradnl"/>
              </w:rPr>
              <w:t>” y las “v</w:t>
            </w:r>
            <w:r w:rsidRPr="006720C4">
              <w:rPr>
                <w:rFonts w:ascii="Book Antiqua" w:hAnsi="Book Antiqua"/>
                <w:bCs/>
                <w:lang w:val="es-ES_tradnl"/>
              </w:rPr>
              <w:t xml:space="preserve">isitas </w:t>
            </w:r>
            <w:r>
              <w:rPr>
                <w:rFonts w:ascii="Book Antiqua" w:hAnsi="Book Antiqua"/>
                <w:bCs/>
                <w:lang w:val="es-ES_tradnl"/>
              </w:rPr>
              <w:t>a otras i</w:t>
            </w:r>
            <w:r w:rsidRPr="006720C4">
              <w:rPr>
                <w:rFonts w:ascii="Book Antiqua" w:hAnsi="Book Antiqua"/>
                <w:bCs/>
                <w:lang w:val="es-ES_tradnl"/>
              </w:rPr>
              <w:t>nstituciones</w:t>
            </w:r>
            <w:r>
              <w:rPr>
                <w:rFonts w:ascii="Book Antiqua" w:hAnsi="Book Antiqua"/>
                <w:bCs/>
                <w:lang w:val="es-ES_tradnl"/>
              </w:rPr>
              <w:t>” que les demanda tiempo de su jornada laboral y que también deben ser asumidas pero que no se reflejan en los datos estadísticos que se aportaron en la tabla anterior.</w:t>
            </w:r>
          </w:p>
          <w:p w:rsidR="006720C4" w:rsidRPr="004F0388" w:rsidRDefault="006720C4" w:rsidP="00806A34">
            <w:pPr>
              <w:ind w:right="175"/>
              <w:jc w:val="both"/>
              <w:rPr>
                <w:rFonts w:ascii="Book Antiqua" w:hAnsi="Book Antiqua"/>
                <w:bCs/>
                <w:lang w:val="es-ES_tradnl"/>
              </w:rPr>
            </w:pPr>
            <w:r w:rsidRPr="006720C4">
              <w:rPr>
                <w:rFonts w:ascii="Book Antiqua" w:hAnsi="Book Antiqua"/>
                <w:bCs/>
                <w:lang w:val="es-ES_tradnl"/>
              </w:rPr>
              <w:tab/>
            </w:r>
            <w:r w:rsidRPr="006720C4">
              <w:rPr>
                <w:rFonts w:ascii="Book Antiqua" w:hAnsi="Book Antiqua"/>
                <w:bCs/>
                <w:lang w:val="es-ES_tradnl"/>
              </w:rPr>
              <w:tab/>
            </w:r>
            <w:r w:rsidRPr="006720C4">
              <w:rPr>
                <w:rFonts w:ascii="Book Antiqua" w:hAnsi="Book Antiqua"/>
                <w:bCs/>
                <w:lang w:val="es-ES_tradnl"/>
              </w:rPr>
              <w:tab/>
            </w:r>
            <w:r w:rsidRPr="006720C4">
              <w:rPr>
                <w:rFonts w:ascii="Book Antiqua" w:hAnsi="Book Antiqua"/>
                <w:bCs/>
                <w:lang w:val="es-ES_tradnl"/>
              </w:rPr>
              <w:tab/>
            </w:r>
          </w:p>
          <w:p w:rsidR="0042171D" w:rsidRDefault="0042171D" w:rsidP="00806A34">
            <w:pPr>
              <w:ind w:right="175"/>
              <w:jc w:val="both"/>
              <w:rPr>
                <w:rFonts w:ascii="Book Antiqua" w:hAnsi="Book Antiqua"/>
                <w:bCs/>
                <w:lang w:val="es-ES_tradnl"/>
              </w:rPr>
            </w:pPr>
            <w:r w:rsidRPr="004F0388">
              <w:rPr>
                <w:rFonts w:ascii="Book Antiqua" w:hAnsi="Book Antiqua"/>
                <w:bCs/>
                <w:lang w:val="es-ES_tradnl"/>
              </w:rPr>
              <w:t xml:space="preserve">Lo anterior hace ver que el modelo PISAV está cumpliendo con sus objetivos de evitar la revictimización y de brindar un servicio oportuno en los casos que ingresan.  </w:t>
            </w:r>
          </w:p>
          <w:p w:rsidR="0042171D" w:rsidRDefault="0042171D" w:rsidP="00806A34">
            <w:pPr>
              <w:ind w:right="175"/>
              <w:jc w:val="both"/>
              <w:rPr>
                <w:rFonts w:ascii="Book Antiqua" w:hAnsi="Book Antiqua"/>
                <w:bCs/>
                <w:lang w:val="es-ES_tradnl"/>
              </w:rPr>
            </w:pPr>
          </w:p>
          <w:p w:rsidR="004F0388" w:rsidRDefault="004F0388" w:rsidP="00806A34">
            <w:pPr>
              <w:tabs>
                <w:tab w:val="left" w:pos="1281"/>
              </w:tabs>
              <w:ind w:right="175"/>
              <w:jc w:val="both"/>
              <w:rPr>
                <w:rFonts w:ascii="Book Antiqua" w:hAnsi="Book Antiqua"/>
                <w:bCs/>
              </w:rPr>
            </w:pPr>
          </w:p>
          <w:p w:rsidR="006E657A" w:rsidRPr="006720C4" w:rsidRDefault="006E657A" w:rsidP="00806A34">
            <w:pPr>
              <w:numPr>
                <w:ilvl w:val="1"/>
                <w:numId w:val="22"/>
              </w:numPr>
              <w:tabs>
                <w:tab w:val="left" w:pos="895"/>
              </w:tabs>
              <w:ind w:right="175"/>
              <w:jc w:val="both"/>
              <w:rPr>
                <w:rFonts w:ascii="Book Antiqua" w:hAnsi="Book Antiqua"/>
                <w:b/>
                <w:sz w:val="28"/>
                <w:szCs w:val="32"/>
                <w:lang w:val="es-ES_tradnl"/>
              </w:rPr>
            </w:pPr>
            <w:r w:rsidRPr="006720C4">
              <w:rPr>
                <w:rFonts w:ascii="Book Antiqua" w:hAnsi="Book Antiqua"/>
                <w:b/>
                <w:sz w:val="28"/>
                <w:szCs w:val="32"/>
                <w:lang w:val="es-ES_tradnl"/>
              </w:rPr>
              <w:t>Resultados de la Contraloría de Servicios bajo la modalidad PISAV</w:t>
            </w:r>
            <w:r w:rsidRPr="006720C4">
              <w:rPr>
                <w:rFonts w:ascii="Arial Narrow" w:hAnsi="Arial Narrow"/>
                <w:b/>
                <w:sz w:val="32"/>
                <w:szCs w:val="32"/>
              </w:rPr>
              <w:t xml:space="preserve"> </w:t>
            </w:r>
          </w:p>
          <w:p w:rsidR="009102E7" w:rsidRPr="006E657A" w:rsidRDefault="009102E7" w:rsidP="00806A34">
            <w:pPr>
              <w:tabs>
                <w:tab w:val="left" w:pos="895"/>
              </w:tabs>
              <w:ind w:left="1080" w:right="175"/>
              <w:jc w:val="both"/>
              <w:rPr>
                <w:rFonts w:ascii="Book Antiqua" w:hAnsi="Book Antiqua"/>
                <w:bCs/>
                <w:lang w:val="es-ES_tradnl"/>
              </w:rPr>
            </w:pPr>
          </w:p>
          <w:p w:rsidR="006E657A" w:rsidRDefault="006E657A" w:rsidP="00806A34">
            <w:pPr>
              <w:jc w:val="both"/>
              <w:rPr>
                <w:rFonts w:ascii="Book Antiqua" w:hAnsi="Book Antiqua"/>
                <w:bCs/>
                <w:lang w:val="es-ES_tradnl"/>
              </w:rPr>
            </w:pPr>
            <w:r w:rsidRPr="006E657A">
              <w:rPr>
                <w:rFonts w:ascii="Book Antiqua" w:hAnsi="Book Antiqua"/>
                <w:bCs/>
                <w:lang w:val="es-ES_tradnl"/>
              </w:rPr>
              <w:t>Con el objetivo de conocer la cantidad de inconformidades que presentan las personas usuarias ante la Contraloría de Servicios del Poder Judicial, se procedió a solicitar información principalmente de los Juzgados de Pensiones Alimentarias y Violencia Doméstica, tanto antes de entrar en funcionamiento el modelo PISAV como posterior a esta forma de trabajo.</w:t>
            </w:r>
          </w:p>
          <w:p w:rsidR="009102E7" w:rsidRPr="006E657A" w:rsidRDefault="009102E7" w:rsidP="00806A34">
            <w:pPr>
              <w:jc w:val="both"/>
              <w:rPr>
                <w:rFonts w:ascii="Book Antiqua" w:hAnsi="Book Antiqua"/>
                <w:bCs/>
                <w:lang w:val="es-ES_tradnl"/>
              </w:rPr>
            </w:pPr>
          </w:p>
          <w:p w:rsidR="009102E7" w:rsidRDefault="006E657A" w:rsidP="00806A34">
            <w:pPr>
              <w:jc w:val="both"/>
              <w:rPr>
                <w:rFonts w:ascii="Book Antiqua" w:hAnsi="Book Antiqua"/>
                <w:bCs/>
                <w:lang w:val="es-ES_tradnl"/>
              </w:rPr>
            </w:pPr>
            <w:r w:rsidRPr="006E657A">
              <w:rPr>
                <w:rFonts w:ascii="Book Antiqua" w:hAnsi="Book Antiqua"/>
                <w:bCs/>
                <w:lang w:val="es-ES_tradnl"/>
              </w:rPr>
              <w:t xml:space="preserve">Para los efectos del análisis únicamente se consideran los datos de inconformidades de los juzgados, debido a </w:t>
            </w:r>
            <w:r w:rsidR="00311FC2" w:rsidRPr="006E657A">
              <w:rPr>
                <w:rFonts w:ascii="Book Antiqua" w:hAnsi="Book Antiqua"/>
                <w:bCs/>
                <w:lang w:val="es-ES_tradnl"/>
              </w:rPr>
              <w:t>que,</w:t>
            </w:r>
            <w:r w:rsidRPr="006E657A">
              <w:rPr>
                <w:rFonts w:ascii="Book Antiqua" w:hAnsi="Book Antiqua"/>
                <w:bCs/>
                <w:lang w:val="es-ES_tradnl"/>
              </w:rPr>
              <w:t xml:space="preserve"> </w:t>
            </w:r>
            <w:r w:rsidR="00720796">
              <w:rPr>
                <w:rFonts w:ascii="Book Antiqua" w:hAnsi="Book Antiqua"/>
                <w:bCs/>
                <w:lang w:val="es-ES_tradnl"/>
              </w:rPr>
              <w:t xml:space="preserve">en algunos de los casos, </w:t>
            </w:r>
            <w:r w:rsidR="006720C4">
              <w:rPr>
                <w:rFonts w:ascii="Book Antiqua" w:hAnsi="Book Antiqua"/>
                <w:bCs/>
                <w:lang w:val="es-ES_tradnl"/>
              </w:rPr>
              <w:t xml:space="preserve">antes </w:t>
            </w:r>
            <w:r w:rsidRPr="006E657A">
              <w:rPr>
                <w:rFonts w:ascii="Book Antiqua" w:hAnsi="Book Antiqua"/>
                <w:bCs/>
                <w:lang w:val="es-ES_tradnl"/>
              </w:rPr>
              <w:t>de iniciar cada oficina PISAV no se c</w:t>
            </w:r>
            <w:r w:rsidR="00720796">
              <w:rPr>
                <w:rFonts w:ascii="Book Antiqua" w:hAnsi="Book Antiqua"/>
                <w:bCs/>
                <w:lang w:val="es-ES_tradnl"/>
              </w:rPr>
              <w:t xml:space="preserve">ontaba </w:t>
            </w:r>
            <w:r w:rsidRPr="006E657A">
              <w:rPr>
                <w:rFonts w:ascii="Book Antiqua" w:hAnsi="Book Antiqua"/>
                <w:bCs/>
                <w:lang w:val="es-ES_tradnl"/>
              </w:rPr>
              <w:t xml:space="preserve">con </w:t>
            </w:r>
            <w:r w:rsidR="00720796">
              <w:rPr>
                <w:rFonts w:ascii="Book Antiqua" w:hAnsi="Book Antiqua"/>
                <w:bCs/>
                <w:lang w:val="es-ES_tradnl"/>
              </w:rPr>
              <w:t xml:space="preserve">la individualidad de los </w:t>
            </w:r>
            <w:r w:rsidRPr="006E657A">
              <w:rPr>
                <w:rFonts w:ascii="Book Antiqua" w:hAnsi="Book Antiqua"/>
                <w:bCs/>
                <w:lang w:val="es-ES_tradnl"/>
              </w:rPr>
              <w:t>datos de las demás oficinas que integran el PISAV</w:t>
            </w:r>
            <w:r w:rsidR="006720C4">
              <w:rPr>
                <w:rFonts w:ascii="Book Antiqua" w:hAnsi="Book Antiqua"/>
                <w:bCs/>
                <w:lang w:val="es-ES_tradnl"/>
              </w:rPr>
              <w:t xml:space="preserve">, </w:t>
            </w:r>
            <w:r w:rsidR="00720796">
              <w:rPr>
                <w:rFonts w:ascii="Book Antiqua" w:hAnsi="Book Antiqua"/>
                <w:bCs/>
                <w:lang w:val="es-ES_tradnl"/>
              </w:rPr>
              <w:t>sin embargo, se tendrá un referente con los datos que se dispongan, que permitirán conocer el impacto en el criterio de las personas usuarias del servicio integrado.</w:t>
            </w:r>
          </w:p>
          <w:p w:rsidR="006720C4" w:rsidRDefault="006720C4" w:rsidP="00806A34">
            <w:pPr>
              <w:jc w:val="both"/>
              <w:rPr>
                <w:rFonts w:ascii="Book Antiqua" w:hAnsi="Book Antiqua"/>
                <w:bCs/>
                <w:lang w:val="es-ES_tradnl"/>
              </w:rPr>
            </w:pPr>
          </w:p>
          <w:p w:rsidR="006E657A" w:rsidRPr="006E657A" w:rsidRDefault="006E657A" w:rsidP="00592A50">
            <w:pPr>
              <w:jc w:val="center"/>
              <w:rPr>
                <w:rFonts w:ascii="Arial Narrow" w:eastAsia="Calibri" w:hAnsi="Arial Narrow"/>
                <w:b/>
                <w:bCs/>
                <w:lang w:eastAsia="en-US"/>
              </w:rPr>
            </w:pPr>
            <w:r w:rsidRPr="006E657A">
              <w:rPr>
                <w:rFonts w:ascii="Arial Narrow" w:eastAsia="Calibri" w:hAnsi="Arial Narrow"/>
                <w:b/>
                <w:bCs/>
                <w:lang w:eastAsia="en-US"/>
              </w:rPr>
              <w:t>Cuadro N°</w:t>
            </w:r>
            <w:r>
              <w:rPr>
                <w:rFonts w:ascii="Arial Narrow" w:eastAsia="Calibri" w:hAnsi="Arial Narrow"/>
                <w:b/>
                <w:bCs/>
                <w:lang w:eastAsia="en-US"/>
              </w:rPr>
              <w:t>1</w:t>
            </w:r>
            <w:r w:rsidR="00592A50">
              <w:rPr>
                <w:rFonts w:ascii="Arial Narrow" w:eastAsia="Calibri" w:hAnsi="Arial Narrow"/>
                <w:b/>
                <w:bCs/>
                <w:lang w:eastAsia="en-US"/>
              </w:rPr>
              <w:t>2</w:t>
            </w:r>
          </w:p>
          <w:p w:rsidR="006E657A" w:rsidRPr="006E657A" w:rsidRDefault="006E657A" w:rsidP="00592A50">
            <w:pPr>
              <w:jc w:val="center"/>
              <w:rPr>
                <w:rFonts w:ascii="Arial Narrow" w:eastAsia="Calibri" w:hAnsi="Arial Narrow"/>
                <w:b/>
                <w:bCs/>
                <w:lang w:eastAsia="en-US"/>
              </w:rPr>
            </w:pPr>
            <w:r w:rsidRPr="006E657A">
              <w:rPr>
                <w:rFonts w:ascii="Arial Narrow" w:eastAsia="Calibri" w:hAnsi="Arial Narrow"/>
                <w:b/>
                <w:bCs/>
                <w:lang w:eastAsia="en-US"/>
              </w:rPr>
              <w:lastRenderedPageBreak/>
              <w:t xml:space="preserve">Cantidad de inconformidades presentados por las personas usuarias ante la Contraloría de Servicios del Poder Judicial en el Juzgado de Pensiones Alimentarias y Violencia Doméstica </w:t>
            </w:r>
            <w:r w:rsidR="00720796">
              <w:rPr>
                <w:rFonts w:ascii="Arial Narrow" w:eastAsia="Calibri" w:hAnsi="Arial Narrow"/>
                <w:b/>
                <w:bCs/>
                <w:lang w:eastAsia="en-US"/>
              </w:rPr>
              <w:t xml:space="preserve">de las PISAV, </w:t>
            </w:r>
            <w:r w:rsidRPr="006E657A">
              <w:rPr>
                <w:rFonts w:ascii="Arial Narrow" w:eastAsia="Calibri" w:hAnsi="Arial Narrow"/>
                <w:b/>
                <w:bCs/>
                <w:lang w:eastAsia="en-US"/>
              </w:rPr>
              <w:t xml:space="preserve">durante </w:t>
            </w:r>
            <w:r w:rsidR="00B900B9">
              <w:rPr>
                <w:rFonts w:ascii="Arial Narrow" w:eastAsia="Calibri" w:hAnsi="Arial Narrow"/>
                <w:b/>
                <w:bCs/>
                <w:lang w:eastAsia="en-US"/>
              </w:rPr>
              <w:t>los años previos a la creación de la PISAV, y al periodo reciente</w:t>
            </w:r>
            <w:r w:rsidR="00CD1F25">
              <w:rPr>
                <w:rStyle w:val="Refdenotaalpie"/>
                <w:rFonts w:ascii="Arial Narrow" w:eastAsia="Calibri" w:hAnsi="Arial Narrow"/>
                <w:b/>
                <w:bCs/>
                <w:lang w:eastAsia="en-US"/>
              </w:rPr>
              <w:footnoteReference w:id="7"/>
            </w:r>
          </w:p>
          <w:p w:rsidR="006E657A" w:rsidRDefault="006E657A" w:rsidP="00592A50">
            <w:pPr>
              <w:jc w:val="center"/>
              <w:rPr>
                <w:rFonts w:ascii="Arial Narrow" w:eastAsia="Calibri" w:hAnsi="Arial Narrow"/>
                <w:lang w:eastAsia="en-US"/>
              </w:rPr>
            </w:pP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414"/>
              <w:gridCol w:w="1559"/>
              <w:gridCol w:w="1560"/>
            </w:tblGrid>
            <w:tr w:rsidR="00B900B9" w:rsidRPr="000A7554" w:rsidTr="008A41EC">
              <w:trPr>
                <w:trHeight w:val="454"/>
                <w:jc w:val="center"/>
              </w:trPr>
              <w:tc>
                <w:tcPr>
                  <w:tcW w:w="1921" w:type="dxa"/>
                  <w:vMerge w:val="restart"/>
                  <w:tcBorders>
                    <w:top w:val="single" w:sz="4" w:space="0" w:color="auto"/>
                    <w:left w:val="single" w:sz="4" w:space="0" w:color="auto"/>
                    <w:right w:val="single" w:sz="4" w:space="0" w:color="auto"/>
                  </w:tcBorders>
                  <w:shd w:val="clear" w:color="auto" w:fill="F7CAAC"/>
                </w:tcPr>
                <w:p w:rsidR="00B900B9" w:rsidRPr="00B900B9" w:rsidRDefault="00B900B9" w:rsidP="00592A50">
                  <w:pPr>
                    <w:jc w:val="center"/>
                    <w:rPr>
                      <w:rFonts w:ascii="Arial Narrow" w:eastAsia="Calibri" w:hAnsi="Arial Narrow"/>
                      <w:b/>
                      <w:bCs/>
                      <w:sz w:val="18"/>
                      <w:szCs w:val="18"/>
                      <w:lang w:eastAsia="en-US"/>
                    </w:rPr>
                  </w:pPr>
                </w:p>
                <w:p w:rsidR="00B900B9" w:rsidRPr="00B900B9" w:rsidRDefault="00B900B9" w:rsidP="00592A50">
                  <w:pPr>
                    <w:jc w:val="center"/>
                    <w:rPr>
                      <w:rFonts w:ascii="Arial Narrow" w:eastAsia="Calibri" w:hAnsi="Arial Narrow"/>
                      <w:b/>
                      <w:bCs/>
                      <w:sz w:val="18"/>
                      <w:szCs w:val="18"/>
                      <w:lang w:eastAsia="en-US"/>
                    </w:rPr>
                  </w:pPr>
                  <w:r w:rsidRPr="00B900B9">
                    <w:rPr>
                      <w:rFonts w:ascii="Arial Narrow" w:eastAsia="Calibri" w:hAnsi="Arial Narrow"/>
                      <w:b/>
                      <w:bCs/>
                      <w:sz w:val="18"/>
                      <w:szCs w:val="18"/>
                      <w:lang w:eastAsia="en-US"/>
                    </w:rPr>
                    <w:t>OFICINA PISAV</w:t>
                  </w:r>
                </w:p>
              </w:tc>
              <w:tc>
                <w:tcPr>
                  <w:tcW w:w="4533" w:type="dxa"/>
                  <w:gridSpan w:val="3"/>
                  <w:tcBorders>
                    <w:top w:val="single" w:sz="4" w:space="0" w:color="auto"/>
                    <w:left w:val="single" w:sz="4" w:space="0" w:color="auto"/>
                    <w:bottom w:val="single" w:sz="4" w:space="0" w:color="auto"/>
                    <w:right w:val="single" w:sz="4" w:space="0" w:color="auto"/>
                  </w:tcBorders>
                  <w:shd w:val="clear" w:color="auto" w:fill="F7CAAC"/>
                </w:tcPr>
                <w:p w:rsidR="00B900B9" w:rsidRPr="00B900B9" w:rsidRDefault="00B900B9" w:rsidP="00592A50">
                  <w:pPr>
                    <w:jc w:val="center"/>
                    <w:rPr>
                      <w:rFonts w:ascii="Arial Narrow" w:eastAsia="Calibri" w:hAnsi="Arial Narrow"/>
                      <w:b/>
                      <w:bCs/>
                      <w:sz w:val="18"/>
                      <w:szCs w:val="18"/>
                      <w:lang w:eastAsia="en-US"/>
                    </w:rPr>
                  </w:pPr>
                  <w:r w:rsidRPr="00B900B9">
                    <w:rPr>
                      <w:rFonts w:ascii="Arial Narrow" w:eastAsia="Calibri" w:hAnsi="Arial Narrow"/>
                      <w:b/>
                      <w:bCs/>
                      <w:sz w:val="18"/>
                      <w:szCs w:val="18"/>
                      <w:lang w:eastAsia="en-US"/>
                    </w:rPr>
                    <w:t>AÑO</w:t>
                  </w:r>
                </w:p>
              </w:tc>
            </w:tr>
            <w:tr w:rsidR="00B900B9" w:rsidRPr="000A7554" w:rsidTr="008A41EC">
              <w:trPr>
                <w:jc w:val="center"/>
              </w:trPr>
              <w:tc>
                <w:tcPr>
                  <w:tcW w:w="1921" w:type="dxa"/>
                  <w:vMerge/>
                  <w:tcBorders>
                    <w:left w:val="single" w:sz="4" w:space="0" w:color="auto"/>
                    <w:bottom w:val="single" w:sz="4" w:space="0" w:color="auto"/>
                    <w:right w:val="single" w:sz="4" w:space="0" w:color="auto"/>
                  </w:tcBorders>
                  <w:shd w:val="clear" w:color="auto" w:fill="F7CAAC"/>
                </w:tcPr>
                <w:p w:rsidR="00B900B9" w:rsidRPr="00B900B9" w:rsidRDefault="00B900B9" w:rsidP="00592A50">
                  <w:pPr>
                    <w:jc w:val="center"/>
                    <w:rPr>
                      <w:rFonts w:ascii="Arial Narrow" w:eastAsia="Calibri" w:hAnsi="Arial Narrow"/>
                      <w:b/>
                      <w:bCs/>
                      <w:sz w:val="18"/>
                      <w:szCs w:val="18"/>
                      <w:lang w:eastAsia="en-US"/>
                    </w:rPr>
                  </w:pPr>
                </w:p>
              </w:tc>
              <w:tc>
                <w:tcPr>
                  <w:tcW w:w="1414" w:type="dxa"/>
                  <w:tcBorders>
                    <w:top w:val="single" w:sz="4" w:space="0" w:color="auto"/>
                    <w:left w:val="single" w:sz="4" w:space="0" w:color="auto"/>
                    <w:bottom w:val="single" w:sz="4" w:space="0" w:color="auto"/>
                    <w:right w:val="single" w:sz="4" w:space="0" w:color="auto"/>
                  </w:tcBorders>
                  <w:shd w:val="clear" w:color="auto" w:fill="F7CAAC"/>
                </w:tcPr>
                <w:p w:rsidR="00B900B9" w:rsidRPr="00B900B9" w:rsidRDefault="00B900B9" w:rsidP="00592A50">
                  <w:pPr>
                    <w:jc w:val="center"/>
                    <w:rPr>
                      <w:rFonts w:ascii="Arial Narrow" w:eastAsia="Calibri" w:hAnsi="Arial Narrow"/>
                      <w:b/>
                      <w:bCs/>
                      <w:sz w:val="18"/>
                      <w:szCs w:val="18"/>
                      <w:lang w:eastAsia="en-US"/>
                    </w:rPr>
                  </w:pPr>
                  <w:r w:rsidRPr="00B900B9">
                    <w:rPr>
                      <w:rFonts w:ascii="Arial Narrow" w:eastAsia="Calibri" w:hAnsi="Arial Narrow"/>
                      <w:b/>
                      <w:bCs/>
                      <w:sz w:val="18"/>
                      <w:szCs w:val="18"/>
                      <w:lang w:eastAsia="en-US"/>
                    </w:rPr>
                    <w:t>Año Previo</w:t>
                  </w:r>
                </w:p>
              </w:tc>
              <w:tc>
                <w:tcPr>
                  <w:tcW w:w="1559" w:type="dxa"/>
                  <w:tcBorders>
                    <w:top w:val="single" w:sz="4" w:space="0" w:color="auto"/>
                    <w:left w:val="single" w:sz="4" w:space="0" w:color="auto"/>
                    <w:bottom w:val="single" w:sz="4" w:space="0" w:color="auto"/>
                    <w:right w:val="single" w:sz="4" w:space="0" w:color="auto"/>
                  </w:tcBorders>
                  <w:shd w:val="clear" w:color="auto" w:fill="F7CAAC"/>
                </w:tcPr>
                <w:p w:rsidR="00B900B9" w:rsidRPr="00B900B9" w:rsidRDefault="00B900B9" w:rsidP="00592A50">
                  <w:pPr>
                    <w:jc w:val="center"/>
                    <w:rPr>
                      <w:rFonts w:ascii="Arial Narrow" w:eastAsia="Calibri" w:hAnsi="Arial Narrow"/>
                      <w:b/>
                      <w:bCs/>
                      <w:sz w:val="18"/>
                      <w:szCs w:val="18"/>
                      <w:lang w:eastAsia="en-US"/>
                    </w:rPr>
                  </w:pPr>
                  <w:r w:rsidRPr="00B900B9">
                    <w:rPr>
                      <w:rFonts w:ascii="Arial Narrow" w:eastAsia="Calibri" w:hAnsi="Arial Narrow"/>
                      <w:b/>
                      <w:bCs/>
                      <w:sz w:val="18"/>
                      <w:szCs w:val="18"/>
                      <w:lang w:eastAsia="en-US"/>
                    </w:rPr>
                    <w:t>Año de Creación</w:t>
                  </w:r>
                </w:p>
              </w:tc>
              <w:tc>
                <w:tcPr>
                  <w:tcW w:w="1560" w:type="dxa"/>
                  <w:tcBorders>
                    <w:top w:val="single" w:sz="4" w:space="0" w:color="auto"/>
                    <w:left w:val="single" w:sz="4" w:space="0" w:color="auto"/>
                    <w:bottom w:val="single" w:sz="4" w:space="0" w:color="auto"/>
                    <w:right w:val="single" w:sz="4" w:space="0" w:color="auto"/>
                  </w:tcBorders>
                  <w:shd w:val="clear" w:color="auto" w:fill="F7CAAC"/>
                </w:tcPr>
                <w:p w:rsidR="00B900B9" w:rsidRPr="00B900B9" w:rsidRDefault="00B900B9" w:rsidP="00592A50">
                  <w:pPr>
                    <w:jc w:val="center"/>
                    <w:rPr>
                      <w:rFonts w:ascii="Arial Narrow" w:eastAsia="Calibri" w:hAnsi="Arial Narrow"/>
                      <w:b/>
                      <w:bCs/>
                      <w:sz w:val="18"/>
                      <w:szCs w:val="18"/>
                      <w:lang w:eastAsia="en-US"/>
                    </w:rPr>
                  </w:pPr>
                  <w:r w:rsidRPr="00B900B9">
                    <w:rPr>
                      <w:rFonts w:ascii="Arial Narrow" w:eastAsia="Calibri" w:hAnsi="Arial Narrow"/>
                      <w:b/>
                      <w:bCs/>
                      <w:sz w:val="18"/>
                      <w:szCs w:val="18"/>
                      <w:lang w:eastAsia="en-US"/>
                    </w:rPr>
                    <w:t>Año Reciente</w:t>
                  </w:r>
                </w:p>
              </w:tc>
            </w:tr>
            <w:tr w:rsidR="00275A24" w:rsidRPr="000A7554" w:rsidTr="00B841A6">
              <w:trPr>
                <w:jc w:val="center"/>
              </w:trPr>
              <w:tc>
                <w:tcPr>
                  <w:tcW w:w="1921" w:type="dxa"/>
                  <w:vMerge w:val="restart"/>
                  <w:tcBorders>
                    <w:top w:val="single" w:sz="4" w:space="0" w:color="auto"/>
                    <w:left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Pavas</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275A24" w:rsidRPr="00275A24" w:rsidRDefault="00275A24" w:rsidP="00806A34">
                  <w:pPr>
                    <w:jc w:val="both"/>
                    <w:rPr>
                      <w:rFonts w:ascii="Arial Narrow" w:eastAsia="Calibri" w:hAnsi="Arial Narrow"/>
                      <w:b/>
                      <w:bCs/>
                      <w:sz w:val="18"/>
                      <w:szCs w:val="18"/>
                      <w:lang w:eastAsia="en-US"/>
                    </w:rPr>
                  </w:pPr>
                  <w:r w:rsidRPr="00275A24">
                    <w:rPr>
                      <w:rFonts w:ascii="Arial Narrow" w:eastAsia="Calibri" w:hAnsi="Arial Narrow"/>
                      <w:b/>
                      <w:bCs/>
                      <w:sz w:val="18"/>
                      <w:szCs w:val="18"/>
                      <w:lang w:eastAsia="en-US"/>
                    </w:rPr>
                    <w:t>2011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2019</w:t>
                  </w:r>
                </w:p>
              </w:tc>
            </w:tr>
            <w:tr w:rsidR="00275A24" w:rsidRPr="000A7554" w:rsidTr="00B841A6">
              <w:trPr>
                <w:jc w:val="center"/>
              </w:trPr>
              <w:tc>
                <w:tcPr>
                  <w:tcW w:w="1921" w:type="dxa"/>
                  <w:vMerge/>
                  <w:tcBorders>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13</w:t>
                  </w:r>
                </w:p>
              </w:tc>
            </w:tr>
            <w:tr w:rsidR="00B900B9" w:rsidRPr="000A7554" w:rsidTr="00B900B9">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r>
            <w:tr w:rsidR="00275A24" w:rsidRPr="000A7554" w:rsidTr="00B841A6">
              <w:trPr>
                <w:jc w:val="center"/>
              </w:trPr>
              <w:tc>
                <w:tcPr>
                  <w:tcW w:w="1921" w:type="dxa"/>
                  <w:vMerge w:val="restart"/>
                  <w:tcBorders>
                    <w:top w:val="single" w:sz="4" w:space="0" w:color="auto"/>
                    <w:left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 xml:space="preserve">La Unión </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2019</w:t>
                  </w:r>
                </w:p>
              </w:tc>
            </w:tr>
            <w:tr w:rsidR="00275A24" w:rsidRPr="000A7554" w:rsidTr="00B841A6">
              <w:trPr>
                <w:jc w:val="center"/>
              </w:trPr>
              <w:tc>
                <w:tcPr>
                  <w:tcW w:w="1921" w:type="dxa"/>
                  <w:vMerge/>
                  <w:tcBorders>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w:t>
                  </w:r>
                </w:p>
              </w:tc>
            </w:tr>
            <w:tr w:rsidR="00B900B9" w:rsidRPr="000A7554" w:rsidTr="00B900B9">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r>
            <w:tr w:rsidR="00275A24" w:rsidRPr="000A7554" w:rsidTr="00B841A6">
              <w:trPr>
                <w:jc w:val="center"/>
              </w:trPr>
              <w:tc>
                <w:tcPr>
                  <w:tcW w:w="1921" w:type="dxa"/>
                  <w:vMerge w:val="restart"/>
                  <w:tcBorders>
                    <w:top w:val="single" w:sz="4" w:space="0" w:color="auto"/>
                    <w:left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San Joaquín de Flores</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2019</w:t>
                  </w:r>
                </w:p>
              </w:tc>
            </w:tr>
            <w:tr w:rsidR="00275A24" w:rsidRPr="000A7554" w:rsidTr="00B841A6">
              <w:trPr>
                <w:jc w:val="center"/>
              </w:trPr>
              <w:tc>
                <w:tcPr>
                  <w:tcW w:w="1921" w:type="dxa"/>
                  <w:vMerge/>
                  <w:tcBorders>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13</w:t>
                  </w:r>
                </w:p>
              </w:tc>
            </w:tr>
            <w:tr w:rsidR="00B900B9" w:rsidRPr="000A7554" w:rsidTr="00B900B9">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900B9" w:rsidRPr="000A7554" w:rsidRDefault="00B900B9" w:rsidP="00806A34">
                  <w:pPr>
                    <w:jc w:val="both"/>
                    <w:rPr>
                      <w:rFonts w:ascii="Arial Narrow" w:eastAsia="Calibri" w:hAnsi="Arial Narrow"/>
                      <w:sz w:val="18"/>
                      <w:szCs w:val="18"/>
                      <w:lang w:eastAsia="en-US"/>
                    </w:rPr>
                  </w:pPr>
                </w:p>
              </w:tc>
            </w:tr>
            <w:tr w:rsidR="00275A24" w:rsidRPr="000A7554" w:rsidTr="00B841A6">
              <w:trPr>
                <w:jc w:val="center"/>
              </w:trPr>
              <w:tc>
                <w:tcPr>
                  <w:tcW w:w="1921" w:type="dxa"/>
                  <w:vMerge w:val="restart"/>
                  <w:tcBorders>
                    <w:top w:val="single" w:sz="4" w:space="0" w:color="auto"/>
                    <w:left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sidRPr="000A7554">
                    <w:rPr>
                      <w:rFonts w:ascii="Arial Narrow" w:eastAsia="Calibri" w:hAnsi="Arial Narrow"/>
                      <w:sz w:val="18"/>
                      <w:szCs w:val="18"/>
                      <w:lang w:eastAsia="en-US"/>
                    </w:rPr>
                    <w:t>Siquirres</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2019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p>
              </w:tc>
            </w:tr>
            <w:tr w:rsidR="00275A24" w:rsidRPr="000A7554" w:rsidTr="00B841A6">
              <w:trPr>
                <w:jc w:val="center"/>
              </w:trPr>
              <w:tc>
                <w:tcPr>
                  <w:tcW w:w="1921" w:type="dxa"/>
                  <w:vMerge/>
                  <w:tcBorders>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r>
                    <w:rPr>
                      <w:rFonts w:ascii="Arial Narrow" w:eastAsia="Calibri" w:hAnsi="Arial Narrow"/>
                      <w:sz w:val="18"/>
                      <w:szCs w:val="18"/>
                      <w:lang w:eastAsia="en-US"/>
                    </w:rPr>
                    <w:t>28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75A24" w:rsidRPr="000A7554" w:rsidRDefault="00275A24" w:rsidP="00806A34">
                  <w:pPr>
                    <w:jc w:val="both"/>
                    <w:rPr>
                      <w:rFonts w:ascii="Arial Narrow" w:eastAsia="Calibri" w:hAnsi="Arial Narrow"/>
                      <w:sz w:val="18"/>
                      <w:szCs w:val="18"/>
                      <w:lang w:eastAsia="en-US"/>
                    </w:rPr>
                  </w:pPr>
                </w:p>
              </w:tc>
            </w:tr>
          </w:tbl>
          <w:p w:rsidR="006E657A" w:rsidRDefault="00275A24" w:rsidP="00806A34">
            <w:pPr>
              <w:ind w:left="75"/>
              <w:jc w:val="both"/>
              <w:rPr>
                <w:rFonts w:ascii="Arial Narrow" w:eastAsia="Calibri" w:hAnsi="Arial Narrow"/>
                <w:sz w:val="18"/>
                <w:szCs w:val="18"/>
                <w:lang w:eastAsia="en-US"/>
              </w:rPr>
            </w:pPr>
            <w:r>
              <w:rPr>
                <w:rFonts w:ascii="Arial Narrow" w:eastAsia="Calibri" w:hAnsi="Arial Narrow"/>
                <w:sz w:val="18"/>
                <w:szCs w:val="18"/>
                <w:lang w:eastAsia="en-US"/>
              </w:rPr>
              <w:t xml:space="preserve">                             </w:t>
            </w:r>
            <w:r w:rsidR="006E657A" w:rsidRPr="006E657A">
              <w:rPr>
                <w:rFonts w:ascii="Arial Narrow" w:eastAsia="Calibri" w:hAnsi="Arial Narrow"/>
                <w:sz w:val="18"/>
                <w:szCs w:val="18"/>
                <w:lang w:eastAsia="en-US"/>
              </w:rPr>
              <w:t>Fuente: Contraloría de Servicios del Poder Judicial</w:t>
            </w:r>
          </w:p>
          <w:p w:rsidR="009102E7" w:rsidRPr="006E657A" w:rsidRDefault="009102E7" w:rsidP="00806A34">
            <w:pPr>
              <w:ind w:left="-709"/>
              <w:jc w:val="both"/>
              <w:rPr>
                <w:rFonts w:ascii="Arial Narrow" w:eastAsia="Calibri" w:hAnsi="Arial Narrow"/>
                <w:sz w:val="18"/>
                <w:szCs w:val="18"/>
                <w:lang w:eastAsia="en-US"/>
              </w:rPr>
            </w:pPr>
          </w:p>
          <w:p w:rsidR="00275A24" w:rsidRDefault="006E657A" w:rsidP="00806A34">
            <w:pPr>
              <w:jc w:val="both"/>
              <w:rPr>
                <w:rFonts w:ascii="Book Antiqua" w:hAnsi="Book Antiqua"/>
                <w:bCs/>
                <w:lang w:val="es-ES_tradnl"/>
              </w:rPr>
            </w:pPr>
            <w:r w:rsidRPr="006E657A">
              <w:rPr>
                <w:rFonts w:ascii="Book Antiqua" w:hAnsi="Book Antiqua"/>
                <w:bCs/>
                <w:lang w:val="es-ES_tradnl"/>
              </w:rPr>
              <w:t>De los datos anteriores se observa</w:t>
            </w:r>
            <w:r w:rsidR="00275A24">
              <w:rPr>
                <w:rFonts w:ascii="Book Antiqua" w:hAnsi="Book Antiqua"/>
                <w:bCs/>
                <w:lang w:val="es-ES_tradnl"/>
              </w:rPr>
              <w:t xml:space="preserve"> que en el PISAV Pavas, en el año previo a su creación se presentaron 10 inconformidades, que disminuyeron en el año de su creación con solo 3 casos en el 2012; para el 2019, se incrementaron las inconformidades a 13</w:t>
            </w:r>
            <w:r w:rsidR="00311FC2">
              <w:rPr>
                <w:rFonts w:ascii="Book Antiqua" w:hAnsi="Book Antiqua"/>
                <w:bCs/>
                <w:lang w:val="es-ES_tradnl"/>
              </w:rPr>
              <w:t xml:space="preserve"> casos</w:t>
            </w:r>
            <w:r w:rsidR="00275A24">
              <w:rPr>
                <w:rFonts w:ascii="Book Antiqua" w:hAnsi="Book Antiqua"/>
                <w:bCs/>
                <w:lang w:val="es-ES_tradnl"/>
              </w:rPr>
              <w:t>.</w:t>
            </w:r>
          </w:p>
          <w:p w:rsidR="00275A24" w:rsidRDefault="00275A24" w:rsidP="00806A34">
            <w:pPr>
              <w:jc w:val="both"/>
              <w:rPr>
                <w:rFonts w:ascii="Book Antiqua" w:hAnsi="Book Antiqua"/>
                <w:bCs/>
                <w:lang w:val="es-ES_tradnl"/>
              </w:rPr>
            </w:pPr>
          </w:p>
          <w:p w:rsidR="00275A24" w:rsidRDefault="00275A24" w:rsidP="00806A34">
            <w:pPr>
              <w:jc w:val="both"/>
              <w:rPr>
                <w:rFonts w:ascii="Book Antiqua" w:hAnsi="Book Antiqua"/>
                <w:bCs/>
                <w:lang w:val="es-ES_tradnl"/>
              </w:rPr>
            </w:pPr>
            <w:r>
              <w:rPr>
                <w:rFonts w:ascii="Book Antiqua" w:hAnsi="Book Antiqua"/>
                <w:bCs/>
                <w:lang w:val="es-ES_tradnl"/>
              </w:rPr>
              <w:t xml:space="preserve">En lo que respecta a PISAV La Unión, el comportamiento parece más positivo, </w:t>
            </w:r>
            <w:r w:rsidR="00A7054E">
              <w:rPr>
                <w:rFonts w:ascii="Book Antiqua" w:hAnsi="Book Antiqua"/>
                <w:bCs/>
                <w:lang w:val="es-ES_tradnl"/>
              </w:rPr>
              <w:t>ya que,</w:t>
            </w:r>
            <w:r>
              <w:rPr>
                <w:rFonts w:ascii="Book Antiqua" w:hAnsi="Book Antiqua"/>
                <w:bCs/>
                <w:lang w:val="es-ES_tradnl"/>
              </w:rPr>
              <w:t xml:space="preserve"> en el año 2015 previo a su conformación, se habían presentado 39 inconformidades, las cuales disminuyeron en el año de su creación a 29 quejas, y en el 2019 se registraron 9 quejas menos que en el año de su creación</w:t>
            </w:r>
            <w:r w:rsidR="00CD1F25">
              <w:rPr>
                <w:rFonts w:ascii="Book Antiqua" w:hAnsi="Book Antiqua"/>
                <w:bCs/>
                <w:lang w:val="es-ES_tradnl"/>
              </w:rPr>
              <w:t>, para un total de 20</w:t>
            </w:r>
            <w:r>
              <w:rPr>
                <w:rFonts w:ascii="Book Antiqua" w:hAnsi="Book Antiqua"/>
                <w:bCs/>
                <w:lang w:val="es-ES_tradnl"/>
              </w:rPr>
              <w:t>.</w:t>
            </w:r>
          </w:p>
          <w:p w:rsidR="00275A24" w:rsidRDefault="00275A24" w:rsidP="00806A34">
            <w:pPr>
              <w:jc w:val="both"/>
              <w:rPr>
                <w:rFonts w:ascii="Book Antiqua" w:hAnsi="Book Antiqua"/>
                <w:bCs/>
                <w:lang w:val="es-ES_tradnl"/>
              </w:rPr>
            </w:pPr>
          </w:p>
          <w:p w:rsidR="00275A24" w:rsidRDefault="00275A24" w:rsidP="00806A34">
            <w:pPr>
              <w:jc w:val="both"/>
              <w:rPr>
                <w:rFonts w:ascii="Book Antiqua" w:hAnsi="Book Antiqua"/>
                <w:bCs/>
                <w:lang w:val="es-ES_tradnl"/>
              </w:rPr>
            </w:pPr>
            <w:r>
              <w:rPr>
                <w:rFonts w:ascii="Book Antiqua" w:hAnsi="Book Antiqua"/>
                <w:bCs/>
                <w:lang w:val="es-ES_tradnl"/>
              </w:rPr>
              <w:t>El caso de San Joaquín es similar al de PISAV La Unión, ya que en el año previo a su creación se presentaron 28 inconformidades, una menos se registra en el año de creación y solamente 13 quejas para el 2019.</w:t>
            </w:r>
          </w:p>
          <w:p w:rsidR="00275A24" w:rsidRDefault="00275A24" w:rsidP="00806A34">
            <w:pPr>
              <w:jc w:val="both"/>
              <w:rPr>
                <w:rFonts w:ascii="Book Antiqua" w:hAnsi="Book Antiqua"/>
                <w:bCs/>
                <w:lang w:val="es-ES_tradnl"/>
              </w:rPr>
            </w:pPr>
          </w:p>
          <w:p w:rsidR="006E657A" w:rsidRDefault="00275A24" w:rsidP="00806A34">
            <w:pPr>
              <w:jc w:val="both"/>
              <w:rPr>
                <w:rFonts w:ascii="Book Antiqua" w:hAnsi="Book Antiqua"/>
                <w:bCs/>
                <w:lang w:val="es-ES_tradnl"/>
              </w:rPr>
            </w:pPr>
            <w:r>
              <w:rPr>
                <w:rFonts w:ascii="Book Antiqua" w:hAnsi="Book Antiqua"/>
                <w:bCs/>
                <w:lang w:val="es-ES_tradnl"/>
              </w:rPr>
              <w:t xml:space="preserve">El caso que se registra en el PISAV Siquirres es diferente a los otros tres casos, por cuanto esta oficina tiene apertura hasta </w:t>
            </w:r>
            <w:r w:rsidR="008A41EC">
              <w:rPr>
                <w:rFonts w:ascii="Book Antiqua" w:hAnsi="Book Antiqua"/>
                <w:bCs/>
                <w:lang w:val="es-ES_tradnl"/>
              </w:rPr>
              <w:t>el 18 de noviembre del 2019</w:t>
            </w:r>
            <w:r>
              <w:rPr>
                <w:rFonts w:ascii="Book Antiqua" w:hAnsi="Book Antiqua"/>
                <w:bCs/>
                <w:lang w:val="es-ES_tradnl"/>
              </w:rPr>
              <w:t xml:space="preserve">, lo que podría influir </w:t>
            </w:r>
            <w:r w:rsidR="008A41EC">
              <w:rPr>
                <w:rFonts w:ascii="Book Antiqua" w:hAnsi="Book Antiqua"/>
                <w:bCs/>
                <w:lang w:val="es-ES_tradnl"/>
              </w:rPr>
              <w:t xml:space="preserve">en la percepción de </w:t>
            </w:r>
            <w:r>
              <w:rPr>
                <w:rFonts w:ascii="Book Antiqua" w:hAnsi="Book Antiqua"/>
                <w:bCs/>
                <w:lang w:val="es-ES_tradnl"/>
              </w:rPr>
              <w:t xml:space="preserve">la población </w:t>
            </w:r>
            <w:r w:rsidR="00311FC2">
              <w:rPr>
                <w:rFonts w:ascii="Book Antiqua" w:hAnsi="Book Antiqua"/>
                <w:bCs/>
                <w:lang w:val="es-ES_tradnl"/>
              </w:rPr>
              <w:t>al no obtener una</w:t>
            </w:r>
            <w:r>
              <w:rPr>
                <w:rFonts w:ascii="Book Antiqua" w:hAnsi="Book Antiqua"/>
                <w:bCs/>
                <w:lang w:val="es-ES_tradnl"/>
              </w:rPr>
              <w:t xml:space="preserve"> mejora en los servicios que brinda la plataforma y por ello, se incrementar</w:t>
            </w:r>
            <w:r w:rsidR="00311FC2">
              <w:rPr>
                <w:rFonts w:ascii="Book Antiqua" w:hAnsi="Book Antiqua"/>
                <w:bCs/>
                <w:lang w:val="es-ES_tradnl"/>
              </w:rPr>
              <w:t>o</w:t>
            </w:r>
            <w:r>
              <w:rPr>
                <w:rFonts w:ascii="Book Antiqua" w:hAnsi="Book Antiqua"/>
                <w:bCs/>
                <w:lang w:val="es-ES_tradnl"/>
              </w:rPr>
              <w:t xml:space="preserve">n las </w:t>
            </w:r>
            <w:r w:rsidR="00CD1F25">
              <w:rPr>
                <w:rFonts w:ascii="Book Antiqua" w:hAnsi="Book Antiqua"/>
                <w:bCs/>
                <w:lang w:val="es-ES_tradnl"/>
              </w:rPr>
              <w:t>inconformidades en</w:t>
            </w:r>
            <w:r>
              <w:rPr>
                <w:rFonts w:ascii="Book Antiqua" w:hAnsi="Book Antiqua"/>
                <w:bCs/>
                <w:lang w:val="es-ES_tradnl"/>
              </w:rPr>
              <w:t xml:space="preserve"> </w:t>
            </w:r>
            <w:r w:rsidR="00CD1F25">
              <w:rPr>
                <w:rFonts w:ascii="Book Antiqua" w:hAnsi="Book Antiqua"/>
                <w:bCs/>
                <w:lang w:val="es-ES_tradnl"/>
              </w:rPr>
              <w:t xml:space="preserve">9 asuntos más que </w:t>
            </w:r>
            <w:r>
              <w:rPr>
                <w:rFonts w:ascii="Book Antiqua" w:hAnsi="Book Antiqua"/>
                <w:bCs/>
                <w:lang w:val="es-ES_tradnl"/>
              </w:rPr>
              <w:t>el año previo</w:t>
            </w:r>
            <w:r w:rsidR="008A41EC">
              <w:rPr>
                <w:rFonts w:ascii="Book Antiqua" w:hAnsi="Book Antiqua"/>
                <w:bCs/>
                <w:lang w:val="es-ES_tradnl"/>
              </w:rPr>
              <w:t xml:space="preserve"> a su conformación</w:t>
            </w:r>
            <w:r w:rsidR="00CD1F25">
              <w:rPr>
                <w:rFonts w:ascii="Book Antiqua" w:hAnsi="Book Antiqua"/>
                <w:bCs/>
                <w:lang w:val="es-ES_tradnl"/>
              </w:rPr>
              <w:t>.</w:t>
            </w:r>
            <w:r w:rsidR="006E657A" w:rsidRPr="006E657A">
              <w:rPr>
                <w:rFonts w:ascii="Book Antiqua" w:hAnsi="Book Antiqua"/>
                <w:bCs/>
                <w:lang w:val="es-ES_tradnl"/>
              </w:rPr>
              <w:t xml:space="preserve"> </w:t>
            </w:r>
          </w:p>
          <w:p w:rsidR="009102E7" w:rsidRPr="006E657A" w:rsidRDefault="009102E7" w:rsidP="00806A34">
            <w:pPr>
              <w:pStyle w:val="Prrafodelista"/>
              <w:jc w:val="both"/>
              <w:rPr>
                <w:rFonts w:ascii="Book Antiqua" w:hAnsi="Book Antiqua"/>
                <w:bCs/>
                <w:sz w:val="22"/>
                <w:lang w:val="es-ES_tradnl" w:eastAsia="es-ES"/>
              </w:rPr>
            </w:pPr>
          </w:p>
          <w:p w:rsidR="00993051" w:rsidRDefault="00CD1F25" w:rsidP="00806A34">
            <w:pPr>
              <w:jc w:val="both"/>
              <w:rPr>
                <w:rFonts w:ascii="Book Antiqua" w:hAnsi="Book Antiqua"/>
                <w:bCs/>
                <w:lang w:val="es-ES_tradnl"/>
              </w:rPr>
            </w:pPr>
            <w:r>
              <w:rPr>
                <w:rFonts w:ascii="Book Antiqua" w:hAnsi="Book Antiqua"/>
                <w:bCs/>
                <w:lang w:val="es-ES_tradnl"/>
              </w:rPr>
              <w:t xml:space="preserve">A pesar de ello, se consultó al </w:t>
            </w:r>
            <w:r w:rsidR="00993051" w:rsidRPr="00993051">
              <w:rPr>
                <w:rFonts w:ascii="Book Antiqua" w:hAnsi="Book Antiqua"/>
                <w:bCs/>
                <w:lang w:val="es-ES_tradnl"/>
              </w:rPr>
              <w:t xml:space="preserve">Lic. Carlos Agüero Pérez, Profesional 1 de la Contraloría de Servicios del Segundo Circuito Judicial de la Zona Atlántica, </w:t>
            </w:r>
            <w:r>
              <w:rPr>
                <w:rFonts w:ascii="Book Antiqua" w:hAnsi="Book Antiqua"/>
                <w:bCs/>
                <w:lang w:val="es-ES_tradnl"/>
              </w:rPr>
              <w:t xml:space="preserve">el detalle de las inconformidades que se registran relacionadas con el PISAV de Siquirres y </w:t>
            </w:r>
            <w:r w:rsidR="00993051" w:rsidRPr="00993051">
              <w:rPr>
                <w:rFonts w:ascii="Book Antiqua" w:hAnsi="Book Antiqua"/>
                <w:bCs/>
                <w:lang w:val="es-ES_tradnl"/>
              </w:rPr>
              <w:t xml:space="preserve">remitió el oficio 060-CZA-2020 en el cual resume la siguiente información para el periodo del 2019: </w:t>
            </w:r>
          </w:p>
          <w:p w:rsidR="00993051" w:rsidRPr="00CD1F25" w:rsidRDefault="00993051" w:rsidP="00592A50">
            <w:pPr>
              <w:ind w:right="175"/>
              <w:jc w:val="center"/>
              <w:rPr>
                <w:b/>
                <w:bCs/>
                <w:iCs/>
              </w:rPr>
            </w:pPr>
            <w:r w:rsidRPr="00CD1F25">
              <w:rPr>
                <w:b/>
                <w:bCs/>
                <w:iCs/>
              </w:rPr>
              <w:t>Cuadro N°</w:t>
            </w:r>
            <w:r w:rsidR="0021048C">
              <w:rPr>
                <w:b/>
                <w:bCs/>
                <w:iCs/>
              </w:rPr>
              <w:t>1</w:t>
            </w:r>
            <w:r w:rsidR="00592A50">
              <w:rPr>
                <w:b/>
                <w:bCs/>
                <w:iCs/>
              </w:rPr>
              <w:t>3</w:t>
            </w:r>
          </w:p>
          <w:p w:rsidR="00993051" w:rsidRPr="00CD1F25" w:rsidRDefault="00993051" w:rsidP="00592A50">
            <w:pPr>
              <w:ind w:right="175"/>
              <w:jc w:val="center"/>
              <w:rPr>
                <w:b/>
                <w:bCs/>
                <w:iCs/>
              </w:rPr>
            </w:pPr>
            <w:r w:rsidRPr="00CD1F25">
              <w:rPr>
                <w:b/>
                <w:bCs/>
                <w:iCs/>
              </w:rPr>
              <w:lastRenderedPageBreak/>
              <w:t xml:space="preserve">Cantidad de inconformidades presentadas por las personas usuarias de la Plataforma PISAV de Siquirres ante la Contraloría </w:t>
            </w:r>
            <w:r w:rsidR="00A7054E" w:rsidRPr="00CD1F25">
              <w:rPr>
                <w:b/>
                <w:bCs/>
                <w:iCs/>
              </w:rPr>
              <w:t>de Servicios</w:t>
            </w:r>
            <w:r w:rsidR="00CD1F25">
              <w:rPr>
                <w:b/>
                <w:bCs/>
                <w:iCs/>
              </w:rPr>
              <w:t>,</w:t>
            </w:r>
            <w:r w:rsidRPr="00CD1F25">
              <w:rPr>
                <w:b/>
                <w:bCs/>
                <w:iCs/>
              </w:rPr>
              <w:t xml:space="preserve"> durante el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939"/>
              <w:gridCol w:w="1780"/>
            </w:tblGrid>
            <w:tr w:rsidR="00993051" w:rsidRPr="00993051" w:rsidTr="00592A50">
              <w:trPr>
                <w:jc w:val="center"/>
              </w:trPr>
              <w:tc>
                <w:tcPr>
                  <w:tcW w:w="3369" w:type="dxa"/>
                  <w:vMerge w:val="restart"/>
                  <w:tcBorders>
                    <w:top w:val="single" w:sz="4" w:space="0" w:color="auto"/>
                    <w:left w:val="single" w:sz="4" w:space="0" w:color="auto"/>
                    <w:bottom w:val="single" w:sz="4" w:space="0" w:color="auto"/>
                    <w:right w:val="single" w:sz="4" w:space="0" w:color="auto"/>
                  </w:tcBorders>
                  <w:shd w:val="clear" w:color="auto" w:fill="F7CAAC"/>
                  <w:hideMark/>
                </w:tcPr>
                <w:p w:rsidR="00993051" w:rsidRPr="00CD1F25" w:rsidRDefault="00993051" w:rsidP="00806A34">
                  <w:pPr>
                    <w:ind w:right="175"/>
                    <w:jc w:val="both"/>
                    <w:rPr>
                      <w:b/>
                      <w:bCs/>
                      <w:iCs/>
                      <w:szCs w:val="22"/>
                    </w:rPr>
                  </w:pPr>
                  <w:r w:rsidRPr="00CD1F25">
                    <w:rPr>
                      <w:b/>
                      <w:bCs/>
                      <w:iCs/>
                      <w:szCs w:val="22"/>
                    </w:rPr>
                    <w:t>Oficina</w:t>
                  </w:r>
                </w:p>
              </w:tc>
              <w:tc>
                <w:tcPr>
                  <w:tcW w:w="3719" w:type="dxa"/>
                  <w:gridSpan w:val="2"/>
                  <w:tcBorders>
                    <w:top w:val="single" w:sz="4" w:space="0" w:color="auto"/>
                    <w:left w:val="single" w:sz="4" w:space="0" w:color="auto"/>
                    <w:bottom w:val="single" w:sz="4" w:space="0" w:color="auto"/>
                    <w:right w:val="single" w:sz="4" w:space="0" w:color="auto"/>
                  </w:tcBorders>
                  <w:shd w:val="clear" w:color="auto" w:fill="F7CAAC"/>
                  <w:hideMark/>
                </w:tcPr>
                <w:p w:rsidR="00993051" w:rsidRPr="00CD1F25" w:rsidRDefault="00993051" w:rsidP="00592A50">
                  <w:pPr>
                    <w:ind w:right="175"/>
                    <w:jc w:val="center"/>
                    <w:rPr>
                      <w:b/>
                      <w:bCs/>
                      <w:iCs/>
                      <w:szCs w:val="22"/>
                    </w:rPr>
                  </w:pPr>
                  <w:r w:rsidRPr="00CD1F25">
                    <w:rPr>
                      <w:b/>
                      <w:bCs/>
                      <w:iCs/>
                      <w:szCs w:val="22"/>
                    </w:rPr>
                    <w:t>Cantidad y tipo de deficiencia</w:t>
                  </w:r>
                </w:p>
              </w:tc>
            </w:tr>
            <w:tr w:rsidR="00993051" w:rsidRPr="00993051" w:rsidTr="00592A50">
              <w:trPr>
                <w:jc w:val="center"/>
              </w:trPr>
              <w:tc>
                <w:tcPr>
                  <w:tcW w:w="3369" w:type="dxa"/>
                  <w:vMerge/>
                  <w:tcBorders>
                    <w:top w:val="single" w:sz="4" w:space="0" w:color="auto"/>
                    <w:left w:val="single" w:sz="4" w:space="0" w:color="auto"/>
                    <w:bottom w:val="single" w:sz="4" w:space="0" w:color="auto"/>
                    <w:right w:val="single" w:sz="4" w:space="0" w:color="auto"/>
                  </w:tcBorders>
                  <w:shd w:val="clear" w:color="auto" w:fill="F7CAAC"/>
                  <w:vAlign w:val="center"/>
                  <w:hideMark/>
                </w:tcPr>
                <w:p w:rsidR="00993051" w:rsidRPr="00CD1F25" w:rsidRDefault="00993051" w:rsidP="00806A34">
                  <w:pPr>
                    <w:jc w:val="both"/>
                    <w:rPr>
                      <w:b/>
                      <w:bCs/>
                      <w:iCs/>
                      <w:szCs w:val="22"/>
                    </w:rPr>
                  </w:pPr>
                </w:p>
              </w:tc>
              <w:tc>
                <w:tcPr>
                  <w:tcW w:w="1939" w:type="dxa"/>
                  <w:tcBorders>
                    <w:top w:val="single" w:sz="4" w:space="0" w:color="auto"/>
                    <w:left w:val="single" w:sz="4" w:space="0" w:color="auto"/>
                    <w:bottom w:val="single" w:sz="4" w:space="0" w:color="auto"/>
                    <w:right w:val="single" w:sz="4" w:space="0" w:color="auto"/>
                  </w:tcBorders>
                  <w:shd w:val="clear" w:color="auto" w:fill="F7CAAC"/>
                  <w:hideMark/>
                </w:tcPr>
                <w:p w:rsidR="00993051" w:rsidRPr="00CD1F25" w:rsidRDefault="00993051" w:rsidP="00592A50">
                  <w:pPr>
                    <w:ind w:right="175"/>
                    <w:jc w:val="center"/>
                    <w:rPr>
                      <w:b/>
                      <w:bCs/>
                      <w:iCs/>
                      <w:szCs w:val="22"/>
                    </w:rPr>
                  </w:pPr>
                  <w:r w:rsidRPr="00CD1F25">
                    <w:rPr>
                      <w:b/>
                      <w:bCs/>
                      <w:iCs/>
                      <w:szCs w:val="22"/>
                    </w:rPr>
                    <w:t>Sin identificar</w:t>
                  </w:r>
                </w:p>
              </w:tc>
              <w:tc>
                <w:tcPr>
                  <w:tcW w:w="1780" w:type="dxa"/>
                  <w:tcBorders>
                    <w:top w:val="single" w:sz="4" w:space="0" w:color="auto"/>
                    <w:left w:val="single" w:sz="4" w:space="0" w:color="auto"/>
                    <w:bottom w:val="single" w:sz="4" w:space="0" w:color="auto"/>
                    <w:right w:val="single" w:sz="4" w:space="0" w:color="auto"/>
                  </w:tcBorders>
                  <w:shd w:val="clear" w:color="auto" w:fill="F7CAAC"/>
                  <w:hideMark/>
                </w:tcPr>
                <w:p w:rsidR="00993051" w:rsidRPr="00CD1F25" w:rsidRDefault="00993051" w:rsidP="00592A50">
                  <w:pPr>
                    <w:ind w:right="175"/>
                    <w:jc w:val="center"/>
                    <w:rPr>
                      <w:b/>
                      <w:bCs/>
                      <w:iCs/>
                      <w:szCs w:val="22"/>
                    </w:rPr>
                  </w:pPr>
                  <w:r w:rsidRPr="00CD1F25">
                    <w:rPr>
                      <w:b/>
                      <w:bCs/>
                      <w:iCs/>
                      <w:szCs w:val="22"/>
                    </w:rPr>
                    <w:t>Identificada</w:t>
                  </w:r>
                </w:p>
              </w:tc>
            </w:tr>
            <w:tr w:rsidR="00993051" w:rsidRPr="00993051" w:rsidTr="00592A50">
              <w:trPr>
                <w:jc w:val="center"/>
              </w:trPr>
              <w:tc>
                <w:tcPr>
                  <w:tcW w:w="3369" w:type="dxa"/>
                  <w:tcBorders>
                    <w:top w:val="single" w:sz="4" w:space="0" w:color="auto"/>
                    <w:left w:val="single" w:sz="4" w:space="0" w:color="auto"/>
                    <w:bottom w:val="single" w:sz="4" w:space="0" w:color="auto"/>
                    <w:right w:val="single" w:sz="4" w:space="0" w:color="auto"/>
                  </w:tcBorders>
                  <w:hideMark/>
                </w:tcPr>
                <w:p w:rsidR="00993051" w:rsidRPr="00CD1F25" w:rsidRDefault="00993051" w:rsidP="00806A34">
                  <w:pPr>
                    <w:ind w:right="175"/>
                    <w:jc w:val="both"/>
                    <w:rPr>
                      <w:iCs/>
                      <w:szCs w:val="22"/>
                    </w:rPr>
                  </w:pPr>
                  <w:r w:rsidRPr="00CD1F25">
                    <w:rPr>
                      <w:iCs/>
                      <w:szCs w:val="22"/>
                    </w:rPr>
                    <w:t>Juz. Pensiones A</w:t>
                  </w:r>
                  <w:r w:rsidR="00CD1F25">
                    <w:rPr>
                      <w:iCs/>
                      <w:szCs w:val="22"/>
                    </w:rPr>
                    <w:t>.</w:t>
                  </w:r>
                  <w:r w:rsidRPr="00CD1F25">
                    <w:rPr>
                      <w:iCs/>
                      <w:szCs w:val="22"/>
                    </w:rPr>
                    <w:t xml:space="preserve"> y Violencia D</w:t>
                  </w:r>
                  <w:r w:rsidR="00CD1F25">
                    <w:rPr>
                      <w:iCs/>
                      <w:szCs w:val="22"/>
                    </w:rPr>
                    <w:t>.</w:t>
                  </w:r>
                </w:p>
              </w:tc>
              <w:tc>
                <w:tcPr>
                  <w:tcW w:w="1939" w:type="dxa"/>
                  <w:tcBorders>
                    <w:top w:val="single" w:sz="4" w:space="0" w:color="auto"/>
                    <w:left w:val="single" w:sz="4" w:space="0" w:color="auto"/>
                    <w:bottom w:val="single" w:sz="4" w:space="0" w:color="auto"/>
                    <w:right w:val="single" w:sz="4" w:space="0" w:color="auto"/>
                  </w:tcBorders>
                  <w:hideMark/>
                </w:tcPr>
                <w:p w:rsidR="00993051" w:rsidRPr="00CD1F25" w:rsidRDefault="00993051" w:rsidP="00806A34">
                  <w:pPr>
                    <w:ind w:right="175"/>
                    <w:jc w:val="both"/>
                    <w:rPr>
                      <w:iCs/>
                      <w:szCs w:val="22"/>
                    </w:rPr>
                  </w:pPr>
                  <w:r w:rsidRPr="00CD1F25">
                    <w:rPr>
                      <w:iCs/>
                      <w:szCs w:val="22"/>
                    </w:rPr>
                    <w:t>9</w:t>
                  </w:r>
                </w:p>
              </w:tc>
              <w:tc>
                <w:tcPr>
                  <w:tcW w:w="1780" w:type="dxa"/>
                  <w:tcBorders>
                    <w:top w:val="single" w:sz="4" w:space="0" w:color="auto"/>
                    <w:left w:val="single" w:sz="4" w:space="0" w:color="auto"/>
                    <w:bottom w:val="single" w:sz="4" w:space="0" w:color="auto"/>
                    <w:right w:val="single" w:sz="4" w:space="0" w:color="auto"/>
                  </w:tcBorders>
                  <w:hideMark/>
                </w:tcPr>
                <w:p w:rsidR="00993051" w:rsidRPr="00CD1F25" w:rsidRDefault="00993051" w:rsidP="00806A34">
                  <w:pPr>
                    <w:ind w:right="175"/>
                    <w:jc w:val="both"/>
                    <w:rPr>
                      <w:iCs/>
                      <w:szCs w:val="22"/>
                    </w:rPr>
                  </w:pPr>
                  <w:r w:rsidRPr="00CD1F25">
                    <w:rPr>
                      <w:iCs/>
                      <w:szCs w:val="22"/>
                    </w:rPr>
                    <w:t>16</w:t>
                  </w:r>
                </w:p>
              </w:tc>
            </w:tr>
            <w:tr w:rsidR="00993051" w:rsidRPr="00993051" w:rsidTr="00592A50">
              <w:trPr>
                <w:jc w:val="center"/>
              </w:trPr>
              <w:tc>
                <w:tcPr>
                  <w:tcW w:w="3369" w:type="dxa"/>
                  <w:tcBorders>
                    <w:top w:val="single" w:sz="4" w:space="0" w:color="auto"/>
                    <w:left w:val="single" w:sz="4" w:space="0" w:color="auto"/>
                    <w:bottom w:val="single" w:sz="4" w:space="0" w:color="auto"/>
                    <w:right w:val="single" w:sz="4" w:space="0" w:color="auto"/>
                  </w:tcBorders>
                  <w:hideMark/>
                </w:tcPr>
                <w:p w:rsidR="00993051" w:rsidRPr="00CD1F25" w:rsidRDefault="00993051" w:rsidP="00806A34">
                  <w:pPr>
                    <w:ind w:right="175"/>
                    <w:jc w:val="both"/>
                    <w:rPr>
                      <w:iCs/>
                      <w:szCs w:val="22"/>
                    </w:rPr>
                  </w:pPr>
                  <w:r w:rsidRPr="00CD1F25">
                    <w:rPr>
                      <w:iCs/>
                      <w:szCs w:val="22"/>
                    </w:rPr>
                    <w:t xml:space="preserve">Ministerio Público </w:t>
                  </w:r>
                </w:p>
              </w:tc>
              <w:tc>
                <w:tcPr>
                  <w:tcW w:w="1939" w:type="dxa"/>
                  <w:tcBorders>
                    <w:top w:val="single" w:sz="4" w:space="0" w:color="auto"/>
                    <w:left w:val="single" w:sz="4" w:space="0" w:color="auto"/>
                    <w:bottom w:val="single" w:sz="4" w:space="0" w:color="auto"/>
                    <w:right w:val="single" w:sz="4" w:space="0" w:color="auto"/>
                  </w:tcBorders>
                  <w:hideMark/>
                </w:tcPr>
                <w:p w:rsidR="00993051" w:rsidRPr="00CD1F25" w:rsidRDefault="00993051" w:rsidP="00806A34">
                  <w:pPr>
                    <w:ind w:right="175"/>
                    <w:jc w:val="both"/>
                    <w:rPr>
                      <w:iCs/>
                      <w:szCs w:val="22"/>
                    </w:rPr>
                  </w:pPr>
                  <w:r w:rsidRPr="00CD1F25">
                    <w:rPr>
                      <w:iCs/>
                      <w:szCs w:val="22"/>
                    </w:rPr>
                    <w:t>5</w:t>
                  </w:r>
                </w:p>
              </w:tc>
              <w:tc>
                <w:tcPr>
                  <w:tcW w:w="1780" w:type="dxa"/>
                  <w:tcBorders>
                    <w:top w:val="single" w:sz="4" w:space="0" w:color="auto"/>
                    <w:left w:val="single" w:sz="4" w:space="0" w:color="auto"/>
                    <w:bottom w:val="single" w:sz="4" w:space="0" w:color="auto"/>
                    <w:right w:val="single" w:sz="4" w:space="0" w:color="auto"/>
                  </w:tcBorders>
                  <w:hideMark/>
                </w:tcPr>
                <w:p w:rsidR="00993051" w:rsidRPr="00CD1F25" w:rsidRDefault="00993051" w:rsidP="00806A34">
                  <w:pPr>
                    <w:ind w:right="175"/>
                    <w:jc w:val="both"/>
                    <w:rPr>
                      <w:iCs/>
                      <w:szCs w:val="22"/>
                    </w:rPr>
                  </w:pPr>
                  <w:r w:rsidRPr="00CD1F25">
                    <w:rPr>
                      <w:iCs/>
                      <w:szCs w:val="22"/>
                    </w:rPr>
                    <w:t>2</w:t>
                  </w:r>
                </w:p>
              </w:tc>
            </w:tr>
            <w:tr w:rsidR="00993051" w:rsidRPr="00993051" w:rsidTr="00592A50">
              <w:trPr>
                <w:jc w:val="center"/>
              </w:trPr>
              <w:tc>
                <w:tcPr>
                  <w:tcW w:w="3369" w:type="dxa"/>
                  <w:tcBorders>
                    <w:top w:val="single" w:sz="4" w:space="0" w:color="auto"/>
                    <w:left w:val="single" w:sz="4" w:space="0" w:color="auto"/>
                    <w:bottom w:val="single" w:sz="4" w:space="0" w:color="auto"/>
                    <w:right w:val="single" w:sz="4" w:space="0" w:color="auto"/>
                  </w:tcBorders>
                  <w:hideMark/>
                </w:tcPr>
                <w:p w:rsidR="00993051" w:rsidRPr="00CD1F25" w:rsidRDefault="00993051" w:rsidP="00806A34">
                  <w:pPr>
                    <w:ind w:right="175"/>
                    <w:jc w:val="both"/>
                    <w:rPr>
                      <w:iCs/>
                      <w:szCs w:val="22"/>
                    </w:rPr>
                  </w:pPr>
                  <w:r w:rsidRPr="00CD1F25">
                    <w:rPr>
                      <w:iCs/>
                      <w:szCs w:val="22"/>
                    </w:rPr>
                    <w:t>Total</w:t>
                  </w:r>
                </w:p>
              </w:tc>
              <w:tc>
                <w:tcPr>
                  <w:tcW w:w="1939" w:type="dxa"/>
                  <w:tcBorders>
                    <w:top w:val="single" w:sz="4" w:space="0" w:color="auto"/>
                    <w:left w:val="single" w:sz="4" w:space="0" w:color="auto"/>
                    <w:bottom w:val="single" w:sz="4" w:space="0" w:color="auto"/>
                    <w:right w:val="single" w:sz="4" w:space="0" w:color="auto"/>
                  </w:tcBorders>
                  <w:hideMark/>
                </w:tcPr>
                <w:p w:rsidR="00993051" w:rsidRPr="00CD1F25" w:rsidRDefault="00993051" w:rsidP="00806A34">
                  <w:pPr>
                    <w:ind w:right="175"/>
                    <w:jc w:val="both"/>
                    <w:rPr>
                      <w:iCs/>
                      <w:szCs w:val="22"/>
                    </w:rPr>
                  </w:pPr>
                  <w:r w:rsidRPr="00CD1F25">
                    <w:rPr>
                      <w:iCs/>
                      <w:szCs w:val="22"/>
                    </w:rPr>
                    <w:t>14</w:t>
                  </w:r>
                </w:p>
              </w:tc>
              <w:tc>
                <w:tcPr>
                  <w:tcW w:w="1780" w:type="dxa"/>
                  <w:tcBorders>
                    <w:top w:val="single" w:sz="4" w:space="0" w:color="auto"/>
                    <w:left w:val="single" w:sz="4" w:space="0" w:color="auto"/>
                    <w:bottom w:val="single" w:sz="4" w:space="0" w:color="auto"/>
                    <w:right w:val="single" w:sz="4" w:space="0" w:color="auto"/>
                  </w:tcBorders>
                  <w:hideMark/>
                </w:tcPr>
                <w:p w:rsidR="00993051" w:rsidRPr="00CD1F25" w:rsidRDefault="00993051" w:rsidP="00806A34">
                  <w:pPr>
                    <w:ind w:right="175"/>
                    <w:jc w:val="both"/>
                    <w:rPr>
                      <w:iCs/>
                      <w:szCs w:val="22"/>
                    </w:rPr>
                  </w:pPr>
                  <w:r w:rsidRPr="00CD1F25">
                    <w:rPr>
                      <w:iCs/>
                      <w:szCs w:val="22"/>
                    </w:rPr>
                    <w:t>18</w:t>
                  </w:r>
                </w:p>
              </w:tc>
            </w:tr>
          </w:tbl>
          <w:p w:rsidR="006E657A" w:rsidRPr="00720796" w:rsidRDefault="00CD1F25" w:rsidP="00806A34">
            <w:pPr>
              <w:tabs>
                <w:tab w:val="left" w:pos="1281"/>
              </w:tabs>
              <w:ind w:left="642" w:right="175"/>
              <w:jc w:val="both"/>
              <w:rPr>
                <w:rFonts w:ascii="Book Antiqua" w:hAnsi="Book Antiqua"/>
                <w:bCs/>
              </w:rPr>
            </w:pPr>
            <w:r>
              <w:rPr>
                <w:iCs/>
                <w:sz w:val="20"/>
                <w:szCs w:val="20"/>
              </w:rPr>
              <w:t xml:space="preserve">         </w:t>
            </w:r>
            <w:r w:rsidR="00993051" w:rsidRPr="00720796">
              <w:rPr>
                <w:iCs/>
                <w:sz w:val="20"/>
                <w:szCs w:val="20"/>
              </w:rPr>
              <w:t>Fuente: Contraloría de Servicios Segundo Circuito Judicial Zona Atlántica</w:t>
            </w:r>
          </w:p>
          <w:p w:rsidR="00720796" w:rsidRDefault="00720796" w:rsidP="00806A34">
            <w:pPr>
              <w:ind w:right="175"/>
              <w:jc w:val="both"/>
              <w:rPr>
                <w:rFonts w:ascii="Book Antiqua" w:hAnsi="Book Antiqua"/>
                <w:bCs/>
                <w:lang w:val="es-ES_tradnl"/>
              </w:rPr>
            </w:pPr>
          </w:p>
          <w:p w:rsidR="00993051" w:rsidRPr="00993051" w:rsidRDefault="00993051" w:rsidP="00806A34">
            <w:pPr>
              <w:ind w:right="175"/>
              <w:jc w:val="both"/>
              <w:rPr>
                <w:rFonts w:ascii="Book Antiqua" w:hAnsi="Book Antiqua"/>
                <w:bCs/>
                <w:lang w:val="es-ES_tradnl"/>
              </w:rPr>
            </w:pPr>
            <w:r w:rsidRPr="00993051">
              <w:rPr>
                <w:rFonts w:ascii="Book Antiqua" w:hAnsi="Book Antiqua"/>
                <w:bCs/>
                <w:lang w:val="es-ES_tradnl"/>
              </w:rPr>
              <w:t xml:space="preserve">De los datos anteriores se desprende que se presentaron inconformidades en dos de las oficinas que componen la plataforma PISAV para un total de 32 quejas, siendo que el 44% no fueron identificadas. Con relación a las </w:t>
            </w:r>
            <w:r w:rsidR="00CD1F25" w:rsidRPr="00993051">
              <w:rPr>
                <w:rFonts w:ascii="Book Antiqua" w:hAnsi="Book Antiqua"/>
                <w:bCs/>
                <w:lang w:val="es-ES_tradnl"/>
              </w:rPr>
              <w:t>informidades</w:t>
            </w:r>
            <w:r w:rsidRPr="00993051">
              <w:rPr>
                <w:rFonts w:ascii="Book Antiqua" w:hAnsi="Book Antiqua"/>
                <w:bCs/>
                <w:lang w:val="es-ES_tradnl"/>
              </w:rPr>
              <w:t xml:space="preserve"> identificadas </w:t>
            </w:r>
            <w:r w:rsidR="00CD1F25">
              <w:rPr>
                <w:rFonts w:ascii="Book Antiqua" w:hAnsi="Book Antiqua"/>
                <w:bCs/>
                <w:lang w:val="es-ES_tradnl"/>
              </w:rPr>
              <w:t xml:space="preserve">los motivos fueron por </w:t>
            </w:r>
            <w:r w:rsidRPr="00993051">
              <w:rPr>
                <w:rFonts w:ascii="Book Antiqua" w:hAnsi="Book Antiqua"/>
                <w:bCs/>
                <w:lang w:val="es-ES_tradnl"/>
              </w:rPr>
              <w:t>el siguiente</w:t>
            </w:r>
            <w:r w:rsidR="00CD1F25">
              <w:rPr>
                <w:rFonts w:ascii="Book Antiqua" w:hAnsi="Book Antiqua"/>
                <w:bCs/>
                <w:lang w:val="es-ES_tradnl"/>
              </w:rPr>
              <w:t xml:space="preserve"> detalle</w:t>
            </w:r>
            <w:r w:rsidRPr="00993051">
              <w:rPr>
                <w:rFonts w:ascii="Book Antiqua" w:hAnsi="Book Antiqua"/>
                <w:bCs/>
                <w:lang w:val="es-ES_tradnl"/>
              </w:rPr>
              <w:t>:</w:t>
            </w:r>
          </w:p>
          <w:p w:rsidR="00993051" w:rsidRPr="00993051" w:rsidRDefault="00993051" w:rsidP="00806A34">
            <w:pPr>
              <w:ind w:right="175"/>
              <w:jc w:val="both"/>
              <w:rPr>
                <w:rFonts w:ascii="Book Antiqua" w:hAnsi="Book Antiqua"/>
                <w:bCs/>
                <w:lang w:val="es-ES_tradnl"/>
              </w:rPr>
            </w:pP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4 por motivo de Fallo, retraso en el dictado de sentencia</w:t>
            </w: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1 por motivo de retrasos en giros por errores del despacho</w:t>
            </w: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1 por motivo de apremios corporales, retardo en la entrega de la orden</w:t>
            </w: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4 por motivo de retraso para emitir documentos o resoluciones</w:t>
            </w: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1 por motivo de apremio corporal, problemas con los montos</w:t>
            </w: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3 por motivo de retraso para resolver un beneficio</w:t>
            </w: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 xml:space="preserve">1 en retardo por traslado de expediente </w:t>
            </w: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1 en espera para ser atendido</w:t>
            </w: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1 por incumplimiento de deberes en las labores propias</w:t>
            </w:r>
          </w:p>
          <w:p w:rsidR="00993051" w:rsidRPr="00993051" w:rsidRDefault="00993051" w:rsidP="00806A34">
            <w:pPr>
              <w:numPr>
                <w:ilvl w:val="0"/>
                <w:numId w:val="21"/>
              </w:numPr>
              <w:ind w:right="175"/>
              <w:jc w:val="both"/>
              <w:rPr>
                <w:rFonts w:ascii="Book Antiqua" w:hAnsi="Book Antiqua"/>
                <w:bCs/>
                <w:lang w:val="es-ES_tradnl"/>
              </w:rPr>
            </w:pPr>
            <w:r w:rsidRPr="00993051">
              <w:rPr>
                <w:rFonts w:ascii="Book Antiqua" w:hAnsi="Book Antiqua"/>
                <w:bCs/>
                <w:lang w:val="es-ES_tradnl"/>
              </w:rPr>
              <w:t>1 por demora en el trámite del expediente.</w:t>
            </w:r>
          </w:p>
          <w:p w:rsidR="00993051" w:rsidRDefault="00993051" w:rsidP="00806A34">
            <w:pPr>
              <w:ind w:right="175"/>
              <w:jc w:val="both"/>
              <w:rPr>
                <w:rFonts w:ascii="Book Antiqua" w:hAnsi="Book Antiqua"/>
                <w:bCs/>
                <w:lang w:val="es-ES_tradnl"/>
              </w:rPr>
            </w:pPr>
          </w:p>
          <w:p w:rsidR="006E657A" w:rsidRDefault="00993051" w:rsidP="00806A34">
            <w:pPr>
              <w:tabs>
                <w:tab w:val="left" w:pos="1281"/>
              </w:tabs>
              <w:ind w:right="175"/>
              <w:jc w:val="both"/>
              <w:rPr>
                <w:rFonts w:ascii="Book Antiqua" w:hAnsi="Book Antiqua"/>
                <w:bCs/>
                <w:lang w:val="es-ES_tradnl"/>
              </w:rPr>
            </w:pPr>
            <w:r w:rsidRPr="00993051">
              <w:rPr>
                <w:rFonts w:ascii="Book Antiqua" w:hAnsi="Book Antiqua"/>
                <w:bCs/>
                <w:lang w:val="es-ES_tradnl"/>
              </w:rPr>
              <w:t xml:space="preserve">La variable que más casos registra es la </w:t>
            </w:r>
            <w:r w:rsidR="00CD1F25">
              <w:rPr>
                <w:rFonts w:ascii="Book Antiqua" w:hAnsi="Book Antiqua"/>
                <w:bCs/>
                <w:lang w:val="es-ES_tradnl"/>
              </w:rPr>
              <w:t xml:space="preserve">inconformidad por el </w:t>
            </w:r>
            <w:r w:rsidRPr="00993051">
              <w:rPr>
                <w:rFonts w:ascii="Book Antiqua" w:hAnsi="Book Antiqua"/>
                <w:bCs/>
                <w:lang w:val="es-ES_tradnl"/>
              </w:rPr>
              <w:t>retraso en el dictado de sentencia</w:t>
            </w:r>
            <w:r w:rsidR="00CD1F25">
              <w:rPr>
                <w:rFonts w:ascii="Book Antiqua" w:hAnsi="Book Antiqua"/>
                <w:bCs/>
                <w:lang w:val="es-ES_tradnl"/>
              </w:rPr>
              <w:t>, en cuatro de las 18 quejas. Es de esperar que de mantenerse el servicio que brinde PISAV Siquirres, se cuente con el mismo comportamiento anterior.</w:t>
            </w:r>
          </w:p>
          <w:p w:rsidR="00311FC2" w:rsidRDefault="00311FC2" w:rsidP="00806A34">
            <w:pPr>
              <w:tabs>
                <w:tab w:val="left" w:pos="1281"/>
              </w:tabs>
              <w:ind w:right="175"/>
              <w:jc w:val="both"/>
              <w:rPr>
                <w:rFonts w:ascii="Book Antiqua" w:hAnsi="Book Antiqua"/>
                <w:bCs/>
                <w:lang w:val="es-ES_tradnl"/>
              </w:rPr>
            </w:pPr>
          </w:p>
          <w:p w:rsidR="00311FC2" w:rsidRDefault="00311FC2" w:rsidP="00806A34">
            <w:pPr>
              <w:tabs>
                <w:tab w:val="left" w:pos="1281"/>
              </w:tabs>
              <w:ind w:right="175"/>
              <w:jc w:val="both"/>
              <w:rPr>
                <w:rFonts w:ascii="Book Antiqua" w:hAnsi="Book Antiqua"/>
                <w:bCs/>
                <w:lang w:val="es-ES_tradnl"/>
              </w:rPr>
            </w:pPr>
            <w:r>
              <w:rPr>
                <w:rFonts w:ascii="Book Antiqua" w:hAnsi="Book Antiqua"/>
                <w:bCs/>
                <w:lang w:val="es-ES_tradnl"/>
              </w:rPr>
              <w:t xml:space="preserve">En términos generales se podría concluir que </w:t>
            </w:r>
            <w:r w:rsidR="00BB7089">
              <w:rPr>
                <w:rFonts w:ascii="Book Antiqua" w:hAnsi="Book Antiqua"/>
                <w:bCs/>
                <w:lang w:val="es-ES_tradnl"/>
              </w:rPr>
              <w:t>previo a la creación de las PISAV existen mayores resultados de inconformidad que al momento en que son creados estos servicios, lo que genera una mejor percepción por parte de las personas usuarias que se ven como resultado de una menor incidencia en las inconformidades.</w:t>
            </w:r>
          </w:p>
          <w:p w:rsidR="00CD1F25" w:rsidRPr="00CD1F25" w:rsidRDefault="00CD1F25" w:rsidP="00806A34">
            <w:pPr>
              <w:tabs>
                <w:tab w:val="left" w:pos="1281"/>
              </w:tabs>
              <w:ind w:right="175"/>
              <w:jc w:val="both"/>
              <w:rPr>
                <w:rFonts w:ascii="Book Antiqua" w:hAnsi="Book Antiqua"/>
                <w:bCs/>
                <w:lang w:val="es-ES_tradnl"/>
              </w:rPr>
            </w:pPr>
          </w:p>
          <w:p w:rsidR="003523A6" w:rsidRPr="00CD1F25" w:rsidRDefault="003523A6" w:rsidP="00806A34">
            <w:pPr>
              <w:tabs>
                <w:tab w:val="left" w:pos="895"/>
              </w:tabs>
              <w:ind w:right="175"/>
              <w:jc w:val="both"/>
              <w:rPr>
                <w:rFonts w:ascii="Book Antiqua" w:hAnsi="Book Antiqua"/>
                <w:b/>
                <w:szCs w:val="28"/>
                <w:lang w:val="es-ES_tradnl"/>
              </w:rPr>
            </w:pPr>
            <w:r w:rsidRPr="00CD1F25">
              <w:rPr>
                <w:rFonts w:ascii="Book Antiqua" w:hAnsi="Book Antiqua"/>
                <w:b/>
                <w:szCs w:val="28"/>
                <w:lang w:val="es-ES_tradnl"/>
              </w:rPr>
              <w:t>Entrevista a la Licda. Karla Cascante Aguilar, Administradora del Modelo de la Oficina de Coordinación Técnica PISAV</w:t>
            </w:r>
            <w:r w:rsidRPr="00CD1F25">
              <w:rPr>
                <w:b/>
                <w:sz w:val="32"/>
                <w:szCs w:val="32"/>
              </w:rPr>
              <w:t>.</w:t>
            </w:r>
            <w:r w:rsidRPr="00CD1F25">
              <w:rPr>
                <w:rFonts w:ascii="Arial Narrow" w:hAnsi="Arial Narrow"/>
                <w:b/>
                <w:sz w:val="28"/>
                <w:szCs w:val="28"/>
              </w:rPr>
              <w:t xml:space="preserve"> </w:t>
            </w:r>
          </w:p>
          <w:p w:rsidR="00CD1F25" w:rsidRPr="00CD1F25" w:rsidRDefault="00CD1F25" w:rsidP="00806A34">
            <w:pPr>
              <w:tabs>
                <w:tab w:val="left" w:pos="895"/>
              </w:tabs>
              <w:ind w:right="175"/>
              <w:jc w:val="both"/>
              <w:rPr>
                <w:rFonts w:ascii="Book Antiqua" w:hAnsi="Book Antiqua"/>
                <w:b/>
                <w:szCs w:val="28"/>
                <w:lang w:val="es-ES_tradnl"/>
              </w:rPr>
            </w:pPr>
          </w:p>
          <w:p w:rsidR="003523A6" w:rsidRPr="003523A6" w:rsidRDefault="003523A6" w:rsidP="00806A34">
            <w:pPr>
              <w:tabs>
                <w:tab w:val="left" w:pos="1281"/>
              </w:tabs>
              <w:ind w:right="175"/>
              <w:jc w:val="both"/>
              <w:rPr>
                <w:rFonts w:ascii="Book Antiqua" w:hAnsi="Book Antiqua"/>
                <w:bCs/>
                <w:lang w:val="es-ES_tradnl"/>
              </w:rPr>
            </w:pPr>
            <w:r w:rsidRPr="00195411">
              <w:rPr>
                <w:rFonts w:ascii="Book Antiqua" w:hAnsi="Book Antiqua"/>
                <w:bCs/>
                <w:lang w:val="es-ES_tradnl"/>
              </w:rPr>
              <w:t xml:space="preserve">Sobre el tema, la Licda. Cascante Aguilar, indicó que </w:t>
            </w:r>
            <w:r w:rsidRPr="00CD1F25">
              <w:rPr>
                <w:rFonts w:ascii="Book Antiqua" w:hAnsi="Book Antiqua"/>
                <w:bCs/>
                <w:lang w:val="es-ES_tradnl"/>
              </w:rPr>
              <w:t>efectivamente ya todas las plazas de PISAV están ubicadas en el edificio</w:t>
            </w:r>
            <w:r w:rsidRPr="003523A6">
              <w:rPr>
                <w:rFonts w:ascii="Book Antiqua" w:hAnsi="Book Antiqua"/>
                <w:bCs/>
                <w:lang w:val="es-ES_tradnl"/>
              </w:rPr>
              <w:t xml:space="preserve"> nuevo, y el traslado de personal se hizo efectivo los </w:t>
            </w:r>
            <w:r w:rsidR="00A7054E" w:rsidRPr="003523A6">
              <w:rPr>
                <w:rFonts w:ascii="Book Antiqua" w:hAnsi="Book Antiqua"/>
                <w:bCs/>
                <w:lang w:val="es-ES_tradnl"/>
              </w:rPr>
              <w:t>jueves</w:t>
            </w:r>
            <w:r w:rsidRPr="003523A6">
              <w:rPr>
                <w:rFonts w:ascii="Book Antiqua" w:hAnsi="Book Antiqua"/>
                <w:bCs/>
                <w:lang w:val="es-ES_tradnl"/>
              </w:rPr>
              <w:t xml:space="preserve"> 15 y viernes 16 de noviembre 2018, por lo </w:t>
            </w:r>
            <w:r w:rsidR="00A7054E" w:rsidRPr="003523A6">
              <w:rPr>
                <w:rFonts w:ascii="Book Antiqua" w:hAnsi="Book Antiqua"/>
                <w:bCs/>
                <w:lang w:val="es-ES_tradnl"/>
              </w:rPr>
              <w:t>que,</w:t>
            </w:r>
            <w:r w:rsidRPr="003523A6">
              <w:rPr>
                <w:rFonts w:ascii="Book Antiqua" w:hAnsi="Book Antiqua"/>
                <w:bCs/>
                <w:lang w:val="es-ES_tradnl"/>
              </w:rPr>
              <w:t xml:space="preserve"> en el caso del Juzgado de Pensiones Alimentarias y Violencia Doméstica, dio apertura el día 18 de </w:t>
            </w:r>
            <w:r w:rsidR="00A7054E" w:rsidRPr="003523A6">
              <w:rPr>
                <w:rFonts w:ascii="Book Antiqua" w:hAnsi="Book Antiqua"/>
                <w:bCs/>
                <w:lang w:val="es-ES_tradnl"/>
              </w:rPr>
              <w:t>noviembre brindando</w:t>
            </w:r>
            <w:r w:rsidRPr="003523A6">
              <w:rPr>
                <w:rFonts w:ascii="Book Antiqua" w:hAnsi="Book Antiqua"/>
                <w:bCs/>
                <w:lang w:val="es-ES_tradnl"/>
              </w:rPr>
              <w:t xml:space="preserve"> el servicio a la persona usuaria en el nuevo edificio</w:t>
            </w:r>
            <w:r w:rsidR="008A41EC">
              <w:rPr>
                <w:rFonts w:ascii="Book Antiqua" w:hAnsi="Book Antiqua"/>
                <w:bCs/>
                <w:lang w:val="es-ES_tradnl"/>
              </w:rPr>
              <w:t>.</w:t>
            </w:r>
          </w:p>
          <w:p w:rsidR="003523A6" w:rsidRDefault="003523A6" w:rsidP="00806A34">
            <w:pPr>
              <w:ind w:right="175"/>
              <w:jc w:val="both"/>
              <w:rPr>
                <w:rFonts w:ascii="Book Antiqua" w:hAnsi="Book Antiqua"/>
                <w:bCs/>
                <w:lang w:val="es-ES_tradnl"/>
              </w:rPr>
            </w:pPr>
            <w:r w:rsidRPr="003523A6">
              <w:rPr>
                <w:rFonts w:ascii="Book Antiqua" w:hAnsi="Book Antiqua"/>
                <w:bCs/>
                <w:lang w:val="es-ES_tradnl"/>
              </w:rPr>
              <w:lastRenderedPageBreak/>
              <w:t>El proceso de implantación de los sistemas para trabajar bajo la modalidad PISAV, al mes de noviembre 2018, aún no había iniciado, puesto que el área de informática comenzaba en ese momento los trabajos de infraestructura para la habilitación de los sistemas y en la capacitación al personal involucrado.  </w:t>
            </w:r>
          </w:p>
          <w:p w:rsidR="008A41EC" w:rsidRPr="003523A6" w:rsidRDefault="008A41EC" w:rsidP="00806A34">
            <w:pPr>
              <w:ind w:right="175"/>
              <w:jc w:val="both"/>
              <w:rPr>
                <w:rFonts w:ascii="Book Antiqua" w:hAnsi="Book Antiqua"/>
                <w:bCs/>
                <w:lang w:val="es-ES_tradnl"/>
              </w:rPr>
            </w:pPr>
          </w:p>
          <w:p w:rsidR="003523A6" w:rsidRDefault="003523A6" w:rsidP="00806A34">
            <w:pPr>
              <w:ind w:right="175"/>
              <w:jc w:val="both"/>
              <w:rPr>
                <w:rFonts w:ascii="Book Antiqua" w:hAnsi="Book Antiqua"/>
                <w:bCs/>
                <w:lang w:val="es-ES_tradnl"/>
              </w:rPr>
            </w:pPr>
            <w:r w:rsidRPr="003523A6">
              <w:rPr>
                <w:rFonts w:ascii="Book Antiqua" w:hAnsi="Book Antiqua"/>
                <w:bCs/>
                <w:lang w:val="es-ES_tradnl"/>
              </w:rPr>
              <w:t>Sin embargo, este tema fue consultado con la Licda. Fabiola Arancibia Hernández, Coordinadora de la Unidad de Implantaciones de Tecnología de la Información quien indicó que ya todas las oficinas cuentan con el Sistema Costarricense de Gestión y el Escritorio Virtual, para lo cual se realizaron los seguimientos correspondientes.</w:t>
            </w:r>
          </w:p>
          <w:p w:rsidR="008A41EC" w:rsidRPr="003523A6" w:rsidRDefault="008A41EC" w:rsidP="00806A34">
            <w:pPr>
              <w:ind w:right="175"/>
              <w:jc w:val="both"/>
              <w:rPr>
                <w:rFonts w:ascii="Book Antiqua" w:hAnsi="Book Antiqua"/>
                <w:bCs/>
                <w:lang w:val="es-ES_tradnl"/>
              </w:rPr>
            </w:pPr>
          </w:p>
          <w:p w:rsidR="003523A6" w:rsidRDefault="003523A6" w:rsidP="00806A34">
            <w:pPr>
              <w:ind w:right="175"/>
              <w:jc w:val="both"/>
              <w:rPr>
                <w:rFonts w:ascii="Book Antiqua" w:hAnsi="Book Antiqua"/>
                <w:bCs/>
                <w:lang w:val="es-ES_tradnl"/>
              </w:rPr>
            </w:pPr>
            <w:r w:rsidRPr="003523A6">
              <w:rPr>
                <w:rFonts w:ascii="Book Antiqua" w:hAnsi="Book Antiqua"/>
                <w:bCs/>
                <w:lang w:val="es-ES_tradnl"/>
              </w:rPr>
              <w:t xml:space="preserve">Durante los meses de noviembre y diciembre, el personal de las oficinas adscritas al modelo PISAV como tal, formaron parte del proceso de capacitación, actualización y migración de datos y de igual manera, atendiendo diligencias judiciales que se tenían programadas para atender en Siquirres o Guápiles. Ya a partir del 2019 se estableció el modelo como tal con la integración de todas las oficinas en un mismo espacio físico apto y con todas las condiciones para prestar el servicio que requiere esta metodología de trabajo. </w:t>
            </w:r>
          </w:p>
          <w:p w:rsidR="008A41EC" w:rsidRPr="003523A6" w:rsidRDefault="008A41EC" w:rsidP="00806A34">
            <w:pPr>
              <w:ind w:right="175"/>
              <w:jc w:val="both"/>
              <w:rPr>
                <w:rFonts w:ascii="Book Antiqua" w:hAnsi="Book Antiqua"/>
                <w:bCs/>
                <w:lang w:val="es-ES_tradnl"/>
              </w:rPr>
            </w:pPr>
          </w:p>
          <w:p w:rsidR="003523A6" w:rsidRDefault="003523A6" w:rsidP="00806A34">
            <w:pPr>
              <w:ind w:right="175"/>
              <w:jc w:val="both"/>
              <w:rPr>
                <w:rFonts w:ascii="Book Antiqua" w:hAnsi="Book Antiqua"/>
                <w:bCs/>
                <w:lang w:val="es-ES_tradnl"/>
              </w:rPr>
            </w:pPr>
            <w:r w:rsidRPr="003523A6">
              <w:rPr>
                <w:rFonts w:ascii="Book Antiqua" w:hAnsi="Book Antiqua"/>
                <w:bCs/>
                <w:lang w:val="es-ES_tradnl"/>
              </w:rPr>
              <w:t xml:space="preserve">Destaca que las plazas que conforman todo el equipo de trabajo se encuentran laborando desde hace cuatro años, pero </w:t>
            </w:r>
            <w:r w:rsidR="00A7054E" w:rsidRPr="003523A6">
              <w:rPr>
                <w:rFonts w:ascii="Book Antiqua" w:hAnsi="Book Antiqua"/>
                <w:bCs/>
                <w:lang w:val="es-ES_tradnl"/>
              </w:rPr>
              <w:t>es hasta</w:t>
            </w:r>
            <w:r w:rsidRPr="003523A6">
              <w:rPr>
                <w:rFonts w:ascii="Book Antiqua" w:hAnsi="Book Antiqua"/>
                <w:bCs/>
                <w:lang w:val="es-ES_tradnl"/>
              </w:rPr>
              <w:t xml:space="preserve"> en noviembre del 2018, que se comenzó a concretar el proyecto al disponer de un local alquilado mediante contrato 001217, “Arrendamiento para alojar a la oficina del PISAV y Juzgado Contravencional de Siquirres”, el cual es inicialmente por seis años y fue estructurado </w:t>
            </w:r>
            <w:r w:rsidR="00A7054E" w:rsidRPr="003523A6">
              <w:rPr>
                <w:rFonts w:ascii="Book Antiqua" w:hAnsi="Book Antiqua"/>
                <w:bCs/>
                <w:lang w:val="es-ES_tradnl"/>
              </w:rPr>
              <w:t>de acuerdo con</w:t>
            </w:r>
            <w:r w:rsidRPr="003523A6">
              <w:rPr>
                <w:rFonts w:ascii="Book Antiqua" w:hAnsi="Book Antiqua"/>
                <w:bCs/>
                <w:lang w:val="es-ES_tradnl"/>
              </w:rPr>
              <w:t xml:space="preserve"> las necesidades que requiere el modelo.</w:t>
            </w:r>
          </w:p>
          <w:p w:rsidR="008A41EC" w:rsidRDefault="008A41EC" w:rsidP="00806A34">
            <w:pPr>
              <w:ind w:right="175"/>
              <w:jc w:val="both"/>
              <w:rPr>
                <w:rFonts w:ascii="Book Antiqua" w:hAnsi="Book Antiqua"/>
                <w:bCs/>
                <w:lang w:val="es-ES_tradnl"/>
              </w:rPr>
            </w:pPr>
          </w:p>
          <w:p w:rsidR="003523A6" w:rsidRDefault="008A41EC" w:rsidP="00806A34">
            <w:pPr>
              <w:ind w:right="175"/>
              <w:jc w:val="both"/>
              <w:rPr>
                <w:rFonts w:ascii="Book Antiqua" w:hAnsi="Book Antiqua"/>
                <w:bCs/>
                <w:lang w:val="es-ES_tradnl"/>
              </w:rPr>
            </w:pPr>
            <w:r>
              <w:rPr>
                <w:rFonts w:ascii="Book Antiqua" w:hAnsi="Book Antiqua"/>
                <w:bCs/>
                <w:lang w:val="es-ES_tradnl"/>
              </w:rPr>
              <w:t xml:space="preserve">La Dirección de Planificación, </w:t>
            </w:r>
            <w:r w:rsidR="00BB38A9">
              <w:rPr>
                <w:rFonts w:ascii="Book Antiqua" w:hAnsi="Book Antiqua"/>
                <w:bCs/>
                <w:lang w:val="es-ES_tradnl"/>
              </w:rPr>
              <w:t xml:space="preserve">realizó </w:t>
            </w:r>
            <w:r w:rsidR="00BB38A9" w:rsidRPr="00BB38A9">
              <w:rPr>
                <w:rFonts w:ascii="Book Antiqua" w:hAnsi="Book Antiqua"/>
                <w:bCs/>
                <w:lang w:val="es-ES_tradnl"/>
              </w:rPr>
              <w:t>una evaluación sobre el cumplimiento de la implementación de la matriz de indicadores de gestión de los PISAV de Siquirres y San Joaquín de Flores</w:t>
            </w:r>
            <w:r w:rsidR="00345758">
              <w:rPr>
                <w:rStyle w:val="Refdenotaalpie"/>
                <w:rFonts w:ascii="Book Antiqua" w:hAnsi="Book Antiqua"/>
                <w:bCs/>
                <w:lang w:val="es-ES_tradnl"/>
              </w:rPr>
              <w:footnoteReference w:id="8"/>
            </w:r>
            <w:r w:rsidR="00BB38A9" w:rsidRPr="00BB38A9">
              <w:rPr>
                <w:rFonts w:ascii="Book Antiqua" w:hAnsi="Book Antiqua"/>
                <w:bCs/>
                <w:lang w:val="es-ES_tradnl"/>
              </w:rPr>
              <w:t>, con el objetivo de comparar los niveles de rendimiento que se han obtenido de este modelo de trabajo</w:t>
            </w:r>
            <w:r w:rsidR="00664DAB">
              <w:rPr>
                <w:rFonts w:ascii="Book Antiqua" w:hAnsi="Book Antiqua"/>
                <w:bCs/>
                <w:lang w:val="es-ES_tradnl"/>
              </w:rPr>
              <w:t xml:space="preserve">, lo que dio como resultado </w:t>
            </w:r>
            <w:r w:rsidR="00A7054E">
              <w:rPr>
                <w:rFonts w:ascii="Book Antiqua" w:hAnsi="Book Antiqua"/>
                <w:bCs/>
                <w:lang w:val="es-ES_tradnl"/>
              </w:rPr>
              <w:t>que,</w:t>
            </w:r>
            <w:r w:rsidR="00664DAB">
              <w:rPr>
                <w:rFonts w:ascii="Book Antiqua" w:hAnsi="Book Antiqua"/>
                <w:bCs/>
                <w:lang w:val="es-ES_tradnl"/>
              </w:rPr>
              <w:t xml:space="preserve"> en cuanto </w:t>
            </w:r>
            <w:r w:rsidR="003523A6" w:rsidRPr="003523A6">
              <w:rPr>
                <w:rFonts w:ascii="Book Antiqua" w:hAnsi="Book Antiqua"/>
                <w:bCs/>
                <w:lang w:val="es-ES_tradnl"/>
              </w:rPr>
              <w:t xml:space="preserve">al tema </w:t>
            </w:r>
            <w:r w:rsidR="00A7054E" w:rsidRPr="003523A6">
              <w:rPr>
                <w:rFonts w:ascii="Book Antiqua" w:hAnsi="Book Antiqua"/>
                <w:bCs/>
                <w:lang w:val="es-ES_tradnl"/>
              </w:rPr>
              <w:t>del rendimiento</w:t>
            </w:r>
            <w:r w:rsidR="003523A6" w:rsidRPr="003523A6">
              <w:rPr>
                <w:rFonts w:ascii="Book Antiqua" w:hAnsi="Book Antiqua"/>
                <w:bCs/>
                <w:lang w:val="es-ES_tradnl"/>
              </w:rPr>
              <w:t xml:space="preserve"> de trabajo mostrado por uno de los puesto</w:t>
            </w:r>
            <w:r>
              <w:rPr>
                <w:rFonts w:ascii="Book Antiqua" w:hAnsi="Book Antiqua"/>
                <w:bCs/>
                <w:lang w:val="es-ES_tradnl"/>
              </w:rPr>
              <w:t>s</w:t>
            </w:r>
            <w:r w:rsidR="003523A6" w:rsidRPr="003523A6">
              <w:rPr>
                <w:rFonts w:ascii="Book Antiqua" w:hAnsi="Book Antiqua"/>
                <w:bCs/>
                <w:lang w:val="es-ES_tradnl"/>
              </w:rPr>
              <w:t xml:space="preserve"> de Jueza o Juez en la </w:t>
            </w:r>
            <w:r>
              <w:rPr>
                <w:rFonts w:ascii="Book Antiqua" w:hAnsi="Book Antiqua"/>
                <w:bCs/>
                <w:lang w:val="es-ES_tradnl"/>
              </w:rPr>
              <w:t>o</w:t>
            </w:r>
            <w:r w:rsidR="003523A6" w:rsidRPr="003523A6">
              <w:rPr>
                <w:rFonts w:ascii="Book Antiqua" w:hAnsi="Book Antiqua"/>
                <w:bCs/>
                <w:lang w:val="es-ES_tradnl"/>
              </w:rPr>
              <w:t xml:space="preserve">ficina de Siquirres, </w:t>
            </w:r>
            <w:r w:rsidR="00664DAB">
              <w:rPr>
                <w:rFonts w:ascii="Book Antiqua" w:hAnsi="Book Antiqua"/>
                <w:bCs/>
                <w:lang w:val="es-ES_tradnl"/>
              </w:rPr>
              <w:t>se</w:t>
            </w:r>
            <w:r w:rsidR="003523A6" w:rsidRPr="003523A6">
              <w:rPr>
                <w:rFonts w:ascii="Book Antiqua" w:hAnsi="Book Antiqua"/>
                <w:bCs/>
                <w:lang w:val="es-ES_tradnl"/>
              </w:rPr>
              <w:t xml:space="preserve"> reflejó un resultado de un 7%</w:t>
            </w:r>
            <w:r w:rsidR="001045B8">
              <w:rPr>
                <w:rFonts w:ascii="Book Antiqua" w:hAnsi="Book Antiqua"/>
                <w:bCs/>
                <w:lang w:val="es-ES_tradnl"/>
              </w:rPr>
              <w:t xml:space="preserve"> en el indicador</w:t>
            </w:r>
            <w:r w:rsidR="00664DAB">
              <w:rPr>
                <w:rFonts w:ascii="Book Antiqua" w:hAnsi="Book Antiqua"/>
                <w:bCs/>
                <w:lang w:val="es-ES_tradnl"/>
              </w:rPr>
              <w:t>.</w:t>
            </w:r>
            <w:r w:rsidR="001045B8">
              <w:rPr>
                <w:rFonts w:ascii="Book Antiqua" w:hAnsi="Book Antiqua"/>
                <w:bCs/>
                <w:lang w:val="es-ES_tradnl"/>
              </w:rPr>
              <w:t xml:space="preserve"> Al consultarle a la licenciada Cascante Aguilar al respecto, </w:t>
            </w:r>
            <w:r w:rsidR="003523A6" w:rsidRPr="003523A6">
              <w:rPr>
                <w:rFonts w:ascii="Book Antiqua" w:hAnsi="Book Antiqua"/>
                <w:bCs/>
                <w:lang w:val="es-ES_tradnl"/>
              </w:rPr>
              <w:t xml:space="preserve"> señala que en ese momento apenas se estaba incorporando el tema de los indicadores y </w:t>
            </w:r>
            <w:r w:rsidR="00A7054E" w:rsidRPr="003523A6">
              <w:rPr>
                <w:rFonts w:ascii="Book Antiqua" w:hAnsi="Book Antiqua"/>
                <w:bCs/>
                <w:lang w:val="es-ES_tradnl"/>
              </w:rPr>
              <w:t>que,</w:t>
            </w:r>
            <w:r w:rsidR="003523A6" w:rsidRPr="003523A6">
              <w:rPr>
                <w:rFonts w:ascii="Book Antiqua" w:hAnsi="Book Antiqua"/>
                <w:bCs/>
                <w:lang w:val="es-ES_tradnl"/>
              </w:rPr>
              <w:t xml:space="preserve"> a diferencia de otras oficinas, en este caso no se realizó previo la coordinación de agendas de trabajo y el personal estaba en el proceso de ajustes a la nueva forma de trabajo. </w:t>
            </w:r>
          </w:p>
          <w:p w:rsidR="008A41EC" w:rsidRPr="003523A6" w:rsidRDefault="008A41EC" w:rsidP="00806A34">
            <w:pPr>
              <w:ind w:right="175"/>
              <w:jc w:val="both"/>
              <w:rPr>
                <w:rFonts w:ascii="Book Antiqua" w:hAnsi="Book Antiqua"/>
                <w:bCs/>
                <w:lang w:val="es-ES_tradnl"/>
              </w:rPr>
            </w:pPr>
          </w:p>
          <w:p w:rsidR="003523A6" w:rsidRDefault="003523A6" w:rsidP="00806A34">
            <w:pPr>
              <w:ind w:right="175"/>
              <w:jc w:val="both"/>
              <w:rPr>
                <w:rFonts w:ascii="Book Antiqua" w:hAnsi="Book Antiqua"/>
                <w:bCs/>
                <w:lang w:val="es-ES_tradnl"/>
              </w:rPr>
            </w:pPr>
            <w:r w:rsidRPr="003523A6">
              <w:rPr>
                <w:rFonts w:ascii="Book Antiqua" w:hAnsi="Book Antiqua"/>
                <w:bCs/>
                <w:lang w:val="es-ES_tradnl"/>
              </w:rPr>
              <w:t xml:space="preserve">Sin embargo, </w:t>
            </w:r>
            <w:r w:rsidR="0067276E">
              <w:rPr>
                <w:rFonts w:ascii="Book Antiqua" w:hAnsi="Book Antiqua"/>
                <w:bCs/>
                <w:lang w:val="es-ES_tradnl"/>
              </w:rPr>
              <w:t>producto del</w:t>
            </w:r>
            <w:r w:rsidRPr="003523A6">
              <w:rPr>
                <w:rFonts w:ascii="Book Antiqua" w:hAnsi="Book Antiqua"/>
                <w:bCs/>
                <w:lang w:val="es-ES_tradnl"/>
              </w:rPr>
              <w:t xml:space="preserve"> resultado, se procedió en conjunto con la Máster </w:t>
            </w:r>
            <w:r w:rsidR="0067276E">
              <w:rPr>
                <w:rFonts w:ascii="Book Antiqua" w:hAnsi="Book Antiqua"/>
                <w:bCs/>
                <w:lang w:val="es-ES_tradnl"/>
              </w:rPr>
              <w:t xml:space="preserve">Sara </w:t>
            </w:r>
            <w:r w:rsidRPr="003523A6">
              <w:rPr>
                <w:rFonts w:ascii="Book Antiqua" w:hAnsi="Book Antiqua"/>
                <w:bCs/>
                <w:lang w:val="es-ES_tradnl"/>
              </w:rPr>
              <w:t xml:space="preserve">Arce Moya quien funge como coordinadora de la Plataforma Integrada de Servicios de Atención a la Víctima, y el grupo de trabajo PISAV de la zona, establecer planes de </w:t>
            </w:r>
            <w:r w:rsidRPr="003523A6">
              <w:rPr>
                <w:rFonts w:ascii="Book Antiqua" w:hAnsi="Book Antiqua"/>
                <w:bCs/>
                <w:lang w:val="es-ES_tradnl"/>
              </w:rPr>
              <w:lastRenderedPageBreak/>
              <w:t xml:space="preserve">trabajo y planes remediales, los cuales dieron ya sus resultados positivos para la nueva evaluación realizada en enero del 2020. </w:t>
            </w:r>
          </w:p>
          <w:p w:rsidR="0067276E" w:rsidRPr="003523A6" w:rsidRDefault="0067276E" w:rsidP="00806A34">
            <w:pPr>
              <w:ind w:right="175"/>
              <w:jc w:val="both"/>
              <w:rPr>
                <w:rFonts w:ascii="Book Antiqua" w:hAnsi="Book Antiqua"/>
                <w:bCs/>
                <w:lang w:val="es-ES_tradnl"/>
              </w:rPr>
            </w:pPr>
          </w:p>
          <w:p w:rsidR="003523A6" w:rsidRDefault="003523A6" w:rsidP="00806A34">
            <w:pPr>
              <w:ind w:right="175"/>
              <w:jc w:val="both"/>
              <w:rPr>
                <w:rFonts w:ascii="Book Antiqua" w:hAnsi="Book Antiqua"/>
                <w:bCs/>
                <w:lang w:val="es-ES_tradnl"/>
              </w:rPr>
            </w:pPr>
            <w:r w:rsidRPr="003523A6">
              <w:rPr>
                <w:rFonts w:ascii="Book Antiqua" w:hAnsi="Book Antiqua"/>
                <w:bCs/>
                <w:lang w:val="es-ES_tradnl"/>
              </w:rPr>
              <w:t>Señala que después de esos resultados los indicadores fueron mejorados sustancialmente en su mayoría y para el caso de la Jueza o Juez que había tenido bajo rendimiento, su resultado fue de un 450% para el mes de enero</w:t>
            </w:r>
            <w:r w:rsidR="0067276E">
              <w:rPr>
                <w:rFonts w:ascii="Book Antiqua" w:hAnsi="Book Antiqua"/>
                <w:bCs/>
                <w:lang w:val="es-ES_tradnl"/>
              </w:rPr>
              <w:t xml:space="preserve"> 2020</w:t>
            </w:r>
            <w:r w:rsidRPr="003523A6">
              <w:rPr>
                <w:rFonts w:ascii="Book Antiqua" w:hAnsi="Book Antiqua"/>
                <w:bCs/>
                <w:lang w:val="es-ES_tradnl"/>
              </w:rPr>
              <w:t>, en el cual ya se incluía la información correspondiente dentro de los indicadores. Esta situación fue puesta en conocimiento de la Máster Arce Moya mediante el oficio 3473-OAOVD-2019, ADM-PISAV-20-2019 del 12 de diciembre del 2019.</w:t>
            </w:r>
          </w:p>
          <w:p w:rsidR="0067276E" w:rsidRPr="003523A6" w:rsidRDefault="0067276E" w:rsidP="00806A34">
            <w:pPr>
              <w:ind w:right="175"/>
              <w:jc w:val="both"/>
              <w:rPr>
                <w:rFonts w:ascii="Book Antiqua" w:hAnsi="Book Antiqua"/>
                <w:bCs/>
                <w:lang w:val="es-ES_tradnl"/>
              </w:rPr>
            </w:pPr>
          </w:p>
          <w:p w:rsidR="003523A6" w:rsidRDefault="003523A6" w:rsidP="00806A34">
            <w:pPr>
              <w:ind w:right="175"/>
              <w:jc w:val="both"/>
              <w:rPr>
                <w:rFonts w:ascii="Book Antiqua" w:hAnsi="Book Antiqua"/>
                <w:bCs/>
                <w:lang w:val="es-ES_tradnl"/>
              </w:rPr>
            </w:pPr>
            <w:r w:rsidRPr="003523A6">
              <w:rPr>
                <w:rFonts w:ascii="Book Antiqua" w:hAnsi="Book Antiqua"/>
                <w:bCs/>
                <w:lang w:val="es-ES_tradnl"/>
              </w:rPr>
              <w:t xml:space="preserve">Considera la Licda. Cascante Aguilar que la </w:t>
            </w:r>
            <w:r w:rsidR="0067276E">
              <w:rPr>
                <w:rFonts w:ascii="Book Antiqua" w:hAnsi="Book Antiqua"/>
                <w:bCs/>
                <w:lang w:val="es-ES_tradnl"/>
              </w:rPr>
              <w:t>o</w:t>
            </w:r>
            <w:r w:rsidRPr="003523A6">
              <w:rPr>
                <w:rFonts w:ascii="Book Antiqua" w:hAnsi="Book Antiqua"/>
                <w:bCs/>
                <w:lang w:val="es-ES_tradnl"/>
              </w:rPr>
              <w:t>fic</w:t>
            </w:r>
            <w:r>
              <w:rPr>
                <w:rFonts w:ascii="Book Antiqua" w:hAnsi="Book Antiqua"/>
                <w:bCs/>
                <w:lang w:val="es-ES_tradnl"/>
              </w:rPr>
              <w:t>i</w:t>
            </w:r>
            <w:r w:rsidRPr="003523A6">
              <w:rPr>
                <w:rFonts w:ascii="Book Antiqua" w:hAnsi="Book Antiqua"/>
                <w:bCs/>
                <w:lang w:val="es-ES_tradnl"/>
              </w:rPr>
              <w:t xml:space="preserve">na de Siquirres se encuentra aún en proceso de adoptar el modelo de trabajo de manera unificada, la cual viene presentando resultados positivos en las últimas evaluaciones de los indicadores. </w:t>
            </w:r>
          </w:p>
          <w:p w:rsidR="0067276E" w:rsidRPr="003523A6" w:rsidRDefault="0067276E" w:rsidP="00806A34">
            <w:pPr>
              <w:ind w:right="175"/>
              <w:jc w:val="both"/>
              <w:rPr>
                <w:rFonts w:ascii="Book Antiqua" w:hAnsi="Book Antiqua"/>
                <w:bCs/>
                <w:lang w:val="es-ES_tradnl"/>
              </w:rPr>
            </w:pPr>
          </w:p>
          <w:p w:rsidR="003523A6" w:rsidRDefault="003523A6" w:rsidP="00806A34">
            <w:pPr>
              <w:ind w:right="175"/>
              <w:jc w:val="both"/>
              <w:rPr>
                <w:rFonts w:ascii="Book Antiqua" w:hAnsi="Book Antiqua"/>
                <w:bCs/>
                <w:lang w:val="es-ES_tradnl"/>
              </w:rPr>
            </w:pPr>
            <w:r w:rsidRPr="003523A6">
              <w:rPr>
                <w:rFonts w:ascii="Book Antiqua" w:hAnsi="Book Antiqua"/>
                <w:bCs/>
                <w:lang w:val="es-ES_tradnl"/>
              </w:rPr>
              <w:t>A nivel de la carga de trabajo que muestra, se observa que en la mayoría de las dependencias que agrupa,  se encuentra en primer o segundo lugar en cantidad de casos ingresados con respecto a otras oficinas del PISAV que ya tienen más años de haber entrado en funcionamiento. Lo anterior</w:t>
            </w:r>
            <w:r w:rsidR="0067276E">
              <w:rPr>
                <w:rFonts w:ascii="Book Antiqua" w:hAnsi="Book Antiqua"/>
                <w:bCs/>
                <w:lang w:val="es-ES_tradnl"/>
              </w:rPr>
              <w:t xml:space="preserve">, </w:t>
            </w:r>
            <w:r w:rsidRPr="003523A6">
              <w:rPr>
                <w:rFonts w:ascii="Book Antiqua" w:hAnsi="Book Antiqua"/>
                <w:bCs/>
                <w:lang w:val="es-ES_tradnl"/>
              </w:rPr>
              <w:t xml:space="preserve">por cuanto se había realizado un estudio por parte de la Dirección de Planificación, en el cual se determinó la conveniencia de realizar la apertura de una oficina PISAV en esa zona, tomando en cuenta población, escolaridad, accesibilidad a la justicia entre otras cosas. </w:t>
            </w:r>
          </w:p>
          <w:p w:rsidR="0067276E" w:rsidRPr="003523A6" w:rsidRDefault="0067276E" w:rsidP="00806A34">
            <w:pPr>
              <w:ind w:right="175"/>
              <w:jc w:val="both"/>
              <w:rPr>
                <w:rFonts w:ascii="Book Antiqua" w:hAnsi="Book Antiqua"/>
                <w:bCs/>
                <w:lang w:val="es-ES_tradnl"/>
              </w:rPr>
            </w:pPr>
          </w:p>
          <w:p w:rsidR="006F415E" w:rsidRDefault="003523A6" w:rsidP="00806A34">
            <w:pPr>
              <w:tabs>
                <w:tab w:val="left" w:pos="1281"/>
              </w:tabs>
              <w:ind w:right="175"/>
              <w:jc w:val="both"/>
              <w:rPr>
                <w:rFonts w:ascii="Book Antiqua" w:hAnsi="Book Antiqua"/>
                <w:bCs/>
                <w:lang w:val="es-ES_tradnl"/>
              </w:rPr>
            </w:pPr>
            <w:r w:rsidRPr="003523A6">
              <w:rPr>
                <w:rFonts w:ascii="Book Antiqua" w:hAnsi="Book Antiqua"/>
                <w:bCs/>
                <w:lang w:val="es-ES_tradnl"/>
              </w:rPr>
              <w:t xml:space="preserve">Es importante seguir realizando las evaluaciones correspondientes y analizar los resultados obtenidos al finalizar el semestre </w:t>
            </w:r>
            <w:r w:rsidR="0067276E">
              <w:rPr>
                <w:rFonts w:ascii="Book Antiqua" w:hAnsi="Book Antiqua"/>
                <w:bCs/>
                <w:lang w:val="es-ES_tradnl"/>
              </w:rPr>
              <w:t>d</w:t>
            </w:r>
            <w:r w:rsidRPr="003523A6">
              <w:rPr>
                <w:rFonts w:ascii="Book Antiqua" w:hAnsi="Book Antiqua"/>
                <w:bCs/>
                <w:lang w:val="es-ES_tradnl"/>
              </w:rPr>
              <w:t xml:space="preserve">el presente año, para lo cual se considera que es sostenible en el tiempo </w:t>
            </w:r>
            <w:r w:rsidR="00A7054E" w:rsidRPr="003523A6">
              <w:rPr>
                <w:rFonts w:ascii="Book Antiqua" w:hAnsi="Book Antiqua"/>
                <w:bCs/>
                <w:lang w:val="es-ES_tradnl"/>
              </w:rPr>
              <w:t>de acuerdo con</w:t>
            </w:r>
            <w:r w:rsidRPr="003523A6">
              <w:rPr>
                <w:rFonts w:ascii="Book Antiqua" w:hAnsi="Book Antiqua"/>
                <w:bCs/>
                <w:lang w:val="es-ES_tradnl"/>
              </w:rPr>
              <w:t xml:space="preserve"> las últimas estadísticas reportadas, las cuales en algunos casos superan a La Unión y a San Joaquín de Flores. </w:t>
            </w:r>
          </w:p>
          <w:p w:rsidR="00E43D92" w:rsidRDefault="00E43D92" w:rsidP="00806A34">
            <w:pPr>
              <w:tabs>
                <w:tab w:val="left" w:pos="1281"/>
              </w:tabs>
              <w:ind w:right="175"/>
              <w:jc w:val="both"/>
              <w:rPr>
                <w:rFonts w:ascii="Book Antiqua" w:hAnsi="Book Antiqua"/>
                <w:bCs/>
                <w:lang w:val="es-ES_tradnl"/>
              </w:rPr>
            </w:pPr>
          </w:p>
          <w:p w:rsidR="00E43D92" w:rsidRPr="00A7054E" w:rsidRDefault="00E43D92" w:rsidP="00806A34">
            <w:pPr>
              <w:numPr>
                <w:ilvl w:val="1"/>
                <w:numId w:val="22"/>
              </w:numPr>
              <w:ind w:left="783" w:right="175"/>
              <w:jc w:val="both"/>
              <w:rPr>
                <w:rFonts w:ascii="Book Antiqua" w:hAnsi="Book Antiqua"/>
                <w:b/>
                <w:lang w:val="es-ES_tradnl"/>
              </w:rPr>
            </w:pPr>
            <w:r w:rsidRPr="00806A34">
              <w:rPr>
                <w:rFonts w:ascii="Book Antiqua" w:hAnsi="Book Antiqua"/>
                <w:b/>
                <w:lang w:val="es-ES_tradnl"/>
              </w:rPr>
              <w:t xml:space="preserve"> </w:t>
            </w:r>
            <w:r w:rsidRPr="00A7054E">
              <w:rPr>
                <w:rFonts w:ascii="Book Antiqua" w:hAnsi="Book Antiqua"/>
                <w:b/>
                <w:lang w:val="es-ES_tradnl"/>
              </w:rPr>
              <w:t>Situación del Juzgado de Pensiones Alimentarias y Violencia Domésticas de Escazú.</w:t>
            </w:r>
          </w:p>
          <w:p w:rsidR="00E43D92" w:rsidRPr="00A7054E" w:rsidRDefault="00E43D92" w:rsidP="00806A34">
            <w:pPr>
              <w:tabs>
                <w:tab w:val="left" w:pos="1281"/>
              </w:tabs>
              <w:ind w:right="175"/>
              <w:jc w:val="both"/>
              <w:rPr>
                <w:rFonts w:ascii="Book Antiqua" w:hAnsi="Book Antiqua"/>
                <w:bCs/>
                <w:lang w:val="es-ES_tradnl"/>
              </w:rPr>
            </w:pPr>
          </w:p>
          <w:p w:rsidR="009B49D3" w:rsidRPr="00A7054E" w:rsidRDefault="00E43D92" w:rsidP="00806A34">
            <w:pPr>
              <w:tabs>
                <w:tab w:val="left" w:pos="1281"/>
              </w:tabs>
              <w:ind w:right="175"/>
              <w:jc w:val="both"/>
              <w:rPr>
                <w:rFonts w:ascii="Book Antiqua" w:hAnsi="Book Antiqua"/>
                <w:bCs/>
                <w:lang w:val="es-ES_tradnl"/>
              </w:rPr>
            </w:pPr>
            <w:r w:rsidRPr="00A7054E">
              <w:rPr>
                <w:rFonts w:ascii="Book Antiqua" w:hAnsi="Book Antiqua"/>
                <w:bCs/>
                <w:lang w:val="es-ES_tradnl"/>
              </w:rPr>
              <w:t>Dentro de</w:t>
            </w:r>
            <w:r w:rsidR="006F7CDE" w:rsidRPr="00A7054E">
              <w:rPr>
                <w:rFonts w:ascii="Book Antiqua" w:hAnsi="Book Antiqua"/>
                <w:bCs/>
                <w:lang w:val="es-ES_tradnl"/>
              </w:rPr>
              <w:t>l</w:t>
            </w:r>
            <w:r w:rsidRPr="00A7054E">
              <w:rPr>
                <w:rFonts w:ascii="Book Antiqua" w:hAnsi="Book Antiqua"/>
                <w:bCs/>
                <w:lang w:val="es-ES_tradnl"/>
              </w:rPr>
              <w:t xml:space="preserve"> contexto del análisis de las PISAV, también se </w:t>
            </w:r>
            <w:r w:rsidR="00D75C19" w:rsidRPr="00A7054E">
              <w:rPr>
                <w:rFonts w:ascii="Book Antiqua" w:hAnsi="Book Antiqua"/>
                <w:bCs/>
                <w:lang w:val="es-ES_tradnl"/>
              </w:rPr>
              <w:t>introduce este apartado, acerca de l</w:t>
            </w:r>
            <w:r w:rsidRPr="00A7054E">
              <w:rPr>
                <w:rFonts w:ascii="Book Antiqua" w:hAnsi="Book Antiqua"/>
                <w:bCs/>
                <w:lang w:val="es-ES_tradnl"/>
              </w:rPr>
              <w:t xml:space="preserve">a situación </w:t>
            </w:r>
            <w:r w:rsidR="00D75C19" w:rsidRPr="00A7054E">
              <w:rPr>
                <w:rFonts w:ascii="Book Antiqua" w:hAnsi="Book Antiqua"/>
                <w:bCs/>
                <w:lang w:val="es-ES_tradnl"/>
              </w:rPr>
              <w:t xml:space="preserve">que presenta </w:t>
            </w:r>
            <w:r w:rsidRPr="00A7054E">
              <w:rPr>
                <w:rFonts w:ascii="Book Antiqua" w:hAnsi="Book Antiqua"/>
                <w:bCs/>
                <w:lang w:val="es-ES_tradnl"/>
              </w:rPr>
              <w:t>el Juzgado de Pensiones Alimentarias y Violencia Domésticas de Escazú,</w:t>
            </w:r>
            <w:r w:rsidR="009B49D3" w:rsidRPr="00A7054E">
              <w:rPr>
                <w:rFonts w:ascii="Book Antiqua" w:hAnsi="Book Antiqua"/>
                <w:bCs/>
                <w:lang w:val="es-ES_tradnl"/>
              </w:rPr>
              <w:t xml:space="preserve"> </w:t>
            </w:r>
            <w:r w:rsidR="00A7054E" w:rsidRPr="00A7054E">
              <w:rPr>
                <w:rFonts w:ascii="Book Antiqua" w:hAnsi="Book Antiqua"/>
                <w:bCs/>
                <w:lang w:val="es-ES_tradnl"/>
              </w:rPr>
              <w:t>debido a</w:t>
            </w:r>
            <w:r w:rsidR="009B49D3" w:rsidRPr="00A7054E">
              <w:rPr>
                <w:rFonts w:ascii="Book Antiqua" w:hAnsi="Book Antiqua"/>
                <w:bCs/>
                <w:lang w:val="es-ES_tradnl"/>
              </w:rPr>
              <w:t xml:space="preserve"> una recomendación que se tiene </w:t>
            </w:r>
            <w:r w:rsidR="00D75C19" w:rsidRPr="00A7054E">
              <w:rPr>
                <w:rFonts w:ascii="Book Antiqua" w:hAnsi="Book Antiqua"/>
                <w:bCs/>
                <w:lang w:val="es-ES_tradnl"/>
              </w:rPr>
              <w:t>pendiente</w:t>
            </w:r>
            <w:r w:rsidR="009B49D3" w:rsidRPr="00A7054E">
              <w:rPr>
                <w:rFonts w:ascii="Book Antiqua" w:hAnsi="Book Antiqua"/>
                <w:bCs/>
                <w:lang w:val="es-ES_tradnl"/>
              </w:rPr>
              <w:t xml:space="preserve"> de cumplir, </w:t>
            </w:r>
            <w:r w:rsidR="00D75C19" w:rsidRPr="00A7054E">
              <w:rPr>
                <w:rFonts w:ascii="Book Antiqua" w:hAnsi="Book Antiqua"/>
                <w:bCs/>
                <w:lang w:val="es-ES_tradnl"/>
              </w:rPr>
              <w:t xml:space="preserve">relacionada con la necesidad de </w:t>
            </w:r>
            <w:r w:rsidR="009B49D3" w:rsidRPr="00A7054E">
              <w:rPr>
                <w:rFonts w:ascii="Book Antiqua" w:hAnsi="Book Antiqua"/>
                <w:bCs/>
                <w:lang w:val="es-ES_tradnl"/>
              </w:rPr>
              <w:t>reforzar el personal de ese despacho</w:t>
            </w:r>
            <w:r w:rsidR="00D75C19" w:rsidRPr="00A7054E">
              <w:rPr>
                <w:rFonts w:ascii="Book Antiqua" w:hAnsi="Book Antiqua"/>
                <w:bCs/>
                <w:lang w:val="es-ES_tradnl"/>
              </w:rPr>
              <w:t xml:space="preserve">, al disponerse de algún posible recurso </w:t>
            </w:r>
            <w:r w:rsidR="00A7054E" w:rsidRPr="00A7054E">
              <w:rPr>
                <w:rFonts w:ascii="Book Antiqua" w:hAnsi="Book Antiqua"/>
                <w:bCs/>
                <w:lang w:val="es-ES_tradnl"/>
              </w:rPr>
              <w:t>que permita</w:t>
            </w:r>
            <w:r w:rsidR="00D75C19" w:rsidRPr="00A7054E">
              <w:rPr>
                <w:rFonts w:ascii="Book Antiqua" w:hAnsi="Book Antiqua"/>
                <w:bCs/>
                <w:lang w:val="es-ES_tradnl"/>
              </w:rPr>
              <w:t xml:space="preserve"> se</w:t>
            </w:r>
            <w:r w:rsidR="000A060B" w:rsidRPr="00A7054E">
              <w:rPr>
                <w:rFonts w:ascii="Book Antiqua" w:hAnsi="Book Antiqua"/>
                <w:bCs/>
                <w:lang w:val="es-ES_tradnl"/>
              </w:rPr>
              <w:t>r</w:t>
            </w:r>
            <w:r w:rsidR="00D75C19" w:rsidRPr="00A7054E">
              <w:rPr>
                <w:rFonts w:ascii="Book Antiqua" w:hAnsi="Book Antiqua"/>
                <w:bCs/>
                <w:lang w:val="es-ES_tradnl"/>
              </w:rPr>
              <w:t xml:space="preserve"> trasladado. </w:t>
            </w:r>
            <w:r w:rsidR="009B49D3" w:rsidRPr="00A7054E">
              <w:rPr>
                <w:rFonts w:ascii="Book Antiqua" w:hAnsi="Book Antiqua"/>
                <w:bCs/>
                <w:lang w:val="es-ES_tradnl"/>
              </w:rPr>
              <w:t xml:space="preserve"> </w:t>
            </w:r>
          </w:p>
          <w:p w:rsidR="009B49D3" w:rsidRPr="00A7054E" w:rsidRDefault="009B49D3" w:rsidP="00806A34">
            <w:pPr>
              <w:tabs>
                <w:tab w:val="left" w:pos="1281"/>
              </w:tabs>
              <w:ind w:right="175"/>
              <w:jc w:val="both"/>
              <w:rPr>
                <w:rFonts w:ascii="Book Antiqua" w:hAnsi="Book Antiqua"/>
                <w:bCs/>
                <w:lang w:val="es-ES_tradnl"/>
              </w:rPr>
            </w:pPr>
          </w:p>
          <w:p w:rsidR="00E43D92" w:rsidRPr="00A7054E" w:rsidRDefault="00D75C19" w:rsidP="00D75C19">
            <w:pPr>
              <w:tabs>
                <w:tab w:val="left" w:pos="1281"/>
              </w:tabs>
              <w:ind w:right="175"/>
              <w:jc w:val="both"/>
              <w:rPr>
                <w:rFonts w:ascii="Book Antiqua" w:hAnsi="Book Antiqua"/>
                <w:bCs/>
                <w:lang w:val="es-ES_tradnl"/>
              </w:rPr>
            </w:pPr>
            <w:r w:rsidRPr="00A7054E">
              <w:rPr>
                <w:rFonts w:ascii="Book Antiqua" w:hAnsi="Book Antiqua"/>
                <w:bCs/>
                <w:lang w:val="es-ES_tradnl"/>
              </w:rPr>
              <w:t xml:space="preserve">Lo anterior, en concordancia con lo </w:t>
            </w:r>
            <w:r w:rsidR="00E43D92" w:rsidRPr="00A7054E">
              <w:rPr>
                <w:rFonts w:ascii="Book Antiqua" w:hAnsi="Book Antiqua"/>
                <w:bCs/>
                <w:lang w:val="es-ES_tradnl"/>
              </w:rPr>
              <w:t>analizado por la Dirección de Planificación mediante el informe 591-PLA-</w:t>
            </w:r>
            <w:r w:rsidR="008F3907" w:rsidRPr="00A7054E">
              <w:rPr>
                <w:rFonts w:ascii="Book Antiqua" w:hAnsi="Book Antiqua"/>
                <w:bCs/>
                <w:lang w:val="es-ES_tradnl"/>
              </w:rPr>
              <w:t>2018, en</w:t>
            </w:r>
            <w:r w:rsidR="00311B4C" w:rsidRPr="00A7054E">
              <w:rPr>
                <w:rFonts w:ascii="Book Antiqua" w:hAnsi="Book Antiqua"/>
                <w:bCs/>
                <w:lang w:val="es-ES_tradnl"/>
              </w:rPr>
              <w:t xml:space="preserve"> el que </w:t>
            </w:r>
            <w:r w:rsidR="009B49D3" w:rsidRPr="00A7054E">
              <w:rPr>
                <w:rFonts w:ascii="Book Antiqua" w:hAnsi="Book Antiqua"/>
                <w:bCs/>
                <w:lang w:val="es-ES_tradnl"/>
              </w:rPr>
              <w:t xml:space="preserve">se </w:t>
            </w:r>
            <w:r w:rsidR="00311B4C" w:rsidRPr="00A7054E">
              <w:rPr>
                <w:rFonts w:ascii="Book Antiqua" w:hAnsi="Book Antiqua"/>
                <w:bCs/>
                <w:lang w:val="es-ES_tradnl"/>
              </w:rPr>
              <w:t xml:space="preserve">detectó la alta carga de trabajo y los atrasos existentes </w:t>
            </w:r>
            <w:r w:rsidRPr="00A7054E">
              <w:rPr>
                <w:rFonts w:ascii="Book Antiqua" w:hAnsi="Book Antiqua"/>
                <w:bCs/>
                <w:lang w:val="es-ES_tradnl"/>
              </w:rPr>
              <w:t xml:space="preserve">en el Juzgado de Escazú </w:t>
            </w:r>
            <w:r w:rsidR="00311B4C" w:rsidRPr="00A7054E">
              <w:rPr>
                <w:rFonts w:ascii="Book Antiqua" w:hAnsi="Book Antiqua"/>
                <w:bCs/>
                <w:lang w:val="es-ES_tradnl"/>
              </w:rPr>
              <w:t xml:space="preserve">debido a las limitaciones de recurso humano, siendo que este despacho cedió una de las plazas de Técnico Judicial para la conformación de la PISAV de Pavas.  Este informe fue conocido por el Consejo Superior en la sesión N° 60-18 celebrada el 5 de julio del 2018, artículo </w:t>
            </w:r>
            <w:bookmarkStart w:id="11" w:name="_Toc518317911"/>
            <w:r w:rsidR="00311B4C" w:rsidRPr="00A7054E">
              <w:rPr>
                <w:rFonts w:ascii="Book Antiqua" w:hAnsi="Book Antiqua"/>
                <w:bCs/>
                <w:lang w:val="es-ES_tradnl"/>
              </w:rPr>
              <w:t>XXXIX</w:t>
            </w:r>
            <w:bookmarkEnd w:id="11"/>
            <w:r w:rsidR="00311B4C" w:rsidRPr="00A7054E">
              <w:rPr>
                <w:rFonts w:ascii="Book Antiqua" w:hAnsi="Book Antiqua"/>
                <w:bCs/>
                <w:lang w:val="es-ES_tradnl"/>
              </w:rPr>
              <w:t>, en el que acordó entre otras cosas:</w:t>
            </w:r>
          </w:p>
          <w:p w:rsidR="00311B4C" w:rsidRPr="00A7054E" w:rsidRDefault="00311B4C" w:rsidP="00806A34">
            <w:pPr>
              <w:tabs>
                <w:tab w:val="left" w:pos="1281"/>
              </w:tabs>
              <w:ind w:right="175"/>
              <w:jc w:val="both"/>
              <w:rPr>
                <w:rFonts w:ascii="Book Antiqua" w:hAnsi="Book Antiqua"/>
                <w:bCs/>
                <w:lang w:val="es-ES_tradnl"/>
              </w:rPr>
            </w:pPr>
          </w:p>
          <w:p w:rsidR="00311B4C" w:rsidRPr="00A7054E" w:rsidRDefault="00311B4C" w:rsidP="00806A34">
            <w:pPr>
              <w:tabs>
                <w:tab w:val="left" w:pos="1281"/>
              </w:tabs>
              <w:ind w:left="641" w:right="492"/>
              <w:jc w:val="both"/>
              <w:rPr>
                <w:rFonts w:ascii="Book Antiqua" w:hAnsi="Book Antiqua"/>
                <w:bCs/>
                <w:i/>
                <w:iCs/>
                <w:lang w:val="es-ES_tradnl"/>
              </w:rPr>
            </w:pPr>
            <w:r w:rsidRPr="00A7054E">
              <w:rPr>
                <w:rFonts w:ascii="Book Antiqua" w:hAnsi="Book Antiqua"/>
                <w:bCs/>
                <w:i/>
                <w:iCs/>
                <w:lang w:val="es-ES_tradnl"/>
              </w:rPr>
              <w:t xml:space="preserve">1) Tener por rendido el Informe N° 591-PLA-2018 de la Dirección de Planificación, relacionado con el “Estudio del Juzgado de Pensiones Alimentarias y Violencia Doméstica de Escazú.” 2) Tomar nota de las conclusiones a las que se arribó en este informe. 3) Aprobar el plan de trabajo con cuotas para el Juzgado de Pensiones Alimentarias y Violencia Doméstica de Escazú, así como las recomendaciones que fueron emitidas por este informe, por consiguiente: a) </w:t>
            </w:r>
            <w:r w:rsidRPr="00A7054E">
              <w:rPr>
                <w:rFonts w:ascii="Book Antiqua" w:hAnsi="Book Antiqua"/>
                <w:b/>
                <w:i/>
                <w:iCs/>
                <w:lang w:val="es-ES_tradnl"/>
              </w:rPr>
              <w:t>Autorizar a la Dirección de Gestión Humana para que una vez que sea detectada una plaza a trasladar de un despacho se le dé prioridad al Juzgado de Pensiones Alimentarias y Violencia Doméstica de Escazú, con la finalidad de reponer la plaza que se trasladó en abril de 2017 al PISAV de Pavas. Esta medida de traslado permitiría disminuir el promedio de entrada de asuntos nuevos por Técnica/o Judicial a 21 asuntos mensuales, valor que sería más similar al de sus homólogos que tramitan Pensiones y Violencia Doméstica: Pavas, La Unión, San Joaquín y Siquirres. De esta forma, una vez que se reponga esa plaza se podría volver a la especialización del trámite de violencia doméstica. Mientras esto no se logre concretar, el despacho deberá contar con el apoyo de una Técnica o Técnico judicial Supernumerario a partir de agosto de 2018.” (la negrita no corresponde al texto original)</w:t>
            </w:r>
          </w:p>
          <w:p w:rsidR="009A767E" w:rsidRPr="00A7054E" w:rsidRDefault="009A767E" w:rsidP="00806A34">
            <w:pPr>
              <w:tabs>
                <w:tab w:val="left" w:pos="1281"/>
              </w:tabs>
              <w:ind w:right="175"/>
              <w:jc w:val="both"/>
              <w:rPr>
                <w:rFonts w:ascii="Book Antiqua" w:hAnsi="Book Antiqua"/>
                <w:bCs/>
                <w:lang w:val="es-ES_tradnl"/>
              </w:rPr>
            </w:pPr>
          </w:p>
          <w:p w:rsidR="006A6CEA" w:rsidRPr="00A7054E" w:rsidRDefault="00311B4C" w:rsidP="00806A34">
            <w:pPr>
              <w:tabs>
                <w:tab w:val="left" w:pos="1281"/>
              </w:tabs>
              <w:ind w:right="67"/>
              <w:jc w:val="both"/>
              <w:rPr>
                <w:rFonts w:ascii="Book Antiqua" w:hAnsi="Book Antiqua"/>
                <w:bCs/>
                <w:lang w:val="es-ES_tradnl" w:eastAsia="es-ES"/>
              </w:rPr>
            </w:pPr>
            <w:r w:rsidRPr="00A7054E">
              <w:rPr>
                <w:rFonts w:ascii="Book Antiqua" w:hAnsi="Book Antiqua"/>
                <w:bCs/>
                <w:lang w:val="es-ES_tradnl"/>
              </w:rPr>
              <w:t xml:space="preserve">Respecto a esta gestión, la Dirección de Gestión Humana se refirió mediante el oficio RS-796-2018 </w:t>
            </w:r>
            <w:r w:rsidR="008F3907" w:rsidRPr="00A7054E">
              <w:rPr>
                <w:rFonts w:ascii="Book Antiqua" w:hAnsi="Book Antiqua"/>
                <w:bCs/>
                <w:lang w:val="es-ES_tradnl"/>
              </w:rPr>
              <w:t>, de la siguiente manera:</w:t>
            </w:r>
          </w:p>
          <w:p w:rsidR="00311B4C" w:rsidRPr="00A7054E" w:rsidRDefault="00311B4C" w:rsidP="00806A34">
            <w:pPr>
              <w:tabs>
                <w:tab w:val="left" w:pos="1281"/>
              </w:tabs>
              <w:ind w:right="67"/>
              <w:jc w:val="both"/>
              <w:rPr>
                <w:rFonts w:ascii="Book Antiqua" w:hAnsi="Book Antiqua"/>
                <w:bCs/>
                <w:lang w:val="es-ES_tradnl"/>
              </w:rPr>
            </w:pPr>
          </w:p>
          <w:p w:rsidR="008F3907" w:rsidRPr="00A7054E" w:rsidRDefault="008F3907" w:rsidP="00F85436">
            <w:pPr>
              <w:ind w:left="626" w:right="626" w:firstLine="15"/>
              <w:jc w:val="both"/>
              <w:rPr>
                <w:i/>
                <w:iCs/>
                <w:sz w:val="21"/>
                <w:szCs w:val="21"/>
              </w:rPr>
            </w:pPr>
            <w:r w:rsidRPr="00A7054E">
              <w:rPr>
                <w:i/>
                <w:iCs/>
                <w:sz w:val="21"/>
                <w:szCs w:val="21"/>
              </w:rPr>
              <w:t xml:space="preserve">Esta necesidad surge, entre otras expuestas en el informe N° 591-PLA-2018 de la Dirección de Planificación, por el traslado del servidor Alexander Maffioli Alvarado </w:t>
            </w:r>
            <w:r w:rsidRPr="00A7054E">
              <w:rPr>
                <w:b/>
                <w:bCs/>
                <w:i/>
                <w:iCs/>
                <w:sz w:val="21"/>
                <w:szCs w:val="21"/>
                <w:u w:val="single"/>
              </w:rPr>
              <w:t>con todo y plaza</w:t>
            </w:r>
            <w:r w:rsidRPr="00A7054E">
              <w:rPr>
                <w:i/>
                <w:iCs/>
                <w:sz w:val="21"/>
                <w:szCs w:val="21"/>
              </w:rPr>
              <w:t xml:space="preserve"> del Juzgado de Pensiones Alimentarias y Violencia Doméstica de Escazú al Juzgado de Pensiones y Violencia Doméstica de Pavas, modalidad PISAV, a partir del 1 de abril de 2017. Lo anterior según sesión N° 26-17 del 21 de marzo del 2017, artículo LXI, en la que el Consejo Superior acordó apartarse del criterio de la Dirección de Gestión Humana rendido mediante oficio N° RS-0102-2017 y autorizó dicho traslado con todo y plaza.  </w:t>
            </w:r>
          </w:p>
          <w:p w:rsidR="008F3907" w:rsidRPr="00A7054E" w:rsidRDefault="008F3907" w:rsidP="00806A34">
            <w:pPr>
              <w:ind w:left="626" w:right="626" w:firstLine="709"/>
              <w:jc w:val="both"/>
              <w:rPr>
                <w:i/>
                <w:iCs/>
                <w:sz w:val="21"/>
                <w:szCs w:val="21"/>
              </w:rPr>
            </w:pPr>
            <w:r w:rsidRPr="00A7054E">
              <w:rPr>
                <w:i/>
                <w:iCs/>
                <w:sz w:val="21"/>
                <w:szCs w:val="21"/>
              </w:rPr>
              <w:t>Al respecto de la solicitud, la Sección de Reclutamiento y Selección ha de manifestar:</w:t>
            </w:r>
          </w:p>
          <w:p w:rsidR="008F3907" w:rsidRPr="00A7054E" w:rsidRDefault="008F3907" w:rsidP="00806A34">
            <w:pPr>
              <w:ind w:left="626" w:right="626" w:firstLine="709"/>
              <w:jc w:val="both"/>
              <w:rPr>
                <w:i/>
                <w:iCs/>
                <w:sz w:val="21"/>
                <w:szCs w:val="21"/>
              </w:rPr>
            </w:pPr>
            <w:r w:rsidRPr="00A7054E">
              <w:rPr>
                <w:i/>
                <w:iCs/>
                <w:sz w:val="21"/>
                <w:szCs w:val="21"/>
              </w:rPr>
              <w:t>1.</w:t>
            </w:r>
            <w:r w:rsidRPr="00A7054E">
              <w:rPr>
                <w:i/>
                <w:iCs/>
                <w:sz w:val="14"/>
                <w:szCs w:val="14"/>
              </w:rPr>
              <w:t xml:space="preserve"> </w:t>
            </w:r>
            <w:r w:rsidRPr="00A7054E">
              <w:rPr>
                <w:i/>
                <w:iCs/>
                <w:sz w:val="21"/>
                <w:szCs w:val="21"/>
              </w:rPr>
              <w:t xml:space="preserve">En cuanto a la posibilidad de </w:t>
            </w:r>
            <w:r w:rsidRPr="00A7054E">
              <w:rPr>
                <w:b/>
                <w:bCs/>
                <w:i/>
                <w:iCs/>
                <w:sz w:val="21"/>
                <w:szCs w:val="21"/>
                <w:u w:val="single"/>
              </w:rPr>
              <w:t>trasladar una plaza</w:t>
            </w:r>
            <w:r w:rsidRPr="00A7054E">
              <w:rPr>
                <w:i/>
                <w:iCs/>
                <w:sz w:val="21"/>
                <w:szCs w:val="21"/>
              </w:rPr>
              <w:t xml:space="preserve"> de un despacho y que se le dé prioridad al Juzgado de Pensiones Alimentarias y Violencia Doméstica de Escazú, se aclara que los traslados que realiza la Sección de Reclutamiento y Selección, en acatamiento al artículo 41 del Estatuto de Servicio Judicial, son traslados de personas servidoras judiciales de un puesto a otro de igual o inferior clase y categoría, por lo que en atención al principio de legalidad no es competencia de esta Dirección  lo relacionado a proponer traslados de plazas, modificación de estructura o creación de nuevos puestos, lo cual, según nuestro criterio, es competencia de la misma Dirección de Planificación.</w:t>
            </w:r>
          </w:p>
          <w:p w:rsidR="008F3907" w:rsidRPr="00A7054E" w:rsidRDefault="008F3907" w:rsidP="00806A34">
            <w:pPr>
              <w:ind w:left="626" w:right="626" w:firstLine="709"/>
              <w:jc w:val="both"/>
              <w:rPr>
                <w:i/>
                <w:iCs/>
                <w:sz w:val="21"/>
                <w:szCs w:val="21"/>
              </w:rPr>
            </w:pPr>
            <w:r w:rsidRPr="00A7054E">
              <w:rPr>
                <w:i/>
                <w:iCs/>
                <w:sz w:val="21"/>
                <w:szCs w:val="21"/>
              </w:rPr>
              <w:t>2.</w:t>
            </w:r>
            <w:r w:rsidRPr="00A7054E">
              <w:rPr>
                <w:i/>
                <w:iCs/>
                <w:sz w:val="14"/>
                <w:szCs w:val="14"/>
              </w:rPr>
              <w:t xml:space="preserve"> </w:t>
            </w:r>
            <w:r w:rsidRPr="00A7054E">
              <w:rPr>
                <w:i/>
                <w:iCs/>
                <w:sz w:val="21"/>
                <w:szCs w:val="21"/>
              </w:rPr>
              <w:t xml:space="preserve">En cuanto a la solicitud de valorar dentro de las plazas vacantes o permutas que se están solicitando institucionalmente, un traslado al Juzgado de Pensiones y Violencia Doméstica de Escazú, para compensar el recurso que se perdió en el 2017, </w:t>
            </w:r>
            <w:r w:rsidRPr="00A7054E">
              <w:rPr>
                <w:b/>
                <w:bCs/>
                <w:i/>
                <w:iCs/>
                <w:sz w:val="21"/>
                <w:szCs w:val="21"/>
                <w:u w:val="single"/>
              </w:rPr>
              <w:t>tal solicitud no es materialmente posible</w:t>
            </w:r>
            <w:r w:rsidRPr="00A7054E">
              <w:rPr>
                <w:i/>
                <w:iCs/>
                <w:sz w:val="21"/>
                <w:szCs w:val="21"/>
              </w:rPr>
              <w:t xml:space="preserve">, debido a que las tres plazas de Técnico Judicial 1 que actualmente mantiene el Juzgado de Pensiones y Violencia Doméstica de Escazú, </w:t>
            </w:r>
            <w:r w:rsidRPr="00A7054E">
              <w:rPr>
                <w:b/>
                <w:bCs/>
                <w:i/>
                <w:iCs/>
                <w:sz w:val="21"/>
                <w:szCs w:val="21"/>
                <w:u w:val="single"/>
              </w:rPr>
              <w:t>son en propiedad</w:t>
            </w:r>
            <w:r w:rsidRPr="00A7054E">
              <w:rPr>
                <w:i/>
                <w:iCs/>
                <w:sz w:val="21"/>
                <w:szCs w:val="21"/>
              </w:rPr>
              <w:t xml:space="preserve">. </w:t>
            </w:r>
          </w:p>
          <w:p w:rsidR="008F3907" w:rsidRPr="00A7054E" w:rsidRDefault="008F3907" w:rsidP="00806A34">
            <w:pPr>
              <w:ind w:left="626" w:right="626" w:firstLine="709"/>
              <w:jc w:val="both"/>
              <w:rPr>
                <w:i/>
                <w:iCs/>
                <w:sz w:val="21"/>
                <w:szCs w:val="21"/>
              </w:rPr>
            </w:pPr>
            <w:r w:rsidRPr="00A7054E">
              <w:rPr>
                <w:i/>
                <w:iCs/>
                <w:sz w:val="21"/>
                <w:szCs w:val="21"/>
              </w:rPr>
              <w:t xml:space="preserve">Por lo anterior, considera la Dirección de Gestión Humana que el apoyo de la Técnica o Técnico judicial Supernumerario debe mantenerse hasta que, presupuestariamente logre aprobarse la creación de nueva plaza para el Juzgado en mención, o bien, previo </w:t>
            </w:r>
            <w:r w:rsidRPr="00A7054E">
              <w:rPr>
                <w:i/>
                <w:iCs/>
                <w:sz w:val="21"/>
                <w:szCs w:val="21"/>
              </w:rPr>
              <w:lastRenderedPageBreak/>
              <w:t>estudio de la Dirección de Planificación logre aprobarse el traslado de una plaza de otro despacho judicial, que por sus cargas de trabajo pueda prescindir de la misma.</w:t>
            </w:r>
          </w:p>
          <w:p w:rsidR="008F3907" w:rsidRPr="00A7054E" w:rsidRDefault="008F3907" w:rsidP="00806A34">
            <w:pPr>
              <w:tabs>
                <w:tab w:val="left" w:pos="1281"/>
              </w:tabs>
              <w:ind w:right="67"/>
              <w:jc w:val="both"/>
              <w:rPr>
                <w:rFonts w:ascii="Book Antiqua" w:hAnsi="Book Antiqua"/>
                <w:bCs/>
                <w:lang w:val="es-ES_tradnl"/>
              </w:rPr>
            </w:pPr>
          </w:p>
          <w:p w:rsidR="006771A0" w:rsidRPr="00A7054E" w:rsidRDefault="008F3907" w:rsidP="00806A34">
            <w:pPr>
              <w:tabs>
                <w:tab w:val="left" w:pos="1281"/>
              </w:tabs>
              <w:ind w:right="67"/>
              <w:jc w:val="both"/>
              <w:rPr>
                <w:rFonts w:ascii="Book Antiqua" w:hAnsi="Book Antiqua"/>
                <w:bCs/>
                <w:lang w:val="es-ES_tradnl"/>
              </w:rPr>
            </w:pPr>
            <w:r w:rsidRPr="00A7054E">
              <w:rPr>
                <w:rFonts w:ascii="Book Antiqua" w:hAnsi="Book Antiqua"/>
                <w:bCs/>
                <w:lang w:val="es-ES_tradnl"/>
              </w:rPr>
              <w:t xml:space="preserve">De la transcripción anterior, se resume que la Dirección de Gestión Humana señala que no le era </w:t>
            </w:r>
            <w:r w:rsidR="001D1CC0" w:rsidRPr="00A7054E">
              <w:rPr>
                <w:rFonts w:ascii="Book Antiqua" w:hAnsi="Book Antiqua"/>
                <w:bCs/>
                <w:lang w:val="es-ES_tradnl"/>
              </w:rPr>
              <w:t>posible cumplir con la solicitud del Consejo Superior por los siguientes motivos</w:t>
            </w:r>
            <w:r w:rsidRPr="00A7054E">
              <w:rPr>
                <w:rFonts w:ascii="Book Antiqua" w:hAnsi="Book Antiqua"/>
                <w:bCs/>
                <w:lang w:val="es-ES_tradnl"/>
              </w:rPr>
              <w:t xml:space="preserve">: a) </w:t>
            </w:r>
            <w:r w:rsidR="001D1CC0" w:rsidRPr="00A7054E">
              <w:rPr>
                <w:rFonts w:ascii="Book Antiqua" w:hAnsi="Book Antiqua"/>
                <w:bCs/>
                <w:lang w:val="es-ES_tradnl"/>
              </w:rPr>
              <w:t>Porque los t</w:t>
            </w:r>
            <w:r w:rsidRPr="00A7054E">
              <w:rPr>
                <w:rFonts w:ascii="Book Antiqua" w:hAnsi="Book Antiqua"/>
                <w:bCs/>
                <w:lang w:val="es-ES_tradnl"/>
              </w:rPr>
              <w:t>raslad</w:t>
            </w:r>
            <w:r w:rsidR="001D1CC0" w:rsidRPr="00A7054E">
              <w:rPr>
                <w:rFonts w:ascii="Book Antiqua" w:hAnsi="Book Antiqua"/>
                <w:bCs/>
                <w:lang w:val="es-ES_tradnl"/>
              </w:rPr>
              <w:t>os de</w:t>
            </w:r>
            <w:r w:rsidRPr="00A7054E">
              <w:rPr>
                <w:rFonts w:ascii="Book Antiqua" w:hAnsi="Book Antiqua"/>
                <w:bCs/>
                <w:lang w:val="es-ES_tradnl"/>
              </w:rPr>
              <w:t xml:space="preserve"> plaza</w:t>
            </w:r>
            <w:r w:rsidR="001D1CC0" w:rsidRPr="00A7054E">
              <w:rPr>
                <w:rFonts w:ascii="Book Antiqua" w:hAnsi="Book Antiqua"/>
                <w:bCs/>
                <w:lang w:val="es-ES_tradnl"/>
              </w:rPr>
              <w:t xml:space="preserve">s de un despacho a otro por cargas de trabajo son competencia de la Dirección de Planificación, y b) porque </w:t>
            </w:r>
            <w:r w:rsidR="006771A0" w:rsidRPr="00A7054E">
              <w:rPr>
                <w:rFonts w:ascii="Book Antiqua" w:hAnsi="Book Antiqua"/>
                <w:bCs/>
                <w:lang w:val="es-ES_tradnl"/>
              </w:rPr>
              <w:t xml:space="preserve">no se puede valorar dentro de las plazas vacantes un traslado al tener </w:t>
            </w:r>
            <w:r w:rsidRPr="00A7054E">
              <w:rPr>
                <w:rFonts w:ascii="Book Antiqua" w:hAnsi="Book Antiqua"/>
                <w:bCs/>
                <w:lang w:val="es-ES_tradnl"/>
              </w:rPr>
              <w:t>las tres plazas de Técnico Judicial del Juzgado de Pensiones y Violencia Doméstica de Escazú nombradas en propiedad</w:t>
            </w:r>
            <w:r w:rsidR="006771A0" w:rsidRPr="00A7054E">
              <w:rPr>
                <w:rFonts w:ascii="Book Antiqua" w:hAnsi="Book Antiqua"/>
                <w:bCs/>
                <w:lang w:val="es-ES_tradnl"/>
              </w:rPr>
              <w:t>.</w:t>
            </w:r>
          </w:p>
          <w:p w:rsidR="006771A0" w:rsidRPr="00A7054E" w:rsidRDefault="006771A0" w:rsidP="00806A34">
            <w:pPr>
              <w:tabs>
                <w:tab w:val="left" w:pos="1281"/>
              </w:tabs>
              <w:ind w:right="67"/>
              <w:jc w:val="both"/>
              <w:rPr>
                <w:rFonts w:ascii="Book Antiqua" w:hAnsi="Book Antiqua"/>
                <w:bCs/>
                <w:lang w:val="es-ES_tradnl"/>
              </w:rPr>
            </w:pPr>
          </w:p>
          <w:p w:rsidR="008F3907" w:rsidRPr="00A7054E" w:rsidRDefault="006771A0" w:rsidP="00806A34">
            <w:pPr>
              <w:tabs>
                <w:tab w:val="left" w:pos="1281"/>
              </w:tabs>
              <w:ind w:right="67"/>
              <w:jc w:val="both"/>
              <w:rPr>
                <w:rFonts w:ascii="Book Antiqua" w:hAnsi="Book Antiqua"/>
                <w:bCs/>
                <w:lang w:val="es-ES_tradnl"/>
              </w:rPr>
            </w:pPr>
            <w:r w:rsidRPr="00A7054E">
              <w:rPr>
                <w:rFonts w:ascii="Book Antiqua" w:hAnsi="Book Antiqua"/>
                <w:bCs/>
                <w:lang w:val="es-ES_tradnl"/>
              </w:rPr>
              <w:t>Por lo anterior</w:t>
            </w:r>
            <w:r w:rsidR="008F3907" w:rsidRPr="00A7054E">
              <w:rPr>
                <w:rFonts w:ascii="Book Antiqua" w:hAnsi="Book Antiqua"/>
                <w:bCs/>
                <w:lang w:val="es-ES_tradnl"/>
              </w:rPr>
              <w:t xml:space="preserve">, </w:t>
            </w:r>
            <w:r w:rsidRPr="00A7054E">
              <w:rPr>
                <w:rFonts w:ascii="Book Antiqua" w:hAnsi="Book Antiqua"/>
                <w:bCs/>
                <w:lang w:val="es-ES_tradnl"/>
              </w:rPr>
              <w:t xml:space="preserve">la Dirección de Gestión Humana, concluye </w:t>
            </w:r>
            <w:r w:rsidR="008F3907" w:rsidRPr="00A7054E">
              <w:rPr>
                <w:rFonts w:ascii="Book Antiqua" w:hAnsi="Book Antiqua"/>
                <w:bCs/>
                <w:lang w:val="es-ES_tradnl"/>
              </w:rPr>
              <w:t xml:space="preserve">que </w:t>
            </w:r>
            <w:r w:rsidR="00D75C19" w:rsidRPr="00A7054E">
              <w:rPr>
                <w:rFonts w:ascii="Book Antiqua" w:hAnsi="Book Antiqua"/>
                <w:bCs/>
                <w:lang w:val="es-ES_tradnl"/>
              </w:rPr>
              <w:t xml:space="preserve">debe mantenerse </w:t>
            </w:r>
            <w:r w:rsidR="008F3907" w:rsidRPr="00A7054E">
              <w:rPr>
                <w:rFonts w:ascii="Book Antiqua" w:hAnsi="Book Antiqua"/>
                <w:bCs/>
                <w:lang w:val="es-ES_tradnl"/>
              </w:rPr>
              <w:t>el apoyo de la Técnica o Técnico judicial Supernumerario hasta que, presupuestariamente se logre aprobar la creación de nueva plaza para el Juzgado en mención, o bien, previo estudio de la Dirección de Planificación que logre aprobar el traslado de una plaza de otro despacho judicial, que por sus cargas de trabajo pueda prescindir de la misma. Dicho oficio fue conocido y aprobado por el Consejo Superior en la Sesión 97-18, artículo LXXI.</w:t>
            </w:r>
          </w:p>
          <w:p w:rsidR="008F3907" w:rsidRPr="00A7054E" w:rsidRDefault="008F3907" w:rsidP="00806A34">
            <w:pPr>
              <w:tabs>
                <w:tab w:val="left" w:pos="1281"/>
              </w:tabs>
              <w:ind w:right="67"/>
              <w:jc w:val="both"/>
              <w:rPr>
                <w:rFonts w:ascii="Book Antiqua" w:hAnsi="Book Antiqua"/>
                <w:bCs/>
                <w:lang w:val="es-ES_tradnl"/>
              </w:rPr>
            </w:pPr>
          </w:p>
          <w:p w:rsidR="00142DCF" w:rsidRPr="00A7054E" w:rsidRDefault="003F3195" w:rsidP="00806A34">
            <w:pPr>
              <w:tabs>
                <w:tab w:val="left" w:pos="1281"/>
              </w:tabs>
              <w:ind w:right="67"/>
              <w:jc w:val="both"/>
              <w:rPr>
                <w:rFonts w:ascii="Book Antiqua" w:hAnsi="Book Antiqua"/>
                <w:bCs/>
                <w:lang w:val="es-ES_tradnl"/>
              </w:rPr>
            </w:pPr>
            <w:r w:rsidRPr="00A7054E">
              <w:rPr>
                <w:rFonts w:ascii="Book Antiqua" w:hAnsi="Book Antiqua"/>
                <w:bCs/>
                <w:lang w:val="es-ES_tradnl"/>
              </w:rPr>
              <w:t>No se omite indicar que</w:t>
            </w:r>
            <w:r w:rsidR="00142DCF" w:rsidRPr="00A7054E">
              <w:rPr>
                <w:rFonts w:ascii="Book Antiqua" w:hAnsi="Book Antiqua"/>
                <w:bCs/>
                <w:lang w:val="es-ES_tradnl"/>
              </w:rPr>
              <w:t xml:space="preserve"> desde el 201</w:t>
            </w:r>
            <w:r w:rsidR="00F325BA" w:rsidRPr="00A7054E">
              <w:rPr>
                <w:rFonts w:ascii="Book Antiqua" w:hAnsi="Book Antiqua"/>
                <w:bCs/>
                <w:lang w:val="es-ES_tradnl"/>
              </w:rPr>
              <w:t>4</w:t>
            </w:r>
            <w:r w:rsidR="008E175D" w:rsidRPr="00A7054E">
              <w:rPr>
                <w:rStyle w:val="Refdenotaalpie"/>
                <w:rFonts w:ascii="Book Antiqua" w:hAnsi="Book Antiqua"/>
                <w:bCs/>
                <w:lang w:val="es-ES_tradnl"/>
              </w:rPr>
              <w:footnoteReference w:id="9"/>
            </w:r>
            <w:r w:rsidR="00142DCF" w:rsidRPr="00A7054E">
              <w:rPr>
                <w:rFonts w:ascii="Book Antiqua" w:hAnsi="Book Antiqua"/>
                <w:bCs/>
                <w:lang w:val="es-ES_tradnl"/>
              </w:rPr>
              <w:t xml:space="preserve"> este despacho </w:t>
            </w:r>
            <w:r w:rsidR="006771A0" w:rsidRPr="00A7054E">
              <w:rPr>
                <w:rFonts w:ascii="Book Antiqua" w:hAnsi="Book Antiqua"/>
                <w:bCs/>
                <w:lang w:val="es-ES_tradnl"/>
              </w:rPr>
              <w:t xml:space="preserve">ha sido analizado por la Dirección de Planificación </w:t>
            </w:r>
            <w:r w:rsidR="003E0A64" w:rsidRPr="00A7054E">
              <w:rPr>
                <w:rFonts w:ascii="Book Antiqua" w:hAnsi="Book Antiqua"/>
                <w:bCs/>
                <w:lang w:val="es-ES_tradnl"/>
              </w:rPr>
              <w:t xml:space="preserve">realizando diversas recomendaciones para coadyuvar con la carga de trabajo de ese despacho, entre ellas, </w:t>
            </w:r>
            <w:r w:rsidR="00F325BA" w:rsidRPr="00A7054E">
              <w:rPr>
                <w:rFonts w:ascii="Book Antiqua" w:hAnsi="Book Antiqua"/>
                <w:bCs/>
                <w:lang w:val="es-ES_tradnl"/>
              </w:rPr>
              <w:t xml:space="preserve">trasladar </w:t>
            </w:r>
            <w:r w:rsidR="00167211" w:rsidRPr="00A7054E">
              <w:rPr>
                <w:rFonts w:ascii="Book Antiqua" w:hAnsi="Book Antiqua"/>
                <w:bCs/>
                <w:lang w:val="es-ES_tradnl"/>
              </w:rPr>
              <w:t xml:space="preserve">de manera definitiva </w:t>
            </w:r>
            <w:r w:rsidR="00F325BA" w:rsidRPr="00A7054E">
              <w:rPr>
                <w:rFonts w:ascii="Book Antiqua" w:hAnsi="Book Antiqua"/>
                <w:bCs/>
                <w:lang w:val="es-ES_tradnl"/>
              </w:rPr>
              <w:t xml:space="preserve">en el 2015, el puesto 112358 de Jueza y Juez Supernumerario, del “Área de Gestión y Apoyo” </w:t>
            </w:r>
            <w:r w:rsidR="00167211" w:rsidRPr="00A7054E">
              <w:rPr>
                <w:rFonts w:ascii="Book Antiqua" w:hAnsi="Book Antiqua"/>
                <w:bCs/>
                <w:lang w:val="es-ES_tradnl"/>
              </w:rPr>
              <w:t xml:space="preserve">que venía brindando un soporte desde el 2010 </w:t>
            </w:r>
            <w:r w:rsidR="00F325BA" w:rsidRPr="00A7054E">
              <w:rPr>
                <w:rFonts w:ascii="Book Antiqua" w:hAnsi="Book Antiqua"/>
                <w:bCs/>
                <w:lang w:val="es-ES_tradnl"/>
              </w:rPr>
              <w:t xml:space="preserve">al Juzgado de Pensiones Alimentarias y Violencia Doméstica de Escazú, aunado a </w:t>
            </w:r>
            <w:r w:rsidR="003E0A64" w:rsidRPr="00A7054E">
              <w:rPr>
                <w:rFonts w:ascii="Book Antiqua" w:hAnsi="Book Antiqua"/>
                <w:bCs/>
                <w:lang w:val="es-ES_tradnl"/>
              </w:rPr>
              <w:t>mantener</w:t>
            </w:r>
            <w:r w:rsidR="00F325BA" w:rsidRPr="00A7054E">
              <w:rPr>
                <w:rFonts w:ascii="Book Antiqua" w:hAnsi="Book Antiqua"/>
                <w:bCs/>
                <w:lang w:val="es-ES_tradnl"/>
              </w:rPr>
              <w:t xml:space="preserve"> en los años subsiguientes </w:t>
            </w:r>
            <w:r w:rsidR="00142DCF" w:rsidRPr="00A7054E">
              <w:rPr>
                <w:rFonts w:ascii="Book Antiqua" w:hAnsi="Book Antiqua"/>
                <w:bCs/>
                <w:lang w:val="es-ES_tradnl"/>
              </w:rPr>
              <w:t xml:space="preserve">la colaboración de una plaza de Jueza o Juez Supernumerario y de una Técnica o Técnico Supernumerario, </w:t>
            </w:r>
            <w:r w:rsidR="003E0A64" w:rsidRPr="00A7054E">
              <w:rPr>
                <w:rFonts w:ascii="Book Antiqua" w:hAnsi="Book Antiqua"/>
                <w:bCs/>
                <w:lang w:val="es-ES_tradnl"/>
              </w:rPr>
              <w:t>durante 6 meses, que compartirían junto al Juzgado Contravencional y de Menor Cuantía de Puriscal; sin embargo</w:t>
            </w:r>
            <w:r w:rsidR="00142DCF" w:rsidRPr="00A7054E">
              <w:rPr>
                <w:rFonts w:ascii="Book Antiqua" w:hAnsi="Book Antiqua"/>
                <w:bCs/>
                <w:lang w:val="es-ES_tradnl"/>
              </w:rPr>
              <w:t xml:space="preserve"> esa recomendación, se dejaría sin efecto</w:t>
            </w:r>
            <w:r w:rsidR="003E0A64" w:rsidRPr="00A7054E">
              <w:rPr>
                <w:rFonts w:ascii="Book Antiqua" w:hAnsi="Book Antiqua"/>
                <w:bCs/>
                <w:lang w:val="es-ES_tradnl"/>
              </w:rPr>
              <w:t xml:space="preserve"> </w:t>
            </w:r>
            <w:r w:rsidR="00142DCF" w:rsidRPr="00A7054E">
              <w:rPr>
                <w:rFonts w:ascii="Book Antiqua" w:hAnsi="Book Antiqua"/>
                <w:bCs/>
                <w:lang w:val="es-ES_tradnl"/>
              </w:rPr>
              <w:t>a partir del 2019</w:t>
            </w:r>
            <w:r w:rsidR="003E0A64" w:rsidRPr="00A7054E">
              <w:rPr>
                <w:rFonts w:ascii="Book Antiqua" w:hAnsi="Book Antiqua"/>
                <w:bCs/>
                <w:lang w:val="es-ES_tradnl"/>
              </w:rPr>
              <w:t>,</w:t>
            </w:r>
            <w:r w:rsidR="00142DCF" w:rsidRPr="00A7054E">
              <w:rPr>
                <w:rFonts w:ascii="Book Antiqua" w:hAnsi="Book Antiqua"/>
                <w:bCs/>
                <w:lang w:val="es-ES_tradnl"/>
              </w:rPr>
              <w:t xml:space="preserve"> </w:t>
            </w:r>
            <w:r w:rsidR="003E0A64" w:rsidRPr="00A7054E">
              <w:rPr>
                <w:rFonts w:ascii="Book Antiqua" w:hAnsi="Book Antiqua"/>
                <w:bCs/>
                <w:lang w:val="es-ES_tradnl"/>
              </w:rPr>
              <w:t xml:space="preserve">con la creación de los recursos que se otorgaron en el </w:t>
            </w:r>
            <w:r w:rsidR="00142DCF" w:rsidRPr="00A7054E">
              <w:rPr>
                <w:rFonts w:ascii="Book Antiqua" w:hAnsi="Book Antiqua"/>
                <w:bCs/>
                <w:lang w:val="es-ES_tradnl"/>
              </w:rPr>
              <w:t xml:space="preserve">Juzgado de Puriscal, </w:t>
            </w:r>
            <w:r w:rsidR="003E0A64" w:rsidRPr="00A7054E">
              <w:rPr>
                <w:rFonts w:ascii="Book Antiqua" w:hAnsi="Book Antiqua"/>
                <w:bCs/>
                <w:lang w:val="es-ES_tradnl"/>
              </w:rPr>
              <w:t xml:space="preserve">y quedaría brindándose el apoyo exclusivo </w:t>
            </w:r>
            <w:r w:rsidR="00142DCF" w:rsidRPr="00A7054E">
              <w:rPr>
                <w:rFonts w:ascii="Book Antiqua" w:hAnsi="Book Antiqua"/>
                <w:bCs/>
                <w:lang w:val="es-ES_tradnl"/>
              </w:rPr>
              <w:t>de dos puestos supernumerarios (uno profesional y otro de apoyo) por parte del Centro de Apoyo, Coordinación y Mejoramiento de la Función Jurisdiccional</w:t>
            </w:r>
            <w:r w:rsidR="003E0A64" w:rsidRPr="00A7054E">
              <w:rPr>
                <w:rFonts w:ascii="Book Antiqua" w:hAnsi="Book Antiqua"/>
                <w:bCs/>
                <w:lang w:val="es-ES_tradnl"/>
              </w:rPr>
              <w:t xml:space="preserve"> para el Juzgado de Escazú</w:t>
            </w:r>
            <w:r w:rsidR="00142DCF" w:rsidRPr="00A7054E">
              <w:rPr>
                <w:rFonts w:ascii="Book Antiqua" w:hAnsi="Book Antiqua"/>
                <w:bCs/>
                <w:lang w:val="es-ES_tradnl"/>
              </w:rPr>
              <w:t>.</w:t>
            </w:r>
          </w:p>
          <w:p w:rsidR="00142DCF" w:rsidRPr="00A7054E" w:rsidRDefault="00142DCF" w:rsidP="00806A34">
            <w:pPr>
              <w:tabs>
                <w:tab w:val="left" w:pos="1281"/>
              </w:tabs>
              <w:ind w:right="67"/>
              <w:jc w:val="both"/>
              <w:rPr>
                <w:rFonts w:ascii="Book Antiqua" w:hAnsi="Book Antiqua"/>
                <w:bCs/>
                <w:lang w:val="es-ES_tradnl"/>
              </w:rPr>
            </w:pPr>
          </w:p>
          <w:p w:rsidR="0056555D" w:rsidRPr="00A7054E" w:rsidRDefault="003E0A64" w:rsidP="00806A34">
            <w:pPr>
              <w:tabs>
                <w:tab w:val="left" w:pos="1281"/>
              </w:tabs>
              <w:ind w:right="67"/>
              <w:jc w:val="both"/>
              <w:rPr>
                <w:rFonts w:ascii="Book Antiqua" w:hAnsi="Book Antiqua"/>
                <w:bCs/>
                <w:lang w:val="es-ES_tradnl"/>
              </w:rPr>
            </w:pPr>
            <w:r w:rsidRPr="00A7054E">
              <w:rPr>
                <w:rFonts w:ascii="Book Antiqua" w:hAnsi="Book Antiqua"/>
                <w:bCs/>
                <w:lang w:val="es-ES_tradnl"/>
              </w:rPr>
              <w:t>De la investigación realizada en el referido Centro, se indica que efectivamente se le ha estado otorgando el apoyo al Juzgado de Escazú; sin embargo, existe e</w:t>
            </w:r>
            <w:r w:rsidR="0056555D" w:rsidRPr="00A7054E">
              <w:rPr>
                <w:rFonts w:ascii="Book Antiqua" w:hAnsi="Book Antiqua"/>
                <w:bCs/>
                <w:lang w:val="es-ES_tradnl"/>
              </w:rPr>
              <w:t>l agravante que durante los 6 meses que estos recursos no laboran en ese despacho se acumulan asuntos en el despacho que no pueden ser resueltos debido a la disminución en la capacidad operativa.</w:t>
            </w:r>
          </w:p>
          <w:p w:rsidR="0056555D" w:rsidRPr="00A7054E" w:rsidRDefault="0056555D" w:rsidP="00806A34">
            <w:pPr>
              <w:tabs>
                <w:tab w:val="left" w:pos="1281"/>
              </w:tabs>
              <w:ind w:right="67"/>
              <w:jc w:val="both"/>
              <w:rPr>
                <w:rFonts w:ascii="Book Antiqua" w:hAnsi="Book Antiqua"/>
                <w:bCs/>
                <w:lang w:val="es-ES_tradnl"/>
              </w:rPr>
            </w:pPr>
          </w:p>
          <w:p w:rsidR="003639B1" w:rsidRDefault="003639B1" w:rsidP="00806A34">
            <w:pPr>
              <w:tabs>
                <w:tab w:val="left" w:pos="1281"/>
              </w:tabs>
              <w:ind w:right="67"/>
              <w:jc w:val="both"/>
              <w:rPr>
                <w:rFonts w:ascii="Book Antiqua" w:hAnsi="Book Antiqua"/>
                <w:bCs/>
                <w:lang w:val="es-ES_tradnl"/>
              </w:rPr>
            </w:pPr>
            <w:r w:rsidRPr="00A7054E">
              <w:rPr>
                <w:rFonts w:ascii="Book Antiqua" w:hAnsi="Book Antiqua"/>
                <w:bCs/>
                <w:lang w:val="es-ES_tradnl"/>
              </w:rPr>
              <w:lastRenderedPageBreak/>
              <w:t xml:space="preserve">Emulando el análisis que se realizó para el análisis de la carga de trabajo de los PISAV, se detectó que persiste una alta carga de trabajo en el Juzgado </w:t>
            </w:r>
            <w:r w:rsidR="00BD2BAF" w:rsidRPr="00A7054E">
              <w:rPr>
                <w:rFonts w:ascii="Book Antiqua" w:hAnsi="Book Antiqua"/>
                <w:bCs/>
                <w:lang w:val="es-ES_tradnl"/>
              </w:rPr>
              <w:t xml:space="preserve">de Pensiones Alimentarias y de Violencia Doméstica </w:t>
            </w:r>
            <w:r w:rsidRPr="00A7054E">
              <w:rPr>
                <w:rFonts w:ascii="Book Antiqua" w:hAnsi="Book Antiqua"/>
                <w:bCs/>
                <w:lang w:val="es-ES_tradnl"/>
              </w:rPr>
              <w:t>de Escazú</w:t>
            </w:r>
            <w:r w:rsidR="00BD2BAF" w:rsidRPr="00A7054E">
              <w:rPr>
                <w:rFonts w:ascii="Book Antiqua" w:hAnsi="Book Antiqua"/>
                <w:bCs/>
                <w:lang w:val="es-ES_tradnl"/>
              </w:rPr>
              <w:t>, conforme se puede apreciar</w:t>
            </w:r>
            <w:r w:rsidRPr="00A7054E">
              <w:rPr>
                <w:rFonts w:ascii="Book Antiqua" w:hAnsi="Book Antiqua"/>
                <w:bCs/>
                <w:lang w:val="es-ES_tradnl"/>
              </w:rPr>
              <w:t>:</w:t>
            </w:r>
          </w:p>
          <w:p w:rsidR="003639B1" w:rsidRDefault="003639B1" w:rsidP="00806A34">
            <w:pPr>
              <w:tabs>
                <w:tab w:val="left" w:pos="1281"/>
              </w:tabs>
              <w:ind w:right="175"/>
              <w:jc w:val="both"/>
              <w:rPr>
                <w:rFonts w:ascii="Book Antiqua" w:hAnsi="Book Antiqua"/>
                <w:bCs/>
                <w:lang w:val="es-ES_tradnl"/>
              </w:rPr>
            </w:pPr>
          </w:p>
          <w:p w:rsidR="003639B1" w:rsidRDefault="003639B1" w:rsidP="00806A34">
            <w:pPr>
              <w:tabs>
                <w:tab w:val="left" w:pos="1281"/>
              </w:tabs>
              <w:ind w:right="175"/>
              <w:jc w:val="both"/>
              <w:rPr>
                <w:rFonts w:ascii="Book Antiqua" w:hAnsi="Book Antiqua"/>
                <w:bCs/>
                <w:lang w:val="es-ES_tradnl"/>
              </w:rPr>
            </w:pPr>
          </w:p>
          <w:p w:rsidR="003639B1" w:rsidRDefault="003639B1" w:rsidP="00806A34">
            <w:pPr>
              <w:jc w:val="center"/>
              <w:rPr>
                <w:rFonts w:ascii="Book Antiqua" w:hAnsi="Book Antiqua" w:cs="Arial"/>
                <w:b/>
              </w:rPr>
            </w:pPr>
            <w:r w:rsidRPr="00711659">
              <w:rPr>
                <w:rFonts w:ascii="Book Antiqua" w:hAnsi="Book Antiqua" w:cs="Arial"/>
                <w:b/>
              </w:rPr>
              <w:t>Cuadro No. 1</w:t>
            </w:r>
            <w:r w:rsidR="00592A50">
              <w:rPr>
                <w:rFonts w:ascii="Book Antiqua" w:hAnsi="Book Antiqua" w:cs="Arial"/>
                <w:b/>
              </w:rPr>
              <w:t>4</w:t>
            </w:r>
          </w:p>
          <w:p w:rsidR="00BD2BAF" w:rsidRDefault="003639B1" w:rsidP="00806A34">
            <w:pPr>
              <w:jc w:val="center"/>
              <w:rPr>
                <w:rFonts w:ascii="Book Antiqua" w:hAnsi="Book Antiqua" w:cs="Arial"/>
                <w:b/>
              </w:rPr>
            </w:pPr>
            <w:r w:rsidRPr="00711659">
              <w:rPr>
                <w:rFonts w:ascii="Book Antiqua" w:hAnsi="Book Antiqua" w:cs="Arial"/>
                <w:b/>
              </w:rPr>
              <w:t>Carga de trabajo del Juzgado de Pensiones Alimentarias y</w:t>
            </w:r>
          </w:p>
          <w:p w:rsidR="003639B1" w:rsidRDefault="00BD2BAF" w:rsidP="00806A34">
            <w:pPr>
              <w:jc w:val="center"/>
              <w:rPr>
                <w:rFonts w:ascii="Book Antiqua" w:hAnsi="Book Antiqua" w:cs="Arial"/>
                <w:b/>
              </w:rPr>
            </w:pPr>
            <w:r>
              <w:rPr>
                <w:rFonts w:ascii="Book Antiqua" w:hAnsi="Book Antiqua" w:cs="Arial"/>
                <w:b/>
              </w:rPr>
              <w:t>Violencia Doméstica de Escazú</w:t>
            </w:r>
            <w:r w:rsidR="00E35158">
              <w:rPr>
                <w:rFonts w:ascii="Book Antiqua" w:hAnsi="Book Antiqua" w:cs="Arial"/>
                <w:b/>
              </w:rPr>
              <w:t>, c</w:t>
            </w:r>
            <w:r w:rsidR="00E35158" w:rsidRPr="00E35158">
              <w:rPr>
                <w:rFonts w:ascii="Book Antiqua" w:hAnsi="Book Antiqua" w:cs="Arial"/>
                <w:b/>
              </w:rPr>
              <w:t>orrespond</w:t>
            </w:r>
            <w:r w:rsidR="00E35158">
              <w:rPr>
                <w:rFonts w:ascii="Book Antiqua" w:hAnsi="Book Antiqua" w:cs="Arial"/>
                <w:b/>
              </w:rPr>
              <w:t>i</w:t>
            </w:r>
            <w:r w:rsidR="00E35158" w:rsidRPr="00E35158">
              <w:rPr>
                <w:rFonts w:ascii="Book Antiqua" w:hAnsi="Book Antiqua" w:cs="Arial"/>
                <w:b/>
              </w:rPr>
              <w:t>en</w:t>
            </w:r>
            <w:r w:rsidR="00E35158">
              <w:rPr>
                <w:rFonts w:ascii="Book Antiqua" w:hAnsi="Book Antiqua" w:cs="Arial"/>
                <w:b/>
              </w:rPr>
              <w:t>te</w:t>
            </w:r>
            <w:r w:rsidR="00E35158" w:rsidRPr="00E35158">
              <w:rPr>
                <w:rFonts w:ascii="Book Antiqua" w:hAnsi="Book Antiqua" w:cs="Arial"/>
                <w:b/>
              </w:rPr>
              <w:t xml:space="preserve"> a promedios del 2017 al 2019</w:t>
            </w:r>
          </w:p>
          <w:p w:rsidR="00C95A65" w:rsidRPr="00711659" w:rsidRDefault="00C95A65" w:rsidP="00806A34">
            <w:pPr>
              <w:jc w:val="both"/>
              <w:rPr>
                <w:rFonts w:ascii="Book Antiqua" w:hAnsi="Book Antiqua" w:cs="Arial"/>
                <w:b/>
              </w:rPr>
            </w:pPr>
          </w:p>
          <w:tbl>
            <w:tblPr>
              <w:tblW w:w="5000" w:type="pct"/>
              <w:tblLayout w:type="fixed"/>
              <w:tblCellMar>
                <w:left w:w="70" w:type="dxa"/>
                <w:right w:w="70" w:type="dxa"/>
              </w:tblCellMar>
              <w:tblLook w:val="04A0" w:firstRow="1" w:lastRow="0" w:firstColumn="1" w:lastColumn="0" w:noHBand="0" w:noVBand="1"/>
            </w:tblPr>
            <w:tblGrid>
              <w:gridCol w:w="1188"/>
              <w:gridCol w:w="854"/>
              <w:gridCol w:w="69"/>
              <w:gridCol w:w="816"/>
              <w:gridCol w:w="902"/>
              <w:gridCol w:w="812"/>
              <w:gridCol w:w="902"/>
              <w:gridCol w:w="812"/>
              <w:gridCol w:w="902"/>
              <w:gridCol w:w="877"/>
              <w:gridCol w:w="890"/>
            </w:tblGrid>
            <w:tr w:rsidR="00965B67" w:rsidRPr="003D5297" w:rsidTr="00806A34">
              <w:trPr>
                <w:trHeight w:val="1559"/>
                <w:tblHeader/>
              </w:trPr>
              <w:tc>
                <w:tcPr>
                  <w:tcW w:w="658" w:type="pct"/>
                  <w:tcBorders>
                    <w:top w:val="double" w:sz="6" w:space="0" w:color="305496"/>
                    <w:left w:val="double" w:sz="6" w:space="0" w:color="305496"/>
                    <w:bottom w:val="double" w:sz="6" w:space="0" w:color="305496"/>
                    <w:right w:val="double" w:sz="6" w:space="0" w:color="305496"/>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Variable</w:t>
                  </w:r>
                </w:p>
              </w:tc>
              <w:tc>
                <w:tcPr>
                  <w:tcW w:w="962" w:type="pct"/>
                  <w:gridSpan w:val="3"/>
                  <w:tcBorders>
                    <w:top w:val="double" w:sz="6" w:space="0" w:color="305496"/>
                    <w:left w:val="nil"/>
                    <w:bottom w:val="double" w:sz="6" w:space="0" w:color="305496"/>
                    <w:right w:val="double" w:sz="6" w:space="0" w:color="305496"/>
                  </w:tcBorders>
                  <w:shd w:val="clear" w:color="000000" w:fill="1F4E78"/>
                  <w:noWrap/>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Pavas</w:t>
                  </w:r>
                </w:p>
              </w:tc>
              <w:tc>
                <w:tcPr>
                  <w:tcW w:w="950" w:type="pct"/>
                  <w:gridSpan w:val="2"/>
                  <w:tcBorders>
                    <w:top w:val="double" w:sz="6" w:space="0" w:color="305496"/>
                    <w:left w:val="nil"/>
                    <w:bottom w:val="double" w:sz="6" w:space="0" w:color="305496"/>
                    <w:right w:val="double" w:sz="6" w:space="0" w:color="305496"/>
                  </w:tcBorders>
                  <w:shd w:val="clear" w:color="000000" w:fill="1F4E78"/>
                  <w:noWrap/>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La Unión</w:t>
                  </w:r>
                </w:p>
              </w:tc>
              <w:tc>
                <w:tcPr>
                  <w:tcW w:w="950" w:type="pct"/>
                  <w:gridSpan w:val="2"/>
                  <w:tcBorders>
                    <w:top w:val="double" w:sz="6" w:space="0" w:color="305496"/>
                    <w:left w:val="nil"/>
                    <w:bottom w:val="double" w:sz="6" w:space="0" w:color="305496"/>
                    <w:right w:val="double" w:sz="6" w:space="0" w:color="305496"/>
                  </w:tcBorders>
                  <w:shd w:val="clear" w:color="000000" w:fill="1F4E78"/>
                  <w:noWrap/>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San Joaquín</w:t>
                  </w:r>
                </w:p>
              </w:tc>
              <w:tc>
                <w:tcPr>
                  <w:tcW w:w="986" w:type="pct"/>
                  <w:gridSpan w:val="2"/>
                  <w:tcBorders>
                    <w:top w:val="double" w:sz="6" w:space="0" w:color="305496"/>
                    <w:left w:val="nil"/>
                    <w:bottom w:val="double" w:sz="6" w:space="0" w:color="305496"/>
                    <w:right w:val="double" w:sz="6" w:space="0" w:color="305496"/>
                  </w:tcBorders>
                  <w:shd w:val="clear" w:color="000000" w:fill="1F4E78"/>
                  <w:noWrap/>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Siquirres</w:t>
                  </w:r>
                </w:p>
              </w:tc>
              <w:tc>
                <w:tcPr>
                  <w:tcW w:w="494" w:type="pct"/>
                  <w:tcBorders>
                    <w:top w:val="double" w:sz="6" w:space="0" w:color="305496"/>
                    <w:left w:val="nil"/>
                    <w:bottom w:val="double" w:sz="6" w:space="0" w:color="305496"/>
                    <w:right w:val="double" w:sz="6" w:space="0" w:color="305496"/>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Juzg, Pensiones Alimentarias y Viol. Domést de Escazú</w:t>
                  </w:r>
                </w:p>
              </w:tc>
            </w:tr>
            <w:tr w:rsidR="00965B67" w:rsidRPr="003D5297" w:rsidTr="00806A34">
              <w:trPr>
                <w:trHeight w:val="944"/>
                <w:tblHeader/>
              </w:trPr>
              <w:tc>
                <w:tcPr>
                  <w:tcW w:w="658" w:type="pct"/>
                  <w:tcBorders>
                    <w:top w:val="nil"/>
                    <w:left w:val="double" w:sz="6" w:space="0" w:color="305496"/>
                    <w:bottom w:val="double" w:sz="6" w:space="0" w:color="305496"/>
                    <w:right w:val="double" w:sz="6" w:space="0" w:color="305496"/>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Materia</w:t>
                  </w:r>
                </w:p>
              </w:tc>
              <w:tc>
                <w:tcPr>
                  <w:tcW w:w="473" w:type="pct"/>
                  <w:tcBorders>
                    <w:top w:val="nil"/>
                    <w:left w:val="nil"/>
                    <w:bottom w:val="double" w:sz="6" w:space="0" w:color="305496"/>
                    <w:right w:val="nil"/>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Pensión Alim</w:t>
                  </w:r>
                  <w:r w:rsidR="00C95A65">
                    <w:rPr>
                      <w:rFonts w:ascii="Book Antiqua" w:hAnsi="Book Antiqua" w:cs="Calibri"/>
                      <w:b/>
                      <w:bCs/>
                      <w:color w:val="FFFFFF"/>
                      <w:sz w:val="16"/>
                      <w:szCs w:val="16"/>
                    </w:rPr>
                    <w:t>.</w:t>
                  </w:r>
                </w:p>
              </w:tc>
              <w:tc>
                <w:tcPr>
                  <w:tcW w:w="490" w:type="pct"/>
                  <w:gridSpan w:val="2"/>
                  <w:tcBorders>
                    <w:top w:val="nil"/>
                    <w:left w:val="nil"/>
                    <w:bottom w:val="double" w:sz="6" w:space="0" w:color="305496"/>
                    <w:right w:val="double" w:sz="6" w:space="0" w:color="305496"/>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Violencia Dom</w:t>
                  </w:r>
                  <w:r w:rsidR="00C95A65">
                    <w:rPr>
                      <w:rFonts w:ascii="Book Antiqua" w:hAnsi="Book Antiqua" w:cs="Calibri"/>
                      <w:b/>
                      <w:bCs/>
                      <w:color w:val="FFFFFF"/>
                      <w:sz w:val="16"/>
                      <w:szCs w:val="16"/>
                    </w:rPr>
                    <w:t>.</w:t>
                  </w:r>
                </w:p>
              </w:tc>
              <w:tc>
                <w:tcPr>
                  <w:tcW w:w="500" w:type="pct"/>
                  <w:tcBorders>
                    <w:top w:val="nil"/>
                    <w:left w:val="nil"/>
                    <w:bottom w:val="double" w:sz="6" w:space="0" w:color="305496"/>
                    <w:right w:val="nil"/>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Pensión Alim</w:t>
                  </w:r>
                  <w:r w:rsidR="00C95A65">
                    <w:rPr>
                      <w:rFonts w:ascii="Book Antiqua" w:hAnsi="Book Antiqua" w:cs="Calibri"/>
                      <w:b/>
                      <w:bCs/>
                      <w:color w:val="FFFFFF"/>
                      <w:sz w:val="16"/>
                      <w:szCs w:val="16"/>
                    </w:rPr>
                    <w:t>.</w:t>
                  </w:r>
                </w:p>
              </w:tc>
              <w:tc>
                <w:tcPr>
                  <w:tcW w:w="450" w:type="pct"/>
                  <w:tcBorders>
                    <w:top w:val="nil"/>
                    <w:left w:val="nil"/>
                    <w:bottom w:val="double" w:sz="6" w:space="0" w:color="305496"/>
                    <w:right w:val="double" w:sz="6" w:space="0" w:color="305496"/>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Violencia Dom</w:t>
                  </w:r>
                  <w:r w:rsidR="00C95A65">
                    <w:rPr>
                      <w:rFonts w:ascii="Book Antiqua" w:hAnsi="Book Antiqua" w:cs="Calibri"/>
                      <w:b/>
                      <w:bCs/>
                      <w:color w:val="FFFFFF"/>
                      <w:sz w:val="16"/>
                      <w:szCs w:val="16"/>
                    </w:rPr>
                    <w:t>.</w:t>
                  </w:r>
                </w:p>
              </w:tc>
              <w:tc>
                <w:tcPr>
                  <w:tcW w:w="500" w:type="pct"/>
                  <w:tcBorders>
                    <w:top w:val="nil"/>
                    <w:left w:val="nil"/>
                    <w:bottom w:val="double" w:sz="6" w:space="0" w:color="305496"/>
                    <w:right w:val="nil"/>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Pensión Alim</w:t>
                  </w:r>
                  <w:r w:rsidR="00C95A65">
                    <w:rPr>
                      <w:rFonts w:ascii="Book Antiqua" w:hAnsi="Book Antiqua" w:cs="Calibri"/>
                      <w:b/>
                      <w:bCs/>
                      <w:color w:val="FFFFFF"/>
                      <w:sz w:val="16"/>
                      <w:szCs w:val="16"/>
                    </w:rPr>
                    <w:t>.</w:t>
                  </w:r>
                </w:p>
              </w:tc>
              <w:tc>
                <w:tcPr>
                  <w:tcW w:w="450" w:type="pct"/>
                  <w:tcBorders>
                    <w:top w:val="nil"/>
                    <w:left w:val="nil"/>
                    <w:bottom w:val="double" w:sz="6" w:space="0" w:color="305496"/>
                    <w:right w:val="double" w:sz="6" w:space="0" w:color="305496"/>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Violencia Dom</w:t>
                  </w:r>
                  <w:r w:rsidR="00C95A65">
                    <w:rPr>
                      <w:rFonts w:ascii="Book Antiqua" w:hAnsi="Book Antiqua" w:cs="Calibri"/>
                      <w:b/>
                      <w:bCs/>
                      <w:color w:val="FFFFFF"/>
                      <w:sz w:val="16"/>
                      <w:szCs w:val="16"/>
                    </w:rPr>
                    <w:t>.</w:t>
                  </w:r>
                </w:p>
              </w:tc>
              <w:tc>
                <w:tcPr>
                  <w:tcW w:w="500" w:type="pct"/>
                  <w:tcBorders>
                    <w:top w:val="nil"/>
                    <w:left w:val="nil"/>
                    <w:bottom w:val="double" w:sz="6" w:space="0" w:color="305496"/>
                    <w:right w:val="nil"/>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Pensión Alim</w:t>
                  </w:r>
                  <w:r w:rsidR="00C95A65">
                    <w:rPr>
                      <w:rFonts w:ascii="Book Antiqua" w:hAnsi="Book Antiqua" w:cs="Calibri"/>
                      <w:b/>
                      <w:bCs/>
                      <w:color w:val="FFFFFF"/>
                      <w:sz w:val="16"/>
                      <w:szCs w:val="16"/>
                    </w:rPr>
                    <w:t>.</w:t>
                  </w:r>
                </w:p>
              </w:tc>
              <w:tc>
                <w:tcPr>
                  <w:tcW w:w="486" w:type="pct"/>
                  <w:tcBorders>
                    <w:top w:val="nil"/>
                    <w:left w:val="nil"/>
                    <w:bottom w:val="double" w:sz="6" w:space="0" w:color="305496"/>
                    <w:right w:val="double" w:sz="6" w:space="0" w:color="305496"/>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Violencia Dom</w:t>
                  </w:r>
                  <w:r w:rsidR="00C95A65">
                    <w:rPr>
                      <w:rFonts w:ascii="Book Antiqua" w:hAnsi="Book Antiqua" w:cs="Calibri"/>
                      <w:b/>
                      <w:bCs/>
                      <w:color w:val="FFFFFF"/>
                      <w:sz w:val="16"/>
                      <w:szCs w:val="16"/>
                    </w:rPr>
                    <w:t>.</w:t>
                  </w:r>
                </w:p>
              </w:tc>
              <w:tc>
                <w:tcPr>
                  <w:tcW w:w="494" w:type="pct"/>
                  <w:tcBorders>
                    <w:top w:val="nil"/>
                    <w:left w:val="nil"/>
                    <w:bottom w:val="double" w:sz="6" w:space="0" w:color="305496"/>
                    <w:right w:val="nil"/>
                  </w:tcBorders>
                  <w:shd w:val="clear" w:color="000000" w:fill="1F4E78"/>
                  <w:vAlign w:val="center"/>
                  <w:hideMark/>
                </w:tcPr>
                <w:p w:rsidR="00965B67" w:rsidRPr="00806A34" w:rsidRDefault="00965B67" w:rsidP="00806A34">
                  <w:pPr>
                    <w:jc w:val="center"/>
                    <w:rPr>
                      <w:rFonts w:ascii="Book Antiqua" w:hAnsi="Book Antiqua" w:cs="Calibri"/>
                      <w:b/>
                      <w:bCs/>
                      <w:color w:val="FFFFFF"/>
                      <w:sz w:val="16"/>
                      <w:szCs w:val="16"/>
                    </w:rPr>
                  </w:pPr>
                  <w:r w:rsidRPr="00806A34">
                    <w:rPr>
                      <w:rFonts w:ascii="Book Antiqua" w:hAnsi="Book Antiqua" w:cs="Calibri"/>
                      <w:b/>
                      <w:bCs/>
                      <w:color w:val="FFFFFF"/>
                      <w:sz w:val="16"/>
                      <w:szCs w:val="16"/>
                    </w:rPr>
                    <w:t>Mixto (tramita las dos materias)</w:t>
                  </w:r>
                </w:p>
              </w:tc>
            </w:tr>
            <w:tr w:rsidR="00965B67" w:rsidRPr="003D5297" w:rsidTr="00806A34">
              <w:trPr>
                <w:trHeight w:val="801"/>
              </w:trPr>
              <w:tc>
                <w:tcPr>
                  <w:tcW w:w="658" w:type="pct"/>
                  <w:tcBorders>
                    <w:top w:val="nil"/>
                    <w:left w:val="double" w:sz="6" w:space="0" w:color="305496"/>
                    <w:bottom w:val="double" w:sz="6" w:space="0" w:color="305496"/>
                    <w:right w:val="double" w:sz="6" w:space="0" w:color="305496"/>
                  </w:tcBorders>
                  <w:shd w:val="clear" w:color="auto" w:fill="auto"/>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 xml:space="preserve">Entrada mensual nuevos </w:t>
                  </w:r>
                </w:p>
              </w:tc>
              <w:tc>
                <w:tcPr>
                  <w:tcW w:w="511" w:type="pct"/>
                  <w:gridSpan w:val="2"/>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66</w:t>
                  </w:r>
                </w:p>
              </w:tc>
              <w:tc>
                <w:tcPr>
                  <w:tcW w:w="451"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83</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86</w:t>
                  </w:r>
                </w:p>
              </w:tc>
              <w:tc>
                <w:tcPr>
                  <w:tcW w:w="45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76</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56</w:t>
                  </w:r>
                </w:p>
              </w:tc>
              <w:tc>
                <w:tcPr>
                  <w:tcW w:w="45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64</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62</w:t>
                  </w:r>
                </w:p>
              </w:tc>
              <w:tc>
                <w:tcPr>
                  <w:tcW w:w="486"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80</w:t>
                  </w:r>
                </w:p>
              </w:tc>
              <w:tc>
                <w:tcPr>
                  <w:tcW w:w="494" w:type="pct"/>
                  <w:tcBorders>
                    <w:top w:val="nil"/>
                    <w:left w:val="nil"/>
                    <w:bottom w:val="double" w:sz="6" w:space="0" w:color="305496"/>
                    <w:right w:val="double" w:sz="6" w:space="0" w:color="305496"/>
                  </w:tcBorders>
                  <w:shd w:val="clear" w:color="auto" w:fill="auto"/>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110</w:t>
                  </w:r>
                </w:p>
              </w:tc>
            </w:tr>
            <w:tr w:rsidR="00965B67" w:rsidRPr="003D5297" w:rsidTr="00806A34">
              <w:trPr>
                <w:trHeight w:val="800"/>
              </w:trPr>
              <w:tc>
                <w:tcPr>
                  <w:tcW w:w="658" w:type="pct"/>
                  <w:tcBorders>
                    <w:top w:val="nil"/>
                    <w:left w:val="double" w:sz="6" w:space="0" w:color="305496"/>
                    <w:bottom w:val="double" w:sz="6" w:space="0" w:color="305496"/>
                    <w:right w:val="double" w:sz="6" w:space="0" w:color="305496"/>
                  </w:tcBorders>
                  <w:shd w:val="clear" w:color="auto" w:fill="D9E2F3"/>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Entrada mensual de escritos</w:t>
                  </w:r>
                </w:p>
              </w:tc>
              <w:tc>
                <w:tcPr>
                  <w:tcW w:w="511" w:type="pct"/>
                  <w:gridSpan w:val="2"/>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195</w:t>
                  </w:r>
                </w:p>
              </w:tc>
              <w:tc>
                <w:tcPr>
                  <w:tcW w:w="451"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34</w:t>
                  </w:r>
                </w:p>
              </w:tc>
              <w:tc>
                <w:tcPr>
                  <w:tcW w:w="50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563</w:t>
                  </w:r>
                </w:p>
              </w:tc>
              <w:tc>
                <w:tcPr>
                  <w:tcW w:w="45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151</w:t>
                  </w:r>
                </w:p>
              </w:tc>
              <w:tc>
                <w:tcPr>
                  <w:tcW w:w="50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535</w:t>
                  </w:r>
                </w:p>
              </w:tc>
              <w:tc>
                <w:tcPr>
                  <w:tcW w:w="45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75</w:t>
                  </w:r>
                </w:p>
              </w:tc>
              <w:tc>
                <w:tcPr>
                  <w:tcW w:w="50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106</w:t>
                  </w:r>
                </w:p>
              </w:tc>
              <w:tc>
                <w:tcPr>
                  <w:tcW w:w="486"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10</w:t>
                  </w:r>
                </w:p>
              </w:tc>
              <w:tc>
                <w:tcPr>
                  <w:tcW w:w="494" w:type="pct"/>
                  <w:tcBorders>
                    <w:top w:val="nil"/>
                    <w:left w:val="nil"/>
                    <w:bottom w:val="double" w:sz="6" w:space="0" w:color="305496"/>
                    <w:right w:val="double" w:sz="6" w:space="0" w:color="305496"/>
                  </w:tcBorders>
                  <w:shd w:val="clear" w:color="auto" w:fill="D9E2F3"/>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649</w:t>
                  </w:r>
                </w:p>
              </w:tc>
            </w:tr>
            <w:tr w:rsidR="00965B67" w:rsidRPr="003D5297" w:rsidTr="00806A34">
              <w:trPr>
                <w:trHeight w:val="1237"/>
              </w:trPr>
              <w:tc>
                <w:tcPr>
                  <w:tcW w:w="658" w:type="pct"/>
                  <w:tcBorders>
                    <w:top w:val="nil"/>
                    <w:left w:val="double" w:sz="6" w:space="0" w:color="305496"/>
                    <w:bottom w:val="double" w:sz="6" w:space="0" w:color="305496"/>
                    <w:right w:val="double" w:sz="6" w:space="0" w:color="305496"/>
                  </w:tcBorders>
                  <w:shd w:val="clear" w:color="auto" w:fill="FFFFFF"/>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Estimación carga mensual trámite de oficio</w:t>
                  </w:r>
                </w:p>
              </w:tc>
              <w:tc>
                <w:tcPr>
                  <w:tcW w:w="511" w:type="pct"/>
                  <w:gridSpan w:val="2"/>
                  <w:tcBorders>
                    <w:top w:val="nil"/>
                    <w:left w:val="nil"/>
                    <w:bottom w:val="double" w:sz="6" w:space="0" w:color="305496"/>
                    <w:right w:val="double" w:sz="6" w:space="0" w:color="305496"/>
                  </w:tcBorders>
                  <w:shd w:val="clear" w:color="auto" w:fill="FFFFFF"/>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132</w:t>
                  </w:r>
                </w:p>
              </w:tc>
              <w:tc>
                <w:tcPr>
                  <w:tcW w:w="451" w:type="pct"/>
                  <w:tcBorders>
                    <w:top w:val="nil"/>
                    <w:left w:val="nil"/>
                    <w:bottom w:val="double" w:sz="6" w:space="0" w:color="305496"/>
                    <w:right w:val="double" w:sz="6" w:space="0" w:color="305496"/>
                  </w:tcBorders>
                  <w:shd w:val="clear" w:color="auto" w:fill="FFFFFF"/>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166</w:t>
                  </w:r>
                </w:p>
              </w:tc>
              <w:tc>
                <w:tcPr>
                  <w:tcW w:w="500" w:type="pct"/>
                  <w:tcBorders>
                    <w:top w:val="nil"/>
                    <w:left w:val="nil"/>
                    <w:bottom w:val="double" w:sz="6" w:space="0" w:color="305496"/>
                    <w:right w:val="double" w:sz="6" w:space="0" w:color="305496"/>
                  </w:tcBorders>
                  <w:shd w:val="clear" w:color="auto" w:fill="FFFFFF"/>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171</w:t>
                  </w:r>
                </w:p>
              </w:tc>
              <w:tc>
                <w:tcPr>
                  <w:tcW w:w="450" w:type="pct"/>
                  <w:tcBorders>
                    <w:top w:val="nil"/>
                    <w:left w:val="nil"/>
                    <w:bottom w:val="double" w:sz="6" w:space="0" w:color="305496"/>
                    <w:right w:val="double" w:sz="6" w:space="0" w:color="305496"/>
                  </w:tcBorders>
                  <w:shd w:val="clear" w:color="auto" w:fill="FFFFFF"/>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152</w:t>
                  </w:r>
                </w:p>
              </w:tc>
              <w:tc>
                <w:tcPr>
                  <w:tcW w:w="500" w:type="pct"/>
                  <w:tcBorders>
                    <w:top w:val="nil"/>
                    <w:left w:val="nil"/>
                    <w:bottom w:val="double" w:sz="6" w:space="0" w:color="305496"/>
                    <w:right w:val="double" w:sz="6" w:space="0" w:color="305496"/>
                  </w:tcBorders>
                  <w:shd w:val="clear" w:color="auto" w:fill="FFFFFF"/>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111</w:t>
                  </w:r>
                </w:p>
              </w:tc>
              <w:tc>
                <w:tcPr>
                  <w:tcW w:w="450" w:type="pct"/>
                  <w:tcBorders>
                    <w:top w:val="nil"/>
                    <w:left w:val="nil"/>
                    <w:bottom w:val="double" w:sz="6" w:space="0" w:color="305496"/>
                    <w:right w:val="double" w:sz="6" w:space="0" w:color="305496"/>
                  </w:tcBorders>
                  <w:shd w:val="clear" w:color="auto" w:fill="FFFFFF"/>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127</w:t>
                  </w:r>
                </w:p>
              </w:tc>
              <w:tc>
                <w:tcPr>
                  <w:tcW w:w="500" w:type="pct"/>
                  <w:tcBorders>
                    <w:top w:val="nil"/>
                    <w:left w:val="nil"/>
                    <w:bottom w:val="double" w:sz="6" w:space="0" w:color="305496"/>
                    <w:right w:val="double" w:sz="6" w:space="0" w:color="305496"/>
                  </w:tcBorders>
                  <w:shd w:val="clear" w:color="auto" w:fill="FFFFFF"/>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125</w:t>
                  </w:r>
                </w:p>
              </w:tc>
              <w:tc>
                <w:tcPr>
                  <w:tcW w:w="486" w:type="pct"/>
                  <w:tcBorders>
                    <w:top w:val="nil"/>
                    <w:left w:val="nil"/>
                    <w:bottom w:val="double" w:sz="6" w:space="0" w:color="305496"/>
                    <w:right w:val="double" w:sz="6" w:space="0" w:color="305496"/>
                  </w:tcBorders>
                  <w:shd w:val="clear" w:color="auto" w:fill="FFFFFF"/>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160</w:t>
                  </w:r>
                </w:p>
              </w:tc>
              <w:tc>
                <w:tcPr>
                  <w:tcW w:w="494" w:type="pct"/>
                  <w:tcBorders>
                    <w:top w:val="nil"/>
                    <w:left w:val="nil"/>
                    <w:bottom w:val="double" w:sz="6" w:space="0" w:color="305496"/>
                    <w:right w:val="double" w:sz="6" w:space="0" w:color="305496"/>
                  </w:tcBorders>
                  <w:shd w:val="clear" w:color="auto" w:fill="FFFFFF"/>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220</w:t>
                  </w:r>
                </w:p>
              </w:tc>
            </w:tr>
            <w:tr w:rsidR="00965B67" w:rsidRPr="003D5297" w:rsidTr="00806A34">
              <w:trPr>
                <w:trHeight w:val="1110"/>
              </w:trPr>
              <w:tc>
                <w:tcPr>
                  <w:tcW w:w="658" w:type="pct"/>
                  <w:tcBorders>
                    <w:top w:val="nil"/>
                    <w:left w:val="double" w:sz="6" w:space="0" w:color="305496"/>
                    <w:bottom w:val="double" w:sz="6" w:space="0" w:color="305496"/>
                    <w:right w:val="double" w:sz="6" w:space="0" w:color="305496"/>
                  </w:tcBorders>
                  <w:shd w:val="clear" w:color="000000" w:fill="D9E1F2"/>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Total global de carga de trabajo mensual</w:t>
                  </w:r>
                </w:p>
              </w:tc>
              <w:tc>
                <w:tcPr>
                  <w:tcW w:w="511" w:type="pct"/>
                  <w:gridSpan w:val="2"/>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393</w:t>
                  </w:r>
                </w:p>
              </w:tc>
              <w:tc>
                <w:tcPr>
                  <w:tcW w:w="451"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283</w:t>
                  </w:r>
                </w:p>
              </w:tc>
              <w:tc>
                <w:tcPr>
                  <w:tcW w:w="50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820</w:t>
                  </w:r>
                </w:p>
              </w:tc>
              <w:tc>
                <w:tcPr>
                  <w:tcW w:w="45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379</w:t>
                  </w:r>
                </w:p>
              </w:tc>
              <w:tc>
                <w:tcPr>
                  <w:tcW w:w="50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702</w:t>
                  </w:r>
                </w:p>
              </w:tc>
              <w:tc>
                <w:tcPr>
                  <w:tcW w:w="45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266</w:t>
                  </w:r>
                </w:p>
              </w:tc>
              <w:tc>
                <w:tcPr>
                  <w:tcW w:w="50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293</w:t>
                  </w:r>
                </w:p>
              </w:tc>
              <w:tc>
                <w:tcPr>
                  <w:tcW w:w="486"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250</w:t>
                  </w:r>
                </w:p>
              </w:tc>
              <w:tc>
                <w:tcPr>
                  <w:tcW w:w="494" w:type="pct"/>
                  <w:tcBorders>
                    <w:top w:val="nil"/>
                    <w:left w:val="nil"/>
                    <w:bottom w:val="double" w:sz="6" w:space="0" w:color="305496"/>
                    <w:right w:val="double" w:sz="6" w:space="0" w:color="305496"/>
                  </w:tcBorders>
                  <w:shd w:val="clear" w:color="000000" w:fill="D9E1F2"/>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979</w:t>
                  </w:r>
                </w:p>
              </w:tc>
            </w:tr>
            <w:tr w:rsidR="00965B67" w:rsidRPr="003D5297" w:rsidTr="00806A34">
              <w:trPr>
                <w:trHeight w:val="776"/>
              </w:trPr>
              <w:tc>
                <w:tcPr>
                  <w:tcW w:w="658" w:type="pct"/>
                  <w:tcBorders>
                    <w:top w:val="nil"/>
                    <w:left w:val="double" w:sz="6" w:space="0" w:color="305496"/>
                    <w:bottom w:val="double" w:sz="6" w:space="0" w:color="305496"/>
                    <w:right w:val="double" w:sz="6" w:space="0" w:color="305496"/>
                  </w:tcBorders>
                  <w:shd w:val="clear" w:color="auto" w:fill="auto"/>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Cant. de técnicos/as</w:t>
                  </w:r>
                </w:p>
              </w:tc>
              <w:tc>
                <w:tcPr>
                  <w:tcW w:w="511" w:type="pct"/>
                  <w:gridSpan w:val="2"/>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w:t>
                  </w:r>
                </w:p>
              </w:tc>
              <w:tc>
                <w:tcPr>
                  <w:tcW w:w="451"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4</w:t>
                  </w:r>
                </w:p>
              </w:tc>
              <w:tc>
                <w:tcPr>
                  <w:tcW w:w="45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w:t>
                  </w:r>
                </w:p>
              </w:tc>
              <w:tc>
                <w:tcPr>
                  <w:tcW w:w="45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w:t>
                  </w:r>
                </w:p>
              </w:tc>
              <w:tc>
                <w:tcPr>
                  <w:tcW w:w="486"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w:t>
                  </w:r>
                </w:p>
              </w:tc>
              <w:tc>
                <w:tcPr>
                  <w:tcW w:w="494" w:type="pct"/>
                  <w:tcBorders>
                    <w:top w:val="nil"/>
                    <w:left w:val="nil"/>
                    <w:bottom w:val="double" w:sz="6" w:space="0" w:color="305496"/>
                    <w:right w:val="double" w:sz="6" w:space="0" w:color="305496"/>
                  </w:tcBorders>
                  <w:shd w:val="clear" w:color="auto" w:fill="auto"/>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w:t>
                  </w:r>
                </w:p>
              </w:tc>
            </w:tr>
            <w:tr w:rsidR="00965B67" w:rsidRPr="003D5297" w:rsidTr="00806A34">
              <w:trPr>
                <w:trHeight w:val="1241"/>
              </w:trPr>
              <w:tc>
                <w:tcPr>
                  <w:tcW w:w="658" w:type="pct"/>
                  <w:tcBorders>
                    <w:top w:val="nil"/>
                    <w:left w:val="double" w:sz="6" w:space="0" w:color="305496"/>
                    <w:bottom w:val="double" w:sz="6" w:space="0" w:color="305496"/>
                    <w:right w:val="double" w:sz="6" w:space="0" w:color="305496"/>
                  </w:tcBorders>
                  <w:shd w:val="clear" w:color="auto" w:fill="D9E2F3"/>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 xml:space="preserve">Carga de trabajo mensual por técnico/a judicial </w:t>
                  </w:r>
                </w:p>
              </w:tc>
              <w:tc>
                <w:tcPr>
                  <w:tcW w:w="511" w:type="pct"/>
                  <w:gridSpan w:val="2"/>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131</w:t>
                  </w:r>
                </w:p>
              </w:tc>
              <w:tc>
                <w:tcPr>
                  <w:tcW w:w="451"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142</w:t>
                  </w:r>
                </w:p>
              </w:tc>
              <w:tc>
                <w:tcPr>
                  <w:tcW w:w="50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205</w:t>
                  </w:r>
                </w:p>
              </w:tc>
              <w:tc>
                <w:tcPr>
                  <w:tcW w:w="45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378</w:t>
                  </w:r>
                </w:p>
              </w:tc>
              <w:tc>
                <w:tcPr>
                  <w:tcW w:w="50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351</w:t>
                  </w:r>
                </w:p>
              </w:tc>
              <w:tc>
                <w:tcPr>
                  <w:tcW w:w="45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266</w:t>
                  </w:r>
                </w:p>
              </w:tc>
              <w:tc>
                <w:tcPr>
                  <w:tcW w:w="50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147</w:t>
                  </w:r>
                </w:p>
              </w:tc>
              <w:tc>
                <w:tcPr>
                  <w:tcW w:w="486"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124</w:t>
                  </w:r>
                </w:p>
              </w:tc>
              <w:tc>
                <w:tcPr>
                  <w:tcW w:w="494" w:type="pct"/>
                  <w:tcBorders>
                    <w:top w:val="nil"/>
                    <w:left w:val="nil"/>
                    <w:bottom w:val="double" w:sz="6" w:space="0" w:color="305496"/>
                    <w:right w:val="double" w:sz="6" w:space="0" w:color="305496"/>
                  </w:tcBorders>
                  <w:shd w:val="clear" w:color="auto" w:fill="D9E2F3"/>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490</w:t>
                  </w:r>
                </w:p>
              </w:tc>
            </w:tr>
            <w:tr w:rsidR="00965B67" w:rsidRPr="003D5297" w:rsidTr="00806A34">
              <w:trPr>
                <w:trHeight w:val="1350"/>
              </w:trPr>
              <w:tc>
                <w:tcPr>
                  <w:tcW w:w="658" w:type="pct"/>
                  <w:tcBorders>
                    <w:top w:val="nil"/>
                    <w:left w:val="double" w:sz="6" w:space="0" w:color="305496"/>
                    <w:bottom w:val="double" w:sz="6" w:space="0" w:color="305496"/>
                    <w:right w:val="double" w:sz="6" w:space="0" w:color="305496"/>
                  </w:tcBorders>
                  <w:shd w:val="clear" w:color="auto" w:fill="auto"/>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Cuota de trabajo mensual por téc.</w:t>
                  </w:r>
                </w:p>
              </w:tc>
              <w:tc>
                <w:tcPr>
                  <w:tcW w:w="511" w:type="pct"/>
                  <w:gridSpan w:val="2"/>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252</w:t>
                  </w:r>
                </w:p>
              </w:tc>
              <w:tc>
                <w:tcPr>
                  <w:tcW w:w="451"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147</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252</w:t>
                  </w:r>
                </w:p>
              </w:tc>
              <w:tc>
                <w:tcPr>
                  <w:tcW w:w="45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147</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252</w:t>
                  </w:r>
                </w:p>
              </w:tc>
              <w:tc>
                <w:tcPr>
                  <w:tcW w:w="45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147</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252</w:t>
                  </w:r>
                </w:p>
              </w:tc>
              <w:tc>
                <w:tcPr>
                  <w:tcW w:w="486"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147</w:t>
                  </w:r>
                </w:p>
              </w:tc>
              <w:tc>
                <w:tcPr>
                  <w:tcW w:w="494" w:type="pct"/>
                  <w:tcBorders>
                    <w:top w:val="nil"/>
                    <w:left w:val="nil"/>
                    <w:bottom w:val="double" w:sz="6" w:space="0" w:color="305496"/>
                    <w:right w:val="double" w:sz="6" w:space="0" w:color="305496"/>
                  </w:tcBorders>
                  <w:shd w:val="clear" w:color="auto" w:fill="auto"/>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315</w:t>
                  </w:r>
                </w:p>
              </w:tc>
            </w:tr>
            <w:tr w:rsidR="00965B67" w:rsidRPr="003D5297" w:rsidTr="00806A34">
              <w:trPr>
                <w:trHeight w:val="1417"/>
              </w:trPr>
              <w:tc>
                <w:tcPr>
                  <w:tcW w:w="658" w:type="pct"/>
                  <w:tcBorders>
                    <w:top w:val="nil"/>
                    <w:left w:val="nil"/>
                    <w:bottom w:val="double" w:sz="6" w:space="0" w:color="305496"/>
                    <w:right w:val="double" w:sz="6" w:space="0" w:color="305496"/>
                  </w:tcBorders>
                  <w:shd w:val="clear" w:color="000000" w:fill="D9E1F2"/>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lastRenderedPageBreak/>
                    <w:t>Expedientes tramitados por mes global</w:t>
                  </w:r>
                </w:p>
              </w:tc>
              <w:tc>
                <w:tcPr>
                  <w:tcW w:w="511" w:type="pct"/>
                  <w:gridSpan w:val="2"/>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756</w:t>
                  </w:r>
                </w:p>
              </w:tc>
              <w:tc>
                <w:tcPr>
                  <w:tcW w:w="451"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294</w:t>
                  </w:r>
                </w:p>
              </w:tc>
              <w:tc>
                <w:tcPr>
                  <w:tcW w:w="50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1008</w:t>
                  </w:r>
                </w:p>
              </w:tc>
              <w:tc>
                <w:tcPr>
                  <w:tcW w:w="45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147</w:t>
                  </w:r>
                </w:p>
              </w:tc>
              <w:tc>
                <w:tcPr>
                  <w:tcW w:w="50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504</w:t>
                  </w:r>
                </w:p>
              </w:tc>
              <w:tc>
                <w:tcPr>
                  <w:tcW w:w="45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147</w:t>
                  </w:r>
                </w:p>
              </w:tc>
              <w:tc>
                <w:tcPr>
                  <w:tcW w:w="500"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504</w:t>
                  </w:r>
                </w:p>
              </w:tc>
              <w:tc>
                <w:tcPr>
                  <w:tcW w:w="486" w:type="pct"/>
                  <w:tcBorders>
                    <w:top w:val="nil"/>
                    <w:left w:val="nil"/>
                    <w:bottom w:val="double" w:sz="6" w:space="0" w:color="305496"/>
                    <w:right w:val="double" w:sz="6" w:space="0" w:color="305496"/>
                  </w:tcBorders>
                  <w:shd w:val="clear" w:color="000000" w:fill="D9E1F2"/>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294</w:t>
                  </w:r>
                </w:p>
              </w:tc>
              <w:tc>
                <w:tcPr>
                  <w:tcW w:w="494" w:type="pct"/>
                  <w:tcBorders>
                    <w:top w:val="nil"/>
                    <w:left w:val="nil"/>
                    <w:bottom w:val="double" w:sz="6" w:space="0" w:color="305496"/>
                    <w:right w:val="double" w:sz="6" w:space="0" w:color="305496"/>
                  </w:tcBorders>
                  <w:shd w:val="clear" w:color="000000" w:fill="D9E1F2"/>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630</w:t>
                  </w:r>
                </w:p>
              </w:tc>
            </w:tr>
            <w:tr w:rsidR="00965B67" w:rsidRPr="003D5297" w:rsidTr="00806A34">
              <w:trPr>
                <w:trHeight w:val="1680"/>
              </w:trPr>
              <w:tc>
                <w:tcPr>
                  <w:tcW w:w="658" w:type="pct"/>
                  <w:tcBorders>
                    <w:top w:val="nil"/>
                    <w:left w:val="double" w:sz="6" w:space="0" w:color="305496"/>
                    <w:bottom w:val="double" w:sz="6" w:space="0" w:color="305496"/>
                    <w:right w:val="double" w:sz="6" w:space="0" w:color="305496"/>
                  </w:tcBorders>
                  <w:shd w:val="clear" w:color="000000" w:fill="FFFFFF"/>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Carga de trabajo diaria por técnico/a judicial</w:t>
                  </w:r>
                </w:p>
              </w:tc>
              <w:tc>
                <w:tcPr>
                  <w:tcW w:w="511" w:type="pct"/>
                  <w:gridSpan w:val="2"/>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6</w:t>
                  </w:r>
                </w:p>
              </w:tc>
              <w:tc>
                <w:tcPr>
                  <w:tcW w:w="451"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7</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10</w:t>
                  </w:r>
                </w:p>
              </w:tc>
              <w:tc>
                <w:tcPr>
                  <w:tcW w:w="45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18</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17</w:t>
                  </w:r>
                </w:p>
              </w:tc>
              <w:tc>
                <w:tcPr>
                  <w:tcW w:w="45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13</w:t>
                  </w:r>
                </w:p>
              </w:tc>
              <w:tc>
                <w:tcPr>
                  <w:tcW w:w="500"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7</w:t>
                  </w:r>
                </w:p>
              </w:tc>
              <w:tc>
                <w:tcPr>
                  <w:tcW w:w="486" w:type="pct"/>
                  <w:tcBorders>
                    <w:top w:val="nil"/>
                    <w:left w:val="nil"/>
                    <w:bottom w:val="double" w:sz="6" w:space="0" w:color="305496"/>
                    <w:right w:val="double" w:sz="6" w:space="0" w:color="305496"/>
                  </w:tcBorders>
                  <w:shd w:val="clear" w:color="auto" w:fill="auto"/>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6</w:t>
                  </w:r>
                </w:p>
              </w:tc>
              <w:tc>
                <w:tcPr>
                  <w:tcW w:w="494" w:type="pct"/>
                  <w:tcBorders>
                    <w:top w:val="nil"/>
                    <w:left w:val="nil"/>
                    <w:bottom w:val="double" w:sz="6" w:space="0" w:color="305496"/>
                    <w:right w:val="double" w:sz="6" w:space="0" w:color="305496"/>
                  </w:tcBorders>
                  <w:shd w:val="clear" w:color="auto" w:fill="auto"/>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23</w:t>
                  </w:r>
                </w:p>
              </w:tc>
            </w:tr>
            <w:tr w:rsidR="00965B67" w:rsidRPr="003D5297" w:rsidTr="00806A34">
              <w:trPr>
                <w:trHeight w:val="1143"/>
              </w:trPr>
              <w:tc>
                <w:tcPr>
                  <w:tcW w:w="658" w:type="pct"/>
                  <w:tcBorders>
                    <w:top w:val="nil"/>
                    <w:left w:val="double" w:sz="6" w:space="0" w:color="305496"/>
                    <w:bottom w:val="double" w:sz="6" w:space="0" w:color="305496"/>
                    <w:right w:val="double" w:sz="6" w:space="0" w:color="305496"/>
                  </w:tcBorders>
                  <w:shd w:val="clear" w:color="auto" w:fill="D9E2F3"/>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Cuota de trabajo diaria por téc.</w:t>
                  </w:r>
                </w:p>
              </w:tc>
              <w:tc>
                <w:tcPr>
                  <w:tcW w:w="511" w:type="pct"/>
                  <w:gridSpan w:val="2"/>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12</w:t>
                  </w:r>
                </w:p>
              </w:tc>
              <w:tc>
                <w:tcPr>
                  <w:tcW w:w="451"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7</w:t>
                  </w:r>
                </w:p>
              </w:tc>
              <w:tc>
                <w:tcPr>
                  <w:tcW w:w="50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12</w:t>
                  </w:r>
                </w:p>
              </w:tc>
              <w:tc>
                <w:tcPr>
                  <w:tcW w:w="45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7</w:t>
                  </w:r>
                </w:p>
              </w:tc>
              <w:tc>
                <w:tcPr>
                  <w:tcW w:w="50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12</w:t>
                  </w:r>
                </w:p>
              </w:tc>
              <w:tc>
                <w:tcPr>
                  <w:tcW w:w="45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7</w:t>
                  </w:r>
                </w:p>
              </w:tc>
              <w:tc>
                <w:tcPr>
                  <w:tcW w:w="500"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12</w:t>
                  </w:r>
                </w:p>
              </w:tc>
              <w:tc>
                <w:tcPr>
                  <w:tcW w:w="486" w:type="pct"/>
                  <w:tcBorders>
                    <w:top w:val="nil"/>
                    <w:left w:val="nil"/>
                    <w:bottom w:val="double" w:sz="6" w:space="0" w:color="305496"/>
                    <w:right w:val="double" w:sz="6" w:space="0" w:color="305496"/>
                  </w:tcBorders>
                  <w:shd w:val="clear" w:color="auto" w:fill="D9E2F3"/>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7</w:t>
                  </w:r>
                </w:p>
              </w:tc>
              <w:tc>
                <w:tcPr>
                  <w:tcW w:w="494" w:type="pct"/>
                  <w:tcBorders>
                    <w:top w:val="nil"/>
                    <w:left w:val="nil"/>
                    <w:bottom w:val="double" w:sz="6" w:space="0" w:color="305496"/>
                    <w:right w:val="double" w:sz="6" w:space="0" w:color="305496"/>
                  </w:tcBorders>
                  <w:shd w:val="clear" w:color="auto" w:fill="D9E2F3"/>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15</w:t>
                  </w:r>
                </w:p>
              </w:tc>
            </w:tr>
            <w:tr w:rsidR="00965B67" w:rsidRPr="003D5297" w:rsidTr="00806A34">
              <w:trPr>
                <w:trHeight w:val="961"/>
              </w:trPr>
              <w:tc>
                <w:tcPr>
                  <w:tcW w:w="658" w:type="pct"/>
                  <w:tcBorders>
                    <w:top w:val="nil"/>
                    <w:left w:val="double" w:sz="6" w:space="0" w:color="305496"/>
                    <w:bottom w:val="double" w:sz="6" w:space="0" w:color="305496"/>
                    <w:right w:val="double" w:sz="6" w:space="0" w:color="305496"/>
                  </w:tcBorders>
                  <w:shd w:val="clear" w:color="000000" w:fill="FCE4D6"/>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Alcance de la carga de trabajo</w:t>
                  </w:r>
                </w:p>
              </w:tc>
              <w:tc>
                <w:tcPr>
                  <w:tcW w:w="511" w:type="pct"/>
                  <w:gridSpan w:val="2"/>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192%</w:t>
                  </w:r>
                </w:p>
              </w:tc>
              <w:tc>
                <w:tcPr>
                  <w:tcW w:w="451"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103%</w:t>
                  </w:r>
                </w:p>
              </w:tc>
              <w:tc>
                <w:tcPr>
                  <w:tcW w:w="50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123%</w:t>
                  </w:r>
                </w:p>
              </w:tc>
              <w:tc>
                <w:tcPr>
                  <w:tcW w:w="45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39%</w:t>
                  </w:r>
                </w:p>
              </w:tc>
              <w:tc>
                <w:tcPr>
                  <w:tcW w:w="50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72%</w:t>
                  </w:r>
                </w:p>
              </w:tc>
              <w:tc>
                <w:tcPr>
                  <w:tcW w:w="45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55%</w:t>
                  </w:r>
                </w:p>
              </w:tc>
              <w:tc>
                <w:tcPr>
                  <w:tcW w:w="50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172%</w:t>
                  </w:r>
                </w:p>
              </w:tc>
              <w:tc>
                <w:tcPr>
                  <w:tcW w:w="486"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118%</w:t>
                  </w:r>
                </w:p>
              </w:tc>
              <w:tc>
                <w:tcPr>
                  <w:tcW w:w="494" w:type="pct"/>
                  <w:tcBorders>
                    <w:top w:val="nil"/>
                    <w:left w:val="nil"/>
                    <w:bottom w:val="double" w:sz="6" w:space="0" w:color="305496"/>
                    <w:right w:val="double" w:sz="6" w:space="0" w:color="305496"/>
                  </w:tcBorders>
                  <w:shd w:val="clear" w:color="000000" w:fill="FCE4D6"/>
                  <w:vAlign w:val="center"/>
                  <w:hideMark/>
                </w:tcPr>
                <w:p w:rsidR="00965B67" w:rsidRPr="00806A34" w:rsidRDefault="00965B67" w:rsidP="00806A34">
                  <w:pPr>
                    <w:jc w:val="both"/>
                    <w:rPr>
                      <w:rFonts w:ascii="Book Antiqua" w:hAnsi="Book Antiqua" w:cs="Calibri"/>
                      <w:b/>
                      <w:bCs/>
                      <w:color w:val="000000"/>
                      <w:sz w:val="18"/>
                      <w:szCs w:val="18"/>
                    </w:rPr>
                  </w:pPr>
                  <w:r w:rsidRPr="00806A34">
                    <w:rPr>
                      <w:rFonts w:ascii="Book Antiqua" w:hAnsi="Book Antiqua" w:cs="Calibri"/>
                      <w:b/>
                      <w:bCs/>
                      <w:color w:val="000000"/>
                      <w:sz w:val="18"/>
                      <w:szCs w:val="18"/>
                    </w:rPr>
                    <w:t>64%</w:t>
                  </w:r>
                </w:p>
              </w:tc>
            </w:tr>
            <w:tr w:rsidR="00965B67" w:rsidRPr="003D5297" w:rsidTr="00806A34">
              <w:trPr>
                <w:trHeight w:val="2351"/>
              </w:trPr>
              <w:tc>
                <w:tcPr>
                  <w:tcW w:w="658" w:type="pct"/>
                  <w:tcBorders>
                    <w:top w:val="nil"/>
                    <w:left w:val="double" w:sz="6" w:space="0" w:color="305496"/>
                    <w:bottom w:val="double" w:sz="6" w:space="0" w:color="305496"/>
                    <w:right w:val="double" w:sz="6" w:space="0" w:color="305496"/>
                  </w:tcBorders>
                  <w:shd w:val="clear" w:color="000000" w:fill="FCE4D6"/>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Cant. de asuntos que se dejarían de atender por mes (-) / o se podría atender adicionalmente (+)</w:t>
                  </w:r>
                </w:p>
              </w:tc>
              <w:tc>
                <w:tcPr>
                  <w:tcW w:w="511" w:type="pct"/>
                  <w:gridSpan w:val="2"/>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363</w:t>
                  </w:r>
                </w:p>
              </w:tc>
              <w:tc>
                <w:tcPr>
                  <w:tcW w:w="451"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10</w:t>
                  </w:r>
                </w:p>
              </w:tc>
              <w:tc>
                <w:tcPr>
                  <w:tcW w:w="50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188</w:t>
                  </w:r>
                </w:p>
              </w:tc>
              <w:tc>
                <w:tcPr>
                  <w:tcW w:w="45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-231</w:t>
                  </w:r>
                </w:p>
              </w:tc>
              <w:tc>
                <w:tcPr>
                  <w:tcW w:w="50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-198</w:t>
                  </w:r>
                </w:p>
              </w:tc>
              <w:tc>
                <w:tcPr>
                  <w:tcW w:w="45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-119</w:t>
                  </w:r>
                </w:p>
              </w:tc>
              <w:tc>
                <w:tcPr>
                  <w:tcW w:w="50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211</w:t>
                  </w:r>
                </w:p>
              </w:tc>
              <w:tc>
                <w:tcPr>
                  <w:tcW w:w="486"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45</w:t>
                  </w:r>
                </w:p>
              </w:tc>
              <w:tc>
                <w:tcPr>
                  <w:tcW w:w="494" w:type="pct"/>
                  <w:tcBorders>
                    <w:top w:val="nil"/>
                    <w:left w:val="nil"/>
                    <w:bottom w:val="double" w:sz="6" w:space="0" w:color="305496"/>
                    <w:right w:val="double" w:sz="6" w:space="0" w:color="305496"/>
                  </w:tcBorders>
                  <w:shd w:val="clear" w:color="000000" w:fill="FCE4D6"/>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-349</w:t>
                  </w:r>
                </w:p>
              </w:tc>
            </w:tr>
            <w:tr w:rsidR="00965B67" w:rsidRPr="003D5297" w:rsidTr="00806A34">
              <w:trPr>
                <w:trHeight w:val="1521"/>
              </w:trPr>
              <w:tc>
                <w:tcPr>
                  <w:tcW w:w="658" w:type="pct"/>
                  <w:tcBorders>
                    <w:top w:val="nil"/>
                    <w:left w:val="double" w:sz="6" w:space="0" w:color="305496"/>
                    <w:bottom w:val="double" w:sz="6" w:space="0" w:color="305496"/>
                    <w:right w:val="double" w:sz="6" w:space="0" w:color="305496"/>
                  </w:tcBorders>
                  <w:shd w:val="clear" w:color="000000" w:fill="FCE4D6"/>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Exceso/faltante diario de trámite según capacidad</w:t>
                  </w:r>
                </w:p>
              </w:tc>
              <w:tc>
                <w:tcPr>
                  <w:tcW w:w="511" w:type="pct"/>
                  <w:gridSpan w:val="2"/>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17</w:t>
                  </w:r>
                </w:p>
              </w:tc>
              <w:tc>
                <w:tcPr>
                  <w:tcW w:w="451"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0</w:t>
                  </w:r>
                </w:p>
              </w:tc>
              <w:tc>
                <w:tcPr>
                  <w:tcW w:w="50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9</w:t>
                  </w:r>
                </w:p>
              </w:tc>
              <w:tc>
                <w:tcPr>
                  <w:tcW w:w="45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-11</w:t>
                  </w:r>
                </w:p>
              </w:tc>
              <w:tc>
                <w:tcPr>
                  <w:tcW w:w="50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-9</w:t>
                  </w:r>
                </w:p>
              </w:tc>
              <w:tc>
                <w:tcPr>
                  <w:tcW w:w="45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-6</w:t>
                  </w:r>
                </w:p>
              </w:tc>
              <w:tc>
                <w:tcPr>
                  <w:tcW w:w="500"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10</w:t>
                  </w:r>
                </w:p>
              </w:tc>
              <w:tc>
                <w:tcPr>
                  <w:tcW w:w="486" w:type="pct"/>
                  <w:tcBorders>
                    <w:top w:val="nil"/>
                    <w:left w:val="nil"/>
                    <w:bottom w:val="double" w:sz="6" w:space="0" w:color="305496"/>
                    <w:right w:val="double" w:sz="6" w:space="0" w:color="305496"/>
                  </w:tcBorders>
                  <w:shd w:val="clear" w:color="000000" w:fill="FCE4D6"/>
                  <w:noWrap/>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2</w:t>
                  </w:r>
                </w:p>
              </w:tc>
              <w:tc>
                <w:tcPr>
                  <w:tcW w:w="494" w:type="pct"/>
                  <w:tcBorders>
                    <w:top w:val="nil"/>
                    <w:left w:val="nil"/>
                    <w:bottom w:val="double" w:sz="6" w:space="0" w:color="305496"/>
                    <w:right w:val="double" w:sz="6" w:space="0" w:color="305496"/>
                  </w:tcBorders>
                  <w:shd w:val="clear" w:color="000000" w:fill="FCE4D6"/>
                  <w:vAlign w:val="center"/>
                  <w:hideMark/>
                </w:tcPr>
                <w:p w:rsidR="00965B67" w:rsidRPr="00806A34" w:rsidRDefault="00965B67" w:rsidP="00806A34">
                  <w:pPr>
                    <w:jc w:val="both"/>
                    <w:rPr>
                      <w:rFonts w:ascii="Book Antiqua" w:hAnsi="Book Antiqua" w:cs="Calibri"/>
                      <w:color w:val="000000"/>
                      <w:sz w:val="18"/>
                      <w:szCs w:val="18"/>
                    </w:rPr>
                  </w:pPr>
                  <w:r w:rsidRPr="00806A34">
                    <w:rPr>
                      <w:rFonts w:ascii="Book Antiqua" w:hAnsi="Book Antiqua" w:cs="Calibri"/>
                      <w:color w:val="000000"/>
                      <w:sz w:val="18"/>
                      <w:szCs w:val="18"/>
                    </w:rPr>
                    <w:t>-17</w:t>
                  </w:r>
                </w:p>
              </w:tc>
            </w:tr>
          </w:tbl>
          <w:p w:rsidR="003639B1" w:rsidRDefault="003639B1" w:rsidP="00806A34">
            <w:pPr>
              <w:ind w:left="68" w:right="1202"/>
              <w:jc w:val="both"/>
              <w:rPr>
                <w:rFonts w:ascii="Book Antiqua" w:hAnsi="Book Antiqua"/>
                <w:sz w:val="20"/>
                <w:szCs w:val="20"/>
              </w:rPr>
            </w:pPr>
            <w:r w:rsidRPr="00336E15">
              <w:rPr>
                <w:rFonts w:ascii="Book Antiqua" w:hAnsi="Book Antiqua"/>
                <w:b/>
                <w:sz w:val="20"/>
                <w:szCs w:val="20"/>
              </w:rPr>
              <w:t>Fuente:</w:t>
            </w:r>
            <w:r w:rsidRPr="00336E15">
              <w:rPr>
                <w:rFonts w:ascii="Book Antiqua" w:hAnsi="Book Antiqua"/>
                <w:sz w:val="20"/>
                <w:szCs w:val="20"/>
              </w:rPr>
              <w:t xml:space="preserve"> Elaboración propia, información recopilada de los anuarios judiciales.</w:t>
            </w:r>
          </w:p>
          <w:p w:rsidR="005C7600" w:rsidRDefault="000D0673" w:rsidP="00806A34">
            <w:pPr>
              <w:ind w:left="68" w:right="67"/>
              <w:jc w:val="both"/>
              <w:rPr>
                <w:rFonts w:ascii="Book Antiqua" w:hAnsi="Book Antiqua"/>
                <w:sz w:val="20"/>
                <w:szCs w:val="20"/>
              </w:rPr>
            </w:pPr>
            <w:r>
              <w:rPr>
                <w:rFonts w:ascii="Book Antiqua" w:hAnsi="Book Antiqua"/>
                <w:sz w:val="20"/>
                <w:szCs w:val="20"/>
              </w:rPr>
              <w:t>(*) Existe un total de 3 Técnicos Judiciales, dos se encargan del trámite del despacho y uno en el área de la manifestación.</w:t>
            </w:r>
          </w:p>
          <w:p w:rsidR="000D0673" w:rsidRDefault="000D0673" w:rsidP="00806A34">
            <w:pPr>
              <w:ind w:left="68" w:right="1202"/>
              <w:jc w:val="both"/>
              <w:rPr>
                <w:rFonts w:ascii="Book Antiqua" w:hAnsi="Book Antiqua"/>
                <w:sz w:val="20"/>
                <w:szCs w:val="20"/>
              </w:rPr>
            </w:pPr>
          </w:p>
          <w:p w:rsidR="003639B1" w:rsidRPr="00A7054E" w:rsidRDefault="003639B1" w:rsidP="00D75C19">
            <w:pPr>
              <w:jc w:val="both"/>
              <w:rPr>
                <w:rFonts w:ascii="Book Antiqua" w:hAnsi="Book Antiqua" w:cs="Arial"/>
              </w:rPr>
            </w:pPr>
            <w:r w:rsidRPr="00A7054E">
              <w:rPr>
                <w:rFonts w:ascii="Book Antiqua" w:hAnsi="Book Antiqua" w:cs="Arial"/>
              </w:rPr>
              <w:t>Actualmente el Ju</w:t>
            </w:r>
            <w:r w:rsidR="003E0A64" w:rsidRPr="00A7054E">
              <w:rPr>
                <w:rFonts w:ascii="Book Antiqua" w:hAnsi="Book Antiqua" w:cs="Arial"/>
              </w:rPr>
              <w:t>z</w:t>
            </w:r>
            <w:r w:rsidRPr="00A7054E">
              <w:rPr>
                <w:rFonts w:ascii="Book Antiqua" w:hAnsi="Book Antiqua" w:cs="Arial"/>
              </w:rPr>
              <w:t xml:space="preserve">gado </w:t>
            </w:r>
            <w:r w:rsidR="003E0A64" w:rsidRPr="00A7054E">
              <w:rPr>
                <w:rFonts w:ascii="Book Antiqua" w:hAnsi="Book Antiqua" w:cs="Arial"/>
              </w:rPr>
              <w:t xml:space="preserve">de Pensiones Alimentarias y Violencia Doméstica de Escazú, </w:t>
            </w:r>
            <w:r w:rsidRPr="00A7054E">
              <w:rPr>
                <w:rFonts w:ascii="Book Antiqua" w:hAnsi="Book Antiqua" w:cs="Arial"/>
              </w:rPr>
              <w:t>tiene en promedio una carga de trabajo global mensual de 979 asuntos</w:t>
            </w:r>
            <w:r w:rsidR="00D75C19" w:rsidRPr="00A7054E">
              <w:rPr>
                <w:rFonts w:ascii="Book Antiqua" w:hAnsi="Book Antiqua" w:cs="Arial"/>
              </w:rPr>
              <w:t>, con una</w:t>
            </w:r>
            <w:r w:rsidRPr="00A7054E">
              <w:rPr>
                <w:rFonts w:ascii="Book Antiqua" w:hAnsi="Book Antiqua" w:cs="Arial"/>
              </w:rPr>
              <w:t xml:space="preserve"> carga mensual obse</w:t>
            </w:r>
            <w:r w:rsidR="00965B67" w:rsidRPr="00A7054E">
              <w:rPr>
                <w:rFonts w:ascii="Book Antiqua" w:hAnsi="Book Antiqua" w:cs="Arial"/>
              </w:rPr>
              <w:t>r</w:t>
            </w:r>
            <w:r w:rsidRPr="00A7054E">
              <w:rPr>
                <w:rFonts w:ascii="Book Antiqua" w:hAnsi="Book Antiqua" w:cs="Arial"/>
              </w:rPr>
              <w:t>vada</w:t>
            </w:r>
            <w:r w:rsidR="00D75C19" w:rsidRPr="00A7054E">
              <w:rPr>
                <w:rFonts w:ascii="Book Antiqua" w:hAnsi="Book Antiqua" w:cs="Arial"/>
              </w:rPr>
              <w:t xml:space="preserve"> de: </w:t>
            </w:r>
          </w:p>
          <w:p w:rsidR="003639B1" w:rsidRPr="00A7054E" w:rsidRDefault="003639B1" w:rsidP="00806A34">
            <w:pPr>
              <w:pStyle w:val="Prrafodelista"/>
              <w:numPr>
                <w:ilvl w:val="0"/>
                <w:numId w:val="38"/>
              </w:numPr>
              <w:ind w:left="714" w:hanging="357"/>
              <w:jc w:val="both"/>
              <w:rPr>
                <w:rFonts w:ascii="Book Antiqua" w:hAnsi="Book Antiqua" w:cs="Arial"/>
              </w:rPr>
            </w:pPr>
            <w:r w:rsidRPr="00A7054E">
              <w:rPr>
                <w:rFonts w:ascii="Book Antiqua" w:hAnsi="Book Antiqua" w:cs="Arial"/>
              </w:rPr>
              <w:t>Entrada de asuntos mensuales 110.</w:t>
            </w:r>
          </w:p>
          <w:p w:rsidR="003639B1" w:rsidRPr="00A7054E" w:rsidRDefault="003639B1" w:rsidP="00806A34">
            <w:pPr>
              <w:pStyle w:val="Prrafodelista"/>
              <w:numPr>
                <w:ilvl w:val="0"/>
                <w:numId w:val="38"/>
              </w:numPr>
              <w:ind w:left="714" w:hanging="357"/>
              <w:jc w:val="both"/>
              <w:rPr>
                <w:rFonts w:ascii="Book Antiqua" w:hAnsi="Book Antiqua" w:cs="Arial"/>
              </w:rPr>
            </w:pPr>
            <w:r w:rsidRPr="00A7054E">
              <w:rPr>
                <w:rFonts w:ascii="Book Antiqua" w:hAnsi="Book Antiqua" w:cs="Arial"/>
              </w:rPr>
              <w:t>Entrada mensual de escritos es de 649.</w:t>
            </w:r>
          </w:p>
          <w:p w:rsidR="003639B1" w:rsidRPr="00A7054E" w:rsidRDefault="003639B1" w:rsidP="00806A34">
            <w:pPr>
              <w:pStyle w:val="Prrafodelista"/>
              <w:numPr>
                <w:ilvl w:val="0"/>
                <w:numId w:val="38"/>
              </w:numPr>
              <w:ind w:left="714" w:hanging="357"/>
              <w:jc w:val="both"/>
              <w:rPr>
                <w:rFonts w:ascii="Book Antiqua" w:hAnsi="Book Antiqua" w:cs="Arial"/>
              </w:rPr>
            </w:pPr>
            <w:r w:rsidRPr="00A7054E">
              <w:rPr>
                <w:rFonts w:ascii="Book Antiqua" w:hAnsi="Book Antiqua" w:cs="Arial"/>
              </w:rPr>
              <w:t>Estimación carga mensual tramite de oficio 220.</w:t>
            </w:r>
          </w:p>
          <w:p w:rsidR="005C7600" w:rsidRPr="00A7054E" w:rsidRDefault="005C7600" w:rsidP="00806A34">
            <w:pPr>
              <w:jc w:val="both"/>
              <w:rPr>
                <w:rFonts w:ascii="Book Antiqua" w:hAnsi="Book Antiqua" w:cs="Arial"/>
              </w:rPr>
            </w:pPr>
          </w:p>
          <w:p w:rsidR="003639B1" w:rsidRPr="00A7054E" w:rsidRDefault="003639B1" w:rsidP="00806A34">
            <w:pPr>
              <w:jc w:val="both"/>
              <w:rPr>
                <w:rFonts w:ascii="Book Antiqua" w:hAnsi="Book Antiqua" w:cs="Arial"/>
              </w:rPr>
            </w:pPr>
            <w:r w:rsidRPr="00A7054E">
              <w:rPr>
                <w:rFonts w:ascii="Book Antiqua" w:hAnsi="Book Antiqua" w:cs="Arial"/>
              </w:rPr>
              <w:lastRenderedPageBreak/>
              <w:t xml:space="preserve">Es importante indicar que el juzgado cuenta con </w:t>
            </w:r>
            <w:r w:rsidR="00214E8D" w:rsidRPr="00A7054E">
              <w:rPr>
                <w:rFonts w:ascii="Book Antiqua" w:hAnsi="Book Antiqua" w:cs="Arial"/>
              </w:rPr>
              <w:t xml:space="preserve">tres </w:t>
            </w:r>
            <w:r w:rsidRPr="00A7054E">
              <w:rPr>
                <w:rFonts w:ascii="Book Antiqua" w:hAnsi="Book Antiqua" w:cs="Arial"/>
              </w:rPr>
              <w:t>plazas de técnico judicial</w:t>
            </w:r>
            <w:r w:rsidR="00214E8D" w:rsidRPr="00A7054E">
              <w:rPr>
                <w:rFonts w:ascii="Book Antiqua" w:hAnsi="Book Antiqua" w:cs="Arial"/>
              </w:rPr>
              <w:t xml:space="preserve"> de los cuales uno asume las labores de manifestación y dos se dedican al trámite de expedientes,</w:t>
            </w:r>
            <w:r w:rsidRPr="00A7054E">
              <w:rPr>
                <w:rFonts w:ascii="Book Antiqua" w:hAnsi="Book Antiqua" w:cs="Arial"/>
              </w:rPr>
              <w:t xml:space="preserve"> cual hace que la carga de trabajo mensual para cada uno de estos</w:t>
            </w:r>
            <w:r w:rsidR="00214E8D" w:rsidRPr="00A7054E">
              <w:rPr>
                <w:rFonts w:ascii="Book Antiqua" w:hAnsi="Book Antiqua" w:cs="Arial"/>
              </w:rPr>
              <w:t xml:space="preserve"> dos</w:t>
            </w:r>
            <w:r w:rsidRPr="00A7054E">
              <w:rPr>
                <w:rFonts w:ascii="Book Antiqua" w:hAnsi="Book Antiqua" w:cs="Arial"/>
              </w:rPr>
              <w:t xml:space="preserve"> recursos sea de 490 asuntos.</w:t>
            </w:r>
          </w:p>
          <w:p w:rsidR="003E0A64" w:rsidRPr="00A7054E" w:rsidRDefault="003E0A64" w:rsidP="00806A34">
            <w:pPr>
              <w:jc w:val="both"/>
              <w:rPr>
                <w:rFonts w:ascii="Book Antiqua" w:hAnsi="Book Antiqua" w:cs="Arial"/>
              </w:rPr>
            </w:pPr>
          </w:p>
          <w:p w:rsidR="003639B1" w:rsidRPr="00A7054E" w:rsidRDefault="003639B1" w:rsidP="00806A34">
            <w:pPr>
              <w:jc w:val="both"/>
              <w:rPr>
                <w:rFonts w:ascii="Book Antiqua" w:hAnsi="Book Antiqua" w:cs="Arial"/>
              </w:rPr>
            </w:pPr>
            <w:r w:rsidRPr="00A7054E">
              <w:rPr>
                <w:rFonts w:ascii="Book Antiqua" w:hAnsi="Book Antiqua" w:cs="Arial"/>
              </w:rPr>
              <w:t>Aunado a lo anterior, los colaboradores judiciales tienen una cuota de 15 resoluciones diarias, lo que significa que tiene una capacidad de resolver 315 asuntos mensuales.</w:t>
            </w:r>
          </w:p>
          <w:p w:rsidR="008E175D" w:rsidRPr="00A7054E" w:rsidRDefault="008E175D" w:rsidP="00806A34">
            <w:pPr>
              <w:jc w:val="both"/>
              <w:rPr>
                <w:rFonts w:ascii="Book Antiqua" w:hAnsi="Book Antiqua" w:cs="Arial"/>
              </w:rPr>
            </w:pPr>
          </w:p>
          <w:p w:rsidR="003639B1" w:rsidRPr="00A7054E" w:rsidRDefault="003639B1" w:rsidP="00806A34">
            <w:pPr>
              <w:jc w:val="both"/>
              <w:rPr>
                <w:rFonts w:ascii="Book Antiqua" w:hAnsi="Book Antiqua" w:cs="Arial"/>
              </w:rPr>
            </w:pPr>
            <w:r w:rsidRPr="00A7054E">
              <w:rPr>
                <w:rFonts w:ascii="Book Antiqua" w:hAnsi="Book Antiqua" w:cs="Arial"/>
              </w:rPr>
              <w:t xml:space="preserve">Es por lo anterior, que se puede comentar que el Juzgado de Pensiones Alimentarias y de Violencia Doméstica de Escazú tiene un faltante diario de capacidad de trámite de 17 expedientes, obteniendo un alcance de la carga de trabajo ingresada mensualmente del 64%. </w:t>
            </w:r>
          </w:p>
          <w:p w:rsidR="008E175D" w:rsidRPr="00A7054E" w:rsidRDefault="008E175D" w:rsidP="00806A34">
            <w:pPr>
              <w:jc w:val="both"/>
              <w:rPr>
                <w:rFonts w:ascii="Book Antiqua" w:hAnsi="Book Antiqua" w:cs="Arial"/>
              </w:rPr>
            </w:pPr>
          </w:p>
          <w:p w:rsidR="003639B1" w:rsidRPr="00A7054E" w:rsidRDefault="003639B1" w:rsidP="00806A34">
            <w:pPr>
              <w:jc w:val="both"/>
              <w:rPr>
                <w:rFonts w:ascii="Book Antiqua" w:hAnsi="Book Antiqua" w:cs="Arial"/>
              </w:rPr>
            </w:pPr>
            <w:r w:rsidRPr="00A7054E">
              <w:rPr>
                <w:rFonts w:ascii="Book Antiqua" w:hAnsi="Book Antiqua" w:cs="Arial"/>
              </w:rPr>
              <w:t>Al realizar una comparación del Juzgado de Pensiones Alimentarias y Violencia Doméstica de Escazú con respecto a los PISAV de Pavas, La Unión, San Joaquín y Siquirres, se puede indicar que el Juzgado se posiciona como el segundo despacho en tener más carga de trabajo mensual con 979 asuntos, superado por el Pisav de La Unión con 1199 asuntos.</w:t>
            </w:r>
          </w:p>
          <w:p w:rsidR="008E175D" w:rsidRPr="00A7054E" w:rsidRDefault="008E175D" w:rsidP="00806A34">
            <w:pPr>
              <w:jc w:val="both"/>
              <w:rPr>
                <w:rFonts w:ascii="Book Antiqua" w:hAnsi="Book Antiqua" w:cs="Arial"/>
              </w:rPr>
            </w:pPr>
          </w:p>
          <w:p w:rsidR="003639B1" w:rsidRDefault="003639B1" w:rsidP="00806A34">
            <w:pPr>
              <w:jc w:val="both"/>
              <w:rPr>
                <w:rFonts w:ascii="Book Antiqua" w:hAnsi="Book Antiqua" w:cs="Arial"/>
              </w:rPr>
            </w:pPr>
            <w:r w:rsidRPr="00A7054E">
              <w:rPr>
                <w:rFonts w:ascii="Book Antiqua" w:hAnsi="Book Antiqua" w:cs="Arial"/>
                <w:lang w:val="es-ES"/>
              </w:rPr>
              <w:t xml:space="preserve">Al darse la posibilidad de sumar un técnico Judicial a este despacho, </w:t>
            </w:r>
            <w:r w:rsidRPr="00A7054E">
              <w:rPr>
                <w:rFonts w:ascii="Book Antiqua" w:hAnsi="Book Antiqua" w:cs="Arial"/>
              </w:rPr>
              <w:t>se tendría una capacidad de resolver 945 asuntos mensuales (baj</w:t>
            </w:r>
            <w:r w:rsidR="008E175D" w:rsidRPr="00A7054E">
              <w:rPr>
                <w:rFonts w:ascii="Book Antiqua" w:hAnsi="Book Antiqua" w:cs="Arial"/>
              </w:rPr>
              <w:t>o</w:t>
            </w:r>
            <w:r w:rsidRPr="00A7054E">
              <w:rPr>
                <w:rFonts w:ascii="Book Antiqua" w:hAnsi="Book Antiqua" w:cs="Arial"/>
              </w:rPr>
              <w:t xml:space="preserve"> un parámetro de 15 asuntos diarios tramitados por técnico). Con esto se tendría una mejora sustancial en la capacidad de respuesta, ya tendría la posibilidad de asumir un 97% de la carga de trabajo que ingresa, en contraste con la capacidad actual que es de un 64%.</w:t>
            </w:r>
            <w:r>
              <w:rPr>
                <w:rFonts w:ascii="Book Antiqua" w:hAnsi="Book Antiqua" w:cs="Arial"/>
              </w:rPr>
              <w:t xml:space="preserve"> </w:t>
            </w:r>
          </w:p>
          <w:p w:rsidR="00311B4C" w:rsidRDefault="00311B4C" w:rsidP="00806A34">
            <w:pPr>
              <w:tabs>
                <w:tab w:val="left" w:pos="1281"/>
              </w:tabs>
              <w:ind w:right="175"/>
              <w:jc w:val="both"/>
              <w:rPr>
                <w:rFonts w:ascii="Book Antiqua" w:hAnsi="Book Antiqua"/>
                <w:bCs/>
                <w:lang w:val="es-ES_tradnl"/>
              </w:rPr>
            </w:pPr>
          </w:p>
          <w:p w:rsidR="006E657A" w:rsidRPr="003523A6" w:rsidRDefault="003523A6" w:rsidP="00806A34">
            <w:pPr>
              <w:tabs>
                <w:tab w:val="left" w:pos="1281"/>
              </w:tabs>
              <w:ind w:right="175"/>
              <w:jc w:val="both"/>
              <w:rPr>
                <w:rFonts w:ascii="Book Antiqua" w:hAnsi="Book Antiqua"/>
                <w:bCs/>
                <w:lang w:val="es-ES_tradnl"/>
              </w:rPr>
            </w:pPr>
            <w:r w:rsidRPr="003523A6">
              <w:rPr>
                <w:rFonts w:ascii="Book Antiqua" w:hAnsi="Book Antiqua"/>
                <w:bCs/>
                <w:lang w:val="es-ES_tradnl"/>
              </w:rPr>
              <w:t xml:space="preserve"> </w:t>
            </w:r>
          </w:p>
          <w:p w:rsidR="006F415E" w:rsidRPr="0067276E" w:rsidRDefault="006F415E" w:rsidP="00806A34">
            <w:pPr>
              <w:numPr>
                <w:ilvl w:val="1"/>
                <w:numId w:val="22"/>
              </w:numPr>
              <w:tabs>
                <w:tab w:val="left" w:pos="895"/>
              </w:tabs>
              <w:ind w:right="175"/>
              <w:jc w:val="both"/>
              <w:rPr>
                <w:rFonts w:ascii="Book Antiqua" w:hAnsi="Book Antiqua"/>
                <w:bCs/>
                <w:lang w:val="es-ES_tradnl"/>
              </w:rPr>
            </w:pPr>
            <w:r>
              <w:rPr>
                <w:rFonts w:ascii="Book Antiqua" w:hAnsi="Book Antiqua"/>
                <w:b/>
                <w:lang w:val="es-ES_tradnl"/>
              </w:rPr>
              <w:t>Otros aspectos a considerar.</w:t>
            </w:r>
          </w:p>
          <w:p w:rsidR="0067276E" w:rsidRPr="006F415E" w:rsidRDefault="0067276E" w:rsidP="00806A34">
            <w:pPr>
              <w:tabs>
                <w:tab w:val="left" w:pos="895"/>
              </w:tabs>
              <w:ind w:left="720" w:right="175"/>
              <w:jc w:val="both"/>
              <w:rPr>
                <w:rFonts w:ascii="Book Antiqua" w:hAnsi="Book Antiqua"/>
                <w:bCs/>
                <w:lang w:val="es-ES_tradnl"/>
              </w:rPr>
            </w:pPr>
          </w:p>
          <w:p w:rsidR="006F415E" w:rsidRDefault="006F415E" w:rsidP="00806A34">
            <w:pPr>
              <w:tabs>
                <w:tab w:val="left" w:pos="895"/>
              </w:tabs>
              <w:ind w:right="175"/>
              <w:jc w:val="both"/>
              <w:rPr>
                <w:rFonts w:ascii="Book Antiqua" w:hAnsi="Book Antiqua"/>
                <w:bCs/>
                <w:lang w:val="es-ES_tradnl"/>
              </w:rPr>
            </w:pPr>
            <w:r w:rsidRPr="006F415E">
              <w:rPr>
                <w:rFonts w:ascii="Book Antiqua" w:hAnsi="Book Antiqua"/>
                <w:bCs/>
                <w:lang w:val="es-ES_tradnl"/>
              </w:rPr>
              <w:t xml:space="preserve"> El Consejo Superior </w:t>
            </w:r>
            <w:r>
              <w:rPr>
                <w:rFonts w:ascii="Book Antiqua" w:hAnsi="Book Antiqua"/>
                <w:bCs/>
                <w:lang w:val="es-ES_tradnl"/>
              </w:rPr>
              <w:t xml:space="preserve">en la sesión N° 83-19 del 24 de setiembre del 2019, artículo XI, conoció el informe de la Auditoría Judicial N° 1064-54-SAO-2019 relacionado con el Estudio Operativo de los procesos relacionados con la Plataforma Integral de Servicios de Atención a la Víctima, oficina de Pavas. Como parte de la </w:t>
            </w:r>
            <w:r w:rsidR="0067276E">
              <w:rPr>
                <w:rFonts w:ascii="Book Antiqua" w:hAnsi="Book Antiqua"/>
                <w:bCs/>
                <w:lang w:val="es-ES_tradnl"/>
              </w:rPr>
              <w:t>c</w:t>
            </w:r>
            <w:r>
              <w:rPr>
                <w:rFonts w:ascii="Book Antiqua" w:hAnsi="Book Antiqua"/>
                <w:bCs/>
                <w:lang w:val="es-ES_tradnl"/>
              </w:rPr>
              <w:t xml:space="preserve">onclusión a la que llegó ese informe </w:t>
            </w:r>
            <w:r w:rsidR="0067276E">
              <w:rPr>
                <w:rFonts w:ascii="Book Antiqua" w:hAnsi="Book Antiqua"/>
                <w:bCs/>
                <w:lang w:val="es-ES_tradnl"/>
              </w:rPr>
              <w:t xml:space="preserve">se cita </w:t>
            </w:r>
            <w:r>
              <w:rPr>
                <w:rFonts w:ascii="Book Antiqua" w:hAnsi="Book Antiqua"/>
                <w:bCs/>
                <w:lang w:val="es-ES_tradnl"/>
              </w:rPr>
              <w:t>l</w:t>
            </w:r>
            <w:r w:rsidR="0067276E">
              <w:rPr>
                <w:rFonts w:ascii="Book Antiqua" w:hAnsi="Book Antiqua"/>
                <w:bCs/>
                <w:lang w:val="es-ES_tradnl"/>
              </w:rPr>
              <w:t>o</w:t>
            </w:r>
            <w:r>
              <w:rPr>
                <w:rFonts w:ascii="Book Antiqua" w:hAnsi="Book Antiqua"/>
                <w:bCs/>
                <w:lang w:val="es-ES_tradnl"/>
              </w:rPr>
              <w:t xml:space="preserve"> siguiente: </w:t>
            </w:r>
          </w:p>
          <w:p w:rsidR="0067276E" w:rsidRDefault="0067276E" w:rsidP="00806A34">
            <w:pPr>
              <w:tabs>
                <w:tab w:val="left" w:pos="895"/>
              </w:tabs>
              <w:ind w:right="175"/>
              <w:jc w:val="both"/>
              <w:rPr>
                <w:rFonts w:ascii="Book Antiqua" w:hAnsi="Book Antiqua"/>
                <w:bCs/>
                <w:lang w:val="es-ES_tradnl"/>
              </w:rPr>
            </w:pPr>
          </w:p>
          <w:p w:rsidR="006F415E" w:rsidRPr="006F415E" w:rsidRDefault="006F415E" w:rsidP="00806A34">
            <w:pPr>
              <w:pStyle w:val="Normal1"/>
              <w:ind w:left="851" w:right="851"/>
              <w:jc w:val="both"/>
              <w:rPr>
                <w:rFonts w:ascii="Book Antiqua" w:hAnsi="Book Antiqua"/>
                <w:bCs/>
                <w:i/>
                <w:iCs/>
                <w:color w:val="auto"/>
                <w:sz w:val="22"/>
                <w:lang w:val="es-ES_tradnl" w:eastAsia="es-ES" w:bidi="ar-SA"/>
              </w:rPr>
            </w:pPr>
            <w:r w:rsidRPr="006F415E">
              <w:rPr>
                <w:rFonts w:ascii="Book Antiqua" w:hAnsi="Book Antiqua"/>
                <w:bCs/>
                <w:i/>
                <w:iCs/>
                <w:color w:val="auto"/>
                <w:sz w:val="22"/>
                <w:lang w:val="es-ES_tradnl" w:eastAsia="es-ES" w:bidi="ar-SA"/>
              </w:rPr>
              <w:t>“El Poder Judicial instauró un sistema integrado que se orienta a fortalecer el respeto de los derechos y el acceso a la justicia a poblaciones en condición de vulnerabilidad, el cual ha sido posible gracias a la participación activa y compromisos adquiridos por distintas instancias nacionales e internacionales, sin embargo, dada la relevancia y dimensionalidad que ocupa el tema, el reto al que se enfrenta en la actualidad es establecer los mecanismos o políticas idóneas para lograr que los beneficios derivados de su efectiva aplicación logren generarse en todos los sectores que atienden a personas usuarias bajo dicha condición, logrando asegurar la equiparación de la calidad del servicio público ofrecido.”</w:t>
            </w:r>
          </w:p>
          <w:p w:rsidR="006F415E" w:rsidRPr="006F415E" w:rsidRDefault="006F415E" w:rsidP="00806A34">
            <w:pPr>
              <w:tabs>
                <w:tab w:val="left" w:pos="895"/>
              </w:tabs>
              <w:ind w:right="175"/>
              <w:jc w:val="both"/>
              <w:rPr>
                <w:rFonts w:ascii="Book Antiqua" w:hAnsi="Book Antiqua"/>
                <w:bCs/>
              </w:rPr>
            </w:pPr>
          </w:p>
          <w:p w:rsidR="006F415E" w:rsidRDefault="006F415E" w:rsidP="00806A34">
            <w:pPr>
              <w:tabs>
                <w:tab w:val="left" w:pos="1281"/>
              </w:tabs>
              <w:ind w:right="175"/>
              <w:jc w:val="both"/>
              <w:rPr>
                <w:rFonts w:ascii="Book Antiqua" w:hAnsi="Book Antiqua"/>
                <w:bCs/>
                <w:lang w:val="es-ES_tradnl"/>
              </w:rPr>
            </w:pPr>
            <w:r>
              <w:rPr>
                <w:rFonts w:ascii="Book Antiqua" w:hAnsi="Book Antiqua"/>
                <w:bCs/>
                <w:lang w:val="es-ES_tradnl"/>
              </w:rPr>
              <w:lastRenderedPageBreak/>
              <w:t>Como resultados del informe, recomienda a la Dirección de Planificación lo siguiente:</w:t>
            </w:r>
          </w:p>
          <w:p w:rsidR="0067276E" w:rsidRDefault="0067276E" w:rsidP="00806A34">
            <w:pPr>
              <w:tabs>
                <w:tab w:val="left" w:pos="1281"/>
              </w:tabs>
              <w:ind w:right="175"/>
              <w:jc w:val="both"/>
              <w:rPr>
                <w:rFonts w:ascii="Book Antiqua" w:hAnsi="Book Antiqua"/>
                <w:bCs/>
                <w:lang w:val="es-ES_tradnl"/>
              </w:rPr>
            </w:pPr>
          </w:p>
          <w:p w:rsidR="006F415E" w:rsidRPr="006F415E" w:rsidRDefault="0073112F" w:rsidP="00806A34">
            <w:pPr>
              <w:pStyle w:val="Normal1"/>
              <w:widowControl w:val="0"/>
              <w:suppressAutoHyphens w:val="0"/>
              <w:autoSpaceDE/>
              <w:ind w:left="919" w:right="851"/>
              <w:jc w:val="both"/>
              <w:rPr>
                <w:rFonts w:ascii="Book Antiqua" w:hAnsi="Book Antiqua"/>
                <w:bCs/>
                <w:i/>
                <w:iCs/>
                <w:color w:val="auto"/>
                <w:sz w:val="22"/>
                <w:lang w:val="es-ES_tradnl" w:eastAsia="es-ES" w:bidi="ar-SA"/>
              </w:rPr>
            </w:pPr>
            <w:r>
              <w:rPr>
                <w:rFonts w:ascii="Book Antiqua" w:hAnsi="Book Antiqua"/>
                <w:bCs/>
                <w:i/>
                <w:iCs/>
                <w:color w:val="auto"/>
                <w:sz w:val="22"/>
                <w:lang w:val="es-ES_tradnl" w:eastAsia="es-ES" w:bidi="ar-SA"/>
              </w:rPr>
              <w:t xml:space="preserve">“4.2 </w:t>
            </w:r>
            <w:r w:rsidR="006F415E" w:rsidRPr="006F415E">
              <w:rPr>
                <w:rFonts w:ascii="Book Antiqua" w:hAnsi="Book Antiqua"/>
                <w:bCs/>
                <w:i/>
                <w:iCs/>
                <w:color w:val="auto"/>
                <w:sz w:val="22"/>
                <w:lang w:val="es-ES_tradnl" w:eastAsia="es-ES" w:bidi="ar-SA"/>
              </w:rPr>
              <w:t>Informar de manera prioritaria, al Consejo Superior, el estado de cumplimiento de lo dispuesto en sesión N°102-2017, celebrada el 9 de noviembre de 2017, artículo CXXXII, referente al análisis de las cargas de trabajo y la realización de una propuesta de estructuración, en las PISAV.</w:t>
            </w:r>
          </w:p>
          <w:p w:rsidR="006F415E" w:rsidRPr="006F415E" w:rsidRDefault="006F415E" w:rsidP="00806A34">
            <w:pPr>
              <w:pStyle w:val="Normal1"/>
              <w:ind w:left="851" w:right="851" w:firstLine="709"/>
              <w:jc w:val="both"/>
              <w:rPr>
                <w:rFonts w:ascii="Book Antiqua" w:hAnsi="Book Antiqua"/>
                <w:bCs/>
                <w:i/>
                <w:iCs/>
                <w:color w:val="auto"/>
                <w:sz w:val="22"/>
                <w:lang w:val="es-ES_tradnl" w:eastAsia="es-ES" w:bidi="ar-SA"/>
              </w:rPr>
            </w:pPr>
          </w:p>
          <w:p w:rsidR="006F415E" w:rsidRDefault="006F415E" w:rsidP="00806A34">
            <w:pPr>
              <w:tabs>
                <w:tab w:val="left" w:pos="1281"/>
              </w:tabs>
              <w:ind w:right="175"/>
              <w:jc w:val="both"/>
              <w:rPr>
                <w:rFonts w:ascii="Book Antiqua" w:hAnsi="Book Antiqua"/>
                <w:bCs/>
                <w:i/>
                <w:iCs/>
                <w:lang w:val="es-ES_tradnl"/>
              </w:rPr>
            </w:pPr>
            <w:r>
              <w:rPr>
                <w:rFonts w:ascii="Book Antiqua" w:hAnsi="Book Antiqua"/>
                <w:bCs/>
                <w:i/>
                <w:iCs/>
                <w:lang w:val="es-ES_tradnl"/>
              </w:rPr>
              <w:t xml:space="preserve">               </w:t>
            </w:r>
            <w:r w:rsidRPr="006F415E">
              <w:rPr>
                <w:rFonts w:ascii="Book Antiqua" w:hAnsi="Book Antiqua"/>
                <w:bCs/>
                <w:i/>
                <w:iCs/>
                <w:lang w:val="es-ES_tradnl"/>
              </w:rPr>
              <w:t>Plazo de implementación: Inmediato</w:t>
            </w:r>
            <w:r w:rsidR="0073112F">
              <w:rPr>
                <w:rFonts w:ascii="Book Antiqua" w:hAnsi="Book Antiqua"/>
                <w:bCs/>
                <w:i/>
                <w:iCs/>
                <w:lang w:val="es-ES_tradnl"/>
              </w:rPr>
              <w:t>”</w:t>
            </w:r>
          </w:p>
          <w:p w:rsidR="0067276E" w:rsidRPr="006F415E" w:rsidRDefault="0067276E" w:rsidP="00806A34">
            <w:pPr>
              <w:tabs>
                <w:tab w:val="left" w:pos="1281"/>
              </w:tabs>
              <w:ind w:right="175"/>
              <w:jc w:val="both"/>
              <w:rPr>
                <w:rFonts w:ascii="Book Antiqua" w:hAnsi="Book Antiqua"/>
                <w:bCs/>
                <w:i/>
                <w:iCs/>
                <w:lang w:val="es-ES_tradnl"/>
              </w:rPr>
            </w:pPr>
          </w:p>
          <w:p w:rsidR="0073112F" w:rsidRDefault="0073112F" w:rsidP="00806A34">
            <w:pPr>
              <w:tabs>
                <w:tab w:val="left" w:pos="3465"/>
              </w:tabs>
              <w:jc w:val="both"/>
              <w:rPr>
                <w:rFonts w:ascii="Book Antiqua" w:hAnsi="Book Antiqua"/>
                <w:bCs/>
                <w:lang w:val="es-ES_tradnl"/>
              </w:rPr>
            </w:pPr>
            <w:r w:rsidRPr="0073112F">
              <w:rPr>
                <w:rFonts w:ascii="Book Antiqua" w:hAnsi="Book Antiqua"/>
                <w:bCs/>
                <w:lang w:val="es-ES_tradnl"/>
              </w:rPr>
              <w:t>Con relación a lo solicitado por la Auditoría Judicial, se pone en conocimiento que la Dirección de Planificación elaboró recientemente el informe N°178</w:t>
            </w:r>
            <w:r w:rsidR="00877E4C">
              <w:rPr>
                <w:rFonts w:ascii="Book Antiqua" w:hAnsi="Book Antiqua"/>
                <w:bCs/>
                <w:lang w:val="es-ES_tradnl"/>
              </w:rPr>
              <w:t>-</w:t>
            </w:r>
            <w:r w:rsidRPr="0073112F">
              <w:rPr>
                <w:rFonts w:ascii="Book Antiqua" w:hAnsi="Book Antiqua"/>
                <w:bCs/>
                <w:lang w:val="es-ES_tradnl"/>
              </w:rPr>
              <w:t>PLA-EV-2020 del 05 de febrero del 2020, en el cual se le da seguimiento a las cargas de trabajo que muestran las oficinas PISAV del país</w:t>
            </w:r>
            <w:r>
              <w:rPr>
                <w:rFonts w:ascii="Book Antiqua" w:hAnsi="Book Antiqua"/>
                <w:bCs/>
                <w:lang w:val="es-ES_tradnl"/>
              </w:rPr>
              <w:t>.</w:t>
            </w:r>
          </w:p>
          <w:p w:rsidR="0067276E" w:rsidRDefault="0067276E" w:rsidP="00806A34">
            <w:pPr>
              <w:tabs>
                <w:tab w:val="left" w:pos="3465"/>
              </w:tabs>
              <w:jc w:val="both"/>
              <w:rPr>
                <w:rFonts w:ascii="Book Antiqua" w:hAnsi="Book Antiqua"/>
                <w:bCs/>
                <w:lang w:val="es-ES_tradnl"/>
              </w:rPr>
            </w:pPr>
          </w:p>
          <w:p w:rsidR="00941D81" w:rsidRDefault="0073112F" w:rsidP="00806A34">
            <w:pPr>
              <w:tabs>
                <w:tab w:val="left" w:pos="3465"/>
              </w:tabs>
              <w:jc w:val="both"/>
              <w:rPr>
                <w:rFonts w:ascii="Book Antiqua" w:hAnsi="Book Antiqua"/>
                <w:b/>
              </w:rPr>
            </w:pPr>
            <w:r>
              <w:rPr>
                <w:rFonts w:ascii="Book Antiqua" w:hAnsi="Book Antiqua"/>
                <w:bCs/>
                <w:lang w:val="es-ES_tradnl"/>
              </w:rPr>
              <w:t>A su vez, en el presente informe se realiza nuevamente un análisis de las cargas de trabajo de cada una de las oficinas, el cual comprende datos estadísticos del periodo 2017 a 2019 y se hacen las recomendaciones respectivas en el caso particular para la oficina PISAV de Pavas</w:t>
            </w:r>
            <w:r w:rsidR="0067276E">
              <w:rPr>
                <w:rFonts w:ascii="Book Antiqua" w:hAnsi="Book Antiqua"/>
                <w:bCs/>
                <w:lang w:val="es-ES_tradnl"/>
              </w:rPr>
              <w:t>, entre otras</w:t>
            </w:r>
            <w:r>
              <w:rPr>
                <w:rFonts w:ascii="Book Antiqua" w:hAnsi="Book Antiqua"/>
                <w:bCs/>
                <w:lang w:val="es-ES_tradnl"/>
              </w:rPr>
              <w:t xml:space="preserve">. </w:t>
            </w:r>
            <w:r w:rsidR="00C1679A">
              <w:rPr>
                <w:rFonts w:ascii="Book Antiqua" w:hAnsi="Book Antiqua"/>
                <w:b/>
              </w:rPr>
              <w:tab/>
            </w:r>
          </w:p>
          <w:p w:rsidR="0067276E" w:rsidRPr="00AF7155" w:rsidRDefault="0067276E" w:rsidP="00806A34">
            <w:pPr>
              <w:tabs>
                <w:tab w:val="left" w:pos="3465"/>
              </w:tabs>
              <w:jc w:val="both"/>
              <w:rPr>
                <w:rFonts w:ascii="Book Antiqua" w:hAnsi="Book Antiqua"/>
                <w:b/>
              </w:rPr>
            </w:pPr>
          </w:p>
        </w:tc>
      </w:tr>
      <w:tr w:rsidR="00C24564" w:rsidRPr="00935C9B" w:rsidTr="002F45F0">
        <w:trPr>
          <w:gridAfter w:val="1"/>
          <w:wAfter w:w="8" w:type="dxa"/>
          <w:trHeight w:val="1809"/>
          <w:jc w:val="center"/>
        </w:trPr>
        <w:tc>
          <w:tcPr>
            <w:tcW w:w="2132" w:type="dxa"/>
            <w:gridSpan w:val="2"/>
            <w:tcBorders>
              <w:top w:val="single" w:sz="4" w:space="0" w:color="000000"/>
              <w:left w:val="single" w:sz="4" w:space="0" w:color="000000"/>
              <w:bottom w:val="single" w:sz="4" w:space="0" w:color="000000"/>
            </w:tcBorders>
            <w:shd w:val="clear" w:color="auto" w:fill="C0C0C0"/>
          </w:tcPr>
          <w:p w:rsidR="00C24564" w:rsidRPr="003B6E3E" w:rsidRDefault="00C24564" w:rsidP="00806A34">
            <w:pPr>
              <w:ind w:right="74"/>
              <w:jc w:val="both"/>
              <w:rPr>
                <w:rFonts w:ascii="Book Antiqua" w:hAnsi="Book Antiqua" w:cs="Calibri"/>
                <w:b/>
              </w:rPr>
            </w:pPr>
            <w:r w:rsidRPr="003B6E3E">
              <w:rPr>
                <w:rFonts w:ascii="Book Antiqua" w:hAnsi="Book Antiqua" w:cs="Calibri"/>
                <w:b/>
              </w:rPr>
              <w:lastRenderedPageBreak/>
              <w:t>V. Elementos Conclusivos</w:t>
            </w:r>
          </w:p>
        </w:tc>
        <w:tc>
          <w:tcPr>
            <w:tcW w:w="9210" w:type="dxa"/>
            <w:gridSpan w:val="5"/>
            <w:tcBorders>
              <w:top w:val="single" w:sz="4" w:space="0" w:color="000000"/>
              <w:left w:val="single" w:sz="4" w:space="0" w:color="000000"/>
              <w:bottom w:val="single" w:sz="4" w:space="0" w:color="000000"/>
              <w:right w:val="single" w:sz="4" w:space="0" w:color="000000"/>
            </w:tcBorders>
            <w:shd w:val="clear" w:color="auto" w:fill="auto"/>
          </w:tcPr>
          <w:p w:rsidR="00C24564" w:rsidRDefault="00C24564" w:rsidP="00806A34">
            <w:pPr>
              <w:ind w:left="262" w:right="74" w:hanging="283"/>
              <w:jc w:val="both"/>
              <w:rPr>
                <w:rFonts w:ascii="Book Antiqua" w:hAnsi="Book Antiqua"/>
                <w:lang w:val="es-ES_tradnl"/>
              </w:rPr>
            </w:pPr>
            <w:r>
              <w:rPr>
                <w:rFonts w:ascii="Book Antiqua" w:hAnsi="Book Antiqua"/>
                <w:lang w:val="es-ES_tradnl"/>
              </w:rPr>
              <w:t xml:space="preserve">      </w:t>
            </w:r>
            <w:r w:rsidRPr="00127F4E">
              <w:rPr>
                <w:rFonts w:ascii="Book Antiqua" w:hAnsi="Book Antiqua"/>
                <w:lang w:val="es-ES_tradnl"/>
              </w:rPr>
              <w:t xml:space="preserve">Con respecto al análisis realizado en </w:t>
            </w:r>
            <w:r w:rsidR="000A5726">
              <w:rPr>
                <w:rFonts w:ascii="Book Antiqua" w:hAnsi="Book Antiqua"/>
                <w:lang w:val="es-ES_tradnl"/>
              </w:rPr>
              <w:t>las Plataformas Integrales de Servicio de Atención a la Víctima</w:t>
            </w:r>
            <w:r w:rsidR="009E3134">
              <w:rPr>
                <w:rFonts w:ascii="Book Antiqua" w:hAnsi="Book Antiqua"/>
                <w:lang w:val="es-ES_tradnl"/>
              </w:rPr>
              <w:t xml:space="preserve"> (PISAV)</w:t>
            </w:r>
            <w:r w:rsidR="000A5726">
              <w:rPr>
                <w:rFonts w:ascii="Book Antiqua" w:hAnsi="Book Antiqua"/>
                <w:lang w:val="es-ES_tradnl"/>
              </w:rPr>
              <w:t xml:space="preserve"> del país,</w:t>
            </w:r>
            <w:r w:rsidRPr="00127F4E">
              <w:rPr>
                <w:rFonts w:ascii="Book Antiqua" w:hAnsi="Book Antiqua"/>
                <w:lang w:val="es-ES_tradnl"/>
              </w:rPr>
              <w:t xml:space="preserve"> se determina lo siguiente:</w:t>
            </w:r>
          </w:p>
          <w:p w:rsidR="007407AC" w:rsidRPr="00127F4E" w:rsidRDefault="007407AC" w:rsidP="00806A34">
            <w:pPr>
              <w:ind w:right="74"/>
              <w:jc w:val="both"/>
              <w:rPr>
                <w:rFonts w:ascii="Book Antiqua" w:hAnsi="Book Antiqua"/>
                <w:lang w:val="es-ES_tradnl"/>
              </w:rPr>
            </w:pPr>
          </w:p>
          <w:p w:rsidR="00247A31" w:rsidRPr="00247A31" w:rsidRDefault="00247A31" w:rsidP="00806A34">
            <w:pPr>
              <w:pStyle w:val="Prrafodelista"/>
              <w:numPr>
                <w:ilvl w:val="1"/>
                <w:numId w:val="35"/>
              </w:numPr>
              <w:suppressAutoHyphens/>
              <w:ind w:left="37" w:right="74" w:hanging="11"/>
              <w:jc w:val="both"/>
              <w:rPr>
                <w:rFonts w:ascii="Book Antiqua" w:hAnsi="Book Antiqua"/>
                <w:sz w:val="22"/>
                <w:szCs w:val="22"/>
                <w:lang w:val="es-ES_tradnl"/>
              </w:rPr>
            </w:pPr>
            <w:r w:rsidRPr="00247A31">
              <w:rPr>
                <w:rFonts w:ascii="Book Antiqua" w:hAnsi="Book Antiqua"/>
                <w:sz w:val="22"/>
                <w:szCs w:val="22"/>
                <w:lang w:val="es-ES_tradnl"/>
              </w:rPr>
              <w:t>En el país actualmente existen cuatro Plataformas Integrales de Servicios de Atención a la Víctima (PISAV), que son: PISAV Pavas que entra en funcionamiento a partir de diciembre de 2011. PISAV La Unión de Tres Ríos que entra en funcionamiento a partir de marzo 2015. PISAV San Joaquín de Flores que entra en funcionamiento a partir de diciembre 2016</w:t>
            </w:r>
            <w:r>
              <w:rPr>
                <w:rFonts w:ascii="Book Antiqua" w:hAnsi="Book Antiqua"/>
                <w:sz w:val="22"/>
                <w:szCs w:val="22"/>
                <w:lang w:val="es-ES_tradnl"/>
              </w:rPr>
              <w:t xml:space="preserve"> y </w:t>
            </w:r>
            <w:r w:rsidRPr="00247A31">
              <w:rPr>
                <w:rFonts w:ascii="Book Antiqua" w:hAnsi="Book Antiqua"/>
                <w:sz w:val="22"/>
                <w:szCs w:val="22"/>
                <w:lang w:val="es-ES_tradnl"/>
              </w:rPr>
              <w:t xml:space="preserve">PISAV de Siquirres que entra en funcionamiento oficialmente a partir </w:t>
            </w:r>
            <w:r>
              <w:rPr>
                <w:rFonts w:ascii="Book Antiqua" w:hAnsi="Book Antiqua"/>
                <w:sz w:val="22"/>
                <w:szCs w:val="22"/>
                <w:lang w:val="es-ES_tradnl"/>
              </w:rPr>
              <w:t xml:space="preserve">de noviembre </w:t>
            </w:r>
            <w:r w:rsidRPr="00247A31">
              <w:rPr>
                <w:rFonts w:ascii="Book Antiqua" w:hAnsi="Book Antiqua"/>
                <w:sz w:val="22"/>
                <w:szCs w:val="22"/>
                <w:lang w:val="es-ES_tradnl"/>
              </w:rPr>
              <w:t>del 2019</w:t>
            </w:r>
            <w:r>
              <w:rPr>
                <w:rFonts w:ascii="Book Antiqua" w:hAnsi="Book Antiqua"/>
                <w:sz w:val="22"/>
                <w:szCs w:val="22"/>
                <w:lang w:val="es-ES_tradnl"/>
              </w:rPr>
              <w:t>.</w:t>
            </w:r>
          </w:p>
          <w:p w:rsidR="00247A31" w:rsidRDefault="00247A31" w:rsidP="00806A34">
            <w:pPr>
              <w:pStyle w:val="Prrafodelista"/>
              <w:suppressAutoHyphens/>
              <w:ind w:left="26" w:right="74"/>
              <w:jc w:val="both"/>
              <w:rPr>
                <w:rFonts w:ascii="Book Antiqua" w:hAnsi="Book Antiqua"/>
                <w:sz w:val="22"/>
                <w:szCs w:val="22"/>
                <w:lang w:val="es-ES_tradnl"/>
              </w:rPr>
            </w:pPr>
          </w:p>
          <w:p w:rsidR="00C24564" w:rsidRDefault="009E3134" w:rsidP="00806A34">
            <w:pPr>
              <w:pStyle w:val="Prrafodelista"/>
              <w:numPr>
                <w:ilvl w:val="1"/>
                <w:numId w:val="35"/>
              </w:numPr>
              <w:suppressAutoHyphens/>
              <w:ind w:left="37" w:right="74" w:hanging="11"/>
              <w:jc w:val="both"/>
              <w:rPr>
                <w:rFonts w:ascii="Book Antiqua" w:hAnsi="Book Antiqua"/>
                <w:sz w:val="22"/>
                <w:szCs w:val="22"/>
                <w:lang w:val="es-ES_tradnl"/>
              </w:rPr>
            </w:pPr>
            <w:r>
              <w:rPr>
                <w:rFonts w:ascii="Book Antiqua" w:hAnsi="Book Antiqua"/>
                <w:sz w:val="22"/>
                <w:szCs w:val="22"/>
                <w:lang w:val="es-ES_tradnl"/>
              </w:rPr>
              <w:t>El present</w:t>
            </w:r>
            <w:r w:rsidR="0067276E">
              <w:rPr>
                <w:rFonts w:ascii="Book Antiqua" w:hAnsi="Book Antiqua"/>
                <w:sz w:val="22"/>
                <w:szCs w:val="22"/>
                <w:lang w:val="es-ES_tradnl"/>
              </w:rPr>
              <w:t>e informe incluye un</w:t>
            </w:r>
            <w:r>
              <w:rPr>
                <w:rFonts w:ascii="Book Antiqua" w:hAnsi="Book Antiqua"/>
                <w:sz w:val="22"/>
                <w:szCs w:val="22"/>
                <w:lang w:val="es-ES_tradnl"/>
              </w:rPr>
              <w:t xml:space="preserve"> análisis </w:t>
            </w:r>
            <w:r w:rsidR="0067276E">
              <w:rPr>
                <w:rFonts w:ascii="Book Antiqua" w:hAnsi="Book Antiqua"/>
                <w:sz w:val="22"/>
                <w:szCs w:val="22"/>
                <w:lang w:val="es-ES_tradnl"/>
              </w:rPr>
              <w:t>de</w:t>
            </w:r>
            <w:r>
              <w:rPr>
                <w:rFonts w:ascii="Book Antiqua" w:hAnsi="Book Antiqua"/>
                <w:sz w:val="22"/>
                <w:szCs w:val="22"/>
                <w:lang w:val="es-ES_tradnl"/>
              </w:rPr>
              <w:t xml:space="preserve"> las cuatro plataformas existentes en el país, </w:t>
            </w:r>
            <w:r w:rsidR="00247A31">
              <w:rPr>
                <w:rFonts w:ascii="Book Antiqua" w:hAnsi="Book Antiqua"/>
                <w:sz w:val="22"/>
                <w:szCs w:val="22"/>
                <w:lang w:val="es-ES_tradnl"/>
              </w:rPr>
              <w:t>y</w:t>
            </w:r>
            <w:r>
              <w:rPr>
                <w:rFonts w:ascii="Book Antiqua" w:hAnsi="Book Antiqua"/>
                <w:sz w:val="22"/>
                <w:szCs w:val="22"/>
                <w:lang w:val="es-ES_tradnl"/>
              </w:rPr>
              <w:t xml:space="preserve"> se estudia el nivel de cargas de trabajo del personal relacionad</w:t>
            </w:r>
            <w:r w:rsidR="0067276E">
              <w:rPr>
                <w:rFonts w:ascii="Book Antiqua" w:hAnsi="Book Antiqua"/>
                <w:sz w:val="22"/>
                <w:szCs w:val="22"/>
                <w:lang w:val="es-ES_tradnl"/>
              </w:rPr>
              <w:t xml:space="preserve">o con </w:t>
            </w:r>
            <w:r>
              <w:rPr>
                <w:rFonts w:ascii="Book Antiqua" w:hAnsi="Book Antiqua"/>
                <w:sz w:val="22"/>
                <w:szCs w:val="22"/>
                <w:lang w:val="es-ES_tradnl"/>
              </w:rPr>
              <w:t>las materias de Pensiones Alimentarias y Violencia Doméstica</w:t>
            </w:r>
            <w:r w:rsidR="00311FC2">
              <w:rPr>
                <w:rFonts w:ascii="Book Antiqua" w:hAnsi="Book Antiqua"/>
                <w:sz w:val="22"/>
                <w:szCs w:val="22"/>
                <w:lang w:val="es-ES_tradnl"/>
              </w:rPr>
              <w:t>, Fiscalía, Defensa Pública, Oficina de Trabajo Social y Psicología, así como Oficina de Atención y Protección a las Víctimas y Testigos</w:t>
            </w:r>
            <w:r>
              <w:rPr>
                <w:rFonts w:ascii="Book Antiqua" w:hAnsi="Book Antiqua"/>
                <w:sz w:val="22"/>
                <w:szCs w:val="22"/>
                <w:lang w:val="es-ES_tradnl"/>
              </w:rPr>
              <w:t>.</w:t>
            </w:r>
          </w:p>
          <w:p w:rsidR="009E3134" w:rsidRDefault="009E3134" w:rsidP="00806A34">
            <w:pPr>
              <w:pStyle w:val="Prrafodelista"/>
              <w:suppressAutoHyphens/>
              <w:ind w:left="179" w:right="74"/>
              <w:jc w:val="both"/>
              <w:rPr>
                <w:rFonts w:ascii="Book Antiqua" w:hAnsi="Book Antiqua"/>
                <w:sz w:val="22"/>
                <w:szCs w:val="22"/>
                <w:lang w:val="es-ES_tradnl"/>
              </w:rPr>
            </w:pPr>
          </w:p>
          <w:p w:rsidR="001127D6" w:rsidRDefault="001127D6" w:rsidP="00806A34">
            <w:pPr>
              <w:numPr>
                <w:ilvl w:val="1"/>
                <w:numId w:val="35"/>
              </w:numPr>
              <w:ind w:left="0" w:firstLine="0"/>
              <w:jc w:val="both"/>
              <w:rPr>
                <w:rFonts w:ascii="Book Antiqua" w:hAnsi="Book Antiqua" w:cs="Calibri"/>
              </w:rPr>
            </w:pPr>
            <w:r w:rsidRPr="001127D6">
              <w:rPr>
                <w:rFonts w:ascii="Book Antiqua" w:hAnsi="Book Antiqua" w:cs="Calibri"/>
              </w:rPr>
              <w:t xml:space="preserve">La modalidad de trabajo a través de una PISAV </w:t>
            </w:r>
            <w:r w:rsidR="006945EF">
              <w:rPr>
                <w:rFonts w:ascii="Book Antiqua" w:hAnsi="Book Antiqua" w:cs="Calibri"/>
              </w:rPr>
              <w:t xml:space="preserve">trata de </w:t>
            </w:r>
            <w:r w:rsidRPr="001127D6">
              <w:rPr>
                <w:rFonts w:ascii="Book Antiqua" w:hAnsi="Book Antiqua" w:cs="Calibri"/>
              </w:rPr>
              <w:t>minimiza</w:t>
            </w:r>
            <w:r w:rsidR="006945EF">
              <w:rPr>
                <w:rFonts w:ascii="Book Antiqua" w:hAnsi="Book Antiqua" w:cs="Calibri"/>
              </w:rPr>
              <w:t>r</w:t>
            </w:r>
            <w:r w:rsidRPr="001127D6">
              <w:rPr>
                <w:rFonts w:ascii="Book Antiqua" w:hAnsi="Book Antiqua" w:cs="Calibri"/>
              </w:rPr>
              <w:t xml:space="preserve"> el impacto emocional, personal y de su entorno que sufren las víctimas del delito, evitando la revictimización, y propiciando una tramitación expedita y oportuna de los casos. Se recibe a la víctima en una oficina privada, donde el juez y fiscal escuchan atentos el relato para disponer lo consiguiente en una única solicitud de intervención judicial o denuncia única que se utiliza para conceder medidas de protección y/o denunciar penalmente</w:t>
            </w:r>
            <w:r>
              <w:rPr>
                <w:rFonts w:ascii="Book Antiqua" w:hAnsi="Book Antiqua" w:cs="Calibri"/>
              </w:rPr>
              <w:t>.</w:t>
            </w:r>
          </w:p>
          <w:p w:rsidR="001127D6" w:rsidRDefault="001127D6" w:rsidP="00806A34">
            <w:pPr>
              <w:pStyle w:val="Prrafodelista"/>
              <w:jc w:val="both"/>
              <w:rPr>
                <w:rFonts w:ascii="Book Antiqua" w:hAnsi="Book Antiqua" w:cs="Calibri"/>
              </w:rPr>
            </w:pPr>
          </w:p>
          <w:p w:rsidR="001127D6" w:rsidRPr="001127D6" w:rsidRDefault="001127D6" w:rsidP="00806A34">
            <w:pPr>
              <w:numPr>
                <w:ilvl w:val="1"/>
                <w:numId w:val="35"/>
              </w:numPr>
              <w:ind w:left="37" w:hanging="37"/>
              <w:jc w:val="both"/>
              <w:rPr>
                <w:rFonts w:ascii="Book Antiqua" w:hAnsi="Book Antiqua" w:cs="Calibri"/>
              </w:rPr>
            </w:pPr>
            <w:r w:rsidRPr="001127D6">
              <w:rPr>
                <w:rFonts w:ascii="Book Antiqua" w:hAnsi="Book Antiqua" w:cs="Calibri"/>
              </w:rPr>
              <w:t xml:space="preserve">Este tipo de plataformas evitan el traslado de la víctima a diferentes instancias judiciales creando las facilidades y coordinaciones, ubicando en la medida de lo </w:t>
            </w:r>
            <w:r w:rsidRPr="001127D6">
              <w:rPr>
                <w:rFonts w:ascii="Book Antiqua" w:hAnsi="Book Antiqua" w:cs="Calibri"/>
              </w:rPr>
              <w:lastRenderedPageBreak/>
              <w:t>posible todos los servicios en un mismo espacio físico, que concentra</w:t>
            </w:r>
            <w:r>
              <w:rPr>
                <w:rFonts w:ascii="Book Antiqua" w:hAnsi="Book Antiqua" w:cs="Calibri"/>
              </w:rPr>
              <w:t>n</w:t>
            </w:r>
            <w:r w:rsidRPr="001127D6">
              <w:rPr>
                <w:rFonts w:ascii="Book Antiqua" w:hAnsi="Book Antiqua" w:cs="Calibri"/>
              </w:rPr>
              <w:t xml:space="preserve"> los servicios </w:t>
            </w:r>
            <w:r w:rsidR="006945EF">
              <w:rPr>
                <w:rFonts w:ascii="Book Antiqua" w:hAnsi="Book Antiqua" w:cs="Calibri"/>
              </w:rPr>
              <w:t xml:space="preserve">gratuitos </w:t>
            </w:r>
            <w:r w:rsidRPr="001127D6">
              <w:rPr>
                <w:rFonts w:ascii="Book Antiqua" w:hAnsi="Book Antiqua" w:cs="Calibri"/>
              </w:rPr>
              <w:t>que brinda</w:t>
            </w:r>
            <w:r w:rsidR="00247A31">
              <w:rPr>
                <w:rFonts w:ascii="Book Antiqua" w:hAnsi="Book Antiqua" w:cs="Calibri"/>
              </w:rPr>
              <w:t xml:space="preserve"> el Poder Judicial </w:t>
            </w:r>
            <w:r w:rsidR="00CE0685">
              <w:rPr>
                <w:rFonts w:ascii="Book Antiqua" w:hAnsi="Book Antiqua" w:cs="Calibri"/>
              </w:rPr>
              <w:t>con</w:t>
            </w:r>
            <w:r w:rsidRPr="001127D6">
              <w:rPr>
                <w:rFonts w:ascii="Book Antiqua" w:hAnsi="Book Antiqua" w:cs="Calibri"/>
              </w:rPr>
              <w:t xml:space="preserve"> el Juzgado de Pensiones, Juzgado de Violencia Doméstica, Fiscalía, Defensa Pública, ( en materia penal y familia), Oficina de Atención y Protección a las Víctimas de Delitos y el Departamento de Trabajo Social y Psicología.</w:t>
            </w:r>
            <w:r w:rsidR="00F6734C" w:rsidRPr="001127D6">
              <w:rPr>
                <w:rFonts w:ascii="Book Antiqua" w:hAnsi="Book Antiqua" w:cs="Calibri"/>
              </w:rPr>
              <w:t xml:space="preserve"> </w:t>
            </w:r>
            <w:r w:rsidR="00F6734C">
              <w:rPr>
                <w:rFonts w:ascii="Book Antiqua" w:hAnsi="Book Antiqua" w:cs="Calibri"/>
              </w:rPr>
              <w:t xml:space="preserve">En algunos casos, también se brinda el servicio </w:t>
            </w:r>
            <w:r w:rsidR="00F6734C" w:rsidRPr="001127D6">
              <w:rPr>
                <w:rFonts w:ascii="Book Antiqua" w:hAnsi="Book Antiqua" w:cs="Calibri"/>
              </w:rPr>
              <w:t>Médico Forense</w:t>
            </w:r>
            <w:r w:rsidR="00F6734C">
              <w:rPr>
                <w:rFonts w:ascii="Book Antiqua" w:hAnsi="Book Antiqua" w:cs="Calibri"/>
              </w:rPr>
              <w:t>.</w:t>
            </w:r>
          </w:p>
          <w:p w:rsidR="001127D6" w:rsidRDefault="001127D6" w:rsidP="00806A34">
            <w:pPr>
              <w:tabs>
                <w:tab w:val="left" w:pos="604"/>
              </w:tabs>
              <w:jc w:val="both"/>
              <w:rPr>
                <w:rFonts w:ascii="Book Antiqua" w:hAnsi="Book Antiqua" w:cs="Calibri"/>
              </w:rPr>
            </w:pPr>
          </w:p>
          <w:p w:rsidR="0008449D" w:rsidRPr="0008449D" w:rsidRDefault="0008449D" w:rsidP="00806A34">
            <w:pPr>
              <w:numPr>
                <w:ilvl w:val="1"/>
                <w:numId w:val="35"/>
              </w:numPr>
              <w:ind w:left="0" w:firstLine="0"/>
              <w:jc w:val="both"/>
              <w:rPr>
                <w:rFonts w:ascii="Book Antiqua" w:hAnsi="Book Antiqua" w:cs="Calibri"/>
              </w:rPr>
            </w:pPr>
            <w:r w:rsidRPr="00AA6A9C">
              <w:rPr>
                <w:rFonts w:ascii="Book Antiqua" w:hAnsi="Book Antiqua"/>
                <w:szCs w:val="22"/>
                <w:lang w:val="es-ES_tradnl"/>
              </w:rPr>
              <w:t xml:space="preserve">Al momento que los órganos superiores del Poder Judicial </w:t>
            </w:r>
            <w:r w:rsidR="001619AF">
              <w:rPr>
                <w:rFonts w:ascii="Book Antiqua" w:hAnsi="Book Antiqua"/>
                <w:szCs w:val="22"/>
                <w:lang w:val="es-ES_tradnl"/>
              </w:rPr>
              <w:t>aprobaron</w:t>
            </w:r>
            <w:r w:rsidRPr="00AA6A9C">
              <w:rPr>
                <w:rFonts w:ascii="Book Antiqua" w:hAnsi="Book Antiqua"/>
                <w:szCs w:val="22"/>
                <w:lang w:val="es-ES_tradnl"/>
              </w:rPr>
              <w:t xml:space="preserve"> la creación de</w:t>
            </w:r>
            <w:r>
              <w:rPr>
                <w:rFonts w:ascii="Book Antiqua" w:hAnsi="Book Antiqua"/>
                <w:szCs w:val="22"/>
                <w:lang w:val="es-ES_tradnl"/>
              </w:rPr>
              <w:t xml:space="preserve"> los PISAV</w:t>
            </w:r>
            <w:r w:rsidRPr="00AA6A9C">
              <w:rPr>
                <w:rFonts w:ascii="Book Antiqua" w:hAnsi="Book Antiqua"/>
                <w:szCs w:val="22"/>
                <w:lang w:val="es-ES_tradnl"/>
              </w:rPr>
              <w:t>, se determinó la necesidad de contar con un protocolo de Atención a Personas Usuarias, el cual se desarrolló en el 2013 y se aplica a la fecha</w:t>
            </w:r>
            <w:r w:rsidR="001619AF">
              <w:rPr>
                <w:rFonts w:ascii="Book Antiqua" w:hAnsi="Book Antiqua"/>
                <w:szCs w:val="22"/>
                <w:lang w:val="es-ES_tradnl"/>
              </w:rPr>
              <w:t>;</w:t>
            </w:r>
            <w:r>
              <w:rPr>
                <w:rFonts w:ascii="Book Antiqua" w:hAnsi="Book Antiqua"/>
                <w:szCs w:val="22"/>
                <w:lang w:val="es-ES_tradnl"/>
              </w:rPr>
              <w:t xml:space="preserve"> en su elaboración se tomaron en cuenta Convenciones, Tratados, Códigos, Leyes,  sobre Derechos  de las personas en condición de vulnerabilidad</w:t>
            </w:r>
            <w:r>
              <w:rPr>
                <w:rStyle w:val="Refdenotaalpie"/>
                <w:rFonts w:ascii="Book Antiqua" w:hAnsi="Book Antiqua"/>
                <w:szCs w:val="22"/>
                <w:lang w:val="es-ES_tradnl"/>
              </w:rPr>
              <w:footnoteReference w:id="10"/>
            </w:r>
            <w:r>
              <w:rPr>
                <w:rFonts w:ascii="Book Antiqua" w:hAnsi="Book Antiqua"/>
                <w:szCs w:val="22"/>
                <w:lang w:val="es-ES_tradnl"/>
              </w:rPr>
              <w:t>.</w:t>
            </w:r>
          </w:p>
          <w:p w:rsidR="0008449D" w:rsidRDefault="0008449D" w:rsidP="00806A34">
            <w:pPr>
              <w:pStyle w:val="Prrafodelista"/>
              <w:ind w:left="0"/>
              <w:jc w:val="both"/>
              <w:rPr>
                <w:rFonts w:ascii="Book Antiqua" w:hAnsi="Book Antiqua" w:cs="Calibri"/>
              </w:rPr>
            </w:pPr>
          </w:p>
          <w:p w:rsidR="001127D6" w:rsidRDefault="00CB61A7" w:rsidP="00806A34">
            <w:pPr>
              <w:numPr>
                <w:ilvl w:val="1"/>
                <w:numId w:val="35"/>
              </w:numPr>
              <w:ind w:left="0" w:firstLine="0"/>
              <w:jc w:val="both"/>
              <w:rPr>
                <w:rFonts w:ascii="Book Antiqua" w:hAnsi="Book Antiqua" w:cs="Calibri"/>
              </w:rPr>
            </w:pPr>
            <w:r w:rsidRPr="00F054E7">
              <w:rPr>
                <w:rFonts w:ascii="Book Antiqua" w:hAnsi="Book Antiqua" w:cs="Calibri"/>
              </w:rPr>
              <w:t xml:space="preserve">El modelo PISAV </w:t>
            </w:r>
            <w:r w:rsidR="00F6734C">
              <w:rPr>
                <w:rFonts w:ascii="Book Antiqua" w:hAnsi="Book Antiqua" w:cs="Calibri"/>
              </w:rPr>
              <w:t>impulsa mejorar</w:t>
            </w:r>
            <w:r w:rsidRPr="00F054E7">
              <w:rPr>
                <w:rFonts w:ascii="Book Antiqua" w:hAnsi="Book Antiqua" w:cs="Calibri"/>
              </w:rPr>
              <w:t xml:space="preserve"> los plazos de tramitación en pensiones alimentarias y violencia doméstica</w:t>
            </w:r>
            <w:r w:rsidR="00B23395">
              <w:rPr>
                <w:rFonts w:ascii="Book Antiqua" w:hAnsi="Book Antiqua" w:cs="Calibri"/>
              </w:rPr>
              <w:t xml:space="preserve"> y brindar </w:t>
            </w:r>
            <w:r>
              <w:rPr>
                <w:rFonts w:ascii="Book Antiqua" w:hAnsi="Book Antiqua" w:cs="Calibri"/>
              </w:rPr>
              <w:t>e</w:t>
            </w:r>
            <w:r w:rsidRPr="00F054E7">
              <w:rPr>
                <w:rFonts w:ascii="Book Antiqua" w:hAnsi="Book Antiqua" w:cs="Calibri"/>
              </w:rPr>
              <w:t>l abordaje interdisciplinario judicial de las situaciones de violencia intrafamiliar y sexual</w:t>
            </w:r>
            <w:r w:rsidR="001127D6" w:rsidRPr="001127D6">
              <w:rPr>
                <w:rFonts w:ascii="Book Antiqua" w:hAnsi="Book Antiqua" w:cs="Calibri"/>
              </w:rPr>
              <w:t>, además de contar con una estructura que reúne un efectivo acceso a la justicia, evitando o mitigando la revictimización.</w:t>
            </w:r>
          </w:p>
          <w:p w:rsidR="00F6734C" w:rsidRDefault="00F6734C" w:rsidP="00806A34">
            <w:pPr>
              <w:pStyle w:val="Prrafodelista"/>
              <w:jc w:val="both"/>
              <w:rPr>
                <w:rFonts w:ascii="Book Antiqua" w:hAnsi="Book Antiqua" w:cs="Calibri"/>
              </w:rPr>
            </w:pPr>
          </w:p>
          <w:p w:rsidR="009E3134" w:rsidRDefault="009E3134" w:rsidP="00806A34">
            <w:pPr>
              <w:numPr>
                <w:ilvl w:val="1"/>
                <w:numId w:val="35"/>
              </w:numPr>
              <w:ind w:left="37" w:hanging="37"/>
              <w:jc w:val="both"/>
              <w:rPr>
                <w:rFonts w:ascii="Book Antiqua" w:hAnsi="Book Antiqua"/>
                <w:szCs w:val="22"/>
                <w:lang w:val="es-ES_tradnl"/>
              </w:rPr>
            </w:pPr>
            <w:r w:rsidRPr="009E3134">
              <w:rPr>
                <w:rFonts w:ascii="Book Antiqua" w:hAnsi="Book Antiqua"/>
                <w:szCs w:val="22"/>
                <w:lang w:val="es-ES_tradnl"/>
              </w:rPr>
              <w:t>Las PISAV del país trabajan a través de la modalidad electrónica y aún cuentan con expedientes híbridos, que iniciaron siendo físicos y al momento que se implementó el expediente electrónico continuó su tramitación de forma electrónica.</w:t>
            </w:r>
          </w:p>
          <w:p w:rsidR="0068257E" w:rsidRDefault="0068257E" w:rsidP="00806A34">
            <w:pPr>
              <w:pStyle w:val="Prrafodelista"/>
              <w:ind w:left="179"/>
              <w:jc w:val="both"/>
              <w:rPr>
                <w:rFonts w:ascii="Book Antiqua" w:hAnsi="Book Antiqua"/>
                <w:szCs w:val="22"/>
                <w:lang w:val="es-ES_tradnl"/>
              </w:rPr>
            </w:pPr>
          </w:p>
          <w:p w:rsidR="00810F0C" w:rsidRDefault="0067276E" w:rsidP="00806A34">
            <w:pPr>
              <w:numPr>
                <w:ilvl w:val="1"/>
                <w:numId w:val="35"/>
              </w:numPr>
              <w:ind w:left="37" w:firstLine="0"/>
              <w:jc w:val="both"/>
              <w:rPr>
                <w:rFonts w:ascii="Book Antiqua" w:hAnsi="Book Antiqua"/>
                <w:szCs w:val="22"/>
                <w:lang w:val="es-ES_tradnl"/>
              </w:rPr>
            </w:pPr>
            <w:r>
              <w:rPr>
                <w:rFonts w:ascii="Book Antiqua" w:hAnsi="Book Antiqua"/>
                <w:szCs w:val="22"/>
                <w:lang w:val="es-ES_tradnl"/>
              </w:rPr>
              <w:t xml:space="preserve">Se dispone de una estructura general de plazas que incluye puestos profesionales de Jueza o Juez, Fiscalas y Fiscales, Defensoras y Defensores Públicos, </w:t>
            </w:r>
            <w:r w:rsidR="00311FC2">
              <w:rPr>
                <w:rFonts w:ascii="Book Antiqua" w:hAnsi="Book Antiqua"/>
                <w:szCs w:val="22"/>
                <w:lang w:val="es-ES_tradnl"/>
              </w:rPr>
              <w:t xml:space="preserve">Psicólogas y Psicólogos, Trabajadoras y Trabajadores Sociales, Médicos, Enfermeras, Profesionales 2 y puestos técnico-operativos como Coordinadores Judiciales, Secretarias, Técnicas y Técnicos Judiciales, Técnicas y Técnicos Administrativos y Auxiliares Administrativos. </w:t>
            </w:r>
          </w:p>
          <w:p w:rsidR="00810F0C" w:rsidRDefault="00810F0C" w:rsidP="00806A34">
            <w:pPr>
              <w:pStyle w:val="Prrafodelista"/>
              <w:ind w:left="179"/>
              <w:jc w:val="both"/>
              <w:rPr>
                <w:rFonts w:ascii="Book Antiqua" w:hAnsi="Book Antiqua"/>
                <w:szCs w:val="22"/>
                <w:lang w:val="es-ES_tradnl"/>
              </w:rPr>
            </w:pPr>
          </w:p>
          <w:p w:rsidR="00311FC2" w:rsidRDefault="00311FC2" w:rsidP="00806A34">
            <w:pPr>
              <w:numPr>
                <w:ilvl w:val="1"/>
                <w:numId w:val="35"/>
              </w:numPr>
              <w:ind w:left="37" w:firstLine="0"/>
              <w:jc w:val="both"/>
              <w:rPr>
                <w:rFonts w:ascii="Book Antiqua" w:hAnsi="Book Antiqua"/>
                <w:szCs w:val="22"/>
                <w:lang w:val="es-ES_tradnl"/>
              </w:rPr>
            </w:pPr>
            <w:r w:rsidRPr="00D00333">
              <w:rPr>
                <w:rFonts w:ascii="Book Antiqua" w:hAnsi="Book Antiqua"/>
                <w:szCs w:val="22"/>
                <w:lang w:val="es-ES_tradnl"/>
              </w:rPr>
              <w:t xml:space="preserve">Se cuenta con una plaza de Profesional 2 que </w:t>
            </w:r>
            <w:r w:rsidR="00810F0C" w:rsidRPr="00D00333">
              <w:rPr>
                <w:rFonts w:ascii="Book Antiqua" w:hAnsi="Book Antiqua"/>
                <w:szCs w:val="22"/>
                <w:lang w:val="es-ES_tradnl"/>
              </w:rPr>
              <w:t xml:space="preserve">asume las </w:t>
            </w:r>
            <w:r w:rsidR="00195411" w:rsidRPr="00D00333">
              <w:rPr>
                <w:rFonts w:ascii="Book Antiqua" w:hAnsi="Book Antiqua"/>
                <w:szCs w:val="22"/>
                <w:lang w:val="es-ES_tradnl"/>
              </w:rPr>
              <w:t>responsabilidad</w:t>
            </w:r>
            <w:r w:rsidR="00810F0C" w:rsidRPr="00D00333">
              <w:rPr>
                <w:rFonts w:ascii="Book Antiqua" w:hAnsi="Book Antiqua"/>
                <w:szCs w:val="22"/>
                <w:lang w:val="es-ES_tradnl"/>
              </w:rPr>
              <w:t>es administrativas de las plataformas y que entre o</w:t>
            </w:r>
            <w:r w:rsidR="00D00333" w:rsidRPr="00D00333">
              <w:rPr>
                <w:rFonts w:ascii="Book Antiqua" w:hAnsi="Book Antiqua"/>
                <w:szCs w:val="22"/>
                <w:lang w:val="es-ES_tradnl"/>
              </w:rPr>
              <w:t>t</w:t>
            </w:r>
            <w:r w:rsidR="00810F0C" w:rsidRPr="00D00333">
              <w:rPr>
                <w:rFonts w:ascii="Book Antiqua" w:hAnsi="Book Antiqua"/>
                <w:szCs w:val="22"/>
                <w:lang w:val="es-ES_tradnl"/>
              </w:rPr>
              <w:t xml:space="preserve">ras actividades debe velar por </w:t>
            </w:r>
            <w:r w:rsidR="00902DA5" w:rsidRPr="00D00333">
              <w:rPr>
                <w:rFonts w:ascii="Book Antiqua" w:hAnsi="Book Antiqua"/>
                <w:szCs w:val="22"/>
                <w:lang w:val="es-ES_tradnl"/>
              </w:rPr>
              <w:t>los resultados en los indicadores de gestión de la PISAV</w:t>
            </w:r>
            <w:r w:rsidR="00D00333" w:rsidRPr="00D00333">
              <w:rPr>
                <w:rFonts w:ascii="Book Antiqua" w:hAnsi="Book Antiqua"/>
                <w:szCs w:val="22"/>
                <w:lang w:val="es-ES_tradnl"/>
              </w:rPr>
              <w:t>,</w:t>
            </w:r>
            <w:r w:rsidR="00902DA5" w:rsidRPr="00D00333">
              <w:rPr>
                <w:rFonts w:ascii="Book Antiqua" w:hAnsi="Book Antiqua"/>
                <w:szCs w:val="22"/>
                <w:lang w:val="es-ES_tradnl"/>
              </w:rPr>
              <w:t xml:space="preserve"> proponer acciones de mejora </w:t>
            </w:r>
            <w:r w:rsidR="00810F0C" w:rsidRPr="00D00333">
              <w:rPr>
                <w:rFonts w:ascii="Book Antiqua" w:hAnsi="Book Antiqua"/>
                <w:szCs w:val="22"/>
                <w:lang w:val="es-ES_tradnl"/>
              </w:rPr>
              <w:t xml:space="preserve">cuando existen desviaciones en los resultados, </w:t>
            </w:r>
            <w:r w:rsidR="00D00333" w:rsidRPr="00D00333">
              <w:rPr>
                <w:rFonts w:ascii="Book Antiqua" w:hAnsi="Book Antiqua"/>
                <w:szCs w:val="22"/>
                <w:lang w:val="es-ES_tradnl"/>
              </w:rPr>
              <w:t>con el</w:t>
            </w:r>
            <w:r w:rsidR="00810F0C" w:rsidRPr="00D00333">
              <w:rPr>
                <w:rFonts w:ascii="Book Antiqua" w:hAnsi="Book Antiqua"/>
                <w:szCs w:val="22"/>
                <w:lang w:val="es-ES_tradnl"/>
              </w:rPr>
              <w:t xml:space="preserve"> fin de rectificar a tiempo y así lograr obtener los resultados deseados, lo anterior con el apoyo de los puestos de</w:t>
            </w:r>
            <w:r w:rsidR="00902DA5" w:rsidRPr="00D00333">
              <w:rPr>
                <w:rFonts w:ascii="Book Antiqua" w:hAnsi="Book Antiqua"/>
                <w:szCs w:val="22"/>
                <w:lang w:val="es-ES_tradnl"/>
              </w:rPr>
              <w:t xml:space="preserve"> Técnico o Técnica administrativo 2</w:t>
            </w:r>
            <w:r w:rsidR="00D00333" w:rsidRPr="00D00333">
              <w:rPr>
                <w:rFonts w:ascii="Book Antiqua" w:hAnsi="Book Antiqua"/>
                <w:szCs w:val="22"/>
                <w:lang w:val="es-ES_tradnl"/>
              </w:rPr>
              <w:t>.</w:t>
            </w:r>
            <w:r w:rsidR="00810F0C" w:rsidRPr="00D00333">
              <w:rPr>
                <w:rFonts w:ascii="Book Antiqua" w:hAnsi="Book Antiqua"/>
                <w:szCs w:val="22"/>
                <w:lang w:val="es-ES_tradnl"/>
              </w:rPr>
              <w:t xml:space="preserve"> </w:t>
            </w:r>
          </w:p>
          <w:p w:rsidR="00D00333" w:rsidRDefault="00D00333" w:rsidP="00806A34">
            <w:pPr>
              <w:pStyle w:val="Prrafodelista"/>
              <w:ind w:left="37"/>
              <w:jc w:val="both"/>
              <w:rPr>
                <w:rFonts w:ascii="Book Antiqua" w:hAnsi="Book Antiqua"/>
                <w:szCs w:val="22"/>
                <w:lang w:val="es-ES_tradnl"/>
              </w:rPr>
            </w:pPr>
          </w:p>
          <w:p w:rsidR="00D00333" w:rsidRDefault="00D00333" w:rsidP="00806A34">
            <w:pPr>
              <w:numPr>
                <w:ilvl w:val="1"/>
                <w:numId w:val="35"/>
              </w:numPr>
              <w:ind w:left="0" w:firstLine="0"/>
              <w:jc w:val="both"/>
              <w:rPr>
                <w:rFonts w:ascii="Book Antiqua" w:hAnsi="Book Antiqua"/>
                <w:szCs w:val="22"/>
                <w:lang w:val="es-ES_tradnl"/>
              </w:rPr>
            </w:pPr>
            <w:r w:rsidRPr="00A965A2">
              <w:rPr>
                <w:rFonts w:ascii="Book Antiqua" w:hAnsi="Book Antiqua"/>
                <w:szCs w:val="22"/>
                <w:lang w:val="es-ES_tradnl"/>
              </w:rPr>
              <w:lastRenderedPageBreak/>
              <w:t xml:space="preserve">En todas las plataformas </w:t>
            </w:r>
            <w:r>
              <w:rPr>
                <w:rFonts w:ascii="Book Antiqua" w:hAnsi="Book Antiqua"/>
                <w:szCs w:val="22"/>
                <w:lang w:val="es-ES_tradnl"/>
              </w:rPr>
              <w:t>se cuenta con una plaza T</w:t>
            </w:r>
            <w:r w:rsidRPr="00A965A2">
              <w:rPr>
                <w:rFonts w:ascii="Book Antiqua" w:hAnsi="Book Antiqua"/>
                <w:szCs w:val="22"/>
                <w:lang w:val="es-ES_tradnl"/>
              </w:rPr>
              <w:t xml:space="preserve">écnica </w:t>
            </w:r>
            <w:r>
              <w:rPr>
                <w:rFonts w:ascii="Book Antiqua" w:hAnsi="Book Antiqua"/>
                <w:szCs w:val="22"/>
                <w:lang w:val="es-ES_tradnl"/>
              </w:rPr>
              <w:t>A</w:t>
            </w:r>
            <w:r w:rsidRPr="00A965A2">
              <w:rPr>
                <w:rFonts w:ascii="Book Antiqua" w:hAnsi="Book Antiqua"/>
                <w:szCs w:val="22"/>
                <w:lang w:val="es-ES_tradnl"/>
              </w:rPr>
              <w:t xml:space="preserve">dministrativa </w:t>
            </w:r>
            <w:r>
              <w:rPr>
                <w:rFonts w:ascii="Book Antiqua" w:hAnsi="Book Antiqua"/>
                <w:szCs w:val="22"/>
                <w:lang w:val="es-ES_tradnl"/>
              </w:rPr>
              <w:t xml:space="preserve">que brinda apoyo </w:t>
            </w:r>
            <w:r w:rsidR="006E0F81">
              <w:rPr>
                <w:rFonts w:ascii="Book Antiqua" w:hAnsi="Book Antiqua"/>
                <w:szCs w:val="22"/>
                <w:lang w:val="es-ES_tradnl"/>
              </w:rPr>
              <w:t xml:space="preserve">administrativo </w:t>
            </w:r>
            <w:r w:rsidR="002661A0">
              <w:rPr>
                <w:rFonts w:ascii="Book Antiqua" w:hAnsi="Book Antiqua"/>
                <w:szCs w:val="22"/>
                <w:lang w:val="es-ES_tradnl"/>
              </w:rPr>
              <w:t xml:space="preserve">a la Profesional 2, y </w:t>
            </w:r>
            <w:r w:rsidRPr="00A965A2">
              <w:rPr>
                <w:rFonts w:ascii="Book Antiqua" w:hAnsi="Book Antiqua"/>
                <w:szCs w:val="22"/>
                <w:lang w:val="es-ES_tradnl"/>
              </w:rPr>
              <w:t>trabaja en conjunto con la persona Coordinadora Judicial del despacho para la alimentación de la matriz de indicadores de gestión todos los meses</w:t>
            </w:r>
            <w:r w:rsidR="00CB61A7">
              <w:rPr>
                <w:rFonts w:ascii="Book Antiqua" w:hAnsi="Book Antiqua"/>
                <w:szCs w:val="22"/>
                <w:lang w:val="es-ES_tradnl"/>
              </w:rPr>
              <w:t>, entre otras actividades relevantes que se detallan en el anexo 5 de este informe.</w:t>
            </w:r>
          </w:p>
          <w:p w:rsidR="00D00333" w:rsidRPr="00D00333" w:rsidRDefault="00D00333" w:rsidP="00806A34">
            <w:pPr>
              <w:ind w:left="179"/>
              <w:jc w:val="both"/>
              <w:rPr>
                <w:rFonts w:ascii="Book Antiqua" w:hAnsi="Book Antiqua"/>
                <w:szCs w:val="22"/>
                <w:lang w:val="es-ES_tradnl"/>
              </w:rPr>
            </w:pPr>
          </w:p>
          <w:p w:rsidR="00C33BFB" w:rsidRDefault="00C33BFB" w:rsidP="00806A34">
            <w:pPr>
              <w:numPr>
                <w:ilvl w:val="1"/>
                <w:numId w:val="35"/>
              </w:numPr>
              <w:ind w:left="37" w:firstLine="0"/>
              <w:jc w:val="both"/>
              <w:rPr>
                <w:rFonts w:ascii="Book Antiqua" w:hAnsi="Book Antiqua"/>
                <w:szCs w:val="22"/>
                <w:lang w:val="es-ES_tradnl"/>
              </w:rPr>
            </w:pPr>
            <w:r>
              <w:rPr>
                <w:rFonts w:ascii="Book Antiqua" w:hAnsi="Book Antiqua"/>
                <w:szCs w:val="22"/>
                <w:lang w:val="es-ES_tradnl"/>
              </w:rPr>
              <w:t>L</w:t>
            </w:r>
            <w:r w:rsidRPr="00711BA4">
              <w:rPr>
                <w:rFonts w:ascii="Book Antiqua" w:hAnsi="Book Antiqua"/>
                <w:szCs w:val="22"/>
                <w:lang w:val="es-ES_tradnl"/>
              </w:rPr>
              <w:t xml:space="preserve">as labores que desempeñan los puestos de Técnica o Técnico Administrativo 2 en las diferentes oficinas PISAV del país, están ajustadas a lo que señala el Manual Descriptivo de Puestos de la Dirección de Gestión Humana. Además, estos puestos permiten tener una comunicación, coordinación y ejecución de las gestiones directamente con la </w:t>
            </w:r>
            <w:r w:rsidR="00CB61A7">
              <w:rPr>
                <w:rFonts w:ascii="Book Antiqua" w:hAnsi="Book Antiqua"/>
                <w:szCs w:val="22"/>
                <w:lang w:val="es-ES_tradnl"/>
              </w:rPr>
              <w:t>a</w:t>
            </w:r>
            <w:r w:rsidRPr="00711BA4">
              <w:rPr>
                <w:rFonts w:ascii="Book Antiqua" w:hAnsi="Book Antiqua"/>
                <w:szCs w:val="22"/>
                <w:lang w:val="es-ES_tradnl"/>
              </w:rPr>
              <w:t>dministración central de las oficinas que laboran bajo este modelo</w:t>
            </w:r>
            <w:r w:rsidR="00CB61A7">
              <w:rPr>
                <w:rFonts w:ascii="Book Antiqua" w:hAnsi="Book Antiqua"/>
                <w:szCs w:val="22"/>
                <w:lang w:val="es-ES_tradnl"/>
              </w:rPr>
              <w:t xml:space="preserve">, así como </w:t>
            </w:r>
            <w:r w:rsidRPr="00711BA4">
              <w:rPr>
                <w:rFonts w:ascii="Book Antiqua" w:hAnsi="Book Antiqua"/>
                <w:szCs w:val="22"/>
                <w:lang w:val="es-ES_tradnl"/>
              </w:rPr>
              <w:t>mantener un “</w:t>
            </w:r>
            <w:r>
              <w:rPr>
                <w:rFonts w:ascii="Book Antiqua" w:hAnsi="Book Antiqua"/>
                <w:szCs w:val="22"/>
                <w:lang w:val="es-ES_tradnl"/>
              </w:rPr>
              <w:t>monitoreo</w:t>
            </w:r>
            <w:r w:rsidRPr="00711BA4">
              <w:rPr>
                <w:rFonts w:ascii="Book Antiqua" w:hAnsi="Book Antiqua"/>
                <w:szCs w:val="22"/>
                <w:lang w:val="es-ES_tradnl"/>
              </w:rPr>
              <w:t>” sobre los indicadores de gestión que muestra cada PISAV.</w:t>
            </w:r>
          </w:p>
          <w:p w:rsidR="00CB61A7" w:rsidRDefault="00CB61A7" w:rsidP="00806A34">
            <w:pPr>
              <w:pStyle w:val="Prrafodelista"/>
              <w:jc w:val="both"/>
              <w:rPr>
                <w:rFonts w:ascii="Book Antiqua" w:hAnsi="Book Antiqua"/>
                <w:szCs w:val="22"/>
                <w:lang w:val="es-ES_tradnl"/>
              </w:rPr>
            </w:pPr>
          </w:p>
          <w:p w:rsidR="00B56221" w:rsidRDefault="00B56221" w:rsidP="00806A34">
            <w:pPr>
              <w:numPr>
                <w:ilvl w:val="1"/>
                <w:numId w:val="35"/>
              </w:numPr>
              <w:ind w:left="0" w:right="28" w:firstLine="0"/>
              <w:jc w:val="both"/>
              <w:rPr>
                <w:rFonts w:ascii="Book Antiqua" w:hAnsi="Book Antiqua"/>
                <w:bCs/>
                <w:lang w:val="es-ES_tradnl"/>
              </w:rPr>
            </w:pPr>
            <w:r>
              <w:rPr>
                <w:rFonts w:ascii="Book Antiqua" w:hAnsi="Book Antiqua"/>
                <w:bCs/>
                <w:lang w:val="es-ES_tradnl"/>
              </w:rPr>
              <w:t>Los resultados de la Contraloría de Servicios, permiten determinar que existe una percepción positiva del servicio PISAV, por cuanto previo a la creación de una PISAV existen más inconformidades con el servicio que al momento en que son creados, lo que da como resultado una menor incidencia en las inconformidades.</w:t>
            </w:r>
          </w:p>
          <w:p w:rsidR="00B56221" w:rsidRDefault="00B56221" w:rsidP="00806A34">
            <w:pPr>
              <w:pStyle w:val="Prrafodelista"/>
              <w:jc w:val="both"/>
              <w:rPr>
                <w:rFonts w:ascii="Book Antiqua" w:hAnsi="Book Antiqua"/>
                <w:bCs/>
                <w:lang w:val="es-ES_tradnl"/>
              </w:rPr>
            </w:pPr>
          </w:p>
          <w:p w:rsidR="00800B5B" w:rsidRDefault="00800B5B" w:rsidP="00806A34">
            <w:pPr>
              <w:numPr>
                <w:ilvl w:val="1"/>
                <w:numId w:val="35"/>
              </w:numPr>
              <w:ind w:left="0" w:firstLine="0"/>
              <w:jc w:val="both"/>
              <w:rPr>
                <w:rFonts w:ascii="Book Antiqua" w:hAnsi="Book Antiqua"/>
                <w:szCs w:val="22"/>
                <w:lang w:val="es-ES_tradnl"/>
              </w:rPr>
            </w:pPr>
            <w:r w:rsidRPr="00800B5B">
              <w:rPr>
                <w:rFonts w:ascii="Book Antiqua" w:hAnsi="Book Antiqua"/>
                <w:szCs w:val="22"/>
                <w:lang w:val="es-ES_tradnl"/>
              </w:rPr>
              <w:t xml:space="preserve">Las </w:t>
            </w:r>
            <w:r w:rsidR="00664755" w:rsidRPr="00800B5B">
              <w:rPr>
                <w:rFonts w:ascii="Book Antiqua" w:hAnsi="Book Antiqua"/>
                <w:szCs w:val="22"/>
                <w:lang w:val="es-ES_tradnl"/>
              </w:rPr>
              <w:t>plazas Técnicas</w:t>
            </w:r>
            <w:r w:rsidRPr="00800B5B">
              <w:rPr>
                <w:rFonts w:ascii="Book Antiqua" w:hAnsi="Book Antiqua"/>
                <w:szCs w:val="22"/>
                <w:lang w:val="es-ES_tradnl"/>
              </w:rPr>
              <w:t xml:space="preserve"> </w:t>
            </w:r>
            <w:r w:rsidR="00664755">
              <w:rPr>
                <w:rFonts w:ascii="Book Antiqua" w:hAnsi="Book Antiqua"/>
                <w:szCs w:val="22"/>
                <w:lang w:val="es-ES_tradnl"/>
              </w:rPr>
              <w:t>A</w:t>
            </w:r>
            <w:r w:rsidRPr="00800B5B">
              <w:rPr>
                <w:rFonts w:ascii="Book Antiqua" w:hAnsi="Book Antiqua"/>
                <w:szCs w:val="22"/>
                <w:lang w:val="es-ES_tradnl"/>
              </w:rPr>
              <w:t>dministrativas de PISAV La Unión y Pavas se encuentra</w:t>
            </w:r>
            <w:r w:rsidR="00664755">
              <w:rPr>
                <w:rFonts w:ascii="Book Antiqua" w:hAnsi="Book Antiqua"/>
                <w:szCs w:val="22"/>
                <w:lang w:val="es-ES_tradnl"/>
              </w:rPr>
              <w:t>n</w:t>
            </w:r>
            <w:r w:rsidRPr="00800B5B">
              <w:rPr>
                <w:rFonts w:ascii="Book Antiqua" w:hAnsi="Book Antiqua"/>
                <w:szCs w:val="22"/>
                <w:lang w:val="es-ES_tradnl"/>
              </w:rPr>
              <w:t xml:space="preserve"> adscritas a la Oficina de Atención </w:t>
            </w:r>
            <w:r w:rsidR="00664755">
              <w:rPr>
                <w:rFonts w:ascii="Book Antiqua" w:hAnsi="Book Antiqua"/>
                <w:szCs w:val="22"/>
                <w:lang w:val="es-ES_tradnl"/>
              </w:rPr>
              <w:t xml:space="preserve">y Protección </w:t>
            </w:r>
            <w:r w:rsidRPr="00800B5B">
              <w:rPr>
                <w:rFonts w:ascii="Book Antiqua" w:hAnsi="Book Antiqua"/>
                <w:szCs w:val="22"/>
                <w:lang w:val="es-ES_tradnl"/>
              </w:rPr>
              <w:t xml:space="preserve">a la Víctima, las restantes dos </w:t>
            </w:r>
            <w:r w:rsidR="00664755">
              <w:rPr>
                <w:rFonts w:ascii="Book Antiqua" w:hAnsi="Book Antiqua"/>
                <w:szCs w:val="22"/>
                <w:lang w:val="es-ES_tradnl"/>
              </w:rPr>
              <w:t xml:space="preserve">plazas </w:t>
            </w:r>
            <w:r w:rsidRPr="00800B5B">
              <w:rPr>
                <w:rFonts w:ascii="Book Antiqua" w:hAnsi="Book Antiqua"/>
                <w:szCs w:val="22"/>
                <w:lang w:val="es-ES_tradnl"/>
              </w:rPr>
              <w:t>de PISAV San Joaquín y Siquirres están adscritas a</w:t>
            </w:r>
            <w:r w:rsidR="00664755">
              <w:rPr>
                <w:rFonts w:ascii="Book Antiqua" w:hAnsi="Book Antiqua"/>
                <w:szCs w:val="22"/>
                <w:lang w:val="es-ES_tradnl"/>
              </w:rPr>
              <w:t xml:space="preserve"> </w:t>
            </w:r>
            <w:r w:rsidRPr="00800B5B">
              <w:rPr>
                <w:rFonts w:ascii="Book Antiqua" w:hAnsi="Book Antiqua"/>
                <w:szCs w:val="22"/>
                <w:lang w:val="es-ES_tradnl"/>
              </w:rPr>
              <w:t>l</w:t>
            </w:r>
            <w:r w:rsidR="00664755">
              <w:rPr>
                <w:rFonts w:ascii="Book Antiqua" w:hAnsi="Book Antiqua"/>
                <w:szCs w:val="22"/>
                <w:lang w:val="es-ES_tradnl"/>
              </w:rPr>
              <w:t>os</w:t>
            </w:r>
            <w:r w:rsidRPr="00800B5B">
              <w:rPr>
                <w:rFonts w:ascii="Book Antiqua" w:hAnsi="Book Antiqua"/>
                <w:szCs w:val="22"/>
                <w:lang w:val="es-ES_tradnl"/>
              </w:rPr>
              <w:t xml:space="preserve"> Juzgado</w:t>
            </w:r>
            <w:r w:rsidR="00664755">
              <w:rPr>
                <w:rFonts w:ascii="Book Antiqua" w:hAnsi="Book Antiqua"/>
                <w:szCs w:val="22"/>
                <w:lang w:val="es-ES_tradnl"/>
              </w:rPr>
              <w:t>s de Pensiones Alimentarias y Violencia Doméstica</w:t>
            </w:r>
            <w:r w:rsidRPr="00800B5B">
              <w:rPr>
                <w:rFonts w:ascii="Book Antiqua" w:hAnsi="Book Antiqua"/>
                <w:szCs w:val="22"/>
                <w:lang w:val="es-ES_tradnl"/>
              </w:rPr>
              <w:t xml:space="preserve">. </w:t>
            </w:r>
          </w:p>
          <w:p w:rsidR="00664755" w:rsidRDefault="00664755" w:rsidP="00806A34">
            <w:pPr>
              <w:pStyle w:val="Prrafodelista"/>
              <w:jc w:val="both"/>
              <w:rPr>
                <w:rFonts w:ascii="Book Antiqua" w:hAnsi="Book Antiqua"/>
                <w:szCs w:val="22"/>
                <w:lang w:val="es-ES_tradnl"/>
              </w:rPr>
            </w:pPr>
          </w:p>
          <w:p w:rsidR="00664755" w:rsidRDefault="00664755" w:rsidP="00806A34">
            <w:pPr>
              <w:numPr>
                <w:ilvl w:val="1"/>
                <w:numId w:val="35"/>
              </w:numPr>
              <w:ind w:left="0" w:firstLine="0"/>
              <w:jc w:val="both"/>
              <w:rPr>
                <w:rFonts w:ascii="Book Antiqua" w:hAnsi="Book Antiqua"/>
                <w:szCs w:val="22"/>
                <w:lang w:val="es-ES_tradnl"/>
              </w:rPr>
            </w:pPr>
            <w:r w:rsidRPr="00DA3549">
              <w:rPr>
                <w:rFonts w:ascii="Book Antiqua" w:hAnsi="Book Antiqua"/>
                <w:szCs w:val="22"/>
                <w:lang w:val="es-ES_tradnl"/>
              </w:rPr>
              <w:t xml:space="preserve">En las PISAV del país se mantienen tres personas juzgadoras, de </w:t>
            </w:r>
            <w:r>
              <w:rPr>
                <w:rFonts w:ascii="Book Antiqua" w:hAnsi="Book Antiqua"/>
                <w:szCs w:val="22"/>
                <w:lang w:val="es-ES_tradnl"/>
              </w:rPr>
              <w:t xml:space="preserve">las </w:t>
            </w:r>
            <w:r w:rsidRPr="00DA3549">
              <w:rPr>
                <w:rFonts w:ascii="Book Antiqua" w:hAnsi="Book Antiqua"/>
                <w:szCs w:val="22"/>
                <w:lang w:val="es-ES_tradnl"/>
              </w:rPr>
              <w:t>cuales dos se dedican al dictado de sentencia (fondo) en las dos materia (PA y VD), celebración de audiencias de recepción de prueba, revisión y firma de trámite, y la plaza restante se dedica a la celebración de audiencias previas en PA, dictado de homologaciones, fijación de pensión alimentaria provisional, dictado de una cuota de menor sentencias (fondo) de PA y en algunas plataformas esta plaza colabora con la resolución de recursos y beneficios ingresados.</w:t>
            </w:r>
          </w:p>
          <w:p w:rsidR="002661A0" w:rsidRDefault="002661A0" w:rsidP="00806A34">
            <w:pPr>
              <w:pStyle w:val="Prrafodelista"/>
              <w:jc w:val="both"/>
              <w:rPr>
                <w:rFonts w:ascii="Book Antiqua" w:hAnsi="Book Antiqua"/>
                <w:szCs w:val="22"/>
                <w:lang w:val="es-ES_tradnl"/>
              </w:rPr>
            </w:pPr>
          </w:p>
          <w:p w:rsidR="002661A0" w:rsidRDefault="002661A0" w:rsidP="00806A34">
            <w:pPr>
              <w:numPr>
                <w:ilvl w:val="1"/>
                <w:numId w:val="35"/>
              </w:numPr>
              <w:ind w:left="0" w:firstLine="0"/>
              <w:jc w:val="both"/>
              <w:rPr>
                <w:rFonts w:ascii="Book Antiqua" w:hAnsi="Book Antiqua"/>
                <w:szCs w:val="22"/>
                <w:lang w:val="es-ES_tradnl"/>
              </w:rPr>
            </w:pPr>
            <w:r>
              <w:rPr>
                <w:rFonts w:ascii="Book Antiqua" w:hAnsi="Book Antiqua"/>
                <w:szCs w:val="22"/>
                <w:lang w:val="es-ES_tradnl"/>
              </w:rPr>
              <w:t>PISAV La Unión cuenta con 8 plazas técnicas judiciales, Pavas con 10, San Joaquín con 6 y Siquirres mantiene 7 plazas de esa naturaleza. Las 4 plataformas cuentan con una plaza de persona Coordinadora Judicial y 3 plazas de persona juzgadora. Asimismo, todas las PISAV mantienen el apoyo de una plaza de técnico Administrativo.</w:t>
            </w:r>
          </w:p>
          <w:p w:rsidR="00A050CB" w:rsidRPr="00800B5B" w:rsidRDefault="00A050CB" w:rsidP="00806A34">
            <w:pPr>
              <w:jc w:val="both"/>
              <w:rPr>
                <w:rFonts w:ascii="Book Antiqua" w:hAnsi="Book Antiqua"/>
                <w:szCs w:val="22"/>
                <w:lang w:val="es-ES_tradnl"/>
              </w:rPr>
            </w:pPr>
          </w:p>
          <w:p w:rsidR="009E3134" w:rsidRPr="00806A34" w:rsidRDefault="00164E03" w:rsidP="00806A34">
            <w:pPr>
              <w:pStyle w:val="Prrafodelista"/>
              <w:numPr>
                <w:ilvl w:val="1"/>
                <w:numId w:val="35"/>
              </w:numPr>
              <w:suppressAutoHyphens/>
              <w:ind w:left="0" w:right="74" w:firstLine="0"/>
              <w:jc w:val="both"/>
              <w:rPr>
                <w:rFonts w:ascii="Book Antiqua" w:hAnsi="Book Antiqua"/>
                <w:szCs w:val="22"/>
                <w:lang w:val="es-ES_tradnl"/>
              </w:rPr>
            </w:pPr>
            <w:r w:rsidRPr="00806A34">
              <w:rPr>
                <w:rFonts w:ascii="Book Antiqua" w:hAnsi="Book Antiqua"/>
                <w:szCs w:val="22"/>
                <w:lang w:val="es-ES_tradnl"/>
              </w:rPr>
              <w:t>El PISAV de Pavas tiene asignadas dos personas técnicas judiciales que se encargan del trámite de cajas y trámite de apremios corporales (las dos personas realizan las dos funciones), por lo que en promedio se asigna medio tiempo a cada función de esas plazas.</w:t>
            </w:r>
          </w:p>
          <w:p w:rsidR="006D5E91" w:rsidRPr="00806A34" w:rsidRDefault="006D5E91" w:rsidP="00806A34">
            <w:pPr>
              <w:pStyle w:val="Prrafodelista"/>
              <w:suppressAutoHyphens/>
              <w:ind w:left="0" w:right="74"/>
              <w:jc w:val="both"/>
              <w:rPr>
                <w:rFonts w:ascii="Book Antiqua" w:hAnsi="Book Antiqua"/>
                <w:szCs w:val="22"/>
                <w:lang w:val="es-ES_tradnl"/>
              </w:rPr>
            </w:pPr>
          </w:p>
          <w:p w:rsidR="007B44A2" w:rsidRDefault="007B44A2" w:rsidP="00806A34">
            <w:pPr>
              <w:numPr>
                <w:ilvl w:val="1"/>
                <w:numId w:val="35"/>
              </w:numPr>
              <w:ind w:left="0" w:firstLine="0"/>
              <w:jc w:val="both"/>
              <w:rPr>
                <w:rFonts w:ascii="Book Antiqua" w:hAnsi="Book Antiqua"/>
                <w:szCs w:val="22"/>
                <w:lang w:val="es-ES_tradnl"/>
              </w:rPr>
            </w:pPr>
            <w:r w:rsidRPr="007B44A2">
              <w:rPr>
                <w:rFonts w:ascii="Book Antiqua" w:hAnsi="Book Antiqua"/>
                <w:szCs w:val="22"/>
                <w:lang w:val="es-ES_tradnl"/>
              </w:rPr>
              <w:lastRenderedPageBreak/>
              <w:t>La persona encargada de la central telefónica y correo físico del PISAV de Pavas</w:t>
            </w:r>
            <w:r w:rsidR="00BD0AF5">
              <w:rPr>
                <w:rFonts w:ascii="Book Antiqua" w:hAnsi="Book Antiqua"/>
                <w:szCs w:val="22"/>
                <w:lang w:val="es-ES_tradnl"/>
              </w:rPr>
              <w:t xml:space="preserve"> es un puesto de persona técnica judicial adscrito al Juzgado</w:t>
            </w:r>
            <w:r w:rsidRPr="007B44A2">
              <w:rPr>
                <w:rFonts w:ascii="Book Antiqua" w:hAnsi="Book Antiqua"/>
                <w:szCs w:val="22"/>
                <w:lang w:val="es-ES_tradnl"/>
              </w:rPr>
              <w:t xml:space="preserve">, </w:t>
            </w:r>
            <w:r w:rsidR="00BD0AF5">
              <w:rPr>
                <w:rFonts w:ascii="Book Antiqua" w:hAnsi="Book Antiqua"/>
                <w:szCs w:val="22"/>
                <w:lang w:val="es-ES_tradnl"/>
              </w:rPr>
              <w:t xml:space="preserve">sin embargo, </w:t>
            </w:r>
            <w:r w:rsidRPr="007B44A2">
              <w:rPr>
                <w:rFonts w:ascii="Book Antiqua" w:hAnsi="Book Antiqua"/>
                <w:szCs w:val="22"/>
                <w:lang w:val="es-ES_tradnl"/>
              </w:rPr>
              <w:t>labora en general para toda la plataforma, en la ubicación de personas usuarias según la oficina que requiera, traslado de llamadas y distribución de correo físico a las diferentes instancias presentes en el PISAV, entre otras labores.</w:t>
            </w:r>
          </w:p>
          <w:p w:rsidR="00A050CB" w:rsidRDefault="00A050CB" w:rsidP="00806A34">
            <w:pPr>
              <w:jc w:val="both"/>
              <w:rPr>
                <w:rFonts w:ascii="Book Antiqua" w:hAnsi="Book Antiqua"/>
                <w:szCs w:val="22"/>
                <w:lang w:val="es-ES_tradnl"/>
              </w:rPr>
            </w:pPr>
          </w:p>
          <w:p w:rsidR="0068257E" w:rsidRDefault="006502B7" w:rsidP="00806A34">
            <w:pPr>
              <w:numPr>
                <w:ilvl w:val="1"/>
                <w:numId w:val="35"/>
              </w:numPr>
              <w:ind w:left="0" w:firstLine="0"/>
              <w:jc w:val="both"/>
              <w:rPr>
                <w:rFonts w:ascii="Book Antiqua" w:hAnsi="Book Antiqua"/>
                <w:szCs w:val="22"/>
                <w:lang w:val="es-ES_tradnl"/>
              </w:rPr>
            </w:pPr>
            <w:r w:rsidRPr="006502B7">
              <w:rPr>
                <w:rFonts w:ascii="Book Antiqua" w:hAnsi="Book Antiqua"/>
                <w:szCs w:val="22"/>
                <w:lang w:val="es-ES_tradnl"/>
              </w:rPr>
              <w:t>El puesto de Coordinación Judicial de PISAV La Unión aparte de sus funciones de coordinación y colaboración en tareas varias, dedica una porción de su tiempo a la autorización de giros en el SDJ</w:t>
            </w:r>
            <w:r>
              <w:rPr>
                <w:rFonts w:ascii="Book Antiqua" w:hAnsi="Book Antiqua"/>
                <w:szCs w:val="22"/>
                <w:lang w:val="es-ES_tradnl"/>
              </w:rPr>
              <w:t xml:space="preserve">, la persona </w:t>
            </w:r>
            <w:r w:rsidRPr="006502B7">
              <w:rPr>
                <w:rFonts w:ascii="Book Antiqua" w:hAnsi="Book Antiqua"/>
                <w:szCs w:val="22"/>
                <w:lang w:val="es-ES_tradnl"/>
              </w:rPr>
              <w:t>Coordina</w:t>
            </w:r>
            <w:r>
              <w:rPr>
                <w:rFonts w:ascii="Book Antiqua" w:hAnsi="Book Antiqua"/>
                <w:szCs w:val="22"/>
                <w:lang w:val="es-ES_tradnl"/>
              </w:rPr>
              <w:t>dora</w:t>
            </w:r>
            <w:r w:rsidRPr="006502B7">
              <w:rPr>
                <w:rFonts w:ascii="Book Antiqua" w:hAnsi="Book Antiqua"/>
                <w:szCs w:val="22"/>
                <w:lang w:val="es-ES_tradnl"/>
              </w:rPr>
              <w:t xml:space="preserve"> Judicial </w:t>
            </w:r>
            <w:r>
              <w:rPr>
                <w:rFonts w:ascii="Book Antiqua" w:hAnsi="Book Antiqua"/>
                <w:szCs w:val="22"/>
                <w:lang w:val="es-ES_tradnl"/>
              </w:rPr>
              <w:t xml:space="preserve">de Pavas </w:t>
            </w:r>
            <w:r w:rsidRPr="006502B7">
              <w:rPr>
                <w:rFonts w:ascii="Book Antiqua" w:hAnsi="Book Antiqua"/>
                <w:szCs w:val="22"/>
                <w:lang w:val="es-ES_tradnl"/>
              </w:rPr>
              <w:t>se encarga del trámite completo del área de cajas de la plataforma, esto, adicional a sus funciones de coordinación y colaboración en tareas varias.</w:t>
            </w:r>
          </w:p>
          <w:p w:rsidR="00A050CB" w:rsidRPr="007B44A2" w:rsidRDefault="00A050CB" w:rsidP="00806A34">
            <w:pPr>
              <w:jc w:val="both"/>
              <w:rPr>
                <w:rFonts w:ascii="Book Antiqua" w:hAnsi="Book Antiqua"/>
                <w:szCs w:val="22"/>
                <w:lang w:val="es-ES_tradnl"/>
              </w:rPr>
            </w:pPr>
          </w:p>
          <w:p w:rsidR="000C60DD" w:rsidRDefault="000C60DD" w:rsidP="00806A34">
            <w:pPr>
              <w:numPr>
                <w:ilvl w:val="1"/>
                <w:numId w:val="35"/>
              </w:numPr>
              <w:ind w:left="0" w:firstLine="0"/>
              <w:jc w:val="both"/>
              <w:rPr>
                <w:rFonts w:ascii="Book Antiqua" w:hAnsi="Book Antiqua"/>
                <w:szCs w:val="22"/>
                <w:lang w:val="es-ES_tradnl"/>
              </w:rPr>
            </w:pPr>
            <w:r w:rsidRPr="000C60DD">
              <w:rPr>
                <w:rFonts w:ascii="Book Antiqua" w:hAnsi="Book Antiqua"/>
                <w:szCs w:val="22"/>
                <w:lang w:val="es-ES_tradnl"/>
              </w:rPr>
              <w:t xml:space="preserve">Las </w:t>
            </w:r>
            <w:r w:rsidRPr="002661A0">
              <w:rPr>
                <w:rFonts w:ascii="Book Antiqua" w:hAnsi="Book Antiqua"/>
                <w:b/>
                <w:bCs/>
                <w:szCs w:val="22"/>
                <w:lang w:val="es-ES_tradnl"/>
              </w:rPr>
              <w:t>personas técnicas judiciales encargadas de la atención de trámite de la materia de Pensiones Alimentarias</w:t>
            </w:r>
            <w:r w:rsidRPr="000C60DD">
              <w:rPr>
                <w:rFonts w:ascii="Book Antiqua" w:hAnsi="Book Antiqua"/>
                <w:szCs w:val="22"/>
                <w:lang w:val="es-ES_tradnl"/>
              </w:rPr>
              <w:t xml:space="preserve"> en PISAV San Joaquín son en total tres, sin embargo, en el cuadro se reflejan dos debido a que una plaza de esas se dedica también al trámite de permisos de salida del país y retenciones salariales y la otra al trámite de apremios corporales y actualización de tarjetas, por lo que su tiempo en tramitación de la materia de PA no es completo.</w:t>
            </w:r>
          </w:p>
          <w:p w:rsidR="000E406E" w:rsidRDefault="000E406E" w:rsidP="00806A34">
            <w:pPr>
              <w:jc w:val="both"/>
              <w:rPr>
                <w:rFonts w:ascii="Book Antiqua" w:hAnsi="Book Antiqua"/>
                <w:szCs w:val="22"/>
                <w:lang w:val="es-ES_tradnl"/>
              </w:rPr>
            </w:pPr>
          </w:p>
          <w:p w:rsidR="000E406E" w:rsidRDefault="000E406E" w:rsidP="00806A34">
            <w:pPr>
              <w:numPr>
                <w:ilvl w:val="1"/>
                <w:numId w:val="35"/>
              </w:numPr>
              <w:ind w:left="0" w:firstLine="0"/>
              <w:jc w:val="both"/>
              <w:rPr>
                <w:rFonts w:ascii="Book Antiqua" w:hAnsi="Book Antiqua"/>
                <w:szCs w:val="22"/>
                <w:lang w:val="es-ES_tradnl"/>
              </w:rPr>
            </w:pPr>
            <w:r w:rsidRPr="000E406E">
              <w:rPr>
                <w:rFonts w:ascii="Book Antiqua" w:hAnsi="Book Antiqua"/>
                <w:szCs w:val="22"/>
                <w:lang w:val="es-ES_tradnl"/>
              </w:rPr>
              <w:t xml:space="preserve">El puesto de persona </w:t>
            </w:r>
            <w:r w:rsidRPr="002661A0">
              <w:rPr>
                <w:rFonts w:ascii="Book Antiqua" w:hAnsi="Book Antiqua"/>
                <w:b/>
                <w:bCs/>
                <w:szCs w:val="22"/>
                <w:lang w:val="es-ES_tradnl"/>
              </w:rPr>
              <w:t>técnica judicial asignado al área de cajas</w:t>
            </w:r>
            <w:r w:rsidRPr="000E406E">
              <w:rPr>
                <w:rFonts w:ascii="Book Antiqua" w:hAnsi="Book Antiqua"/>
                <w:szCs w:val="22"/>
                <w:lang w:val="es-ES_tradnl"/>
              </w:rPr>
              <w:t xml:space="preserve"> de PISAV Siquirres también se encarga del trámite de los apremios corporales que ingreses, por esto, </w:t>
            </w:r>
            <w:r>
              <w:rPr>
                <w:rFonts w:ascii="Book Antiqua" w:hAnsi="Book Antiqua"/>
                <w:szCs w:val="22"/>
                <w:lang w:val="es-ES_tradnl"/>
              </w:rPr>
              <w:t xml:space="preserve">para el presente análisis </w:t>
            </w:r>
            <w:r w:rsidRPr="000E406E">
              <w:rPr>
                <w:rFonts w:ascii="Book Antiqua" w:hAnsi="Book Antiqua"/>
                <w:szCs w:val="22"/>
                <w:lang w:val="es-ES_tradnl"/>
              </w:rPr>
              <w:t>se divide la plaza, una porción para cada función.</w:t>
            </w:r>
          </w:p>
          <w:p w:rsidR="00A050CB" w:rsidRPr="000E406E" w:rsidRDefault="00A050CB" w:rsidP="00806A34">
            <w:pPr>
              <w:jc w:val="both"/>
              <w:rPr>
                <w:rFonts w:ascii="Book Antiqua" w:hAnsi="Book Antiqua"/>
                <w:szCs w:val="22"/>
                <w:lang w:val="es-ES_tradnl"/>
              </w:rPr>
            </w:pPr>
          </w:p>
          <w:p w:rsidR="00A050CB" w:rsidRPr="00A050CB" w:rsidRDefault="00A050CB" w:rsidP="00806A34">
            <w:pPr>
              <w:jc w:val="both"/>
              <w:rPr>
                <w:rFonts w:ascii="Book Antiqua" w:hAnsi="Book Antiqua"/>
                <w:szCs w:val="22"/>
                <w:lang w:val="es-ES_tradnl"/>
              </w:rPr>
            </w:pPr>
          </w:p>
          <w:p w:rsidR="004A6C67" w:rsidRDefault="004A6C67" w:rsidP="00806A34">
            <w:pPr>
              <w:numPr>
                <w:ilvl w:val="1"/>
                <w:numId w:val="35"/>
              </w:numPr>
              <w:ind w:left="0" w:firstLine="0"/>
              <w:jc w:val="both"/>
              <w:rPr>
                <w:rFonts w:ascii="Book Antiqua" w:hAnsi="Book Antiqua"/>
                <w:szCs w:val="22"/>
                <w:lang w:val="es-ES_tradnl"/>
              </w:rPr>
            </w:pPr>
            <w:r>
              <w:rPr>
                <w:rFonts w:ascii="Book Antiqua" w:hAnsi="Book Antiqua"/>
                <w:szCs w:val="22"/>
                <w:lang w:val="es-ES_tradnl"/>
              </w:rPr>
              <w:t xml:space="preserve">Para el análisis de la </w:t>
            </w:r>
            <w:r w:rsidRPr="002661A0">
              <w:rPr>
                <w:rFonts w:ascii="Book Antiqua" w:hAnsi="Book Antiqua"/>
                <w:b/>
                <w:bCs/>
                <w:szCs w:val="22"/>
                <w:lang w:val="es-ES_tradnl"/>
              </w:rPr>
              <w:t>carga de trabajo de las personas técnicas judiciales en materia de Pensiones Alimentarias</w:t>
            </w:r>
            <w:r>
              <w:rPr>
                <w:rFonts w:ascii="Book Antiqua" w:hAnsi="Book Antiqua"/>
                <w:szCs w:val="22"/>
                <w:lang w:val="es-ES_tradnl"/>
              </w:rPr>
              <w:t>, la</w:t>
            </w:r>
            <w:r w:rsidRPr="004A6C67">
              <w:rPr>
                <w:rFonts w:ascii="Book Antiqua" w:hAnsi="Book Antiqua"/>
                <w:szCs w:val="22"/>
                <w:lang w:val="es-ES_tradnl"/>
              </w:rPr>
              <w:t xml:space="preserve"> cantidad promedio mensual de escritos ingresados en el PISAV de La Unión y Pavas se incluye también actas de notificación presentadas, oficios, entre otros documentos, ya que estas oficinas incorporan esos documentos en el módulo de escritos del Escritorio Virtual con el fin de que se les genere la alerta </w:t>
            </w:r>
            <w:r>
              <w:rPr>
                <w:rFonts w:ascii="Book Antiqua" w:hAnsi="Book Antiqua"/>
                <w:szCs w:val="22"/>
                <w:lang w:val="es-ES_tradnl"/>
              </w:rPr>
              <w:t xml:space="preserve">en el sistema </w:t>
            </w:r>
            <w:r w:rsidRPr="004A6C67">
              <w:rPr>
                <w:rFonts w:ascii="Book Antiqua" w:hAnsi="Book Antiqua"/>
                <w:szCs w:val="22"/>
                <w:lang w:val="es-ES_tradnl"/>
              </w:rPr>
              <w:t xml:space="preserve">a cada persona responsable del expediente correspondiente y se tenga presente la revisión y trámite de esos asuntos. A diferencia la PISAV de Siquirres y San Joaquín los cuales ingresan en ese módulo solamente escritos, los demás documentos los incorporan en el módulo de “agregar documentos” el cual no genera alerta a las personas responsables de los expedientes. </w:t>
            </w:r>
          </w:p>
          <w:p w:rsidR="00A050CB" w:rsidRPr="004A6C67" w:rsidRDefault="00A050CB" w:rsidP="00806A34">
            <w:pPr>
              <w:jc w:val="both"/>
              <w:rPr>
                <w:rFonts w:ascii="Book Antiqua" w:hAnsi="Book Antiqua"/>
                <w:szCs w:val="22"/>
                <w:lang w:val="es-ES_tradnl"/>
              </w:rPr>
            </w:pPr>
          </w:p>
          <w:p w:rsidR="00196457" w:rsidRDefault="00196457" w:rsidP="00806A34">
            <w:pPr>
              <w:numPr>
                <w:ilvl w:val="1"/>
                <w:numId w:val="35"/>
              </w:numPr>
              <w:ind w:left="0" w:firstLine="0"/>
              <w:jc w:val="both"/>
              <w:rPr>
                <w:rFonts w:ascii="Book Antiqua" w:hAnsi="Book Antiqua"/>
                <w:szCs w:val="22"/>
                <w:lang w:val="es-ES_tradnl"/>
              </w:rPr>
            </w:pPr>
            <w:r w:rsidRPr="00196457">
              <w:rPr>
                <w:rFonts w:ascii="Book Antiqua" w:hAnsi="Book Antiqua"/>
                <w:szCs w:val="22"/>
                <w:lang w:val="es-ES_tradnl"/>
              </w:rPr>
              <w:t xml:space="preserve">Al considerar la estructura funcional de cada PISAV, la cantidad de personal asignado al </w:t>
            </w:r>
            <w:r w:rsidRPr="002661A0">
              <w:rPr>
                <w:rFonts w:ascii="Book Antiqua" w:hAnsi="Book Antiqua"/>
                <w:b/>
                <w:bCs/>
                <w:szCs w:val="22"/>
                <w:lang w:val="es-ES_tradnl"/>
              </w:rPr>
              <w:t>trámite de asuntos de la materia de Pensiones Alimentarias</w:t>
            </w:r>
            <w:r w:rsidRPr="00196457">
              <w:rPr>
                <w:rFonts w:ascii="Book Antiqua" w:hAnsi="Book Antiqua"/>
                <w:szCs w:val="22"/>
                <w:lang w:val="es-ES_tradnl"/>
              </w:rPr>
              <w:t xml:space="preserve"> y la carga de trabajo global para cada uno de esos puestos se determina que, Pavas, La Unión y Siquirres presentan </w:t>
            </w:r>
            <w:r w:rsidR="00080F8F" w:rsidRPr="00080F8F">
              <w:rPr>
                <w:rFonts w:ascii="Book Antiqua" w:hAnsi="Book Antiqua"/>
                <w:szCs w:val="22"/>
                <w:lang w:val="es-ES_tradnl"/>
              </w:rPr>
              <w:t xml:space="preserve">más capacidad de atención en </w:t>
            </w:r>
            <w:r w:rsidRPr="00196457">
              <w:rPr>
                <w:rFonts w:ascii="Book Antiqua" w:hAnsi="Book Antiqua"/>
                <w:szCs w:val="22"/>
                <w:lang w:val="es-ES_tradnl"/>
              </w:rPr>
              <w:t>el trámite de esta materia. En el caso de Pavas actualmente existe capacidad para el trámite adicional de 17 asuntos por día, en La Unión de 9 asuntos adicionales diarios y en Siquirres 10 asuntos adicionales por día. Caso contrario se da en San Joaquín donde se deja</w:t>
            </w:r>
            <w:r>
              <w:rPr>
                <w:rFonts w:ascii="Book Antiqua" w:hAnsi="Book Antiqua"/>
                <w:szCs w:val="22"/>
                <w:lang w:val="es-ES_tradnl"/>
              </w:rPr>
              <w:t>rían</w:t>
            </w:r>
            <w:r w:rsidRPr="00196457">
              <w:rPr>
                <w:rFonts w:ascii="Book Antiqua" w:hAnsi="Book Antiqua"/>
                <w:szCs w:val="22"/>
                <w:lang w:val="es-ES_tradnl"/>
              </w:rPr>
              <w:t xml:space="preserve"> de tramitar en promedio 9 asuntos diariamente por falta de capacidad operativa.</w:t>
            </w:r>
          </w:p>
          <w:p w:rsidR="00A050CB" w:rsidRPr="00196457" w:rsidRDefault="00A050CB" w:rsidP="00806A34">
            <w:pPr>
              <w:jc w:val="both"/>
              <w:rPr>
                <w:rFonts w:ascii="Book Antiqua" w:hAnsi="Book Antiqua"/>
                <w:szCs w:val="22"/>
                <w:lang w:val="es-ES_tradnl"/>
              </w:rPr>
            </w:pPr>
          </w:p>
          <w:p w:rsidR="00196457" w:rsidRDefault="00196457" w:rsidP="00806A34">
            <w:pPr>
              <w:numPr>
                <w:ilvl w:val="1"/>
                <w:numId w:val="35"/>
              </w:numPr>
              <w:ind w:left="0" w:firstLine="0"/>
              <w:jc w:val="both"/>
              <w:rPr>
                <w:rFonts w:ascii="Book Antiqua" w:hAnsi="Book Antiqua"/>
                <w:szCs w:val="22"/>
                <w:lang w:val="es-ES_tradnl"/>
              </w:rPr>
            </w:pPr>
            <w:r w:rsidRPr="00196457">
              <w:rPr>
                <w:rFonts w:ascii="Book Antiqua" w:hAnsi="Book Antiqua"/>
                <w:szCs w:val="22"/>
                <w:lang w:val="es-ES_tradnl"/>
              </w:rPr>
              <w:t xml:space="preserve">Con el </w:t>
            </w:r>
            <w:r w:rsidRPr="002661A0">
              <w:rPr>
                <w:rFonts w:ascii="Book Antiqua" w:hAnsi="Book Antiqua"/>
                <w:b/>
                <w:bCs/>
                <w:szCs w:val="22"/>
                <w:lang w:val="es-ES_tradnl"/>
              </w:rPr>
              <w:t>trámite de</w:t>
            </w:r>
            <w:r w:rsidRPr="00196457">
              <w:rPr>
                <w:rFonts w:ascii="Book Antiqua" w:hAnsi="Book Antiqua"/>
                <w:szCs w:val="22"/>
                <w:lang w:val="es-ES_tradnl"/>
              </w:rPr>
              <w:t xml:space="preserve"> </w:t>
            </w:r>
            <w:r w:rsidRPr="002661A0">
              <w:rPr>
                <w:rFonts w:ascii="Book Antiqua" w:hAnsi="Book Antiqua"/>
                <w:b/>
                <w:bCs/>
                <w:szCs w:val="22"/>
                <w:lang w:val="es-ES_tradnl"/>
              </w:rPr>
              <w:t>apremios corporales</w:t>
            </w:r>
            <w:r w:rsidRPr="00196457">
              <w:rPr>
                <w:rFonts w:ascii="Book Antiqua" w:hAnsi="Book Antiqua"/>
                <w:szCs w:val="22"/>
                <w:lang w:val="es-ES_tradnl"/>
              </w:rPr>
              <w:t xml:space="preserve"> se detecta que todos los PISAV se encuentran ajustados para cumplir con la demanda de este trámite. Con la capacidad operativa que cuenta actualmente La Unión se dejarían de atender 6 apremios corporales</w:t>
            </w:r>
            <w:r>
              <w:rPr>
                <w:rFonts w:ascii="Book Antiqua" w:hAnsi="Book Antiqua"/>
                <w:szCs w:val="22"/>
                <w:lang w:val="es-ES_tradnl"/>
              </w:rPr>
              <w:t xml:space="preserve"> diar</w:t>
            </w:r>
            <w:r w:rsidR="00703C74">
              <w:rPr>
                <w:rFonts w:ascii="Book Antiqua" w:hAnsi="Book Antiqua"/>
                <w:szCs w:val="22"/>
                <w:lang w:val="es-ES_tradnl"/>
              </w:rPr>
              <w:t>i</w:t>
            </w:r>
            <w:r>
              <w:rPr>
                <w:rFonts w:ascii="Book Antiqua" w:hAnsi="Book Antiqua"/>
                <w:szCs w:val="22"/>
                <w:lang w:val="es-ES_tradnl"/>
              </w:rPr>
              <w:t>os</w:t>
            </w:r>
            <w:r w:rsidRPr="00196457">
              <w:rPr>
                <w:rFonts w:ascii="Book Antiqua" w:hAnsi="Book Antiqua"/>
                <w:szCs w:val="22"/>
                <w:lang w:val="es-ES_tradnl"/>
              </w:rPr>
              <w:t>, en San Joaquín 4 diarios y en Pavas uno diario, en el caso de Siquirres si cuenta con la capacidad operativa necesaria para hacerle frente a esa carga de trabajo. Al ser este trámite uno de los más prioritarios en esta materia, los despachos constantemente generan propuestas de trabajo de apoyo a esta gestión con el fin de cumplir con los plazos de entrega establecidos.</w:t>
            </w:r>
          </w:p>
          <w:p w:rsidR="00A050CB" w:rsidRPr="00196457" w:rsidRDefault="00A050CB" w:rsidP="00806A34">
            <w:pPr>
              <w:jc w:val="both"/>
              <w:rPr>
                <w:rFonts w:ascii="Book Antiqua" w:hAnsi="Book Antiqua"/>
                <w:szCs w:val="22"/>
                <w:lang w:val="es-ES_tradnl"/>
              </w:rPr>
            </w:pPr>
          </w:p>
          <w:p w:rsidR="005F4DEF" w:rsidRDefault="005F4DEF" w:rsidP="00806A34">
            <w:pPr>
              <w:numPr>
                <w:ilvl w:val="1"/>
                <w:numId w:val="35"/>
              </w:numPr>
              <w:ind w:left="0" w:firstLine="0"/>
              <w:jc w:val="both"/>
              <w:rPr>
                <w:rFonts w:ascii="Book Antiqua" w:hAnsi="Book Antiqua"/>
                <w:szCs w:val="22"/>
                <w:lang w:val="es-ES_tradnl"/>
              </w:rPr>
            </w:pPr>
            <w:r w:rsidRPr="005F4DEF">
              <w:rPr>
                <w:rFonts w:ascii="Book Antiqua" w:hAnsi="Book Antiqua"/>
                <w:szCs w:val="22"/>
                <w:lang w:val="es-ES_tradnl"/>
              </w:rPr>
              <w:t>Al considerar la estructura funcional de cada PISAV</w:t>
            </w:r>
            <w:r>
              <w:rPr>
                <w:rFonts w:ascii="Book Antiqua" w:hAnsi="Book Antiqua"/>
                <w:szCs w:val="22"/>
                <w:lang w:val="es-ES_tradnl"/>
              </w:rPr>
              <w:t xml:space="preserve"> para el </w:t>
            </w:r>
            <w:r w:rsidRPr="00664755">
              <w:rPr>
                <w:rFonts w:ascii="Book Antiqua" w:hAnsi="Book Antiqua"/>
                <w:b/>
                <w:bCs/>
                <w:szCs w:val="22"/>
                <w:lang w:val="es-ES_tradnl"/>
              </w:rPr>
              <w:t>trámite de la materia de Violencia Doméstica</w:t>
            </w:r>
            <w:r>
              <w:rPr>
                <w:rFonts w:ascii="Book Antiqua" w:hAnsi="Book Antiqua"/>
                <w:szCs w:val="22"/>
                <w:lang w:val="es-ES_tradnl"/>
              </w:rPr>
              <w:t xml:space="preserve"> </w:t>
            </w:r>
            <w:r w:rsidRPr="005F4DEF">
              <w:rPr>
                <w:rFonts w:ascii="Book Antiqua" w:hAnsi="Book Antiqua"/>
                <w:szCs w:val="22"/>
                <w:lang w:val="es-ES_tradnl"/>
              </w:rPr>
              <w:t>y la carga de trabajo global para cada uno de esos puestos se determina que, Pavas y Siquirres cuentan con la capacidad justa para hacerle frente a la carga de trabajo generada en esta materia. En el caso de La Unión y San Joaquín se detecta que la capacidad operativa asignada a la gestión de Violencia Doméstica no es suficiencia para la carga de trabajo que se presenta, en el caso de La Unión, se salen de la capacidad operativa</w:t>
            </w:r>
            <w:r>
              <w:rPr>
                <w:rFonts w:ascii="Book Antiqua" w:hAnsi="Book Antiqua"/>
                <w:szCs w:val="22"/>
                <w:lang w:val="es-ES_tradnl"/>
              </w:rPr>
              <w:t xml:space="preserve"> </w:t>
            </w:r>
            <w:r w:rsidRPr="005F4DEF">
              <w:rPr>
                <w:rFonts w:ascii="Book Antiqua" w:hAnsi="Book Antiqua"/>
                <w:szCs w:val="22"/>
                <w:lang w:val="es-ES_tradnl"/>
              </w:rPr>
              <w:t>el trámite de 11 asuntos diarios en promedio y en San Joaquín 6 asuntos diarios.</w:t>
            </w:r>
          </w:p>
          <w:p w:rsidR="00A050CB" w:rsidRPr="005F4DEF" w:rsidRDefault="00A050CB" w:rsidP="00806A34">
            <w:pPr>
              <w:jc w:val="both"/>
              <w:rPr>
                <w:rFonts w:ascii="Book Antiqua" w:hAnsi="Book Antiqua"/>
                <w:szCs w:val="22"/>
                <w:lang w:val="es-ES_tradnl"/>
              </w:rPr>
            </w:pPr>
          </w:p>
          <w:p w:rsidR="00A050CB" w:rsidRPr="00DA3549" w:rsidRDefault="00A050CB" w:rsidP="00806A34">
            <w:pPr>
              <w:jc w:val="both"/>
              <w:rPr>
                <w:rFonts w:ascii="Book Antiqua" w:hAnsi="Book Antiqua"/>
                <w:szCs w:val="22"/>
                <w:lang w:val="es-ES_tradnl"/>
              </w:rPr>
            </w:pPr>
          </w:p>
          <w:p w:rsidR="00DA3549" w:rsidRDefault="00DA3549" w:rsidP="00806A34">
            <w:pPr>
              <w:numPr>
                <w:ilvl w:val="1"/>
                <w:numId w:val="35"/>
              </w:numPr>
              <w:ind w:left="0" w:firstLine="0"/>
              <w:jc w:val="both"/>
              <w:rPr>
                <w:rFonts w:ascii="Book Antiqua" w:hAnsi="Book Antiqua"/>
                <w:szCs w:val="22"/>
                <w:lang w:val="es-ES_tradnl"/>
              </w:rPr>
            </w:pPr>
            <w:r w:rsidRPr="00DA3549">
              <w:rPr>
                <w:rFonts w:ascii="Book Antiqua" w:hAnsi="Book Antiqua"/>
                <w:szCs w:val="22"/>
                <w:lang w:val="es-ES_tradnl"/>
              </w:rPr>
              <w:t xml:space="preserve">Con base en la </w:t>
            </w:r>
            <w:r w:rsidRPr="00C33BFB">
              <w:rPr>
                <w:rFonts w:ascii="Book Antiqua" w:hAnsi="Book Antiqua"/>
                <w:b/>
                <w:bCs/>
                <w:szCs w:val="22"/>
                <w:lang w:val="es-ES_tradnl"/>
              </w:rPr>
              <w:t>cantidad promedio de asuntos entrados en cada plataforma y el porcentaje promedio de efectividad y conciliación en audiencias tempranas</w:t>
            </w:r>
            <w:r w:rsidRPr="00DA3549">
              <w:rPr>
                <w:rFonts w:ascii="Book Antiqua" w:hAnsi="Book Antiqua"/>
                <w:szCs w:val="22"/>
                <w:lang w:val="es-ES_tradnl"/>
              </w:rPr>
              <w:t xml:space="preserve">, se tiene que, las PISAV de La Unión, San Joaquín y Siquirres cuentan con la capacidad operativa necesaria </w:t>
            </w:r>
            <w:r>
              <w:rPr>
                <w:rFonts w:ascii="Book Antiqua" w:hAnsi="Book Antiqua"/>
                <w:szCs w:val="22"/>
                <w:lang w:val="es-ES_tradnl"/>
              </w:rPr>
              <w:t xml:space="preserve">en la etapa previa de PA </w:t>
            </w:r>
            <w:r w:rsidRPr="00DA3549">
              <w:rPr>
                <w:rFonts w:ascii="Book Antiqua" w:hAnsi="Book Antiqua"/>
                <w:szCs w:val="22"/>
                <w:lang w:val="es-ES_tradnl"/>
              </w:rPr>
              <w:t>para la realización de</w:t>
            </w:r>
            <w:r>
              <w:rPr>
                <w:rFonts w:ascii="Book Antiqua" w:hAnsi="Book Antiqua"/>
                <w:szCs w:val="22"/>
                <w:lang w:val="es-ES_tradnl"/>
              </w:rPr>
              <w:t xml:space="preserve"> las</w:t>
            </w:r>
            <w:r w:rsidRPr="00DA3549">
              <w:rPr>
                <w:rFonts w:ascii="Book Antiqua" w:hAnsi="Book Antiqua"/>
                <w:szCs w:val="22"/>
                <w:lang w:val="es-ES_tradnl"/>
              </w:rPr>
              <w:t xml:space="preserve"> audiencias previas y el dictado de las homologaciones que se generen, incluso en San Joaquín y Siquirres esta plaza de persona juzgadora presenta </w:t>
            </w:r>
            <w:r w:rsidR="00080F8F" w:rsidRPr="00080F8F">
              <w:rPr>
                <w:rFonts w:ascii="Book Antiqua" w:hAnsi="Book Antiqua"/>
                <w:szCs w:val="22"/>
                <w:lang w:val="es-ES_tradnl"/>
              </w:rPr>
              <w:t>más capacidad de atención en este trámite en específico</w:t>
            </w:r>
            <w:r w:rsidRPr="00DA3549">
              <w:rPr>
                <w:rFonts w:ascii="Book Antiqua" w:hAnsi="Book Antiqua"/>
                <w:szCs w:val="22"/>
                <w:lang w:val="es-ES_tradnl"/>
              </w:rPr>
              <w:t xml:space="preserve">. Al considerar la demanda y la cuota de trabajo establecida en cada PISAV mencionado, en el </w:t>
            </w:r>
            <w:r w:rsidRPr="00C33BFB">
              <w:rPr>
                <w:rFonts w:ascii="Book Antiqua" w:hAnsi="Book Antiqua"/>
                <w:b/>
                <w:bCs/>
                <w:szCs w:val="22"/>
                <w:lang w:val="es-ES_tradnl"/>
              </w:rPr>
              <w:t>dictado de homologaciones</w:t>
            </w:r>
            <w:r w:rsidRPr="00DA3549">
              <w:rPr>
                <w:rFonts w:ascii="Book Antiqua" w:hAnsi="Book Antiqua"/>
                <w:szCs w:val="22"/>
                <w:lang w:val="es-ES_tradnl"/>
              </w:rPr>
              <w:t xml:space="preserve"> (39 por mes), San Joaquín aún cuenta con una capacidad adicional de dictar 5 homologaciones por mes y Siquirres 18 adicionales por mes. Caso contrario sucede con Pavas, en el cual conforme a la cuota de trabajo establecida para esta función (21 homologaciones por mes) genera un faltante de capacidad operativa para la resolución promedio de 11 homologaciones cada mes.</w:t>
            </w:r>
          </w:p>
          <w:p w:rsidR="00A050CB" w:rsidRPr="00DA3549" w:rsidRDefault="00A050CB" w:rsidP="00806A34">
            <w:pPr>
              <w:jc w:val="both"/>
              <w:rPr>
                <w:rFonts w:ascii="Book Antiqua" w:hAnsi="Book Antiqua"/>
                <w:szCs w:val="22"/>
                <w:lang w:val="es-ES_tradnl"/>
              </w:rPr>
            </w:pPr>
          </w:p>
          <w:p w:rsidR="00DA3549" w:rsidRDefault="00DA3549" w:rsidP="00806A34">
            <w:pPr>
              <w:numPr>
                <w:ilvl w:val="1"/>
                <w:numId w:val="35"/>
              </w:numPr>
              <w:ind w:left="0" w:firstLine="0"/>
              <w:jc w:val="both"/>
              <w:rPr>
                <w:rFonts w:ascii="Book Antiqua" w:hAnsi="Book Antiqua"/>
                <w:szCs w:val="22"/>
                <w:lang w:val="es-ES_tradnl"/>
              </w:rPr>
            </w:pPr>
            <w:r w:rsidRPr="00DA3549">
              <w:rPr>
                <w:rFonts w:ascii="Book Antiqua" w:hAnsi="Book Antiqua"/>
                <w:szCs w:val="22"/>
                <w:lang w:val="es-ES_tradnl"/>
              </w:rPr>
              <w:t xml:space="preserve">Con respecto a la </w:t>
            </w:r>
            <w:r w:rsidRPr="00C33BFB">
              <w:rPr>
                <w:rFonts w:ascii="Book Antiqua" w:hAnsi="Book Antiqua"/>
                <w:b/>
                <w:bCs/>
                <w:szCs w:val="22"/>
                <w:lang w:val="es-ES_tradnl"/>
              </w:rPr>
              <w:t>cantidad de expedientes que pasan a la etapa del dictado de sentencia en PA</w:t>
            </w:r>
            <w:r w:rsidRPr="00DA3549">
              <w:rPr>
                <w:rFonts w:ascii="Book Antiqua" w:hAnsi="Book Antiqua"/>
                <w:szCs w:val="22"/>
                <w:lang w:val="es-ES_tradnl"/>
              </w:rPr>
              <w:t>, se tiene que, La Unión y Siquirres no cuentan con la capacidad operativa para hacerle frente a esa carga laboral. La Unión logra un alcance del 61% de los asuntos que se generan para el dictado de sentencia en PA, mientras que Siquirres logra el 79% de alcance, es decir que La Unión dejaría de atender en promedio 14 asuntos para dicta de sentencia por mes en PA y Siquirres dejaría de atender 8 asuntos cada mes.</w:t>
            </w:r>
          </w:p>
          <w:p w:rsidR="00A050CB" w:rsidRPr="00DA3549" w:rsidRDefault="00A050CB" w:rsidP="00806A34">
            <w:pPr>
              <w:jc w:val="both"/>
              <w:rPr>
                <w:rFonts w:ascii="Book Antiqua" w:hAnsi="Book Antiqua"/>
                <w:szCs w:val="22"/>
                <w:lang w:val="es-ES_tradnl"/>
              </w:rPr>
            </w:pPr>
          </w:p>
          <w:p w:rsidR="00DA3549" w:rsidRDefault="00DA3549" w:rsidP="00806A34">
            <w:pPr>
              <w:numPr>
                <w:ilvl w:val="1"/>
                <w:numId w:val="35"/>
              </w:numPr>
              <w:ind w:left="0" w:firstLine="0"/>
              <w:jc w:val="both"/>
              <w:rPr>
                <w:rFonts w:ascii="Book Antiqua" w:hAnsi="Book Antiqua"/>
                <w:szCs w:val="22"/>
                <w:lang w:val="es-ES_tradnl"/>
              </w:rPr>
            </w:pPr>
            <w:r w:rsidRPr="00DA3549">
              <w:rPr>
                <w:rFonts w:ascii="Book Antiqua" w:hAnsi="Book Antiqua"/>
                <w:szCs w:val="22"/>
                <w:lang w:val="es-ES_tradnl"/>
              </w:rPr>
              <w:lastRenderedPageBreak/>
              <w:t xml:space="preserve">PISAV de Pavas y San Joaquín cuenta con la capacidad operativa necesaria para el </w:t>
            </w:r>
            <w:r w:rsidRPr="00C33BFB">
              <w:rPr>
                <w:rFonts w:ascii="Book Antiqua" w:hAnsi="Book Antiqua"/>
                <w:b/>
                <w:bCs/>
                <w:szCs w:val="22"/>
                <w:lang w:val="es-ES_tradnl"/>
              </w:rPr>
              <w:t>dictado de sentencia en la materia de Pensiones Alimentarias</w:t>
            </w:r>
            <w:r w:rsidRPr="00DA3549">
              <w:rPr>
                <w:rFonts w:ascii="Book Antiqua" w:hAnsi="Book Antiqua"/>
                <w:szCs w:val="22"/>
                <w:lang w:val="es-ES_tradnl"/>
              </w:rPr>
              <w:t xml:space="preserve"> que se genera en promedio cada mes. Adicional a lo anterior, PISAV Pavas cuenta con una capacidad adicional para dictar 3 asuntos más cada mes en esta materia y San Joaquín podría dictar sentencia de 7 asuntos adicionales cada mes.</w:t>
            </w:r>
          </w:p>
          <w:p w:rsidR="00A050CB" w:rsidRPr="00DA3549" w:rsidRDefault="00A050CB" w:rsidP="00806A34">
            <w:pPr>
              <w:jc w:val="both"/>
              <w:rPr>
                <w:rFonts w:ascii="Book Antiqua" w:hAnsi="Book Antiqua"/>
                <w:szCs w:val="22"/>
                <w:lang w:val="es-ES_tradnl"/>
              </w:rPr>
            </w:pPr>
          </w:p>
          <w:p w:rsidR="00DA3549" w:rsidRDefault="00DA3549" w:rsidP="00806A34">
            <w:pPr>
              <w:numPr>
                <w:ilvl w:val="1"/>
                <w:numId w:val="35"/>
              </w:numPr>
              <w:ind w:left="0" w:firstLine="0"/>
              <w:jc w:val="both"/>
              <w:rPr>
                <w:rFonts w:ascii="Book Antiqua" w:hAnsi="Book Antiqua"/>
                <w:szCs w:val="22"/>
                <w:lang w:val="es-ES_tradnl"/>
              </w:rPr>
            </w:pPr>
            <w:r w:rsidRPr="00DA3549">
              <w:rPr>
                <w:rFonts w:ascii="Book Antiqua" w:hAnsi="Book Antiqua"/>
                <w:szCs w:val="22"/>
                <w:lang w:val="es-ES_tradnl"/>
              </w:rPr>
              <w:t>La Unión, Pavas y San Joaquín presentan un comportamiento similar</w:t>
            </w:r>
            <w:r>
              <w:rPr>
                <w:rFonts w:ascii="Book Antiqua" w:hAnsi="Book Antiqua"/>
                <w:szCs w:val="22"/>
                <w:lang w:val="es-ES_tradnl"/>
              </w:rPr>
              <w:t xml:space="preserve"> con relación al porcentaje de asuntos que al final del proceso requieren el </w:t>
            </w:r>
            <w:r w:rsidRPr="00C33BFB">
              <w:rPr>
                <w:rFonts w:ascii="Book Antiqua" w:hAnsi="Book Antiqua"/>
                <w:b/>
                <w:bCs/>
                <w:szCs w:val="22"/>
                <w:lang w:val="es-ES_tradnl"/>
              </w:rPr>
              <w:t>dictado de sentencia</w:t>
            </w:r>
            <w:r w:rsidRPr="00DA3549">
              <w:rPr>
                <w:rFonts w:ascii="Book Antiqua" w:hAnsi="Book Antiqua"/>
                <w:szCs w:val="22"/>
                <w:lang w:val="es-ES_tradnl"/>
              </w:rPr>
              <w:t xml:space="preserve">, </w:t>
            </w:r>
            <w:r>
              <w:rPr>
                <w:rFonts w:ascii="Book Antiqua" w:hAnsi="Book Antiqua"/>
                <w:szCs w:val="22"/>
                <w:lang w:val="es-ES_tradnl"/>
              </w:rPr>
              <w:t>ya que,</w:t>
            </w:r>
            <w:r w:rsidRPr="00DA3549">
              <w:rPr>
                <w:rFonts w:ascii="Book Antiqua" w:hAnsi="Book Antiqua"/>
                <w:szCs w:val="22"/>
                <w:lang w:val="es-ES_tradnl"/>
              </w:rPr>
              <w:t xml:space="preserve"> de la totalidad de asuntos nuevos que ingresan cada mes a cada una de estas plataformas, de un 38 a un 40% pasan para al dictado de sentencia</w:t>
            </w:r>
            <w:r>
              <w:rPr>
                <w:rFonts w:ascii="Book Antiqua" w:hAnsi="Book Antiqua"/>
                <w:szCs w:val="22"/>
                <w:lang w:val="es-ES_tradnl"/>
              </w:rPr>
              <w:t xml:space="preserve"> en las oficinas mencionadas</w:t>
            </w:r>
            <w:r w:rsidRPr="00DA3549">
              <w:rPr>
                <w:rFonts w:ascii="Book Antiqua" w:hAnsi="Book Antiqua"/>
                <w:szCs w:val="22"/>
                <w:lang w:val="es-ES_tradnl"/>
              </w:rPr>
              <w:t xml:space="preserve">, esto demuestra que su gestión a </w:t>
            </w:r>
            <w:r w:rsidRPr="00C33BFB">
              <w:rPr>
                <w:rFonts w:ascii="Book Antiqua" w:hAnsi="Book Antiqua"/>
                <w:b/>
                <w:bCs/>
                <w:szCs w:val="22"/>
                <w:lang w:val="es-ES_tradnl"/>
              </w:rPr>
              <w:t>nivel de efectividad de audiencias</w:t>
            </w:r>
            <w:r w:rsidRPr="00DA3549">
              <w:rPr>
                <w:rFonts w:ascii="Book Antiqua" w:hAnsi="Book Antiqua"/>
                <w:szCs w:val="22"/>
                <w:lang w:val="es-ES_tradnl"/>
              </w:rPr>
              <w:t xml:space="preserve"> </w:t>
            </w:r>
            <w:r w:rsidRPr="00C33BFB">
              <w:rPr>
                <w:rFonts w:ascii="Book Antiqua" w:hAnsi="Book Antiqua"/>
                <w:b/>
                <w:bCs/>
                <w:szCs w:val="22"/>
                <w:lang w:val="es-ES_tradnl"/>
              </w:rPr>
              <w:t>y logro de conciliaciones de casos</w:t>
            </w:r>
            <w:r w:rsidRPr="00DA3549">
              <w:rPr>
                <w:rFonts w:ascii="Book Antiqua" w:hAnsi="Book Antiqua"/>
                <w:szCs w:val="22"/>
                <w:lang w:val="es-ES_tradnl"/>
              </w:rPr>
              <w:t xml:space="preserve"> es favorable, ya que sus estrategias y buenas prácticas les ha permitido que la cantidad de asuntos que requieren sentencia en PA al final del proceso se disminuya. PISAV Siquirres refleja que de la totalidad de asuntos nuevos que ingresan cada mes en PA, el 59,2% pasan al dictado de sentencia, esto debido a que el nivel de conciliación en audiencias tempranas y de recepción de prueba no son suficientes para lograr una disminución notoria en el grupo de expedientes que pasan al dictado de sentencia en la materia de Pensiones Alimentarias.</w:t>
            </w:r>
          </w:p>
          <w:p w:rsidR="00A050CB" w:rsidRPr="00DA3549" w:rsidRDefault="00A050CB" w:rsidP="00806A34">
            <w:pPr>
              <w:jc w:val="both"/>
              <w:rPr>
                <w:rFonts w:ascii="Book Antiqua" w:hAnsi="Book Antiqua"/>
                <w:szCs w:val="22"/>
                <w:lang w:val="es-ES_tradnl"/>
              </w:rPr>
            </w:pPr>
          </w:p>
          <w:p w:rsidR="00DA3549" w:rsidRDefault="00DA3549" w:rsidP="00806A34">
            <w:pPr>
              <w:numPr>
                <w:ilvl w:val="1"/>
                <w:numId w:val="35"/>
              </w:numPr>
              <w:ind w:left="0" w:firstLine="0"/>
              <w:jc w:val="both"/>
              <w:rPr>
                <w:rFonts w:ascii="Book Antiqua" w:hAnsi="Book Antiqua"/>
                <w:szCs w:val="22"/>
                <w:lang w:val="es-ES_tradnl"/>
              </w:rPr>
            </w:pPr>
            <w:r w:rsidRPr="00DA3549">
              <w:rPr>
                <w:rFonts w:ascii="Book Antiqua" w:hAnsi="Book Antiqua"/>
                <w:szCs w:val="22"/>
                <w:lang w:val="es-ES_tradnl"/>
              </w:rPr>
              <w:t xml:space="preserve">Con relación </w:t>
            </w:r>
            <w:r>
              <w:rPr>
                <w:rFonts w:ascii="Book Antiqua" w:hAnsi="Book Antiqua"/>
                <w:szCs w:val="22"/>
                <w:lang w:val="es-ES_tradnl"/>
              </w:rPr>
              <w:t xml:space="preserve">al análisis de </w:t>
            </w:r>
            <w:r w:rsidRPr="00C33BFB">
              <w:rPr>
                <w:rFonts w:ascii="Book Antiqua" w:hAnsi="Book Antiqua"/>
                <w:b/>
                <w:bCs/>
                <w:szCs w:val="22"/>
                <w:lang w:val="es-ES_tradnl"/>
              </w:rPr>
              <w:t>cargas de trabajo de personas juzgadoras de la materia de Violencia Doméstica</w:t>
            </w:r>
            <w:r>
              <w:rPr>
                <w:rFonts w:ascii="Book Antiqua" w:hAnsi="Book Antiqua"/>
                <w:szCs w:val="22"/>
                <w:lang w:val="es-ES_tradnl"/>
              </w:rPr>
              <w:t>, se tiene que, e</w:t>
            </w:r>
            <w:r w:rsidRPr="00DA3549">
              <w:rPr>
                <w:rFonts w:ascii="Book Antiqua" w:hAnsi="Book Antiqua"/>
                <w:szCs w:val="22"/>
                <w:lang w:val="es-ES_tradnl"/>
              </w:rPr>
              <w:t xml:space="preserve">l porcentaje promedio de oposición en los casos de </w:t>
            </w:r>
            <w:r>
              <w:rPr>
                <w:rFonts w:ascii="Book Antiqua" w:hAnsi="Book Antiqua"/>
                <w:szCs w:val="22"/>
                <w:lang w:val="es-ES_tradnl"/>
              </w:rPr>
              <w:t xml:space="preserve">esta materia de </w:t>
            </w:r>
            <w:r w:rsidRPr="00DA3549">
              <w:rPr>
                <w:rFonts w:ascii="Book Antiqua" w:hAnsi="Book Antiqua"/>
                <w:szCs w:val="22"/>
                <w:lang w:val="es-ES_tradnl"/>
              </w:rPr>
              <w:t>San Joaquín presenta el nivel más alto con un 41% de oposición de la totalidad de asuntos que ingresan, presenta 15% más de asuntos con oposición que LA Unión que es el que presenta el menor porcentaje en esta gestión.</w:t>
            </w:r>
          </w:p>
          <w:p w:rsidR="00A050CB" w:rsidRPr="00DA3549" w:rsidRDefault="00A050CB" w:rsidP="00806A34">
            <w:pPr>
              <w:jc w:val="both"/>
              <w:rPr>
                <w:rFonts w:ascii="Book Antiqua" w:hAnsi="Book Antiqua"/>
                <w:szCs w:val="22"/>
                <w:lang w:val="es-ES_tradnl"/>
              </w:rPr>
            </w:pPr>
          </w:p>
          <w:p w:rsidR="00DA3549" w:rsidRDefault="00DA3549" w:rsidP="00806A34">
            <w:pPr>
              <w:numPr>
                <w:ilvl w:val="1"/>
                <w:numId w:val="35"/>
              </w:numPr>
              <w:ind w:left="0" w:firstLine="0"/>
              <w:jc w:val="both"/>
              <w:rPr>
                <w:rFonts w:ascii="Book Antiqua" w:hAnsi="Book Antiqua"/>
                <w:szCs w:val="22"/>
                <w:lang w:val="es-ES_tradnl"/>
              </w:rPr>
            </w:pPr>
            <w:r w:rsidRPr="00DA3549">
              <w:rPr>
                <w:rFonts w:ascii="Book Antiqua" w:hAnsi="Book Antiqua"/>
                <w:szCs w:val="22"/>
                <w:lang w:val="es-ES_tradnl"/>
              </w:rPr>
              <w:t>Al analizar cada plataforma</w:t>
            </w:r>
            <w:r>
              <w:rPr>
                <w:rFonts w:ascii="Book Antiqua" w:hAnsi="Book Antiqua"/>
                <w:szCs w:val="22"/>
                <w:lang w:val="es-ES_tradnl"/>
              </w:rPr>
              <w:t xml:space="preserve"> en la </w:t>
            </w:r>
            <w:r w:rsidRPr="00C33BFB">
              <w:rPr>
                <w:rFonts w:ascii="Book Antiqua" w:hAnsi="Book Antiqua"/>
                <w:b/>
                <w:bCs/>
                <w:szCs w:val="22"/>
                <w:lang w:val="es-ES_tradnl"/>
              </w:rPr>
              <w:t xml:space="preserve">materia </w:t>
            </w:r>
            <w:r w:rsidR="00C33BFB" w:rsidRPr="00C33BFB">
              <w:rPr>
                <w:rFonts w:ascii="Book Antiqua" w:hAnsi="Book Antiqua"/>
                <w:b/>
                <w:bCs/>
                <w:szCs w:val="22"/>
                <w:lang w:val="es-ES_tradnl"/>
              </w:rPr>
              <w:t xml:space="preserve">de </w:t>
            </w:r>
            <w:r w:rsidRPr="00C33BFB">
              <w:rPr>
                <w:rFonts w:ascii="Book Antiqua" w:hAnsi="Book Antiqua"/>
                <w:b/>
                <w:bCs/>
                <w:szCs w:val="22"/>
                <w:lang w:val="es-ES_tradnl"/>
              </w:rPr>
              <w:t>V</w:t>
            </w:r>
            <w:r w:rsidR="00C33BFB" w:rsidRPr="00C33BFB">
              <w:rPr>
                <w:rFonts w:ascii="Book Antiqua" w:hAnsi="Book Antiqua"/>
                <w:b/>
                <w:bCs/>
                <w:szCs w:val="22"/>
                <w:lang w:val="es-ES_tradnl"/>
              </w:rPr>
              <w:t xml:space="preserve">iolencia </w:t>
            </w:r>
            <w:r w:rsidRPr="00C33BFB">
              <w:rPr>
                <w:rFonts w:ascii="Book Antiqua" w:hAnsi="Book Antiqua"/>
                <w:b/>
                <w:bCs/>
                <w:szCs w:val="22"/>
                <w:lang w:val="es-ES_tradnl"/>
              </w:rPr>
              <w:t>D</w:t>
            </w:r>
            <w:r w:rsidR="00C33BFB" w:rsidRPr="00C33BFB">
              <w:rPr>
                <w:rFonts w:ascii="Book Antiqua" w:hAnsi="Book Antiqua"/>
                <w:b/>
                <w:bCs/>
                <w:szCs w:val="22"/>
                <w:lang w:val="es-ES_tradnl"/>
              </w:rPr>
              <w:t>oméstica</w:t>
            </w:r>
            <w:r w:rsidRPr="00C33BFB">
              <w:rPr>
                <w:rFonts w:ascii="Book Antiqua" w:hAnsi="Book Antiqua"/>
                <w:b/>
                <w:bCs/>
                <w:szCs w:val="22"/>
                <w:lang w:val="es-ES_tradnl"/>
              </w:rPr>
              <w:t>,</w:t>
            </w:r>
            <w:r w:rsidRPr="00DA3549">
              <w:rPr>
                <w:rFonts w:ascii="Book Antiqua" w:hAnsi="Book Antiqua"/>
                <w:szCs w:val="22"/>
                <w:lang w:val="es-ES_tradnl"/>
              </w:rPr>
              <w:t xml:space="preserve"> se tiene que La Unión es la única que cuenta con la capacidad operativa necesaria para hacerle frente a la carga laboral en el dictado de sentencia que se gener</w:t>
            </w:r>
            <w:r>
              <w:rPr>
                <w:rFonts w:ascii="Book Antiqua" w:hAnsi="Book Antiqua"/>
                <w:szCs w:val="22"/>
                <w:lang w:val="es-ES_tradnl"/>
              </w:rPr>
              <w:t>a</w:t>
            </w:r>
            <w:r w:rsidRPr="00DA3549">
              <w:rPr>
                <w:rFonts w:ascii="Book Antiqua" w:hAnsi="Book Antiqua"/>
                <w:szCs w:val="22"/>
                <w:lang w:val="es-ES_tradnl"/>
              </w:rPr>
              <w:t xml:space="preserve"> en la materia de Violencia Doméstica, esta plataforma logra un alcance promedio del 129% de los asuntos que presentan oposición, es decir, aún cuenta con capacidad adicional para dictar sentencia de 5 asuntos más en esa materia.</w:t>
            </w:r>
          </w:p>
          <w:p w:rsidR="00A050CB" w:rsidRPr="00DA3549" w:rsidRDefault="00A050CB" w:rsidP="00806A34">
            <w:pPr>
              <w:jc w:val="both"/>
              <w:rPr>
                <w:rFonts w:ascii="Book Antiqua" w:hAnsi="Book Antiqua"/>
                <w:szCs w:val="22"/>
                <w:lang w:val="es-ES_tradnl"/>
              </w:rPr>
            </w:pPr>
          </w:p>
          <w:p w:rsidR="00C24564" w:rsidRDefault="00DA3549" w:rsidP="00806A34">
            <w:pPr>
              <w:numPr>
                <w:ilvl w:val="1"/>
                <w:numId w:val="35"/>
              </w:numPr>
              <w:ind w:left="0" w:firstLine="0"/>
              <w:jc w:val="both"/>
              <w:rPr>
                <w:rFonts w:ascii="Book Antiqua" w:hAnsi="Book Antiqua"/>
                <w:szCs w:val="22"/>
                <w:lang w:val="es-ES_tradnl"/>
              </w:rPr>
            </w:pPr>
            <w:r w:rsidRPr="00DA3549">
              <w:rPr>
                <w:rFonts w:ascii="Book Antiqua" w:hAnsi="Book Antiqua"/>
                <w:szCs w:val="22"/>
                <w:lang w:val="es-ES_tradnl"/>
              </w:rPr>
              <w:t>PISA</w:t>
            </w:r>
            <w:r>
              <w:rPr>
                <w:rFonts w:ascii="Book Antiqua" w:hAnsi="Book Antiqua"/>
                <w:szCs w:val="22"/>
                <w:lang w:val="es-ES_tradnl"/>
              </w:rPr>
              <w:t>V</w:t>
            </w:r>
            <w:r w:rsidRPr="00DA3549">
              <w:rPr>
                <w:rFonts w:ascii="Book Antiqua" w:hAnsi="Book Antiqua"/>
                <w:szCs w:val="22"/>
                <w:lang w:val="es-ES_tradnl"/>
              </w:rPr>
              <w:t xml:space="preserve"> Pavas, San Joaquín y Siquirres, no logran hacerle frente a la cantidad de asuntos que se generan para el </w:t>
            </w:r>
            <w:r w:rsidRPr="00C33BFB">
              <w:rPr>
                <w:rFonts w:ascii="Book Antiqua" w:hAnsi="Book Antiqua"/>
                <w:b/>
                <w:bCs/>
                <w:szCs w:val="22"/>
                <w:lang w:val="es-ES_tradnl"/>
              </w:rPr>
              <w:t>dictado de sentencias en Violencia Doméstica</w:t>
            </w:r>
            <w:r w:rsidRPr="00DA3549">
              <w:rPr>
                <w:rFonts w:ascii="Book Antiqua" w:hAnsi="Book Antiqua"/>
                <w:szCs w:val="22"/>
                <w:lang w:val="es-ES_tradnl"/>
              </w:rPr>
              <w:t>, esto por motivo de los porcentajes de oposición que presenta cada uno</w:t>
            </w:r>
            <w:r>
              <w:rPr>
                <w:rFonts w:ascii="Book Antiqua" w:hAnsi="Book Antiqua"/>
                <w:szCs w:val="22"/>
                <w:lang w:val="es-ES_tradnl"/>
              </w:rPr>
              <w:t>, los cuales son altos</w:t>
            </w:r>
            <w:r w:rsidRPr="00DA3549">
              <w:rPr>
                <w:rFonts w:ascii="Book Antiqua" w:hAnsi="Book Antiqua"/>
                <w:szCs w:val="22"/>
                <w:lang w:val="es-ES_tradnl"/>
              </w:rPr>
              <w:t>. Con la capacidad operativa y cuota de trabajo actual, Pavas dejaría de atender en promedio 6 asuntos por mes para dictado de sentencia en Violencia Doméstica, San Joaquín 9 y Siquirres 3 asuntos cada mes.</w:t>
            </w:r>
          </w:p>
          <w:p w:rsidR="00201227" w:rsidRDefault="00201227" w:rsidP="00806A34">
            <w:pPr>
              <w:pStyle w:val="Prrafodelista"/>
              <w:ind w:left="0"/>
              <w:jc w:val="both"/>
              <w:rPr>
                <w:rFonts w:ascii="Book Antiqua" w:hAnsi="Book Antiqua"/>
                <w:szCs w:val="22"/>
                <w:lang w:val="es-ES_tradnl"/>
              </w:rPr>
            </w:pPr>
          </w:p>
          <w:p w:rsidR="00201227" w:rsidRDefault="005E5A80" w:rsidP="00806A34">
            <w:pPr>
              <w:numPr>
                <w:ilvl w:val="1"/>
                <w:numId w:val="35"/>
              </w:numPr>
              <w:ind w:left="0" w:firstLine="0"/>
              <w:jc w:val="both"/>
              <w:rPr>
                <w:rFonts w:ascii="Book Antiqua" w:hAnsi="Book Antiqua"/>
                <w:szCs w:val="22"/>
                <w:lang w:val="es-ES_tradnl"/>
              </w:rPr>
            </w:pPr>
            <w:r>
              <w:rPr>
                <w:rFonts w:ascii="Book Antiqua" w:hAnsi="Book Antiqua"/>
                <w:szCs w:val="22"/>
                <w:lang w:val="es-ES_tradnl"/>
              </w:rPr>
              <w:t xml:space="preserve"> A nivel del </w:t>
            </w:r>
            <w:r w:rsidRPr="00C33BFB">
              <w:rPr>
                <w:rFonts w:ascii="Book Antiqua" w:hAnsi="Book Antiqua"/>
                <w:b/>
                <w:bCs/>
                <w:szCs w:val="22"/>
                <w:lang w:val="es-ES_tradnl"/>
              </w:rPr>
              <w:t>Ministerio Público</w:t>
            </w:r>
            <w:r>
              <w:rPr>
                <w:rFonts w:ascii="Book Antiqua" w:hAnsi="Book Antiqua"/>
                <w:szCs w:val="22"/>
                <w:lang w:val="es-ES_tradnl"/>
              </w:rPr>
              <w:t xml:space="preserve"> durante el 2019, se nota que la mayor carga de trabajo en esta modalidad de trabajo recae sobre la oficina de Pavas con un promedio mensual de 140 casos al mes, seguido de la oficina de La Unión (77) y Siquirres (66) . </w:t>
            </w:r>
            <w:r>
              <w:rPr>
                <w:rFonts w:ascii="Book Antiqua" w:hAnsi="Book Antiqua"/>
                <w:szCs w:val="22"/>
                <w:lang w:val="es-ES_tradnl"/>
              </w:rPr>
              <w:lastRenderedPageBreak/>
              <w:t>Importante indicar que no solo se debe m</w:t>
            </w:r>
            <w:r w:rsidR="00FB5C07">
              <w:rPr>
                <w:rFonts w:ascii="Book Antiqua" w:hAnsi="Book Antiqua"/>
                <w:szCs w:val="22"/>
                <w:lang w:val="es-ES_tradnl"/>
              </w:rPr>
              <w:t>e</w:t>
            </w:r>
            <w:r>
              <w:rPr>
                <w:rFonts w:ascii="Book Antiqua" w:hAnsi="Book Antiqua"/>
                <w:szCs w:val="22"/>
                <w:lang w:val="es-ES_tradnl"/>
              </w:rPr>
              <w:t>d</w:t>
            </w:r>
            <w:r w:rsidR="00FB5C07">
              <w:rPr>
                <w:rFonts w:ascii="Book Antiqua" w:hAnsi="Book Antiqua"/>
                <w:szCs w:val="22"/>
                <w:lang w:val="es-ES_tradnl"/>
              </w:rPr>
              <w:t>ir</w:t>
            </w:r>
            <w:r>
              <w:rPr>
                <w:rFonts w:ascii="Book Antiqua" w:hAnsi="Book Antiqua"/>
                <w:szCs w:val="22"/>
                <w:lang w:val="es-ES_tradnl"/>
              </w:rPr>
              <w:t xml:space="preserve"> la gestión por la cantidad de asuntos que ingresan o tramitan, sino </w:t>
            </w:r>
            <w:r w:rsidR="00FB5C07">
              <w:rPr>
                <w:rFonts w:ascii="Book Antiqua" w:hAnsi="Book Antiqua"/>
                <w:szCs w:val="22"/>
                <w:lang w:val="es-ES_tradnl"/>
              </w:rPr>
              <w:t>por</w:t>
            </w:r>
            <w:r>
              <w:rPr>
                <w:rFonts w:ascii="Book Antiqua" w:hAnsi="Book Antiqua"/>
                <w:szCs w:val="22"/>
                <w:lang w:val="es-ES_tradnl"/>
              </w:rPr>
              <w:t xml:space="preserve"> la presencia permanente de la Figura del Ministerio Público, con el objetivo de brindar el servicio de manera integral y con un abordaje hacia una población vulnerable en el menor tiempo posible, apoyando esto además en la disminución de la revictimización. </w:t>
            </w:r>
          </w:p>
          <w:p w:rsidR="00FB5C07" w:rsidRDefault="00FB5C07" w:rsidP="00806A34">
            <w:pPr>
              <w:pStyle w:val="Prrafodelista"/>
              <w:ind w:left="0"/>
              <w:jc w:val="both"/>
              <w:rPr>
                <w:rFonts w:ascii="Book Antiqua" w:hAnsi="Book Antiqua"/>
                <w:szCs w:val="22"/>
                <w:lang w:val="es-ES_tradnl"/>
              </w:rPr>
            </w:pPr>
          </w:p>
          <w:p w:rsidR="00FB5C07" w:rsidRDefault="00FB5C07" w:rsidP="00806A34">
            <w:pPr>
              <w:numPr>
                <w:ilvl w:val="1"/>
                <w:numId w:val="35"/>
              </w:numPr>
              <w:ind w:left="0" w:firstLine="0"/>
              <w:jc w:val="both"/>
              <w:rPr>
                <w:rFonts w:ascii="Book Antiqua" w:hAnsi="Book Antiqua"/>
                <w:szCs w:val="22"/>
                <w:lang w:val="es-ES_tradnl"/>
              </w:rPr>
            </w:pPr>
            <w:r>
              <w:rPr>
                <w:rFonts w:ascii="Book Antiqua" w:hAnsi="Book Antiqua"/>
                <w:szCs w:val="22"/>
                <w:lang w:val="es-ES_tradnl"/>
              </w:rPr>
              <w:t>A criterio de la Fiscala Adjunta especializada en Género, las PISAV logran disponer en un solo lugar los servicios que se requieren para brindar la atención de manera integral a las víctimas, sin embargo, estima necesario e indispensable reforzar las Fiscalías de PISAV en donde solamente se tiene un recurso para que puedan atender los asuntos en las diversas etapas procesales.</w:t>
            </w:r>
          </w:p>
          <w:p w:rsidR="005E5A80" w:rsidRDefault="005E5A80" w:rsidP="00806A34">
            <w:pPr>
              <w:pStyle w:val="Prrafodelista"/>
              <w:ind w:left="0"/>
              <w:jc w:val="both"/>
              <w:rPr>
                <w:rFonts w:ascii="Book Antiqua" w:hAnsi="Book Antiqua"/>
                <w:szCs w:val="22"/>
                <w:lang w:val="es-ES_tradnl"/>
              </w:rPr>
            </w:pPr>
          </w:p>
          <w:p w:rsidR="005E5A80" w:rsidRDefault="005E5A80" w:rsidP="00806A34">
            <w:pPr>
              <w:numPr>
                <w:ilvl w:val="1"/>
                <w:numId w:val="35"/>
              </w:numPr>
              <w:ind w:left="0" w:firstLine="0"/>
              <w:jc w:val="both"/>
              <w:rPr>
                <w:rFonts w:ascii="Book Antiqua" w:hAnsi="Book Antiqua"/>
                <w:szCs w:val="22"/>
                <w:lang w:val="es-ES_tradnl"/>
              </w:rPr>
            </w:pPr>
            <w:r>
              <w:rPr>
                <w:rFonts w:ascii="Book Antiqua" w:hAnsi="Book Antiqua"/>
                <w:szCs w:val="22"/>
                <w:lang w:val="es-ES_tradnl"/>
              </w:rPr>
              <w:t xml:space="preserve"> En cuanto a la </w:t>
            </w:r>
            <w:r w:rsidRPr="00C33BFB">
              <w:rPr>
                <w:rFonts w:ascii="Book Antiqua" w:hAnsi="Book Antiqua"/>
                <w:b/>
                <w:bCs/>
                <w:szCs w:val="22"/>
                <w:lang w:val="es-ES_tradnl"/>
              </w:rPr>
              <w:t>Defensa Pública</w:t>
            </w:r>
            <w:r>
              <w:rPr>
                <w:rFonts w:ascii="Book Antiqua" w:hAnsi="Book Antiqua"/>
                <w:szCs w:val="22"/>
                <w:lang w:val="es-ES_tradnl"/>
              </w:rPr>
              <w:t xml:space="preserve">, </w:t>
            </w:r>
            <w:r w:rsidR="00C33BFB">
              <w:rPr>
                <w:rFonts w:ascii="Book Antiqua" w:hAnsi="Book Antiqua"/>
                <w:szCs w:val="22"/>
                <w:lang w:val="es-ES_tradnl"/>
              </w:rPr>
              <w:t>l</w:t>
            </w:r>
            <w:r>
              <w:rPr>
                <w:rFonts w:ascii="Book Antiqua" w:hAnsi="Book Antiqua"/>
                <w:szCs w:val="22"/>
                <w:lang w:val="es-ES_tradnl"/>
              </w:rPr>
              <w:t xml:space="preserve">a mayor carga de trabajo se concentra en la oficina de La Unión con un promedio de entrados durante el 2019 de 76  casos, seguido de Siquirres (69) y San Joaquín de Flores (65). </w:t>
            </w:r>
            <w:r w:rsidR="00515923">
              <w:rPr>
                <w:rFonts w:ascii="Book Antiqua" w:hAnsi="Book Antiqua"/>
                <w:szCs w:val="22"/>
                <w:lang w:val="es-ES_tradnl"/>
              </w:rPr>
              <w:t xml:space="preserve">El personal que se destaca para la atención de casos en esta modalidad, en todas las oficinas existentes es de dos puestos a nivel profesional y uno de apoyo, lo cual al igual que el Ministerio Público, permiten la integralidad del servicio, el abordaje de manera inmediata bajo el objetivo de disminuir la revictimización de una población vulnerable como es la Violencia Doméstica. </w:t>
            </w:r>
          </w:p>
          <w:p w:rsidR="009F63A9" w:rsidRDefault="009F63A9" w:rsidP="00806A34">
            <w:pPr>
              <w:pStyle w:val="Prrafodelista"/>
              <w:ind w:left="30"/>
              <w:jc w:val="both"/>
              <w:rPr>
                <w:rFonts w:ascii="Book Antiqua" w:hAnsi="Book Antiqua"/>
                <w:szCs w:val="22"/>
                <w:lang w:val="es-ES_tradnl"/>
              </w:rPr>
            </w:pPr>
          </w:p>
          <w:p w:rsidR="009F63A9" w:rsidRDefault="009F63A9" w:rsidP="00806A34">
            <w:pPr>
              <w:numPr>
                <w:ilvl w:val="1"/>
                <w:numId w:val="35"/>
              </w:numPr>
              <w:ind w:left="30" w:firstLine="0"/>
              <w:jc w:val="both"/>
              <w:rPr>
                <w:rFonts w:ascii="Book Antiqua" w:hAnsi="Book Antiqua"/>
                <w:szCs w:val="22"/>
                <w:lang w:val="es-ES_tradnl"/>
              </w:rPr>
            </w:pPr>
            <w:r>
              <w:rPr>
                <w:rFonts w:ascii="Book Antiqua" w:hAnsi="Book Antiqua"/>
                <w:szCs w:val="22"/>
                <w:lang w:val="es-ES_tradnl"/>
              </w:rPr>
              <w:t xml:space="preserve"> Las oficinas de </w:t>
            </w:r>
            <w:r w:rsidRPr="00C33BFB">
              <w:rPr>
                <w:rFonts w:ascii="Book Antiqua" w:hAnsi="Book Antiqua"/>
                <w:b/>
                <w:bCs/>
                <w:szCs w:val="22"/>
                <w:lang w:val="es-ES_tradnl"/>
              </w:rPr>
              <w:t>Trabajo Social y Psicología</w:t>
            </w:r>
            <w:r>
              <w:rPr>
                <w:rFonts w:ascii="Book Antiqua" w:hAnsi="Book Antiqua"/>
                <w:szCs w:val="22"/>
                <w:lang w:val="es-ES_tradnl"/>
              </w:rPr>
              <w:t xml:space="preserve"> son pieza fundamental dentro del proceso de modelo PISAV en el sentido que llevan a cabo de forma inmediata valoraciones periciales en Violencia Doméstica y otros programas de abordaje. Es atendido un puesto profesional en cada especialidad y durante el 2019 la oficina con mayor carga de trabajo fue la de Siquirres con 950 asuntos ingresados, cifra que se considera alta y puede ser además por las condiciones geográficas, </w:t>
            </w:r>
            <w:r w:rsidR="00FB5C07">
              <w:rPr>
                <w:rFonts w:ascii="Book Antiqua" w:hAnsi="Book Antiqua"/>
                <w:szCs w:val="22"/>
                <w:lang w:val="es-ES_tradnl"/>
              </w:rPr>
              <w:t>socioeconómicas</w:t>
            </w:r>
            <w:r>
              <w:rPr>
                <w:rFonts w:ascii="Book Antiqua" w:hAnsi="Book Antiqua"/>
                <w:szCs w:val="22"/>
                <w:lang w:val="es-ES_tradnl"/>
              </w:rPr>
              <w:t xml:space="preserve">, escolaridad y otras que presenta la zona. Actúan de una manera integral siempre con el objetivo de disminuir la revictimización. </w:t>
            </w:r>
          </w:p>
          <w:p w:rsidR="00FC374F" w:rsidRDefault="00FC374F" w:rsidP="00806A34">
            <w:pPr>
              <w:pStyle w:val="Prrafodelista"/>
              <w:ind w:left="30"/>
              <w:jc w:val="both"/>
              <w:rPr>
                <w:rFonts w:ascii="Book Antiqua" w:hAnsi="Book Antiqua"/>
                <w:szCs w:val="22"/>
                <w:lang w:val="es-ES_tradnl"/>
              </w:rPr>
            </w:pPr>
          </w:p>
          <w:p w:rsidR="005D06CC" w:rsidRDefault="00FC374F" w:rsidP="00806A34">
            <w:pPr>
              <w:numPr>
                <w:ilvl w:val="1"/>
                <w:numId w:val="35"/>
              </w:numPr>
              <w:ind w:left="30" w:firstLine="0"/>
              <w:jc w:val="both"/>
              <w:rPr>
                <w:rFonts w:ascii="Book Antiqua" w:hAnsi="Book Antiqua"/>
                <w:szCs w:val="22"/>
                <w:lang w:val="es-ES_tradnl"/>
              </w:rPr>
            </w:pPr>
            <w:r>
              <w:rPr>
                <w:rFonts w:ascii="Book Antiqua" w:hAnsi="Book Antiqua"/>
                <w:szCs w:val="22"/>
                <w:lang w:val="es-ES_tradnl"/>
              </w:rPr>
              <w:t xml:space="preserve"> En todas las oficinas que trabajan sobre la modalidad PISAV, existe un grupo de dos personas profesionales que atienden los casos de la </w:t>
            </w:r>
            <w:r w:rsidRPr="00C33BFB">
              <w:rPr>
                <w:rFonts w:ascii="Book Antiqua" w:hAnsi="Book Antiqua"/>
                <w:b/>
                <w:bCs/>
                <w:szCs w:val="22"/>
                <w:lang w:val="es-ES_tradnl"/>
              </w:rPr>
              <w:t>Oficina de Atención y Protección a la Víctima</w:t>
            </w:r>
            <w:r>
              <w:rPr>
                <w:rFonts w:ascii="Book Antiqua" w:hAnsi="Book Antiqua"/>
                <w:szCs w:val="22"/>
                <w:lang w:val="es-ES_tradnl"/>
              </w:rPr>
              <w:t>. La integración de este grupo de profes</w:t>
            </w:r>
            <w:r w:rsidR="00C33BFB">
              <w:rPr>
                <w:rFonts w:ascii="Book Antiqua" w:hAnsi="Book Antiqua"/>
                <w:szCs w:val="22"/>
                <w:lang w:val="es-ES_tradnl"/>
              </w:rPr>
              <w:t>i</w:t>
            </w:r>
            <w:r>
              <w:rPr>
                <w:rFonts w:ascii="Book Antiqua" w:hAnsi="Book Antiqua"/>
                <w:szCs w:val="22"/>
                <w:lang w:val="es-ES_tradnl"/>
              </w:rPr>
              <w:t>onales, no es solamente para atender una carga de trabajo específica, sino que brinda contención a la persona usuaria de manera oportuna, así como una valoración inmediata de la posible situación de riesgo en la que se encuentre al ser un</w:t>
            </w:r>
            <w:r w:rsidR="00C33BFB">
              <w:rPr>
                <w:rFonts w:ascii="Book Antiqua" w:hAnsi="Book Antiqua"/>
                <w:szCs w:val="22"/>
                <w:lang w:val="es-ES_tradnl"/>
              </w:rPr>
              <w:t>a</w:t>
            </w:r>
            <w:r>
              <w:rPr>
                <w:rFonts w:ascii="Book Antiqua" w:hAnsi="Book Antiqua"/>
                <w:szCs w:val="22"/>
                <w:lang w:val="es-ES_tradnl"/>
              </w:rPr>
              <w:t xml:space="preserve"> población vulnerable. </w:t>
            </w:r>
            <w:r w:rsidR="005D06CC" w:rsidRPr="005D06CC">
              <w:rPr>
                <w:rFonts w:ascii="Book Antiqua" w:hAnsi="Book Antiqua"/>
                <w:szCs w:val="22"/>
                <w:lang w:val="es-ES_tradnl"/>
              </w:rPr>
              <w:t xml:space="preserve">Entre las principales labores que se desarrollan para el programa de Protección de Víctimas y Testigos, desde esta disciplina, lo que realizan es la valoración de casos  en conjunto  con el resto  del equipo interdisciplinario (puede requerir la participación de un sociólogo, criminólogo, abogado) con estudios de las zonas donde residen las personas que ingresan al Programa de Protección por medio de la  Unidad UPROV (Protección de Víctimas), a fin de determinar el posible nivel de riesgo, estudiar las estructuras habitacionales mediante la descripción brindada por los usuarios y </w:t>
            </w:r>
            <w:r w:rsidR="005D06CC" w:rsidRPr="005D06CC">
              <w:rPr>
                <w:rFonts w:ascii="Book Antiqua" w:hAnsi="Book Antiqua"/>
                <w:szCs w:val="22"/>
                <w:lang w:val="es-ES_tradnl"/>
              </w:rPr>
              <w:lastRenderedPageBreak/>
              <w:t>usuarias, análisis de agresividad del victimario desde la perspectiva de los usuarios, antecedentes criminales de los imputados, participación de éstos en casos de crimen organizado, coordinación con los diferentes cuerpos policiales para patrullajes, custodias o requerimientos especiales.</w:t>
            </w:r>
          </w:p>
          <w:p w:rsidR="005D06CC" w:rsidRPr="005D06CC" w:rsidRDefault="005D06CC" w:rsidP="00806A34">
            <w:pPr>
              <w:ind w:left="30"/>
              <w:jc w:val="both"/>
              <w:rPr>
                <w:rFonts w:ascii="Book Antiqua" w:hAnsi="Book Antiqua"/>
                <w:szCs w:val="22"/>
                <w:lang w:val="es-ES_tradnl"/>
              </w:rPr>
            </w:pPr>
          </w:p>
          <w:p w:rsidR="00875471" w:rsidRDefault="00FC374F" w:rsidP="00806A34">
            <w:pPr>
              <w:numPr>
                <w:ilvl w:val="1"/>
                <w:numId w:val="35"/>
              </w:numPr>
              <w:ind w:left="30" w:firstLine="0"/>
              <w:jc w:val="both"/>
              <w:rPr>
                <w:rFonts w:ascii="Book Antiqua" w:hAnsi="Book Antiqua"/>
                <w:szCs w:val="22"/>
                <w:lang w:val="es-ES_tradnl"/>
              </w:rPr>
            </w:pPr>
            <w:r>
              <w:rPr>
                <w:rFonts w:ascii="Book Antiqua" w:hAnsi="Book Antiqua"/>
                <w:szCs w:val="22"/>
                <w:lang w:val="es-ES_tradnl"/>
              </w:rPr>
              <w:t xml:space="preserve">Para el 2019 la oficina de mayor carga de trabajo </w:t>
            </w:r>
            <w:r w:rsidR="00875471">
              <w:rPr>
                <w:rFonts w:ascii="Book Antiqua" w:hAnsi="Book Antiqua"/>
                <w:szCs w:val="22"/>
                <w:lang w:val="es-ES_tradnl"/>
              </w:rPr>
              <w:t xml:space="preserve">fue la de La Unión con una cantidad de 466 casos atendidos, seguida de la oficina de Pavas y San Joaquín, lo anterior para lo que fueron atención. En el caso de Protecciones, La Unión mostró la mayor carga de trabajo con una cifra de 139 casos, seguido de Siquirres (61)  y las otras dos oficinas de este tipo con 25 casos ambas. </w:t>
            </w:r>
          </w:p>
          <w:p w:rsidR="00344B6D" w:rsidRDefault="00344B6D" w:rsidP="00806A34">
            <w:pPr>
              <w:pStyle w:val="Prrafodelista"/>
              <w:ind w:left="30"/>
              <w:jc w:val="both"/>
              <w:rPr>
                <w:rFonts w:ascii="Book Antiqua" w:hAnsi="Book Antiqua"/>
                <w:szCs w:val="22"/>
                <w:lang w:val="es-ES_tradnl"/>
              </w:rPr>
            </w:pPr>
          </w:p>
          <w:p w:rsidR="00C24564" w:rsidRPr="00344B6D" w:rsidRDefault="00344B6D" w:rsidP="00806A34">
            <w:pPr>
              <w:numPr>
                <w:ilvl w:val="1"/>
                <w:numId w:val="35"/>
              </w:numPr>
              <w:ind w:left="30" w:firstLine="0"/>
              <w:jc w:val="both"/>
              <w:rPr>
                <w:rFonts w:ascii="Book Antiqua" w:hAnsi="Book Antiqua"/>
                <w:sz w:val="20"/>
                <w:szCs w:val="20"/>
                <w:lang w:val="es-ES_tradnl"/>
              </w:rPr>
            </w:pPr>
            <w:r>
              <w:rPr>
                <w:rFonts w:ascii="Book Antiqua" w:hAnsi="Book Antiqua"/>
                <w:szCs w:val="22"/>
                <w:lang w:val="es-ES_tradnl"/>
              </w:rPr>
              <w:t>El servicio que brinda las plataformas PISAV, ha generado resultados positivos para las personas usuarias quienes han encontrado una integralidad del servicio</w:t>
            </w:r>
            <w:r w:rsidR="00FB5C07">
              <w:rPr>
                <w:rFonts w:ascii="Book Antiqua" w:hAnsi="Book Antiqua"/>
                <w:szCs w:val="22"/>
                <w:lang w:val="es-ES_tradnl"/>
              </w:rPr>
              <w:t xml:space="preserve"> y la posibilidad de no ser revictimizadas</w:t>
            </w:r>
            <w:r>
              <w:rPr>
                <w:rFonts w:ascii="Book Antiqua" w:hAnsi="Book Antiqua"/>
                <w:szCs w:val="22"/>
                <w:lang w:val="es-ES_tradnl"/>
              </w:rPr>
              <w:t xml:space="preserve">. Si bien, el proyecto inició como un plan piloto en el 2011, se ha percibido la necesidad de replicar los servicios que la propuesta inicial pretendía. La cantidad de recursos asignados obedecen a estructuras básicas </w:t>
            </w:r>
            <w:r w:rsidR="00FB5C07">
              <w:rPr>
                <w:rFonts w:ascii="Book Antiqua" w:hAnsi="Book Antiqua"/>
                <w:szCs w:val="22"/>
                <w:lang w:val="es-ES_tradnl"/>
              </w:rPr>
              <w:t xml:space="preserve">con un </w:t>
            </w:r>
            <w:r>
              <w:rPr>
                <w:rFonts w:ascii="Book Antiqua" w:hAnsi="Book Antiqua"/>
                <w:szCs w:val="22"/>
                <w:lang w:val="es-ES_tradnl"/>
              </w:rPr>
              <w:t>mínim</w:t>
            </w:r>
            <w:r w:rsidR="00FB5C07">
              <w:rPr>
                <w:rFonts w:ascii="Book Antiqua" w:hAnsi="Book Antiqua"/>
                <w:szCs w:val="22"/>
                <w:lang w:val="es-ES_tradnl"/>
              </w:rPr>
              <w:t>o de puestos</w:t>
            </w:r>
            <w:r>
              <w:rPr>
                <w:rFonts w:ascii="Book Antiqua" w:hAnsi="Book Antiqua"/>
                <w:szCs w:val="22"/>
                <w:lang w:val="es-ES_tradnl"/>
              </w:rPr>
              <w:t xml:space="preserve"> para brindar el servicio y en algunos de los casos se ha visto la necesidad de fortalecerlos, como ha sido el caso del PISAV Pavas, con la incorporación de una tercera plaza de Fiscal</w:t>
            </w:r>
            <w:r w:rsidR="00FB5C07">
              <w:rPr>
                <w:rFonts w:ascii="Book Antiqua" w:hAnsi="Book Antiqua"/>
                <w:szCs w:val="22"/>
                <w:lang w:val="es-ES_tradnl"/>
              </w:rPr>
              <w:t xml:space="preserve"> y la atención Médica que se brinda solamente en PISAV Pavas y La Unión.</w:t>
            </w:r>
          </w:p>
          <w:p w:rsidR="00344B6D" w:rsidRPr="00806A34" w:rsidRDefault="00344B6D" w:rsidP="00806A34">
            <w:pPr>
              <w:pStyle w:val="Prrafodelista"/>
              <w:ind w:left="30"/>
              <w:jc w:val="both"/>
              <w:rPr>
                <w:rFonts w:ascii="Book Antiqua" w:hAnsi="Book Antiqua"/>
                <w:szCs w:val="22"/>
                <w:lang w:val="es-ES_tradnl"/>
              </w:rPr>
            </w:pPr>
          </w:p>
          <w:p w:rsidR="00344B6D" w:rsidRPr="00A7054E" w:rsidRDefault="00344B6D" w:rsidP="00806A34">
            <w:pPr>
              <w:numPr>
                <w:ilvl w:val="1"/>
                <w:numId w:val="35"/>
              </w:numPr>
              <w:ind w:left="30" w:firstLine="0"/>
              <w:jc w:val="both"/>
              <w:rPr>
                <w:rFonts w:ascii="Book Antiqua" w:hAnsi="Book Antiqua"/>
                <w:szCs w:val="22"/>
                <w:lang w:val="es-ES_tradnl"/>
              </w:rPr>
            </w:pPr>
            <w:r w:rsidRPr="00806A34">
              <w:rPr>
                <w:rFonts w:ascii="Book Antiqua" w:hAnsi="Book Antiqua"/>
                <w:szCs w:val="22"/>
                <w:lang w:val="es-ES_tradnl"/>
              </w:rPr>
              <w:t xml:space="preserve">La cantidad de plazas en condición vacante resultaron mínimas y con restricciones para </w:t>
            </w:r>
            <w:r w:rsidR="00FB5C07" w:rsidRPr="00806A34">
              <w:rPr>
                <w:rFonts w:ascii="Book Antiqua" w:hAnsi="Book Antiqua"/>
                <w:szCs w:val="22"/>
                <w:lang w:val="es-ES_tradnl"/>
              </w:rPr>
              <w:t xml:space="preserve">ser utilizadas </w:t>
            </w:r>
            <w:r w:rsidR="00337966" w:rsidRPr="00806A34">
              <w:rPr>
                <w:rFonts w:ascii="Book Antiqua" w:hAnsi="Book Antiqua"/>
                <w:szCs w:val="22"/>
                <w:lang w:val="es-ES_tradnl"/>
              </w:rPr>
              <w:t>en caso de querer</w:t>
            </w:r>
            <w:r w:rsidR="00FB5C07" w:rsidRPr="00806A34">
              <w:rPr>
                <w:rFonts w:ascii="Book Antiqua" w:hAnsi="Book Antiqua"/>
                <w:szCs w:val="22"/>
                <w:lang w:val="es-ES_tradnl"/>
              </w:rPr>
              <w:t xml:space="preserve"> reforzar las estructuras </w:t>
            </w:r>
            <w:r w:rsidR="00337966" w:rsidRPr="00806A34">
              <w:rPr>
                <w:rFonts w:ascii="Book Antiqua" w:hAnsi="Book Antiqua"/>
                <w:szCs w:val="22"/>
                <w:lang w:val="es-ES_tradnl"/>
              </w:rPr>
              <w:t>con</w:t>
            </w:r>
            <w:r w:rsidR="00FB5C07" w:rsidRPr="00806A34">
              <w:rPr>
                <w:rFonts w:ascii="Book Antiqua" w:hAnsi="Book Antiqua"/>
                <w:szCs w:val="22"/>
                <w:lang w:val="es-ES_tradnl"/>
              </w:rPr>
              <w:t xml:space="preserve"> sus </w:t>
            </w:r>
            <w:r w:rsidR="00337966" w:rsidRPr="00A7054E">
              <w:rPr>
                <w:rFonts w:ascii="Book Antiqua" w:hAnsi="Book Antiqua"/>
                <w:szCs w:val="22"/>
                <w:lang w:val="es-ES_tradnl"/>
              </w:rPr>
              <w:t>homól</w:t>
            </w:r>
            <w:r w:rsidR="00FB5C07" w:rsidRPr="00A7054E">
              <w:rPr>
                <w:rFonts w:ascii="Book Antiqua" w:hAnsi="Book Antiqua"/>
                <w:szCs w:val="22"/>
                <w:lang w:val="es-ES_tradnl"/>
              </w:rPr>
              <w:t xml:space="preserve">ogos. </w:t>
            </w:r>
          </w:p>
          <w:p w:rsidR="00214E8D" w:rsidRPr="00A7054E" w:rsidRDefault="00214E8D" w:rsidP="00806A34">
            <w:pPr>
              <w:pStyle w:val="Prrafodelista"/>
              <w:ind w:left="30"/>
              <w:jc w:val="both"/>
              <w:rPr>
                <w:rFonts w:ascii="Book Antiqua" w:hAnsi="Book Antiqua"/>
                <w:szCs w:val="22"/>
                <w:lang w:val="es-ES_tradnl"/>
              </w:rPr>
            </w:pPr>
          </w:p>
          <w:p w:rsidR="00214E8D" w:rsidRPr="00A7054E" w:rsidRDefault="00214E8D" w:rsidP="00806A34">
            <w:pPr>
              <w:numPr>
                <w:ilvl w:val="1"/>
                <w:numId w:val="35"/>
              </w:numPr>
              <w:ind w:left="30" w:firstLine="0"/>
              <w:jc w:val="both"/>
              <w:rPr>
                <w:rFonts w:ascii="Book Antiqua" w:hAnsi="Book Antiqua"/>
                <w:szCs w:val="22"/>
                <w:lang w:val="es-ES_tradnl"/>
              </w:rPr>
            </w:pPr>
            <w:r w:rsidRPr="00A7054E">
              <w:rPr>
                <w:rFonts w:ascii="Book Antiqua" w:hAnsi="Book Antiqua"/>
                <w:szCs w:val="22"/>
                <w:lang w:val="es-ES_tradnl"/>
              </w:rPr>
              <w:t>El Juzgado de Pensiones Alimentarias y Violencia Doméstica de Escazú, presenta una carga de trabajo que excede la capacidad operativa que posee, siendo que en su momento cedió una de las plazas de Técnico Judicial para que integrara al PISAV de Pavas, pero la situación conlleva que solo pueda atender un 65% de la carga de trabajo con los tres técnicos judiciales que tiene asignado</w:t>
            </w:r>
            <w:r w:rsidR="003319E8" w:rsidRPr="00A7054E">
              <w:rPr>
                <w:rFonts w:ascii="Book Antiqua" w:hAnsi="Book Antiqua"/>
                <w:szCs w:val="22"/>
                <w:lang w:val="es-ES_tradnl"/>
              </w:rPr>
              <w:t>s.</w:t>
            </w:r>
            <w:r w:rsidRPr="00A7054E">
              <w:rPr>
                <w:rFonts w:ascii="Book Antiqua" w:hAnsi="Book Antiqua"/>
                <w:szCs w:val="22"/>
                <w:lang w:val="es-ES_tradnl"/>
              </w:rPr>
              <w:t xml:space="preserve">  Asimismo, el análisis determinó que al sumarse un técnico judicial a la estructura actual contaría con una capacidad de asumir un 97% de la carga de trabajo.</w:t>
            </w:r>
          </w:p>
          <w:p w:rsidR="00337966" w:rsidRDefault="00337966" w:rsidP="00806A34">
            <w:pPr>
              <w:pStyle w:val="Prrafodelista"/>
              <w:jc w:val="both"/>
              <w:rPr>
                <w:rFonts w:ascii="Book Antiqua" w:hAnsi="Book Antiqua"/>
                <w:sz w:val="20"/>
                <w:szCs w:val="20"/>
                <w:lang w:val="es-ES_tradnl"/>
              </w:rPr>
            </w:pPr>
          </w:p>
          <w:p w:rsidR="00337966" w:rsidRPr="007407AC" w:rsidRDefault="00337966" w:rsidP="00806A34">
            <w:pPr>
              <w:ind w:left="720"/>
              <w:jc w:val="both"/>
              <w:rPr>
                <w:rFonts w:ascii="Book Antiqua" w:hAnsi="Book Antiqua"/>
                <w:sz w:val="20"/>
                <w:szCs w:val="20"/>
                <w:lang w:val="es-ES_tradnl"/>
              </w:rPr>
            </w:pPr>
          </w:p>
        </w:tc>
      </w:tr>
      <w:tr w:rsidR="00C24564" w:rsidRPr="00935C9B" w:rsidTr="002F45F0">
        <w:trPr>
          <w:gridAfter w:val="1"/>
          <w:wAfter w:w="8" w:type="dxa"/>
          <w:trHeight w:val="683"/>
          <w:jc w:val="center"/>
        </w:trPr>
        <w:tc>
          <w:tcPr>
            <w:tcW w:w="2132" w:type="dxa"/>
            <w:gridSpan w:val="2"/>
            <w:tcBorders>
              <w:top w:val="single" w:sz="4" w:space="0" w:color="000000"/>
              <w:left w:val="single" w:sz="4" w:space="0" w:color="000000"/>
              <w:bottom w:val="single" w:sz="4" w:space="0" w:color="000000"/>
            </w:tcBorders>
            <w:shd w:val="clear" w:color="auto" w:fill="C0C0C0"/>
          </w:tcPr>
          <w:p w:rsidR="00C24564" w:rsidRPr="00146AB4" w:rsidRDefault="00C24564" w:rsidP="00806A34">
            <w:pPr>
              <w:ind w:right="74"/>
              <w:jc w:val="both"/>
              <w:rPr>
                <w:rFonts w:ascii="Book Antiqua" w:hAnsi="Book Antiqua" w:cs="Calibri"/>
                <w:color w:val="3366FF"/>
              </w:rPr>
            </w:pPr>
            <w:r w:rsidRPr="00146AB4">
              <w:rPr>
                <w:rFonts w:ascii="Book Antiqua" w:hAnsi="Book Antiqua" w:cs="Calibri"/>
                <w:b/>
              </w:rPr>
              <w:lastRenderedPageBreak/>
              <w:t>VI. Recomendaciones</w:t>
            </w:r>
          </w:p>
        </w:tc>
        <w:tc>
          <w:tcPr>
            <w:tcW w:w="9210" w:type="dxa"/>
            <w:gridSpan w:val="5"/>
            <w:tcBorders>
              <w:top w:val="single" w:sz="4" w:space="0" w:color="000000"/>
              <w:left w:val="single" w:sz="4" w:space="0" w:color="000000"/>
              <w:bottom w:val="single" w:sz="4" w:space="0" w:color="000000"/>
              <w:right w:val="single" w:sz="4" w:space="0" w:color="000000"/>
            </w:tcBorders>
            <w:shd w:val="clear" w:color="auto" w:fill="auto"/>
          </w:tcPr>
          <w:p w:rsidR="00C24564" w:rsidRDefault="00C24564" w:rsidP="00806A34">
            <w:pPr>
              <w:ind w:left="284" w:right="74"/>
              <w:jc w:val="both"/>
              <w:rPr>
                <w:rFonts w:ascii="Book Antiqua" w:hAnsi="Book Antiqua" w:cs="Calibri"/>
              </w:rPr>
            </w:pPr>
            <w:bookmarkStart w:id="12" w:name="_Hlk503981621"/>
          </w:p>
          <w:p w:rsidR="00C24564" w:rsidRPr="00286829" w:rsidRDefault="00C24564" w:rsidP="00806A34">
            <w:pPr>
              <w:ind w:left="284" w:right="74"/>
              <w:jc w:val="both"/>
              <w:rPr>
                <w:rFonts w:ascii="Book Antiqua" w:hAnsi="Book Antiqua" w:cs="Calibri"/>
                <w:color w:val="3366FF"/>
              </w:rPr>
            </w:pPr>
            <w:r w:rsidRPr="006674B0">
              <w:rPr>
                <w:rFonts w:ascii="Book Antiqua" w:hAnsi="Book Antiqua" w:cs="Calibri"/>
              </w:rPr>
              <w:t>Con base en el análisis realizado, se recomienda:</w:t>
            </w:r>
          </w:p>
          <w:p w:rsidR="00C24564" w:rsidRPr="006674B0" w:rsidRDefault="00C24564" w:rsidP="00806A34">
            <w:pPr>
              <w:ind w:left="615" w:right="226" w:hanging="425"/>
              <w:jc w:val="both"/>
              <w:rPr>
                <w:rFonts w:ascii="Book Antiqua" w:hAnsi="Book Antiqua" w:cs="Calibri"/>
                <w:color w:val="3366FF"/>
              </w:rPr>
            </w:pPr>
          </w:p>
          <w:p w:rsidR="00990378" w:rsidRDefault="00C503A8" w:rsidP="00806A34">
            <w:pPr>
              <w:jc w:val="both"/>
              <w:rPr>
                <w:rFonts w:ascii="Book Antiqua" w:hAnsi="Book Antiqua"/>
                <w:szCs w:val="22"/>
                <w:lang w:val="es-ES_tradnl"/>
              </w:rPr>
            </w:pPr>
            <w:r>
              <w:rPr>
                <w:rFonts w:ascii="Book Antiqua" w:hAnsi="Book Antiqua"/>
                <w:szCs w:val="22"/>
                <w:lang w:val="es-ES_tradnl"/>
              </w:rPr>
              <w:t xml:space="preserve">6.1. </w:t>
            </w:r>
            <w:r w:rsidR="00990378" w:rsidRPr="00990378">
              <w:rPr>
                <w:rFonts w:ascii="Book Antiqua" w:hAnsi="Book Antiqua"/>
                <w:szCs w:val="22"/>
                <w:lang w:val="es-ES_tradnl"/>
              </w:rPr>
              <w:t>En virtud de que la modalidad de trabajo PISAV se considera de interés institucional por l</w:t>
            </w:r>
            <w:r w:rsidR="00100CE4">
              <w:rPr>
                <w:rFonts w:ascii="Book Antiqua" w:hAnsi="Book Antiqua"/>
                <w:szCs w:val="22"/>
                <w:lang w:val="es-ES_tradnl"/>
              </w:rPr>
              <w:t>a</w:t>
            </w:r>
            <w:r w:rsidR="00990378" w:rsidRPr="00990378">
              <w:rPr>
                <w:rFonts w:ascii="Book Antiqua" w:hAnsi="Book Antiqua"/>
                <w:szCs w:val="22"/>
                <w:lang w:val="es-ES_tradnl"/>
              </w:rPr>
              <w:t xml:space="preserve">s múltiples </w:t>
            </w:r>
            <w:r w:rsidR="00100CE4">
              <w:rPr>
                <w:rFonts w:ascii="Book Antiqua" w:hAnsi="Book Antiqua"/>
                <w:szCs w:val="22"/>
                <w:lang w:val="es-ES_tradnl"/>
              </w:rPr>
              <w:t>ventajas</w:t>
            </w:r>
            <w:r w:rsidR="00990378" w:rsidRPr="00990378">
              <w:rPr>
                <w:rFonts w:ascii="Book Antiqua" w:hAnsi="Book Antiqua"/>
                <w:szCs w:val="22"/>
                <w:lang w:val="es-ES_tradnl"/>
              </w:rPr>
              <w:t xml:space="preserve"> </w:t>
            </w:r>
            <w:r w:rsidR="00100CE4">
              <w:rPr>
                <w:rFonts w:ascii="Book Antiqua" w:hAnsi="Book Antiqua"/>
                <w:szCs w:val="22"/>
                <w:lang w:val="es-ES_tradnl"/>
              </w:rPr>
              <w:t>hacia una población en condición de vulnerabilidad, cuya</w:t>
            </w:r>
            <w:r w:rsidR="00990378" w:rsidRPr="00990378">
              <w:rPr>
                <w:rFonts w:ascii="Book Antiqua" w:hAnsi="Book Antiqua"/>
                <w:szCs w:val="22"/>
                <w:lang w:val="es-ES_tradnl"/>
              </w:rPr>
              <w:t xml:space="preserve"> metodología de trabajo </w:t>
            </w:r>
            <w:r w:rsidR="00100CE4">
              <w:rPr>
                <w:rFonts w:ascii="Book Antiqua" w:hAnsi="Book Antiqua"/>
                <w:szCs w:val="22"/>
                <w:lang w:val="es-ES_tradnl"/>
              </w:rPr>
              <w:t xml:space="preserve">aporta beneficios de manera integral </w:t>
            </w:r>
            <w:r w:rsidR="00990378" w:rsidRPr="00990378">
              <w:rPr>
                <w:rFonts w:ascii="Book Antiqua" w:hAnsi="Book Antiqua"/>
                <w:szCs w:val="22"/>
                <w:lang w:val="es-ES_tradnl"/>
              </w:rPr>
              <w:t>para las personas usuarias</w:t>
            </w:r>
            <w:r w:rsidR="0073112F">
              <w:rPr>
                <w:rFonts w:ascii="Book Antiqua" w:hAnsi="Book Antiqua"/>
                <w:szCs w:val="22"/>
                <w:lang w:val="es-ES_tradnl"/>
              </w:rPr>
              <w:t xml:space="preserve"> </w:t>
            </w:r>
            <w:r w:rsidR="00100CE4">
              <w:rPr>
                <w:rFonts w:ascii="Book Antiqua" w:hAnsi="Book Antiqua"/>
                <w:szCs w:val="22"/>
                <w:lang w:val="es-ES_tradnl"/>
              </w:rPr>
              <w:t xml:space="preserve">de la zona de Siquirres, que </w:t>
            </w:r>
            <w:r w:rsidR="0073112F">
              <w:rPr>
                <w:rFonts w:ascii="Book Antiqua" w:hAnsi="Book Antiqua"/>
                <w:szCs w:val="22"/>
                <w:lang w:val="es-ES_tradnl"/>
              </w:rPr>
              <w:t xml:space="preserve">se visualiza una carga de trabajo considerable en </w:t>
            </w:r>
            <w:r w:rsidR="00100CE4">
              <w:rPr>
                <w:rFonts w:ascii="Book Antiqua" w:hAnsi="Book Antiqua"/>
                <w:szCs w:val="22"/>
                <w:lang w:val="es-ES_tradnl"/>
              </w:rPr>
              <w:t xml:space="preserve">estos despachos </w:t>
            </w:r>
            <w:r w:rsidR="0073112F">
              <w:rPr>
                <w:rFonts w:ascii="Book Antiqua" w:hAnsi="Book Antiqua"/>
                <w:szCs w:val="22"/>
                <w:lang w:val="es-ES_tradnl"/>
              </w:rPr>
              <w:t xml:space="preserve"> que l</w:t>
            </w:r>
            <w:r w:rsidR="00100CE4">
              <w:rPr>
                <w:rFonts w:ascii="Book Antiqua" w:hAnsi="Book Antiqua"/>
                <w:szCs w:val="22"/>
                <w:lang w:val="es-ES_tradnl"/>
              </w:rPr>
              <w:t>o</w:t>
            </w:r>
            <w:r w:rsidR="0073112F">
              <w:rPr>
                <w:rFonts w:ascii="Book Antiqua" w:hAnsi="Book Antiqua"/>
                <w:szCs w:val="22"/>
                <w:lang w:val="es-ES_tradnl"/>
              </w:rPr>
              <w:t xml:space="preserve"> ubica</w:t>
            </w:r>
            <w:r w:rsidR="00100CE4">
              <w:rPr>
                <w:rFonts w:ascii="Book Antiqua" w:hAnsi="Book Antiqua"/>
                <w:szCs w:val="22"/>
                <w:lang w:val="es-ES_tradnl"/>
              </w:rPr>
              <w:t>n</w:t>
            </w:r>
            <w:r w:rsidR="0073112F">
              <w:rPr>
                <w:rFonts w:ascii="Book Antiqua" w:hAnsi="Book Antiqua"/>
                <w:szCs w:val="22"/>
                <w:lang w:val="es-ES_tradnl"/>
              </w:rPr>
              <w:t xml:space="preserve"> cuantitativamente en el segundo lugar de carga de trabajo con relación a las otras tres oficinas homólogas</w:t>
            </w:r>
            <w:r w:rsidR="00990378" w:rsidRPr="00990378">
              <w:rPr>
                <w:rFonts w:ascii="Book Antiqua" w:hAnsi="Book Antiqua"/>
                <w:szCs w:val="22"/>
                <w:lang w:val="es-ES_tradnl"/>
              </w:rPr>
              <w:t xml:space="preserve">, </w:t>
            </w:r>
            <w:r w:rsidR="00100CE4">
              <w:rPr>
                <w:rFonts w:ascii="Book Antiqua" w:hAnsi="Book Antiqua"/>
                <w:szCs w:val="22"/>
                <w:lang w:val="es-ES_tradnl"/>
              </w:rPr>
              <w:t xml:space="preserve">y </w:t>
            </w:r>
            <w:r w:rsidR="00100CE4">
              <w:rPr>
                <w:rFonts w:ascii="Book Antiqua" w:hAnsi="Book Antiqua"/>
                <w:szCs w:val="22"/>
                <w:lang w:val="es-ES_tradnl"/>
              </w:rPr>
              <w:lastRenderedPageBreak/>
              <w:t xml:space="preserve">que el Poder Judicial ha realizado la inversión para acondicionar un edificio estructural acorde para brindar este servicio en la comunidad, </w:t>
            </w:r>
            <w:r w:rsidR="00990378" w:rsidRPr="00990378">
              <w:rPr>
                <w:rFonts w:ascii="Book Antiqua" w:hAnsi="Book Antiqua"/>
                <w:szCs w:val="22"/>
                <w:lang w:val="es-ES_tradnl"/>
              </w:rPr>
              <w:t xml:space="preserve">se recomienda </w:t>
            </w:r>
            <w:r>
              <w:rPr>
                <w:rFonts w:ascii="Book Antiqua" w:hAnsi="Book Antiqua"/>
                <w:szCs w:val="22"/>
                <w:lang w:val="es-ES_tradnl"/>
              </w:rPr>
              <w:t xml:space="preserve">mantener el servicio </w:t>
            </w:r>
            <w:r w:rsidR="005E7525">
              <w:rPr>
                <w:rFonts w:ascii="Book Antiqua" w:hAnsi="Book Antiqua"/>
                <w:szCs w:val="22"/>
                <w:lang w:val="es-ES_tradnl"/>
              </w:rPr>
              <w:t xml:space="preserve">de la Plataforma PISAV en la zona de Siquirres, </w:t>
            </w:r>
            <w:r>
              <w:rPr>
                <w:rFonts w:ascii="Book Antiqua" w:hAnsi="Book Antiqua"/>
                <w:szCs w:val="22"/>
                <w:lang w:val="es-ES_tradnl"/>
              </w:rPr>
              <w:t xml:space="preserve">con </w:t>
            </w:r>
            <w:r w:rsidR="00990378" w:rsidRPr="00990378">
              <w:rPr>
                <w:rFonts w:ascii="Book Antiqua" w:hAnsi="Book Antiqua"/>
                <w:szCs w:val="22"/>
                <w:lang w:val="es-ES_tradnl"/>
              </w:rPr>
              <w:t>el siguiente recurso humano para el 2020:</w:t>
            </w:r>
          </w:p>
          <w:p w:rsidR="00990378" w:rsidRDefault="00990378" w:rsidP="00806A34">
            <w:pPr>
              <w:jc w:val="both"/>
              <w:rPr>
                <w:rFonts w:ascii="Book Antiqua" w:hAnsi="Book Antiqua"/>
                <w:szCs w:val="22"/>
                <w:lang w:val="es-ES_tradnl"/>
              </w:rPr>
            </w:pPr>
          </w:p>
          <w:p w:rsidR="00990378" w:rsidRPr="00990378" w:rsidRDefault="00990378" w:rsidP="00DE7421">
            <w:pPr>
              <w:jc w:val="center"/>
              <w:rPr>
                <w:b/>
              </w:rPr>
            </w:pPr>
            <w:r w:rsidRPr="00990378">
              <w:rPr>
                <w:b/>
              </w:rPr>
              <w:t>Cantidad de Recurso Humano recomendado para el 2021</w:t>
            </w:r>
          </w:p>
          <w:p w:rsidR="00990378" w:rsidRPr="00990378" w:rsidRDefault="00990378" w:rsidP="00806A34">
            <w:pPr>
              <w:jc w:val="both"/>
              <w:rPr>
                <w:b/>
                <w:sz w:val="18"/>
                <w:szCs w:val="18"/>
              </w:rPr>
            </w:pPr>
          </w:p>
          <w:tbl>
            <w:tblPr>
              <w:tblW w:w="4950" w:type="pct"/>
              <w:tblLayout w:type="fixed"/>
              <w:tblCellMar>
                <w:left w:w="0" w:type="dxa"/>
                <w:right w:w="0" w:type="dxa"/>
              </w:tblCellMar>
              <w:tblLook w:val="04A0" w:firstRow="1" w:lastRow="0" w:firstColumn="1" w:lastColumn="0" w:noHBand="0" w:noVBand="1"/>
            </w:tblPr>
            <w:tblGrid>
              <w:gridCol w:w="1553"/>
              <w:gridCol w:w="640"/>
              <w:gridCol w:w="1956"/>
              <w:gridCol w:w="1222"/>
              <w:gridCol w:w="1222"/>
              <w:gridCol w:w="919"/>
              <w:gridCol w:w="1372"/>
            </w:tblGrid>
            <w:tr w:rsidR="00990378" w:rsidRPr="00990378" w:rsidTr="00990378">
              <w:trPr>
                <w:trHeight w:val="51"/>
                <w:tblHeader/>
              </w:trPr>
              <w:tc>
                <w:tcPr>
                  <w:tcW w:w="874" w:type="pct"/>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rsidR="00990378" w:rsidRPr="00990378" w:rsidRDefault="00990378" w:rsidP="00806A34">
                  <w:pPr>
                    <w:snapToGrid w:val="0"/>
                    <w:jc w:val="both"/>
                    <w:rPr>
                      <w:sz w:val="18"/>
                      <w:szCs w:val="18"/>
                    </w:rPr>
                  </w:pPr>
                  <w:r w:rsidRPr="00990378">
                    <w:rPr>
                      <w:sz w:val="18"/>
                      <w:szCs w:val="18"/>
                    </w:rPr>
                    <w:t>Despacho</w:t>
                  </w:r>
                </w:p>
              </w:tc>
              <w:tc>
                <w:tcPr>
                  <w:tcW w:w="360"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990378" w:rsidRPr="00990378" w:rsidRDefault="00990378" w:rsidP="00806A34">
                  <w:pPr>
                    <w:snapToGrid w:val="0"/>
                    <w:jc w:val="both"/>
                    <w:rPr>
                      <w:sz w:val="18"/>
                      <w:szCs w:val="18"/>
                    </w:rPr>
                  </w:pPr>
                  <w:r w:rsidRPr="00990378">
                    <w:rPr>
                      <w:sz w:val="18"/>
                      <w:szCs w:val="18"/>
                    </w:rPr>
                    <w:t>Cant</w:t>
                  </w:r>
                </w:p>
              </w:tc>
              <w:tc>
                <w:tcPr>
                  <w:tcW w:w="1101"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990378" w:rsidRPr="00990378" w:rsidRDefault="00990378" w:rsidP="00806A34">
                  <w:pPr>
                    <w:snapToGrid w:val="0"/>
                    <w:jc w:val="both"/>
                    <w:rPr>
                      <w:sz w:val="18"/>
                      <w:szCs w:val="18"/>
                    </w:rPr>
                  </w:pPr>
                  <w:r w:rsidRPr="00990378">
                    <w:rPr>
                      <w:sz w:val="18"/>
                      <w:szCs w:val="18"/>
                    </w:rPr>
                    <w:t>Tipo de plaza</w:t>
                  </w:r>
                </w:p>
              </w:tc>
              <w:tc>
                <w:tcPr>
                  <w:tcW w:w="688"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990378" w:rsidRPr="00990378" w:rsidRDefault="00990378" w:rsidP="00806A34">
                  <w:pPr>
                    <w:snapToGrid w:val="0"/>
                    <w:jc w:val="both"/>
                    <w:rPr>
                      <w:sz w:val="18"/>
                      <w:szCs w:val="18"/>
                    </w:rPr>
                  </w:pPr>
                  <w:r w:rsidRPr="00990378">
                    <w:rPr>
                      <w:sz w:val="18"/>
                      <w:szCs w:val="18"/>
                    </w:rPr>
                    <w:t>Condición actual</w:t>
                  </w:r>
                </w:p>
              </w:tc>
              <w:tc>
                <w:tcPr>
                  <w:tcW w:w="688"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990378" w:rsidRPr="00990378" w:rsidRDefault="00A7054E" w:rsidP="00806A34">
                  <w:pPr>
                    <w:snapToGrid w:val="0"/>
                    <w:jc w:val="both"/>
                    <w:rPr>
                      <w:sz w:val="18"/>
                      <w:szCs w:val="18"/>
                    </w:rPr>
                  </w:pPr>
                  <w:r w:rsidRPr="00990378">
                    <w:rPr>
                      <w:sz w:val="18"/>
                      <w:szCs w:val="18"/>
                    </w:rPr>
                    <w:t>Recomendación</w:t>
                  </w:r>
                </w:p>
              </w:tc>
              <w:tc>
                <w:tcPr>
                  <w:tcW w:w="517"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990378" w:rsidRPr="00990378" w:rsidRDefault="00990378" w:rsidP="00806A34">
                  <w:pPr>
                    <w:jc w:val="both"/>
                    <w:rPr>
                      <w:sz w:val="18"/>
                      <w:szCs w:val="18"/>
                    </w:rPr>
                  </w:pPr>
                  <w:r w:rsidRPr="00990378">
                    <w:rPr>
                      <w:sz w:val="18"/>
                      <w:szCs w:val="18"/>
                    </w:rPr>
                    <w:t>Período</w:t>
                  </w:r>
                </w:p>
              </w:tc>
              <w:tc>
                <w:tcPr>
                  <w:tcW w:w="772"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990378" w:rsidRPr="00990378" w:rsidRDefault="00990378" w:rsidP="00806A34">
                  <w:pPr>
                    <w:snapToGrid w:val="0"/>
                    <w:jc w:val="both"/>
                    <w:rPr>
                      <w:sz w:val="18"/>
                      <w:szCs w:val="18"/>
                    </w:rPr>
                  </w:pPr>
                  <w:r w:rsidRPr="00990378">
                    <w:rPr>
                      <w:sz w:val="18"/>
                      <w:szCs w:val="18"/>
                    </w:rPr>
                    <w:t xml:space="preserve">Costo Estimado </w:t>
                  </w:r>
                </w:p>
              </w:tc>
            </w:tr>
            <w:tr w:rsidR="00990378" w:rsidRPr="00990378" w:rsidTr="00990378">
              <w:trPr>
                <w:trHeight w:val="431"/>
              </w:trPr>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i/>
                      <w:sz w:val="20"/>
                      <w:szCs w:val="20"/>
                      <w:shd w:val="clear" w:color="auto" w:fill="FFFF00"/>
                    </w:rPr>
                  </w:pPr>
                  <w:r w:rsidRPr="00990378">
                    <w:rPr>
                      <w:b/>
                      <w:sz w:val="20"/>
                      <w:szCs w:val="20"/>
                    </w:rPr>
                    <w:t>Modalidad de Trabajo PISAV Siquirres</w:t>
                  </w:r>
                </w:p>
              </w:tc>
            </w:tr>
            <w:tr w:rsidR="00990378" w:rsidRPr="00990378" w:rsidTr="00990378">
              <w:trPr>
                <w:trHeight w:val="680"/>
              </w:trPr>
              <w:tc>
                <w:tcPr>
                  <w:tcW w:w="87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shd w:val="clear" w:color="auto" w:fill="FFFF00"/>
                    </w:rPr>
                  </w:pPr>
                  <w:r w:rsidRPr="00990378">
                    <w:rPr>
                      <w:bCs/>
                      <w:sz w:val="20"/>
                      <w:szCs w:val="20"/>
                    </w:rPr>
                    <w:t>Juzgado de Pensiones Alimentarias y Violencia Doméstica de Siquirres</w:t>
                  </w: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Jueza o Juez 1</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bCs/>
                      <w:sz w:val="20"/>
                      <w:szCs w:val="20"/>
                    </w:rPr>
                  </w:pPr>
                  <w:r w:rsidRPr="00990378">
                    <w:rPr>
                      <w:bCs/>
                      <w:sz w:val="20"/>
                      <w:szCs w:val="20"/>
                    </w:rPr>
                    <w:t>53.346.000</w:t>
                  </w:r>
                </w:p>
              </w:tc>
            </w:tr>
            <w:tr w:rsidR="00990378" w:rsidRPr="00990378" w:rsidTr="00990378">
              <w:trPr>
                <w:trHeight w:val="68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90378" w:rsidRPr="00990378" w:rsidRDefault="00990378" w:rsidP="00806A34">
                  <w:pPr>
                    <w:jc w:val="both"/>
                    <w:rPr>
                      <w:sz w:val="20"/>
                      <w:szCs w:val="20"/>
                      <w:shd w:val="clear" w:color="auto" w:fill="FFFF00"/>
                    </w:rPr>
                  </w:pP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Técnica o Técnico Judicial 1</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28.778.000</w:t>
                  </w:r>
                </w:p>
              </w:tc>
            </w:tr>
            <w:tr w:rsidR="00990378" w:rsidRPr="00990378" w:rsidTr="00990378">
              <w:trPr>
                <w:trHeight w:val="68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90378" w:rsidRPr="00990378" w:rsidRDefault="00990378" w:rsidP="00806A34">
                  <w:pPr>
                    <w:jc w:val="both"/>
                    <w:rPr>
                      <w:sz w:val="20"/>
                      <w:szCs w:val="20"/>
                      <w:shd w:val="clear" w:color="auto" w:fill="FFFF00"/>
                    </w:rPr>
                  </w:pP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Técnica o Técnico Administrativo 2</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16.240.000</w:t>
                  </w:r>
                </w:p>
              </w:tc>
            </w:tr>
            <w:tr w:rsidR="00990378" w:rsidRPr="00990378" w:rsidTr="00990378">
              <w:trPr>
                <w:trHeight w:val="680"/>
              </w:trPr>
              <w:tc>
                <w:tcPr>
                  <w:tcW w:w="87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shd w:val="clear" w:color="auto" w:fill="FFFF00"/>
                    </w:rPr>
                  </w:pPr>
                  <w:r w:rsidRPr="00990378">
                    <w:rPr>
                      <w:sz w:val="20"/>
                      <w:szCs w:val="20"/>
                    </w:rPr>
                    <w:t>Ministerio Público de Siquirres</w:t>
                  </w: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Fiscala o Fiscal Auxiliar</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54.387.000</w:t>
                  </w:r>
                </w:p>
              </w:tc>
            </w:tr>
            <w:tr w:rsidR="00990378" w:rsidRPr="00990378" w:rsidTr="00990378">
              <w:trPr>
                <w:trHeight w:val="68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90378" w:rsidRPr="00990378" w:rsidRDefault="00990378" w:rsidP="00806A34">
                  <w:pPr>
                    <w:jc w:val="both"/>
                    <w:rPr>
                      <w:sz w:val="20"/>
                      <w:szCs w:val="20"/>
                      <w:shd w:val="clear" w:color="auto" w:fill="FFFF00"/>
                    </w:rPr>
                  </w:pP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Técnica o Técnico Judicial 2</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14.901.000</w:t>
                  </w:r>
                </w:p>
              </w:tc>
            </w:tr>
            <w:tr w:rsidR="00990378" w:rsidRPr="00990378" w:rsidTr="00990378">
              <w:trPr>
                <w:trHeight w:val="794"/>
              </w:trPr>
              <w:tc>
                <w:tcPr>
                  <w:tcW w:w="87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shd w:val="clear" w:color="auto" w:fill="FFFF00"/>
                    </w:rPr>
                  </w:pPr>
                  <w:r w:rsidRPr="00990378">
                    <w:rPr>
                      <w:sz w:val="20"/>
                      <w:szCs w:val="20"/>
                    </w:rPr>
                    <w:t>Defensa Pública de Siquirres</w:t>
                  </w: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2</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Defensora Pública o Defensor Público</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105.734.000</w:t>
                  </w:r>
                </w:p>
              </w:tc>
            </w:tr>
            <w:tr w:rsidR="00990378" w:rsidRPr="00990378" w:rsidTr="00990378">
              <w:trPr>
                <w:trHeight w:val="79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90378" w:rsidRPr="00990378" w:rsidRDefault="00990378" w:rsidP="00806A34">
                  <w:pPr>
                    <w:jc w:val="both"/>
                    <w:rPr>
                      <w:sz w:val="20"/>
                      <w:szCs w:val="20"/>
                      <w:shd w:val="clear" w:color="auto" w:fill="FFFF00"/>
                    </w:rPr>
                  </w:pP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1</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 xml:space="preserve">Auxiliar </w:t>
                  </w:r>
                  <w:r w:rsidR="00A7054E" w:rsidRPr="00990378">
                    <w:rPr>
                      <w:sz w:val="20"/>
                      <w:szCs w:val="20"/>
                      <w:lang w:val="pt-BR"/>
                    </w:rPr>
                    <w:t>Administrativa</w:t>
                  </w:r>
                  <w:r w:rsidRPr="00990378">
                    <w:rPr>
                      <w:sz w:val="20"/>
                      <w:szCs w:val="20"/>
                      <w:lang w:val="pt-BR"/>
                    </w:rPr>
                    <w:t xml:space="preserve"> o </w:t>
                  </w:r>
                  <w:r w:rsidR="00A7054E" w:rsidRPr="00990378">
                    <w:rPr>
                      <w:sz w:val="20"/>
                      <w:szCs w:val="20"/>
                      <w:lang w:val="pt-BR"/>
                    </w:rPr>
                    <w:t>Administrativo</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13.293.000</w:t>
                  </w:r>
                </w:p>
              </w:tc>
            </w:tr>
            <w:tr w:rsidR="00990378" w:rsidRPr="00990378" w:rsidTr="00990378">
              <w:trPr>
                <w:trHeight w:val="1020"/>
              </w:trPr>
              <w:tc>
                <w:tcPr>
                  <w:tcW w:w="87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shd w:val="clear" w:color="auto" w:fill="FFFF00"/>
                    </w:rPr>
                  </w:pPr>
                  <w:r w:rsidRPr="00990378">
                    <w:rPr>
                      <w:sz w:val="20"/>
                      <w:szCs w:val="20"/>
                    </w:rPr>
                    <w:t>Oficina de Trabajo Social y Psicología del Segundo Circuito Judicial de la Zona Atlántica</w:t>
                  </w: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2</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 xml:space="preserve">Perita o Perito Judicial 2 (Trabajo Social y </w:t>
                  </w:r>
                  <w:r w:rsidR="00A7054E" w:rsidRPr="00990378">
                    <w:rPr>
                      <w:sz w:val="20"/>
                      <w:szCs w:val="20"/>
                      <w:lang w:val="pt-BR"/>
                    </w:rPr>
                    <w:t>Psicología</w:t>
                  </w:r>
                  <w:r w:rsidRPr="00990378">
                    <w:rPr>
                      <w:sz w:val="20"/>
                      <w:szCs w:val="20"/>
                      <w:lang w:val="pt-BR"/>
                    </w:rPr>
                    <w:t>)</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76.074.000</w:t>
                  </w:r>
                </w:p>
              </w:tc>
            </w:tr>
            <w:tr w:rsidR="00990378" w:rsidRPr="00990378" w:rsidTr="00990378">
              <w:trPr>
                <w:trHeight w:val="102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90378" w:rsidRPr="00990378" w:rsidRDefault="00990378" w:rsidP="00806A34">
                  <w:pPr>
                    <w:jc w:val="both"/>
                    <w:rPr>
                      <w:sz w:val="20"/>
                      <w:szCs w:val="20"/>
                      <w:shd w:val="clear" w:color="auto" w:fill="FFFF00"/>
                    </w:rPr>
                  </w:pP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1</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 xml:space="preserve">Auxiliar </w:t>
                  </w:r>
                  <w:r w:rsidR="00A7054E" w:rsidRPr="00990378">
                    <w:rPr>
                      <w:sz w:val="20"/>
                      <w:szCs w:val="20"/>
                      <w:lang w:val="pt-BR"/>
                    </w:rPr>
                    <w:t>Administrativa</w:t>
                  </w:r>
                  <w:r w:rsidRPr="00990378">
                    <w:rPr>
                      <w:sz w:val="20"/>
                      <w:szCs w:val="20"/>
                      <w:lang w:val="pt-BR"/>
                    </w:rPr>
                    <w:t xml:space="preserve"> o </w:t>
                  </w:r>
                  <w:r w:rsidR="00A7054E" w:rsidRPr="00990378">
                    <w:rPr>
                      <w:sz w:val="20"/>
                      <w:szCs w:val="20"/>
                      <w:lang w:val="pt-BR"/>
                    </w:rPr>
                    <w:t>Administrativo</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13.293.000</w:t>
                  </w:r>
                </w:p>
              </w:tc>
            </w:tr>
            <w:tr w:rsidR="00990378" w:rsidRPr="00990378" w:rsidTr="00990378">
              <w:trPr>
                <w:trHeight w:val="1074"/>
              </w:trPr>
              <w:tc>
                <w:tcPr>
                  <w:tcW w:w="87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shd w:val="clear" w:color="auto" w:fill="FFFF00"/>
                    </w:rPr>
                  </w:pPr>
                  <w:r w:rsidRPr="00990378">
                    <w:rPr>
                      <w:bCs/>
                      <w:sz w:val="20"/>
                      <w:szCs w:val="20"/>
                    </w:rPr>
                    <w:t>Oficina de Atención y Protección a la Víctima y Testigos Segundo Circuito Judicial de la Zona Atlántica</w:t>
                  </w: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2</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Profesional 2 (Trabajo Social y Psicología)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73.818.000</w:t>
                  </w:r>
                </w:p>
              </w:tc>
            </w:tr>
            <w:tr w:rsidR="00990378" w:rsidRPr="00990378" w:rsidTr="00990378">
              <w:trPr>
                <w:trHeight w:val="107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90378" w:rsidRPr="00990378" w:rsidRDefault="00990378" w:rsidP="00806A34">
                  <w:pPr>
                    <w:jc w:val="both"/>
                    <w:rPr>
                      <w:sz w:val="20"/>
                      <w:szCs w:val="20"/>
                      <w:shd w:val="clear" w:color="auto" w:fill="FFFF00"/>
                    </w:rPr>
                  </w:pP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1</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lang w:val="pt-BR"/>
                    </w:rPr>
                  </w:pPr>
                  <w:r w:rsidRPr="00990378">
                    <w:rPr>
                      <w:sz w:val="20"/>
                      <w:szCs w:val="20"/>
                      <w:lang w:val="pt-BR"/>
                    </w:rPr>
                    <w:t xml:space="preserve">Auxiliar </w:t>
                  </w:r>
                  <w:r w:rsidR="00A7054E" w:rsidRPr="00990378">
                    <w:rPr>
                      <w:sz w:val="20"/>
                      <w:szCs w:val="20"/>
                      <w:lang w:val="pt-BR"/>
                    </w:rPr>
                    <w:t>Administrativa</w:t>
                  </w:r>
                  <w:r w:rsidRPr="00990378">
                    <w:rPr>
                      <w:sz w:val="20"/>
                      <w:szCs w:val="20"/>
                      <w:lang w:val="pt-BR"/>
                    </w:rPr>
                    <w:t xml:space="preserve"> o </w:t>
                  </w:r>
                  <w:r w:rsidR="00A7054E" w:rsidRPr="00990378">
                    <w:rPr>
                      <w:sz w:val="20"/>
                      <w:szCs w:val="20"/>
                      <w:lang w:val="pt-BR"/>
                    </w:rPr>
                    <w:t>Administrativo</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A7054E" w:rsidP="00806A34">
                  <w:pPr>
                    <w:snapToGrid w:val="0"/>
                    <w:jc w:val="both"/>
                    <w:rPr>
                      <w:sz w:val="20"/>
                      <w:szCs w:val="20"/>
                    </w:rPr>
                  </w:pPr>
                  <w:r w:rsidRPr="00990378">
                    <w:rPr>
                      <w:sz w:val="20"/>
                      <w:szCs w:val="20"/>
                    </w:rPr>
                    <w:t>Extraordinaria</w:t>
                  </w: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Ordinaria</w:t>
                  </w: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rPr>
                  </w:pPr>
                  <w:r w:rsidRPr="00990378">
                    <w:rPr>
                      <w:sz w:val="20"/>
                      <w:szCs w:val="20"/>
                    </w:rPr>
                    <w:t>2021</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13.293.000</w:t>
                  </w:r>
                </w:p>
              </w:tc>
            </w:tr>
            <w:tr w:rsidR="00990378" w:rsidRPr="00990378" w:rsidTr="00990378">
              <w:trPr>
                <w:trHeight w:val="1074"/>
              </w:trPr>
              <w:tc>
                <w:tcPr>
                  <w:tcW w:w="8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snapToGrid w:val="0"/>
                    <w:jc w:val="both"/>
                    <w:rPr>
                      <w:sz w:val="20"/>
                      <w:szCs w:val="20"/>
                      <w:shd w:val="clear" w:color="auto" w:fill="FFFF00"/>
                    </w:rPr>
                  </w:pPr>
                  <w:r w:rsidRPr="00A7054E">
                    <w:rPr>
                      <w:bCs/>
                      <w:sz w:val="20"/>
                      <w:szCs w:val="20"/>
                    </w:rPr>
                    <w:lastRenderedPageBreak/>
                    <w:t>TOTAL</w:t>
                  </w:r>
                </w:p>
              </w:tc>
              <w:tc>
                <w:tcPr>
                  <w:tcW w:w="3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90378" w:rsidRPr="00990378" w:rsidRDefault="00C503A8" w:rsidP="00806A34">
                  <w:pPr>
                    <w:jc w:val="both"/>
                    <w:rPr>
                      <w:sz w:val="20"/>
                      <w:szCs w:val="20"/>
                      <w:lang w:val="pt-BR"/>
                    </w:rPr>
                  </w:pPr>
                  <w:r>
                    <w:rPr>
                      <w:sz w:val="20"/>
                      <w:szCs w:val="20"/>
                      <w:lang w:val="pt-BR"/>
                    </w:rPr>
                    <w:t>15</w:t>
                  </w:r>
                </w:p>
              </w:tc>
              <w:tc>
                <w:tcPr>
                  <w:tcW w:w="11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90378" w:rsidRPr="00990378" w:rsidRDefault="00990378" w:rsidP="00806A34">
                  <w:pPr>
                    <w:jc w:val="both"/>
                    <w:rPr>
                      <w:sz w:val="20"/>
                      <w:szCs w:val="20"/>
                      <w:lang w:val="pt-BR"/>
                    </w:rPr>
                  </w:pP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90378" w:rsidRPr="00990378" w:rsidRDefault="00990378" w:rsidP="00806A34">
                  <w:pPr>
                    <w:snapToGrid w:val="0"/>
                    <w:jc w:val="both"/>
                    <w:rPr>
                      <w:sz w:val="20"/>
                      <w:szCs w:val="20"/>
                    </w:rPr>
                  </w:pPr>
                </w:p>
              </w:tc>
              <w:tc>
                <w:tcPr>
                  <w:tcW w:w="6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90378" w:rsidRPr="00990378" w:rsidRDefault="00990378" w:rsidP="00806A34">
                  <w:pPr>
                    <w:snapToGrid w:val="0"/>
                    <w:jc w:val="both"/>
                    <w:rPr>
                      <w:sz w:val="20"/>
                      <w:szCs w:val="20"/>
                    </w:rPr>
                  </w:pPr>
                </w:p>
              </w:tc>
              <w:tc>
                <w:tcPr>
                  <w:tcW w:w="5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90378" w:rsidRPr="00990378" w:rsidRDefault="00990378" w:rsidP="00806A34">
                  <w:pPr>
                    <w:snapToGrid w:val="0"/>
                    <w:jc w:val="both"/>
                    <w:rPr>
                      <w:sz w:val="20"/>
                      <w:szCs w:val="20"/>
                    </w:rPr>
                  </w:pP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0378" w:rsidRPr="00990378" w:rsidRDefault="00990378" w:rsidP="00806A34">
                  <w:pPr>
                    <w:jc w:val="both"/>
                    <w:rPr>
                      <w:sz w:val="20"/>
                      <w:szCs w:val="20"/>
                    </w:rPr>
                  </w:pPr>
                  <w:r w:rsidRPr="00990378">
                    <w:rPr>
                      <w:sz w:val="20"/>
                      <w:szCs w:val="20"/>
                    </w:rPr>
                    <w:t>463.157.000</w:t>
                  </w:r>
                </w:p>
              </w:tc>
            </w:tr>
          </w:tbl>
          <w:p w:rsidR="00990378" w:rsidRDefault="00990378" w:rsidP="00806A34">
            <w:pPr>
              <w:jc w:val="both"/>
              <w:rPr>
                <w:rFonts w:ascii="Book Antiqua" w:hAnsi="Book Antiqua" w:cs="Calibri"/>
                <w:szCs w:val="22"/>
              </w:rPr>
            </w:pPr>
            <w:r w:rsidRPr="00990378">
              <w:rPr>
                <w:b/>
                <w:sz w:val="20"/>
                <w:szCs w:val="20"/>
              </w:rPr>
              <w:t>FUENTE: Elaboración propia con datos suministrados por el Subproceso de Formulación del Presupuesto y Portafolio de Proyectos Institucional, a partir de la estimación de costos de plazas para el 2021.</w:t>
            </w:r>
          </w:p>
          <w:p w:rsidR="00990378" w:rsidRDefault="00990378" w:rsidP="00806A34">
            <w:pPr>
              <w:pStyle w:val="Prrafodelista"/>
              <w:suppressAutoHyphens/>
              <w:ind w:left="360" w:right="226"/>
              <w:jc w:val="both"/>
              <w:rPr>
                <w:rFonts w:ascii="Book Antiqua" w:hAnsi="Book Antiqua" w:cs="Calibri"/>
                <w:sz w:val="22"/>
                <w:szCs w:val="22"/>
              </w:rPr>
            </w:pPr>
          </w:p>
          <w:p w:rsidR="00990378" w:rsidRDefault="00990378" w:rsidP="00806A34">
            <w:pPr>
              <w:pStyle w:val="Prrafodelista"/>
              <w:suppressAutoHyphens/>
              <w:ind w:left="360" w:right="226"/>
              <w:jc w:val="both"/>
              <w:rPr>
                <w:rFonts w:ascii="Book Antiqua" w:hAnsi="Book Antiqua" w:cs="Calibri"/>
                <w:sz w:val="22"/>
                <w:szCs w:val="22"/>
              </w:rPr>
            </w:pPr>
          </w:p>
          <w:p w:rsidR="008777C6" w:rsidRPr="00C4761F" w:rsidRDefault="008777C6" w:rsidP="00806A34">
            <w:pPr>
              <w:pStyle w:val="Prrafodelista"/>
              <w:numPr>
                <w:ilvl w:val="1"/>
                <w:numId w:val="37"/>
              </w:numPr>
              <w:suppressAutoHyphens/>
              <w:ind w:left="32" w:right="226" w:firstLine="0"/>
              <w:jc w:val="both"/>
              <w:rPr>
                <w:rFonts w:ascii="Book Antiqua" w:hAnsi="Book Antiqua" w:cs="Calibri"/>
                <w:b/>
                <w:bCs/>
                <w:sz w:val="22"/>
                <w:szCs w:val="22"/>
              </w:rPr>
            </w:pPr>
            <w:r w:rsidRPr="008777C6">
              <w:rPr>
                <w:rFonts w:ascii="Book Antiqua" w:hAnsi="Book Antiqua" w:cs="Calibri"/>
                <w:sz w:val="22"/>
                <w:szCs w:val="22"/>
              </w:rPr>
              <w:t xml:space="preserve">De aprobarse por parte de los órganos superiores el recurso humano recomendado de manera ordinaria en el punto </w:t>
            </w:r>
            <w:r>
              <w:rPr>
                <w:rFonts w:ascii="Book Antiqua" w:hAnsi="Book Antiqua" w:cs="Calibri"/>
                <w:sz w:val="22"/>
                <w:szCs w:val="22"/>
              </w:rPr>
              <w:t>6</w:t>
            </w:r>
            <w:r w:rsidRPr="008777C6">
              <w:rPr>
                <w:rFonts w:ascii="Book Antiqua" w:hAnsi="Book Antiqua" w:cs="Calibri"/>
                <w:sz w:val="22"/>
                <w:szCs w:val="22"/>
              </w:rPr>
              <w:t xml:space="preserve">.1, deberá la Dirección de Gestión Humana en el momento de generar los concursos de las respectivas plazas, </w:t>
            </w:r>
            <w:r w:rsidRPr="00C4761F">
              <w:rPr>
                <w:rFonts w:ascii="Book Antiqua" w:hAnsi="Book Antiqua" w:cs="Calibri"/>
                <w:b/>
                <w:bCs/>
                <w:sz w:val="22"/>
                <w:szCs w:val="22"/>
              </w:rPr>
              <w:t>gestarlos con la posibilidad de poder atender nombramientos en cualquier zona del país, ello partiendo del posible impacto de las cargas de trabajo y futuras revisiones en la redistribución de funciones y zonas en donde se atiende el servicio.</w:t>
            </w:r>
          </w:p>
          <w:p w:rsidR="008777C6" w:rsidRDefault="008777C6" w:rsidP="00806A34">
            <w:pPr>
              <w:pStyle w:val="Prrafodelista"/>
              <w:suppressAutoHyphens/>
              <w:ind w:left="360" w:right="226"/>
              <w:jc w:val="both"/>
              <w:rPr>
                <w:rFonts w:ascii="Book Antiqua" w:hAnsi="Book Antiqua" w:cs="Calibri"/>
                <w:sz w:val="22"/>
                <w:szCs w:val="22"/>
              </w:rPr>
            </w:pPr>
          </w:p>
          <w:p w:rsidR="0017752E" w:rsidRDefault="008777C6" w:rsidP="00806A34">
            <w:pPr>
              <w:pStyle w:val="Prrafodelista"/>
              <w:numPr>
                <w:ilvl w:val="1"/>
                <w:numId w:val="37"/>
              </w:numPr>
              <w:suppressAutoHyphens/>
              <w:ind w:left="32" w:right="226" w:hanging="32"/>
              <w:jc w:val="both"/>
              <w:rPr>
                <w:rFonts w:ascii="Book Antiqua" w:hAnsi="Book Antiqua" w:cs="Calibri"/>
                <w:sz w:val="22"/>
                <w:szCs w:val="22"/>
              </w:rPr>
            </w:pPr>
            <w:r w:rsidRPr="00832EDC">
              <w:rPr>
                <w:rFonts w:ascii="Book Antiqua" w:hAnsi="Book Antiqua" w:cs="Calibri"/>
                <w:sz w:val="22"/>
                <w:szCs w:val="22"/>
              </w:rPr>
              <w:t>Debido a que se analizó de manera integral las oficinas de PISAV y c</w:t>
            </w:r>
            <w:r w:rsidR="00286829" w:rsidRPr="00832EDC">
              <w:rPr>
                <w:rFonts w:ascii="Book Antiqua" w:hAnsi="Book Antiqua" w:cs="Calibri"/>
                <w:sz w:val="22"/>
                <w:szCs w:val="22"/>
              </w:rPr>
              <w:t xml:space="preserve">on el fin de </w:t>
            </w:r>
            <w:r w:rsidR="00100CE4">
              <w:rPr>
                <w:rFonts w:ascii="Book Antiqua" w:hAnsi="Book Antiqua" w:cs="Calibri"/>
                <w:sz w:val="22"/>
                <w:szCs w:val="22"/>
              </w:rPr>
              <w:t xml:space="preserve">considerar la posibilidad de obtener recursos de otras oficinas homólogas para dar continuidad a los servicios de esta nueva oficina en </w:t>
            </w:r>
            <w:r w:rsidR="00A7054E">
              <w:rPr>
                <w:rFonts w:ascii="Book Antiqua" w:hAnsi="Book Antiqua" w:cs="Calibri"/>
                <w:sz w:val="22"/>
                <w:szCs w:val="22"/>
              </w:rPr>
              <w:t>la zona</w:t>
            </w:r>
            <w:r w:rsidR="00100CE4">
              <w:rPr>
                <w:rFonts w:ascii="Book Antiqua" w:hAnsi="Book Antiqua" w:cs="Calibri"/>
                <w:sz w:val="22"/>
                <w:szCs w:val="22"/>
              </w:rPr>
              <w:t xml:space="preserve"> de Siquirres</w:t>
            </w:r>
            <w:r w:rsidR="003D7530">
              <w:rPr>
                <w:rFonts w:ascii="Book Antiqua" w:hAnsi="Book Antiqua" w:cs="Calibri"/>
                <w:sz w:val="22"/>
                <w:szCs w:val="22"/>
              </w:rPr>
              <w:t xml:space="preserve"> que resultaron poco probables por mantener estructuras mínimas en sus servicios, no se logra concretar la viabilidad de realizar traslados de recursos para este servicio. </w:t>
            </w:r>
          </w:p>
          <w:p w:rsidR="0017752E" w:rsidRDefault="0017752E" w:rsidP="00806A34">
            <w:pPr>
              <w:pStyle w:val="Prrafodelista"/>
              <w:jc w:val="both"/>
              <w:rPr>
                <w:rFonts w:ascii="Book Antiqua" w:hAnsi="Book Antiqua" w:cs="Calibri"/>
                <w:sz w:val="22"/>
                <w:szCs w:val="22"/>
              </w:rPr>
            </w:pPr>
          </w:p>
          <w:p w:rsidR="0017752E" w:rsidRPr="00A7054E" w:rsidRDefault="0017752E" w:rsidP="00806A34">
            <w:pPr>
              <w:pStyle w:val="Prrafodelista"/>
              <w:numPr>
                <w:ilvl w:val="1"/>
                <w:numId w:val="37"/>
              </w:numPr>
              <w:suppressAutoHyphens/>
              <w:ind w:left="32" w:right="226" w:hanging="32"/>
              <w:jc w:val="both"/>
              <w:rPr>
                <w:rFonts w:ascii="Book Antiqua" w:hAnsi="Book Antiqua" w:cs="Calibri"/>
                <w:sz w:val="22"/>
                <w:szCs w:val="22"/>
              </w:rPr>
            </w:pPr>
            <w:r w:rsidRPr="00A7054E">
              <w:rPr>
                <w:rFonts w:ascii="Book Antiqua" w:hAnsi="Book Antiqua" w:cs="Calibri"/>
                <w:sz w:val="22"/>
                <w:szCs w:val="22"/>
              </w:rPr>
              <w:t>Con ocasión de las diferencias encontradas en las cargas de trabajo identificadas en las PISAV, especialmente en el caso de la PISAV de Pava</w:t>
            </w:r>
            <w:r w:rsidR="00C95A65" w:rsidRPr="00A7054E">
              <w:rPr>
                <w:rFonts w:ascii="Book Antiqua" w:hAnsi="Book Antiqua" w:cs="Calibri"/>
                <w:sz w:val="22"/>
                <w:szCs w:val="22"/>
              </w:rPr>
              <w:t>s</w:t>
            </w:r>
            <w:r w:rsidRPr="00A7054E">
              <w:rPr>
                <w:rFonts w:ascii="Book Antiqua" w:hAnsi="Book Antiqua" w:cs="Calibri"/>
                <w:sz w:val="22"/>
                <w:szCs w:val="22"/>
              </w:rPr>
              <w:t xml:space="preserve">, se considera puede mantener una capacidad de respuesta óptima con una menor cantidad de recurso, por lo que se recomienda al Consejo Superior el traslado de una plaza de Técnico Judicial para </w:t>
            </w:r>
            <w:r w:rsidR="003D7530" w:rsidRPr="00A7054E">
              <w:rPr>
                <w:rFonts w:ascii="Book Antiqua" w:hAnsi="Book Antiqua" w:cs="Calibri"/>
                <w:sz w:val="22"/>
                <w:szCs w:val="22"/>
              </w:rPr>
              <w:t xml:space="preserve">fortalecer las condiciones existentes </w:t>
            </w:r>
            <w:r w:rsidR="00C4761F" w:rsidRPr="00A7054E">
              <w:rPr>
                <w:rFonts w:ascii="Book Antiqua" w:hAnsi="Book Antiqua" w:cs="Calibri"/>
                <w:sz w:val="22"/>
                <w:szCs w:val="22"/>
              </w:rPr>
              <w:t xml:space="preserve">en el </w:t>
            </w:r>
            <w:r w:rsidRPr="00A7054E">
              <w:rPr>
                <w:rFonts w:ascii="Book Antiqua" w:hAnsi="Book Antiqua" w:cs="Calibri"/>
                <w:sz w:val="22"/>
                <w:szCs w:val="22"/>
              </w:rPr>
              <w:t>Juzgado de Pensiones Alimentarias y Violencia Doméstica de Escazú.</w:t>
            </w:r>
          </w:p>
          <w:p w:rsidR="0017752E" w:rsidRPr="00A7054E" w:rsidRDefault="0017752E" w:rsidP="00806A34">
            <w:pPr>
              <w:pStyle w:val="Prrafodelista"/>
              <w:jc w:val="both"/>
              <w:rPr>
                <w:rFonts w:ascii="Book Antiqua" w:hAnsi="Book Antiqua" w:cs="Calibri"/>
                <w:sz w:val="22"/>
                <w:szCs w:val="22"/>
              </w:rPr>
            </w:pPr>
          </w:p>
          <w:p w:rsidR="00100CE4" w:rsidRPr="00A7054E" w:rsidRDefault="0017752E" w:rsidP="00806A34">
            <w:pPr>
              <w:pStyle w:val="Prrafodelista"/>
              <w:suppressAutoHyphens/>
              <w:ind w:left="32" w:right="226"/>
              <w:jc w:val="both"/>
              <w:rPr>
                <w:rFonts w:ascii="Book Antiqua" w:hAnsi="Book Antiqua" w:cs="Calibri"/>
                <w:sz w:val="22"/>
                <w:szCs w:val="22"/>
              </w:rPr>
            </w:pPr>
            <w:r w:rsidRPr="00A7054E">
              <w:rPr>
                <w:rFonts w:ascii="Book Antiqua" w:hAnsi="Book Antiqua" w:cs="Calibri"/>
                <w:sz w:val="22"/>
                <w:szCs w:val="22"/>
              </w:rPr>
              <w:t>C</w:t>
            </w:r>
            <w:r w:rsidR="003D7530" w:rsidRPr="00A7054E">
              <w:rPr>
                <w:rFonts w:ascii="Book Antiqua" w:hAnsi="Book Antiqua" w:cs="Calibri"/>
                <w:sz w:val="22"/>
                <w:szCs w:val="22"/>
              </w:rPr>
              <w:t>on el traslado sugerido de una plaza operativa de Pavas</w:t>
            </w:r>
            <w:r w:rsidR="00212F7B" w:rsidRPr="00A7054E">
              <w:rPr>
                <w:rFonts w:ascii="Book Antiqua" w:hAnsi="Book Antiqua" w:cs="Calibri"/>
                <w:sz w:val="22"/>
                <w:szCs w:val="22"/>
              </w:rPr>
              <w:t>, deberá</w:t>
            </w:r>
            <w:r w:rsidR="003D7530" w:rsidRPr="00A7054E">
              <w:rPr>
                <w:rFonts w:ascii="Book Antiqua" w:hAnsi="Book Antiqua" w:cs="Calibri"/>
                <w:sz w:val="22"/>
                <w:szCs w:val="22"/>
              </w:rPr>
              <w:t xml:space="preserve"> la Administradora coordinar con la Dirección de Gestión Humana para establecer las variables que concreten el traslado.</w:t>
            </w:r>
          </w:p>
          <w:p w:rsidR="00100CE4" w:rsidRPr="00A7054E" w:rsidRDefault="00100CE4" w:rsidP="00806A34">
            <w:pPr>
              <w:pStyle w:val="Prrafodelista"/>
              <w:jc w:val="both"/>
              <w:rPr>
                <w:rFonts w:ascii="Book Antiqua" w:hAnsi="Book Antiqua" w:cs="Calibri"/>
                <w:sz w:val="22"/>
                <w:szCs w:val="22"/>
              </w:rPr>
            </w:pPr>
          </w:p>
          <w:p w:rsidR="003319E8" w:rsidRPr="00A7054E" w:rsidRDefault="003319E8" w:rsidP="00806A34">
            <w:pPr>
              <w:numPr>
                <w:ilvl w:val="1"/>
                <w:numId w:val="37"/>
              </w:numPr>
              <w:ind w:left="30" w:firstLine="0"/>
              <w:jc w:val="both"/>
              <w:rPr>
                <w:rFonts w:ascii="Book Antiqua" w:hAnsi="Book Antiqua" w:cs="Calibri"/>
                <w:sz w:val="22"/>
                <w:szCs w:val="22"/>
              </w:rPr>
            </w:pPr>
            <w:r w:rsidRPr="00A7054E">
              <w:rPr>
                <w:rFonts w:ascii="Book Antiqua" w:hAnsi="Book Antiqua" w:cs="Calibri"/>
                <w:sz w:val="22"/>
                <w:szCs w:val="22"/>
              </w:rPr>
              <w:t xml:space="preserve">De trasladarse la plaza de Técnica o Técnico Judicial </w:t>
            </w:r>
            <w:r w:rsidR="00286829" w:rsidRPr="00A7054E">
              <w:rPr>
                <w:rFonts w:ascii="Book Antiqua" w:hAnsi="Book Antiqua" w:cs="Calibri"/>
                <w:sz w:val="22"/>
                <w:szCs w:val="22"/>
              </w:rPr>
              <w:t xml:space="preserve">del PISAV de Pavas  </w:t>
            </w:r>
            <w:r w:rsidRPr="00A7054E">
              <w:rPr>
                <w:rFonts w:ascii="Book Antiqua" w:hAnsi="Book Antiqua" w:cs="Calibri"/>
                <w:sz w:val="22"/>
                <w:szCs w:val="22"/>
              </w:rPr>
              <w:t xml:space="preserve">al Juzgado de Pensiones Alimentarias y Violencia Doméstica de Escazú, se equipararía las cargas de trabajo del personal técnico judicial de ese despacho y de los PISAV del país en las materias de Pensiones Alimentarias y Violencia Doméstica, </w:t>
            </w:r>
            <w:r w:rsidR="00212F7B" w:rsidRPr="00A7054E">
              <w:rPr>
                <w:rFonts w:ascii="Book Antiqua" w:hAnsi="Book Antiqua" w:cs="Calibri"/>
                <w:sz w:val="22"/>
                <w:szCs w:val="22"/>
              </w:rPr>
              <w:t>y pasaría de</w:t>
            </w:r>
            <w:r w:rsidRPr="00A7054E">
              <w:rPr>
                <w:rFonts w:ascii="Book Antiqua" w:hAnsi="Book Antiqua" w:cs="Calibri"/>
                <w:sz w:val="22"/>
                <w:szCs w:val="22"/>
              </w:rPr>
              <w:t xml:space="preserve"> atender un 65% de la carga de trabajo con los tres técnicos judiciales que tiene asignados</w:t>
            </w:r>
            <w:r w:rsidR="00212F7B" w:rsidRPr="00A7054E">
              <w:rPr>
                <w:rFonts w:ascii="Book Antiqua" w:hAnsi="Book Antiqua" w:cs="Calibri"/>
                <w:sz w:val="22"/>
                <w:szCs w:val="22"/>
              </w:rPr>
              <w:t xml:space="preserve"> a </w:t>
            </w:r>
            <w:r w:rsidRPr="00A7054E">
              <w:rPr>
                <w:rFonts w:ascii="Book Antiqua" w:hAnsi="Book Antiqua" w:cs="Calibri"/>
                <w:sz w:val="22"/>
                <w:szCs w:val="22"/>
              </w:rPr>
              <w:t>asumir un 97% de la carga de trabajo.</w:t>
            </w:r>
          </w:p>
          <w:p w:rsidR="00286829" w:rsidRPr="00A7054E" w:rsidRDefault="00286829" w:rsidP="00806A34">
            <w:pPr>
              <w:pStyle w:val="Prrafodelista"/>
              <w:suppressAutoHyphens/>
              <w:ind w:left="0" w:right="226"/>
              <w:jc w:val="both"/>
              <w:rPr>
                <w:rFonts w:ascii="Book Antiqua" w:hAnsi="Book Antiqua" w:cs="Calibri"/>
                <w:sz w:val="22"/>
                <w:szCs w:val="22"/>
              </w:rPr>
            </w:pPr>
          </w:p>
          <w:p w:rsidR="00286829" w:rsidRDefault="00286829" w:rsidP="00806A34">
            <w:pPr>
              <w:pStyle w:val="Prrafodelista"/>
              <w:numPr>
                <w:ilvl w:val="1"/>
                <w:numId w:val="37"/>
              </w:numPr>
              <w:suppressAutoHyphens/>
              <w:ind w:left="32" w:right="226" w:firstLine="0"/>
              <w:jc w:val="both"/>
              <w:rPr>
                <w:rFonts w:ascii="Book Antiqua" w:hAnsi="Book Antiqua" w:cs="Calibri"/>
                <w:sz w:val="22"/>
                <w:szCs w:val="22"/>
              </w:rPr>
            </w:pPr>
            <w:r w:rsidRPr="00A7054E">
              <w:rPr>
                <w:rFonts w:ascii="Book Antiqua" w:hAnsi="Book Antiqua" w:cs="Calibri"/>
                <w:sz w:val="22"/>
                <w:szCs w:val="22"/>
              </w:rPr>
              <w:t>Que se ajuste la distribución de cuota de trabajo de las personas técnicas judiciales encargadas</w:t>
            </w:r>
            <w:r>
              <w:rPr>
                <w:rFonts w:ascii="Book Antiqua" w:hAnsi="Book Antiqua" w:cs="Calibri"/>
                <w:sz w:val="22"/>
                <w:szCs w:val="22"/>
              </w:rPr>
              <w:t xml:space="preserve"> del trámite de Pensiones Alimentarias del PISAV de La Unión, en el sentido que incluyan al menos 2 asuntos cada día de la materia de Violencia Doméstica en las gestiones que sean necesarias, es decir tramitará 10 asuntos de P</w:t>
            </w:r>
            <w:r w:rsidR="00C503A8">
              <w:rPr>
                <w:rFonts w:ascii="Book Antiqua" w:hAnsi="Book Antiqua" w:cs="Calibri"/>
                <w:sz w:val="22"/>
                <w:szCs w:val="22"/>
              </w:rPr>
              <w:t xml:space="preserve">ensiones </w:t>
            </w:r>
            <w:r>
              <w:rPr>
                <w:rFonts w:ascii="Book Antiqua" w:hAnsi="Book Antiqua" w:cs="Calibri"/>
                <w:sz w:val="22"/>
                <w:szCs w:val="22"/>
              </w:rPr>
              <w:t>A</w:t>
            </w:r>
            <w:r w:rsidR="00C503A8">
              <w:rPr>
                <w:rFonts w:ascii="Book Antiqua" w:hAnsi="Book Antiqua" w:cs="Calibri"/>
                <w:sz w:val="22"/>
                <w:szCs w:val="22"/>
              </w:rPr>
              <w:t>limentarias</w:t>
            </w:r>
            <w:r>
              <w:rPr>
                <w:rFonts w:ascii="Book Antiqua" w:hAnsi="Book Antiqua" w:cs="Calibri"/>
                <w:sz w:val="22"/>
                <w:szCs w:val="22"/>
              </w:rPr>
              <w:t xml:space="preserve"> y 2 de V</w:t>
            </w:r>
            <w:r w:rsidR="00C503A8">
              <w:rPr>
                <w:rFonts w:ascii="Book Antiqua" w:hAnsi="Book Antiqua" w:cs="Calibri"/>
                <w:sz w:val="22"/>
                <w:szCs w:val="22"/>
              </w:rPr>
              <w:t xml:space="preserve">iolencia </w:t>
            </w:r>
            <w:r>
              <w:rPr>
                <w:rFonts w:ascii="Book Antiqua" w:hAnsi="Book Antiqua" w:cs="Calibri"/>
                <w:sz w:val="22"/>
                <w:szCs w:val="22"/>
              </w:rPr>
              <w:t>D</w:t>
            </w:r>
            <w:r w:rsidR="00C503A8">
              <w:rPr>
                <w:rFonts w:ascii="Book Antiqua" w:hAnsi="Book Antiqua" w:cs="Calibri"/>
                <w:sz w:val="22"/>
                <w:szCs w:val="22"/>
              </w:rPr>
              <w:t>oméstica</w:t>
            </w:r>
            <w:r>
              <w:rPr>
                <w:rFonts w:ascii="Book Antiqua" w:hAnsi="Book Antiqua" w:cs="Calibri"/>
                <w:sz w:val="22"/>
                <w:szCs w:val="22"/>
              </w:rPr>
              <w:t xml:space="preserve"> como mínimo cada día, manteniendo su cuota de trabajo establecida.</w:t>
            </w:r>
          </w:p>
          <w:p w:rsidR="003A5C2F" w:rsidRDefault="003A5C2F" w:rsidP="00806A34">
            <w:pPr>
              <w:pStyle w:val="Prrafodelista"/>
              <w:suppressAutoHyphens/>
              <w:ind w:left="0" w:right="226"/>
              <w:jc w:val="both"/>
              <w:rPr>
                <w:rFonts w:ascii="Book Antiqua" w:hAnsi="Book Antiqua" w:cs="Calibri"/>
                <w:sz w:val="22"/>
                <w:szCs w:val="22"/>
              </w:rPr>
            </w:pPr>
          </w:p>
          <w:p w:rsidR="003A5C2F" w:rsidRPr="00B26AB4" w:rsidRDefault="003A5C2F" w:rsidP="00806A34">
            <w:pPr>
              <w:pStyle w:val="Prrafodelista"/>
              <w:numPr>
                <w:ilvl w:val="1"/>
                <w:numId w:val="37"/>
              </w:numPr>
              <w:suppressAutoHyphens/>
              <w:ind w:left="32" w:right="226" w:firstLine="0"/>
              <w:jc w:val="both"/>
              <w:rPr>
                <w:rFonts w:ascii="Book Antiqua" w:hAnsi="Book Antiqua" w:cs="Calibri"/>
                <w:sz w:val="22"/>
                <w:szCs w:val="22"/>
              </w:rPr>
            </w:pPr>
            <w:r w:rsidRPr="00B26AB4">
              <w:rPr>
                <w:rFonts w:ascii="Book Antiqua" w:hAnsi="Book Antiqua" w:cs="Calibri"/>
                <w:sz w:val="22"/>
                <w:szCs w:val="22"/>
              </w:rPr>
              <w:lastRenderedPageBreak/>
              <w:t xml:space="preserve">Que se estandarice en </w:t>
            </w:r>
            <w:r w:rsidR="00B26AB4" w:rsidRPr="00B26AB4">
              <w:rPr>
                <w:rFonts w:ascii="Book Antiqua" w:hAnsi="Book Antiqua" w:cs="Calibri"/>
                <w:sz w:val="22"/>
                <w:szCs w:val="22"/>
              </w:rPr>
              <w:t xml:space="preserve">el </w:t>
            </w:r>
            <w:r w:rsidRPr="00B26AB4">
              <w:rPr>
                <w:rFonts w:ascii="Book Antiqua" w:hAnsi="Book Antiqua" w:cs="Calibri"/>
                <w:sz w:val="22"/>
                <w:szCs w:val="22"/>
              </w:rPr>
              <w:t xml:space="preserve">PISAV </w:t>
            </w:r>
            <w:r w:rsidR="00B26AB4" w:rsidRPr="00B26AB4">
              <w:rPr>
                <w:rFonts w:ascii="Book Antiqua" w:hAnsi="Book Antiqua" w:cs="Calibri"/>
                <w:sz w:val="22"/>
                <w:szCs w:val="22"/>
              </w:rPr>
              <w:t>de Pavas</w:t>
            </w:r>
            <w:r w:rsidRPr="00B26AB4">
              <w:rPr>
                <w:rFonts w:ascii="Book Antiqua" w:hAnsi="Book Antiqua" w:cs="Calibri"/>
                <w:sz w:val="22"/>
                <w:szCs w:val="22"/>
              </w:rPr>
              <w:t xml:space="preserve"> la cuota mensual de trabajo en </w:t>
            </w:r>
            <w:r w:rsidR="00B26AB4" w:rsidRPr="00B26AB4">
              <w:rPr>
                <w:rFonts w:ascii="Book Antiqua" w:hAnsi="Book Antiqua" w:cs="Calibri"/>
                <w:sz w:val="22"/>
                <w:szCs w:val="22"/>
              </w:rPr>
              <w:t xml:space="preserve">el </w:t>
            </w:r>
            <w:r w:rsidRPr="00B26AB4">
              <w:rPr>
                <w:rFonts w:ascii="Book Antiqua" w:hAnsi="Book Antiqua" w:cs="Calibri"/>
                <w:sz w:val="22"/>
                <w:szCs w:val="22"/>
              </w:rPr>
              <w:t>dictado de homologaciones en la materia de Pensiones Alimentarias a 39 asuntos como mínimo cada mes para la plaza encargada de la etapa previa en esa materia</w:t>
            </w:r>
            <w:r w:rsidR="00B26AB4">
              <w:rPr>
                <w:rFonts w:ascii="Book Antiqua" w:hAnsi="Book Antiqua" w:cs="Calibri"/>
                <w:sz w:val="22"/>
                <w:szCs w:val="22"/>
              </w:rPr>
              <w:t xml:space="preserve">, tal y como se encuentra en el resto de </w:t>
            </w:r>
            <w:r w:rsidR="00455DD5">
              <w:rPr>
                <w:rFonts w:ascii="Book Antiqua" w:hAnsi="Book Antiqua" w:cs="Calibri"/>
                <w:sz w:val="22"/>
                <w:szCs w:val="22"/>
              </w:rPr>
              <w:t xml:space="preserve">las </w:t>
            </w:r>
            <w:r w:rsidR="00885C93">
              <w:rPr>
                <w:rFonts w:ascii="Book Antiqua" w:hAnsi="Book Antiqua" w:cs="Calibri"/>
                <w:sz w:val="22"/>
                <w:szCs w:val="22"/>
              </w:rPr>
              <w:t>p</w:t>
            </w:r>
            <w:r w:rsidR="00B26AB4">
              <w:rPr>
                <w:rFonts w:ascii="Book Antiqua" w:hAnsi="Book Antiqua" w:cs="Calibri"/>
                <w:sz w:val="22"/>
                <w:szCs w:val="22"/>
              </w:rPr>
              <w:t>lataformas</w:t>
            </w:r>
            <w:r w:rsidRPr="00B26AB4">
              <w:rPr>
                <w:rFonts w:ascii="Book Antiqua" w:hAnsi="Book Antiqua" w:cs="Calibri"/>
                <w:sz w:val="22"/>
                <w:szCs w:val="22"/>
              </w:rPr>
              <w:t>.</w:t>
            </w:r>
            <w:r w:rsidR="00B26AB4" w:rsidRPr="00B26AB4">
              <w:rPr>
                <w:rFonts w:ascii="Book Antiqua" w:hAnsi="Book Antiqua" w:cs="Calibri"/>
                <w:sz w:val="22"/>
                <w:szCs w:val="22"/>
              </w:rPr>
              <w:t xml:space="preserve"> </w:t>
            </w:r>
          </w:p>
          <w:p w:rsidR="003A5C2F" w:rsidRDefault="003A5C2F" w:rsidP="00806A34">
            <w:pPr>
              <w:pStyle w:val="Prrafodelista"/>
              <w:suppressAutoHyphens/>
              <w:ind w:left="32" w:right="226"/>
              <w:jc w:val="both"/>
              <w:rPr>
                <w:rFonts w:ascii="Book Antiqua" w:hAnsi="Book Antiqua" w:cs="Calibri"/>
                <w:sz w:val="22"/>
                <w:szCs w:val="22"/>
              </w:rPr>
            </w:pPr>
          </w:p>
          <w:p w:rsidR="00286829" w:rsidRDefault="00455DD5" w:rsidP="00806A34">
            <w:pPr>
              <w:pStyle w:val="Prrafodelista"/>
              <w:numPr>
                <w:ilvl w:val="1"/>
                <w:numId w:val="37"/>
              </w:numPr>
              <w:suppressAutoHyphens/>
              <w:ind w:left="32" w:right="226" w:firstLine="0"/>
              <w:jc w:val="both"/>
              <w:rPr>
                <w:rFonts w:ascii="Book Antiqua" w:hAnsi="Book Antiqua" w:cs="Calibri"/>
                <w:sz w:val="22"/>
                <w:szCs w:val="22"/>
              </w:rPr>
            </w:pPr>
            <w:r>
              <w:rPr>
                <w:rFonts w:ascii="Book Antiqua" w:hAnsi="Book Antiqua" w:cs="Calibri"/>
                <w:sz w:val="22"/>
                <w:szCs w:val="22"/>
              </w:rPr>
              <w:t>Se le debe brindar apoyo en capacitación a las personas juzgadoras de las PISAV del país, específicamente en el tema de técnicas o estrategias de conciliación en los procesos de Pensiones Alimentarias y muy especialmente al personal de PISAV Siquirres debido a que presenta niveles de conciliación por debajo del promedio nacional en audiencias previas, lo que afecta la carga laboral del personal juzgador en el dictado de sentencia de esta materia</w:t>
            </w:r>
            <w:r w:rsidR="00B760B8">
              <w:rPr>
                <w:rFonts w:ascii="Book Antiqua" w:hAnsi="Book Antiqua" w:cs="Calibri"/>
                <w:sz w:val="22"/>
                <w:szCs w:val="22"/>
              </w:rPr>
              <w:t>,</w:t>
            </w:r>
            <w:r>
              <w:rPr>
                <w:rFonts w:ascii="Book Antiqua" w:hAnsi="Book Antiqua" w:cs="Calibri"/>
                <w:sz w:val="22"/>
                <w:szCs w:val="22"/>
              </w:rPr>
              <w:t xml:space="preserve"> una de las áreas críticas de este despacho. </w:t>
            </w:r>
            <w:r w:rsidR="00C4761F">
              <w:rPr>
                <w:rFonts w:ascii="Book Antiqua" w:hAnsi="Book Antiqua" w:cs="Calibri"/>
                <w:sz w:val="22"/>
                <w:szCs w:val="22"/>
              </w:rPr>
              <w:t xml:space="preserve"> La administradora de los PISAV debe coordinar estas capacitaciones y dar seguimiento a la correcta gestión de este tema.</w:t>
            </w:r>
          </w:p>
          <w:p w:rsidR="00455DD5" w:rsidRDefault="00455DD5" w:rsidP="00806A34">
            <w:pPr>
              <w:pStyle w:val="Prrafodelista"/>
              <w:ind w:left="32"/>
              <w:jc w:val="both"/>
              <w:rPr>
                <w:rFonts w:ascii="Book Antiqua" w:hAnsi="Book Antiqua" w:cs="Calibri"/>
                <w:sz w:val="22"/>
                <w:szCs w:val="22"/>
              </w:rPr>
            </w:pPr>
          </w:p>
          <w:p w:rsidR="00455DD5" w:rsidRDefault="004505BC" w:rsidP="00806A34">
            <w:pPr>
              <w:pStyle w:val="Prrafodelista"/>
              <w:numPr>
                <w:ilvl w:val="1"/>
                <w:numId w:val="37"/>
              </w:numPr>
              <w:suppressAutoHyphens/>
              <w:ind w:left="32" w:right="226" w:firstLine="0"/>
              <w:jc w:val="both"/>
              <w:rPr>
                <w:rFonts w:ascii="Book Antiqua" w:hAnsi="Book Antiqua" w:cs="Calibri"/>
                <w:sz w:val="22"/>
                <w:szCs w:val="22"/>
              </w:rPr>
            </w:pPr>
            <w:r>
              <w:rPr>
                <w:rFonts w:ascii="Book Antiqua" w:hAnsi="Book Antiqua" w:cs="Calibri"/>
                <w:sz w:val="22"/>
                <w:szCs w:val="22"/>
              </w:rPr>
              <w:t xml:space="preserve">Que se modifique la estructura de la cuota de trabajo establecida </w:t>
            </w:r>
            <w:r w:rsidR="00081748">
              <w:rPr>
                <w:rFonts w:ascii="Book Antiqua" w:hAnsi="Book Antiqua" w:cs="Calibri"/>
                <w:sz w:val="22"/>
                <w:szCs w:val="22"/>
              </w:rPr>
              <w:t>a</w:t>
            </w:r>
            <w:r>
              <w:rPr>
                <w:rFonts w:ascii="Book Antiqua" w:hAnsi="Book Antiqua" w:cs="Calibri"/>
                <w:sz w:val="22"/>
                <w:szCs w:val="22"/>
              </w:rPr>
              <w:t xml:space="preserve"> las personas juzgadoras encargadas del dictado de sentencia</w:t>
            </w:r>
            <w:r w:rsidR="00081748">
              <w:rPr>
                <w:rFonts w:ascii="Book Antiqua" w:hAnsi="Book Antiqua" w:cs="Calibri"/>
                <w:sz w:val="22"/>
                <w:szCs w:val="22"/>
              </w:rPr>
              <w:t xml:space="preserve"> (fondo)</w:t>
            </w:r>
            <w:r>
              <w:rPr>
                <w:rFonts w:ascii="Book Antiqua" w:hAnsi="Book Antiqua" w:cs="Calibri"/>
                <w:sz w:val="22"/>
                <w:szCs w:val="22"/>
              </w:rPr>
              <w:t xml:space="preserve"> en las materias de Pensiones Alimentarias y Violencia Doméstica </w:t>
            </w:r>
            <w:r w:rsidR="00081748">
              <w:rPr>
                <w:rFonts w:ascii="Book Antiqua" w:hAnsi="Book Antiqua" w:cs="Calibri"/>
                <w:sz w:val="22"/>
                <w:szCs w:val="22"/>
              </w:rPr>
              <w:t>de todos los PISAV del país excepto Siquirres, esto manteniendo la cuota establecida. Se recomienda que cada persona juzgadora de fondo de PISAV de La Unión dicte sentencia de 11 asuntos de la materia de Pensiones Alimentarias y 9 de la materia de Violencia Doméstica como mínimo cada mes, que cada persona juzgadora encargada de fondo del PISAV Pavas dicte sentencia de 11 asuntos de Pensiones Alimentarias y 9 de Violencia Doméstica como mínimo cada mes y que cada persona juzgadora encargada de fondo del PISAV San Joaquín dicte sentencia de 10 asuntos en Pensiones Alimentarias y 10 asuntos en la materia de Violencia Doméstica como mínimo cada mes, el caso de Siquirres mantiene su estructura actual de 12 asuntos de Pensiones Alimentarias y 8 de Violencia Doméstica. Lo anterior con el fin de equiparar la estructura de la atención de asuntos con relación a su estructura de entrada y comportamiento en el proceso según cada materia.</w:t>
            </w:r>
          </w:p>
          <w:p w:rsidR="00D2715A" w:rsidRDefault="00D2715A" w:rsidP="00806A34">
            <w:pPr>
              <w:pStyle w:val="Prrafodelista"/>
              <w:suppressAutoHyphens/>
              <w:ind w:left="32" w:right="226"/>
              <w:jc w:val="both"/>
              <w:rPr>
                <w:rFonts w:ascii="Book Antiqua" w:hAnsi="Book Antiqua" w:cs="Calibri"/>
                <w:sz w:val="22"/>
                <w:szCs w:val="22"/>
              </w:rPr>
            </w:pPr>
          </w:p>
          <w:p w:rsidR="00D2715A" w:rsidRDefault="00D2715A" w:rsidP="00806A34">
            <w:pPr>
              <w:pStyle w:val="Prrafodelista"/>
              <w:numPr>
                <w:ilvl w:val="1"/>
                <w:numId w:val="37"/>
              </w:numPr>
              <w:suppressAutoHyphens/>
              <w:ind w:left="32" w:right="226" w:firstLine="0"/>
              <w:jc w:val="both"/>
              <w:rPr>
                <w:rFonts w:ascii="Book Antiqua" w:hAnsi="Book Antiqua" w:cs="Calibri"/>
                <w:sz w:val="22"/>
                <w:szCs w:val="22"/>
              </w:rPr>
            </w:pPr>
            <w:r>
              <w:rPr>
                <w:rFonts w:ascii="Book Antiqua" w:hAnsi="Book Antiqua" w:cs="Calibri"/>
                <w:sz w:val="22"/>
                <w:szCs w:val="22"/>
              </w:rPr>
              <w:t>Los puestos de Coordinación Judicial del PISAV Pavas y Siquirres deberán colaborar con el trámite de al menos 5 asuntos cada día en el trámite o materia que se requiera</w:t>
            </w:r>
            <w:r w:rsidR="00EA3E6A">
              <w:rPr>
                <w:rFonts w:ascii="Book Antiqua" w:hAnsi="Book Antiqua" w:cs="Calibri"/>
                <w:sz w:val="22"/>
                <w:szCs w:val="22"/>
              </w:rPr>
              <w:t xml:space="preserve"> al momento</w:t>
            </w:r>
            <w:r>
              <w:rPr>
                <w:rFonts w:ascii="Book Antiqua" w:hAnsi="Book Antiqua" w:cs="Calibri"/>
                <w:sz w:val="22"/>
                <w:szCs w:val="22"/>
              </w:rPr>
              <w:t xml:space="preserve">. Lo anterior, debido a que estas plazas son apoyadas en alguna medida por </w:t>
            </w:r>
            <w:r w:rsidR="00EA3E6A">
              <w:rPr>
                <w:rFonts w:ascii="Book Antiqua" w:hAnsi="Book Antiqua" w:cs="Calibri"/>
                <w:sz w:val="22"/>
                <w:szCs w:val="22"/>
              </w:rPr>
              <w:t>el puesto</w:t>
            </w:r>
            <w:r>
              <w:rPr>
                <w:rFonts w:ascii="Book Antiqua" w:hAnsi="Book Antiqua" w:cs="Calibri"/>
                <w:sz w:val="22"/>
                <w:szCs w:val="22"/>
              </w:rPr>
              <w:t xml:space="preserve"> de técnico administrativo</w:t>
            </w:r>
            <w:r w:rsidR="00EA3E6A">
              <w:rPr>
                <w:rFonts w:ascii="Book Antiqua" w:hAnsi="Book Antiqua" w:cs="Calibri"/>
                <w:sz w:val="22"/>
                <w:szCs w:val="22"/>
              </w:rPr>
              <w:t>. En el resto de PISAV estas plazas de Coordinador Judicial continúan con sus funciones complementarias a la coordinación, como gestiones en el área de Cajas.</w:t>
            </w:r>
          </w:p>
          <w:p w:rsidR="00EA3E6A" w:rsidRDefault="00EA3E6A" w:rsidP="00806A34">
            <w:pPr>
              <w:pStyle w:val="Prrafodelista"/>
              <w:ind w:left="32"/>
              <w:jc w:val="both"/>
              <w:rPr>
                <w:rFonts w:ascii="Book Antiqua" w:hAnsi="Book Antiqua" w:cs="Calibri"/>
                <w:sz w:val="22"/>
                <w:szCs w:val="22"/>
              </w:rPr>
            </w:pPr>
          </w:p>
          <w:p w:rsidR="00EA3E6A" w:rsidRDefault="00EA3E6A" w:rsidP="00806A34">
            <w:pPr>
              <w:pStyle w:val="Prrafodelista"/>
              <w:numPr>
                <w:ilvl w:val="1"/>
                <w:numId w:val="37"/>
              </w:numPr>
              <w:suppressAutoHyphens/>
              <w:ind w:left="32" w:right="226" w:firstLine="0"/>
              <w:jc w:val="both"/>
              <w:rPr>
                <w:rFonts w:ascii="Book Antiqua" w:hAnsi="Book Antiqua" w:cs="Calibri"/>
                <w:sz w:val="22"/>
                <w:szCs w:val="22"/>
              </w:rPr>
            </w:pPr>
            <w:r>
              <w:rPr>
                <w:rFonts w:ascii="Book Antiqua" w:hAnsi="Book Antiqua" w:cs="Calibri"/>
                <w:sz w:val="22"/>
                <w:szCs w:val="22"/>
              </w:rPr>
              <w:t xml:space="preserve">Que la persona Administradora de las PISAV del </w:t>
            </w:r>
            <w:r w:rsidR="00A050CB">
              <w:rPr>
                <w:rFonts w:ascii="Book Antiqua" w:hAnsi="Book Antiqua" w:cs="Calibri"/>
                <w:sz w:val="22"/>
                <w:szCs w:val="22"/>
              </w:rPr>
              <w:t>país</w:t>
            </w:r>
            <w:r>
              <w:rPr>
                <w:rFonts w:ascii="Book Antiqua" w:hAnsi="Book Antiqua" w:cs="Calibri"/>
                <w:sz w:val="22"/>
                <w:szCs w:val="22"/>
              </w:rPr>
              <w:t xml:space="preserve"> estandarice en todas las plataformas la gestión del buzón de escritos del Escritorio Virtual, en el sentido que se defina claramente cuales documentos se deberán ingresar en ese módulo y cuales documento se deberán ingresan en el módulo de “documentos” del sistema, esto con el fin de crear igualdad de condiciones entre los despachos al momento de valorar sus cargas de trabajo relacionadas a la cantidad de escritos recibidos.</w:t>
            </w:r>
            <w:r w:rsidR="00C4761F">
              <w:rPr>
                <w:rFonts w:ascii="Book Antiqua" w:hAnsi="Book Antiqua" w:cs="Calibri"/>
                <w:sz w:val="22"/>
                <w:szCs w:val="22"/>
              </w:rPr>
              <w:t xml:space="preserve"> Para esto puede solicitar la dirección técnica de la Dirección de Planificación.</w:t>
            </w:r>
          </w:p>
          <w:p w:rsidR="008777C6" w:rsidRDefault="008777C6" w:rsidP="00806A34">
            <w:pPr>
              <w:pStyle w:val="Prrafodelista"/>
              <w:jc w:val="both"/>
              <w:rPr>
                <w:rFonts w:ascii="Book Antiqua" w:hAnsi="Book Antiqua" w:cs="Calibri"/>
                <w:sz w:val="22"/>
                <w:szCs w:val="22"/>
              </w:rPr>
            </w:pPr>
          </w:p>
          <w:p w:rsidR="008777C6" w:rsidRDefault="008777C6" w:rsidP="00806A34">
            <w:pPr>
              <w:pStyle w:val="Prrafodelista"/>
              <w:numPr>
                <w:ilvl w:val="1"/>
                <w:numId w:val="37"/>
              </w:numPr>
              <w:suppressAutoHyphens/>
              <w:ind w:left="32" w:right="226" w:firstLine="0"/>
              <w:jc w:val="both"/>
              <w:rPr>
                <w:rFonts w:ascii="Book Antiqua" w:hAnsi="Book Antiqua" w:cs="Calibri"/>
                <w:sz w:val="22"/>
                <w:szCs w:val="22"/>
              </w:rPr>
            </w:pPr>
            <w:r w:rsidRPr="008777C6">
              <w:rPr>
                <w:rFonts w:ascii="Book Antiqua" w:hAnsi="Book Antiqua" w:cs="Calibri"/>
                <w:sz w:val="22"/>
                <w:szCs w:val="22"/>
              </w:rPr>
              <w:t xml:space="preserve">La Oficina de Coordinación Técnica del PISAV, encargada de </w:t>
            </w:r>
            <w:r w:rsidR="008F2BF6" w:rsidRPr="008777C6">
              <w:rPr>
                <w:rFonts w:ascii="Book Antiqua" w:hAnsi="Book Antiqua" w:cs="Calibri"/>
                <w:sz w:val="22"/>
                <w:szCs w:val="22"/>
              </w:rPr>
              <w:t>la Administración</w:t>
            </w:r>
            <w:r w:rsidRPr="008777C6">
              <w:rPr>
                <w:rFonts w:ascii="Book Antiqua" w:hAnsi="Book Antiqua" w:cs="Calibri"/>
                <w:sz w:val="22"/>
                <w:szCs w:val="22"/>
              </w:rPr>
              <w:t xml:space="preserve"> del Modelo, deberá mantener la Matriz de Indicadores que se utiliza para los PISAV, y monitorear las cuotas de trabajo de la oficina PISAV de Siquirres, según lo </w:t>
            </w:r>
            <w:r w:rsidR="00A7054E" w:rsidRPr="008777C6">
              <w:rPr>
                <w:rFonts w:ascii="Book Antiqua" w:hAnsi="Book Antiqua" w:cs="Calibri"/>
                <w:sz w:val="22"/>
                <w:szCs w:val="22"/>
              </w:rPr>
              <w:t>establecido por</w:t>
            </w:r>
            <w:r w:rsidRPr="008777C6">
              <w:rPr>
                <w:rFonts w:ascii="Book Antiqua" w:hAnsi="Book Antiqua" w:cs="Calibri"/>
                <w:sz w:val="22"/>
                <w:szCs w:val="22"/>
              </w:rPr>
              <w:t xml:space="preserve"> parte de la Dirección de Planificación para las plataformas del modelo PISAV de La Unión</w:t>
            </w:r>
            <w:r>
              <w:rPr>
                <w:rFonts w:ascii="Book Antiqua" w:hAnsi="Book Antiqua" w:cs="Calibri"/>
                <w:sz w:val="22"/>
                <w:szCs w:val="22"/>
              </w:rPr>
              <w:t xml:space="preserve">, </w:t>
            </w:r>
            <w:r>
              <w:rPr>
                <w:rFonts w:ascii="Book Antiqua" w:hAnsi="Book Antiqua" w:cs="Calibri"/>
                <w:sz w:val="22"/>
                <w:szCs w:val="22"/>
              </w:rPr>
              <w:lastRenderedPageBreak/>
              <w:t>San Joaquín de Flores</w:t>
            </w:r>
            <w:r w:rsidRPr="008777C6">
              <w:rPr>
                <w:rFonts w:ascii="Book Antiqua" w:hAnsi="Book Antiqua" w:cs="Calibri"/>
                <w:sz w:val="22"/>
                <w:szCs w:val="22"/>
              </w:rPr>
              <w:t xml:space="preserve"> y Pavas</w:t>
            </w:r>
            <w:r>
              <w:rPr>
                <w:rFonts w:ascii="Book Antiqua" w:hAnsi="Book Antiqua" w:cs="Calibri"/>
                <w:sz w:val="22"/>
                <w:szCs w:val="22"/>
              </w:rPr>
              <w:t xml:space="preserve">. A su vez se recomienda no solo mantener el monitoreo de la gestión </w:t>
            </w:r>
            <w:r w:rsidR="00832EDC">
              <w:rPr>
                <w:rFonts w:ascii="Book Antiqua" w:hAnsi="Book Antiqua" w:cs="Calibri"/>
                <w:sz w:val="22"/>
                <w:szCs w:val="22"/>
              </w:rPr>
              <w:t>a nivel</w:t>
            </w:r>
            <w:r>
              <w:rPr>
                <w:rFonts w:ascii="Book Antiqua" w:hAnsi="Book Antiqua" w:cs="Calibri"/>
                <w:sz w:val="22"/>
                <w:szCs w:val="22"/>
              </w:rPr>
              <w:t xml:space="preserve"> Jurisdiccional, sino también de lo correspondiente al Ministerio Público, Defensa Pública, Trabajo Social y Psicología y Oficina de Atención a Víctimas y Testigos. </w:t>
            </w:r>
            <w:r w:rsidR="003D7530">
              <w:rPr>
                <w:rFonts w:ascii="Book Antiqua" w:hAnsi="Book Antiqua" w:cs="Calibri"/>
                <w:sz w:val="22"/>
                <w:szCs w:val="22"/>
              </w:rPr>
              <w:t xml:space="preserve">Asimismo, se sugiere que la Fiscalía General, en caso de reconsiderar la necesidad de trasladar algún recurso, pueda reforzar la Fiscalía </w:t>
            </w:r>
            <w:r w:rsidR="007A2B63">
              <w:rPr>
                <w:rFonts w:ascii="Book Antiqua" w:hAnsi="Book Antiqua" w:cs="Calibri"/>
                <w:sz w:val="22"/>
                <w:szCs w:val="22"/>
              </w:rPr>
              <w:t xml:space="preserve">del PISAV </w:t>
            </w:r>
            <w:r w:rsidR="003D7530">
              <w:rPr>
                <w:rFonts w:ascii="Book Antiqua" w:hAnsi="Book Antiqua" w:cs="Calibri"/>
                <w:sz w:val="22"/>
                <w:szCs w:val="22"/>
              </w:rPr>
              <w:t>de Siquirres.</w:t>
            </w:r>
            <w:r w:rsidR="00C4761F">
              <w:rPr>
                <w:rFonts w:ascii="Book Antiqua" w:hAnsi="Book Antiqua" w:cs="Calibri"/>
                <w:sz w:val="22"/>
                <w:szCs w:val="22"/>
              </w:rPr>
              <w:t xml:space="preserve"> Este informe deberá rendirse de forma integral como parte de la gestión de los Modelos del PISAV. Este informe deberá remitirse al menos de forma semestral al Consejo Superior y a la Comisión de Género. </w:t>
            </w:r>
          </w:p>
          <w:p w:rsidR="00C503A8" w:rsidRDefault="00C503A8" w:rsidP="00806A34">
            <w:pPr>
              <w:pStyle w:val="Prrafodelista"/>
              <w:ind w:left="32"/>
              <w:jc w:val="both"/>
              <w:rPr>
                <w:rFonts w:ascii="Book Antiqua" w:hAnsi="Book Antiqua" w:cs="Calibri"/>
                <w:sz w:val="22"/>
                <w:szCs w:val="22"/>
              </w:rPr>
            </w:pPr>
          </w:p>
          <w:p w:rsidR="00C503A8" w:rsidRDefault="00C503A8" w:rsidP="00806A34">
            <w:pPr>
              <w:pStyle w:val="Prrafodelista"/>
              <w:numPr>
                <w:ilvl w:val="1"/>
                <w:numId w:val="37"/>
              </w:numPr>
              <w:suppressAutoHyphens/>
              <w:ind w:left="32" w:right="226" w:firstLine="0"/>
              <w:jc w:val="both"/>
              <w:rPr>
                <w:rFonts w:ascii="Book Antiqua" w:hAnsi="Book Antiqua" w:cs="Calibri"/>
                <w:sz w:val="22"/>
                <w:szCs w:val="22"/>
              </w:rPr>
            </w:pPr>
            <w:r>
              <w:rPr>
                <w:rFonts w:ascii="Book Antiqua" w:hAnsi="Book Antiqua" w:cs="Calibri"/>
                <w:sz w:val="22"/>
                <w:szCs w:val="22"/>
              </w:rPr>
              <w:t>Que la Dirección de Gestión Humana, valore la viabilidad de a</w:t>
            </w:r>
            <w:r w:rsidR="00FB0F2C">
              <w:rPr>
                <w:rFonts w:ascii="Book Antiqua" w:hAnsi="Book Antiqua" w:cs="Calibri"/>
                <w:sz w:val="22"/>
                <w:szCs w:val="22"/>
              </w:rPr>
              <w:t>d</w:t>
            </w:r>
            <w:r>
              <w:rPr>
                <w:rFonts w:ascii="Book Antiqua" w:hAnsi="Book Antiqua" w:cs="Calibri"/>
                <w:sz w:val="22"/>
                <w:szCs w:val="22"/>
              </w:rPr>
              <w:t>s</w:t>
            </w:r>
            <w:r w:rsidR="00FB0F2C">
              <w:rPr>
                <w:rFonts w:ascii="Book Antiqua" w:hAnsi="Book Antiqua" w:cs="Calibri"/>
                <w:sz w:val="22"/>
                <w:szCs w:val="22"/>
              </w:rPr>
              <w:t>cribir</w:t>
            </w:r>
            <w:r>
              <w:rPr>
                <w:rFonts w:ascii="Book Antiqua" w:hAnsi="Book Antiqua" w:cs="Calibri"/>
                <w:sz w:val="22"/>
                <w:szCs w:val="22"/>
              </w:rPr>
              <w:t xml:space="preserve"> </w:t>
            </w:r>
            <w:r w:rsidR="00FB0F2C">
              <w:rPr>
                <w:rFonts w:ascii="Book Antiqua" w:hAnsi="Book Antiqua" w:cs="Calibri"/>
                <w:sz w:val="22"/>
                <w:szCs w:val="22"/>
              </w:rPr>
              <w:t>la plaza</w:t>
            </w:r>
            <w:r w:rsidR="005D06CC">
              <w:rPr>
                <w:rFonts w:ascii="Book Antiqua" w:hAnsi="Book Antiqua" w:cs="Calibri"/>
                <w:sz w:val="22"/>
                <w:szCs w:val="22"/>
              </w:rPr>
              <w:t xml:space="preserve"> </w:t>
            </w:r>
            <w:r w:rsidR="005D06CC" w:rsidRPr="005D06CC">
              <w:rPr>
                <w:rFonts w:ascii="Book Antiqua" w:hAnsi="Book Antiqua" w:cs="Calibri"/>
                <w:sz w:val="22"/>
                <w:szCs w:val="22"/>
              </w:rPr>
              <w:t>377248</w:t>
            </w:r>
            <w:r w:rsidR="00FB0F2C">
              <w:rPr>
                <w:rFonts w:ascii="Book Antiqua" w:hAnsi="Book Antiqua" w:cs="Calibri"/>
                <w:sz w:val="22"/>
                <w:szCs w:val="22"/>
              </w:rPr>
              <w:t xml:space="preserve"> de Técnic</w:t>
            </w:r>
            <w:r w:rsidR="005D06CC">
              <w:rPr>
                <w:rFonts w:ascii="Book Antiqua" w:hAnsi="Book Antiqua" w:cs="Calibri"/>
                <w:sz w:val="22"/>
                <w:szCs w:val="22"/>
              </w:rPr>
              <w:t>a (</w:t>
            </w:r>
            <w:r w:rsidR="00FB0F2C">
              <w:rPr>
                <w:rFonts w:ascii="Book Antiqua" w:hAnsi="Book Antiqua" w:cs="Calibri"/>
                <w:sz w:val="22"/>
                <w:szCs w:val="22"/>
              </w:rPr>
              <w:t>o</w:t>
            </w:r>
            <w:r w:rsidR="005D06CC">
              <w:rPr>
                <w:rFonts w:ascii="Book Antiqua" w:hAnsi="Book Antiqua" w:cs="Calibri"/>
                <w:sz w:val="22"/>
                <w:szCs w:val="22"/>
              </w:rPr>
              <w:t>)</w:t>
            </w:r>
            <w:r w:rsidR="00FB0F2C">
              <w:rPr>
                <w:rFonts w:ascii="Book Antiqua" w:hAnsi="Book Antiqua" w:cs="Calibri"/>
                <w:sz w:val="22"/>
                <w:szCs w:val="22"/>
              </w:rPr>
              <w:t xml:space="preserve"> Administrativo </w:t>
            </w:r>
            <w:r w:rsidR="005D06CC">
              <w:rPr>
                <w:rFonts w:ascii="Book Antiqua" w:hAnsi="Book Antiqua" w:cs="Calibri"/>
                <w:sz w:val="22"/>
                <w:szCs w:val="22"/>
              </w:rPr>
              <w:t>que</w:t>
            </w:r>
            <w:r w:rsidR="005D06CC" w:rsidRPr="005D06CC">
              <w:rPr>
                <w:rFonts w:ascii="Book Antiqua" w:hAnsi="Book Antiqua" w:cs="Calibri"/>
                <w:sz w:val="22"/>
                <w:szCs w:val="22"/>
              </w:rPr>
              <w:t xml:space="preserve"> se encuentra adscrita presupuestariamente al programa 927</w:t>
            </w:r>
            <w:r w:rsidR="00832EDC">
              <w:rPr>
                <w:rFonts w:ascii="Book Antiqua" w:hAnsi="Book Antiqua" w:cs="Calibri"/>
                <w:sz w:val="22"/>
                <w:szCs w:val="22"/>
              </w:rPr>
              <w:t xml:space="preserve"> (Juzgado de Pensiones Alimentarias y Violencia Doméstica de San Joaquín de Flores)</w:t>
            </w:r>
            <w:r w:rsidR="005D06CC" w:rsidRPr="005D06CC">
              <w:rPr>
                <w:rFonts w:ascii="Book Antiqua" w:hAnsi="Book Antiqua" w:cs="Calibri"/>
                <w:sz w:val="22"/>
                <w:szCs w:val="22"/>
              </w:rPr>
              <w:t xml:space="preserve">, </w:t>
            </w:r>
            <w:r w:rsidR="005D06CC">
              <w:rPr>
                <w:rFonts w:ascii="Book Antiqua" w:hAnsi="Book Antiqua" w:cs="Calibri"/>
                <w:sz w:val="22"/>
                <w:szCs w:val="22"/>
              </w:rPr>
              <w:t xml:space="preserve">y </w:t>
            </w:r>
            <w:r w:rsidR="005D06CC" w:rsidRPr="005D06CC">
              <w:rPr>
                <w:rFonts w:ascii="Book Antiqua" w:hAnsi="Book Antiqua" w:cs="Calibri"/>
                <w:sz w:val="22"/>
                <w:szCs w:val="22"/>
              </w:rPr>
              <w:t>pasar</w:t>
            </w:r>
            <w:r w:rsidR="005D06CC">
              <w:rPr>
                <w:rFonts w:ascii="Book Antiqua" w:hAnsi="Book Antiqua" w:cs="Calibri"/>
                <w:sz w:val="22"/>
                <w:szCs w:val="22"/>
              </w:rPr>
              <w:t>la</w:t>
            </w:r>
            <w:r w:rsidR="005D06CC" w:rsidRPr="005D06CC">
              <w:rPr>
                <w:rFonts w:ascii="Book Antiqua" w:hAnsi="Book Antiqua" w:cs="Calibri"/>
                <w:sz w:val="22"/>
                <w:szCs w:val="22"/>
              </w:rPr>
              <w:t xml:space="preserve"> a formar parte del programa 950 de la Oficina de Atención a Víctimas y Testigos</w:t>
            </w:r>
            <w:r w:rsidR="00832EDC">
              <w:rPr>
                <w:rFonts w:ascii="Book Antiqua" w:hAnsi="Book Antiqua" w:cs="Calibri"/>
                <w:sz w:val="22"/>
                <w:szCs w:val="22"/>
              </w:rPr>
              <w:t xml:space="preserve"> de la zona</w:t>
            </w:r>
            <w:r w:rsidR="005D06CC" w:rsidRPr="005D06CC">
              <w:rPr>
                <w:rFonts w:ascii="Book Antiqua" w:hAnsi="Book Antiqua" w:cs="Calibri"/>
                <w:sz w:val="22"/>
                <w:szCs w:val="22"/>
              </w:rPr>
              <w:t>.</w:t>
            </w:r>
          </w:p>
          <w:p w:rsidR="00832EDC" w:rsidRDefault="00832EDC" w:rsidP="00806A34">
            <w:pPr>
              <w:pStyle w:val="Prrafodelista"/>
              <w:ind w:left="32"/>
              <w:jc w:val="both"/>
              <w:rPr>
                <w:rFonts w:ascii="Book Antiqua" w:hAnsi="Book Antiqua" w:cs="Calibri"/>
                <w:sz w:val="22"/>
                <w:szCs w:val="22"/>
              </w:rPr>
            </w:pPr>
          </w:p>
          <w:p w:rsidR="00832EDC" w:rsidRDefault="00832EDC" w:rsidP="00806A34">
            <w:pPr>
              <w:pStyle w:val="Prrafodelista"/>
              <w:numPr>
                <w:ilvl w:val="1"/>
                <w:numId w:val="37"/>
              </w:numPr>
              <w:suppressAutoHyphens/>
              <w:ind w:left="32" w:right="226" w:firstLine="0"/>
              <w:jc w:val="both"/>
              <w:rPr>
                <w:rFonts w:ascii="Book Antiqua" w:hAnsi="Book Antiqua" w:cs="Calibri"/>
                <w:sz w:val="22"/>
                <w:szCs w:val="22"/>
              </w:rPr>
            </w:pPr>
            <w:r>
              <w:rPr>
                <w:rFonts w:ascii="Book Antiqua" w:hAnsi="Book Antiqua" w:cs="Calibri"/>
                <w:sz w:val="22"/>
                <w:szCs w:val="22"/>
              </w:rPr>
              <w:t xml:space="preserve">Debe la Profesional 2 que funge como Administradora de las Plataformas tener una participación más activa en la revisión de la carga de trabajo de las diferentes plataformas, en conjunto con los Técnicos Administrativos y realizar las propuestas para ajustar los indicadores de gestión conforme se determine la necesidad de mejorarlos, dado que se evidencia que algunos de los indicadores deben mejorarse, conforme se evidencia en el presente informe. </w:t>
            </w:r>
            <w:r w:rsidR="00C4761F">
              <w:rPr>
                <w:rFonts w:ascii="Book Antiqua" w:hAnsi="Book Antiqua" w:cs="Calibri"/>
                <w:sz w:val="22"/>
                <w:szCs w:val="22"/>
              </w:rPr>
              <w:t>La validación de las propuestas deberá remitirlas a la Dirección de Planificación, para los trámites de revisión y validación técnica que correspondan.</w:t>
            </w:r>
          </w:p>
          <w:p w:rsidR="005E7525" w:rsidRDefault="005E7525" w:rsidP="00806A34">
            <w:pPr>
              <w:pStyle w:val="Prrafodelista"/>
              <w:jc w:val="both"/>
              <w:rPr>
                <w:rFonts w:ascii="Book Antiqua" w:hAnsi="Book Antiqua" w:cs="Calibri"/>
                <w:sz w:val="22"/>
                <w:szCs w:val="22"/>
              </w:rPr>
            </w:pPr>
          </w:p>
          <w:p w:rsidR="00832EDC" w:rsidRDefault="005E7525" w:rsidP="00806A34">
            <w:pPr>
              <w:pStyle w:val="Prrafodelista"/>
              <w:numPr>
                <w:ilvl w:val="1"/>
                <w:numId w:val="37"/>
              </w:numPr>
              <w:suppressAutoHyphens/>
              <w:ind w:left="32" w:right="226" w:firstLine="0"/>
              <w:jc w:val="both"/>
              <w:rPr>
                <w:rFonts w:ascii="Book Antiqua" w:hAnsi="Book Antiqua" w:cs="Calibri"/>
                <w:sz w:val="22"/>
                <w:szCs w:val="22"/>
              </w:rPr>
            </w:pPr>
            <w:r>
              <w:rPr>
                <w:rFonts w:ascii="Book Antiqua" w:hAnsi="Book Antiqua" w:cs="Calibri"/>
                <w:sz w:val="22"/>
                <w:szCs w:val="22"/>
              </w:rPr>
              <w:t xml:space="preserve">Se insta a la </w:t>
            </w:r>
            <w:r w:rsidR="00C4761F">
              <w:rPr>
                <w:rFonts w:ascii="Book Antiqua" w:hAnsi="Book Antiqua" w:cs="Calibri"/>
                <w:sz w:val="22"/>
                <w:szCs w:val="22"/>
              </w:rPr>
              <w:t xml:space="preserve">persona administradores de los PISAV a </w:t>
            </w:r>
            <w:r>
              <w:rPr>
                <w:rFonts w:ascii="Book Antiqua" w:hAnsi="Book Antiqua" w:cs="Calibri"/>
                <w:sz w:val="22"/>
                <w:szCs w:val="22"/>
              </w:rPr>
              <w:t xml:space="preserve">realizar las reuniones y coordinaciones que pueda estimar conveniente, a fin de analizar los resultados </w:t>
            </w:r>
            <w:r w:rsidR="00977212">
              <w:rPr>
                <w:rFonts w:ascii="Book Antiqua" w:hAnsi="Book Antiqua" w:cs="Calibri"/>
                <w:sz w:val="22"/>
                <w:szCs w:val="22"/>
              </w:rPr>
              <w:t xml:space="preserve">presentados en el presente informe y tomar las medidas respectivas para mejorar y fortalecer la dinámica interna de las plataformas. De igual manera, mostrar los datos que se reflejan en </w:t>
            </w:r>
            <w:r w:rsidRPr="005E7525">
              <w:rPr>
                <w:rFonts w:ascii="Book Antiqua" w:hAnsi="Book Antiqua" w:cs="Calibri"/>
                <w:sz w:val="22"/>
                <w:szCs w:val="22"/>
              </w:rPr>
              <w:t>PISAV Siquirres</w:t>
            </w:r>
            <w:r w:rsidR="00977212">
              <w:rPr>
                <w:rFonts w:ascii="Book Antiqua" w:hAnsi="Book Antiqua" w:cs="Calibri"/>
                <w:sz w:val="22"/>
                <w:szCs w:val="22"/>
              </w:rPr>
              <w:t xml:space="preserve"> sobre</w:t>
            </w:r>
            <w:r w:rsidRPr="005E7525">
              <w:rPr>
                <w:rFonts w:ascii="Book Antiqua" w:hAnsi="Book Antiqua" w:cs="Calibri"/>
                <w:sz w:val="22"/>
                <w:szCs w:val="22"/>
              </w:rPr>
              <w:t xml:space="preserve"> la totalidad de asuntos nuevos que ingresan cada mes en P</w:t>
            </w:r>
            <w:r w:rsidR="00100CE4">
              <w:rPr>
                <w:rFonts w:ascii="Book Antiqua" w:hAnsi="Book Antiqua" w:cs="Calibri"/>
                <w:sz w:val="22"/>
                <w:szCs w:val="22"/>
              </w:rPr>
              <w:t xml:space="preserve">ensiones </w:t>
            </w:r>
            <w:r w:rsidRPr="005E7525">
              <w:rPr>
                <w:rFonts w:ascii="Book Antiqua" w:hAnsi="Book Antiqua" w:cs="Calibri"/>
                <w:sz w:val="22"/>
                <w:szCs w:val="22"/>
              </w:rPr>
              <w:t>A</w:t>
            </w:r>
            <w:r w:rsidR="00100CE4">
              <w:rPr>
                <w:rFonts w:ascii="Book Antiqua" w:hAnsi="Book Antiqua" w:cs="Calibri"/>
                <w:sz w:val="22"/>
                <w:szCs w:val="22"/>
              </w:rPr>
              <w:t xml:space="preserve">limentarias con </w:t>
            </w:r>
            <w:r w:rsidRPr="005E7525">
              <w:rPr>
                <w:rFonts w:ascii="Book Antiqua" w:hAnsi="Book Antiqua" w:cs="Calibri"/>
                <w:sz w:val="22"/>
                <w:szCs w:val="22"/>
              </w:rPr>
              <w:t xml:space="preserve">el 59,2% </w:t>
            </w:r>
            <w:r w:rsidR="00100CE4">
              <w:rPr>
                <w:rFonts w:ascii="Book Antiqua" w:hAnsi="Book Antiqua" w:cs="Calibri"/>
                <w:sz w:val="22"/>
                <w:szCs w:val="22"/>
              </w:rPr>
              <w:t xml:space="preserve">que </w:t>
            </w:r>
            <w:r w:rsidRPr="005E7525">
              <w:rPr>
                <w:rFonts w:ascii="Book Antiqua" w:hAnsi="Book Antiqua" w:cs="Calibri"/>
                <w:sz w:val="22"/>
                <w:szCs w:val="22"/>
              </w:rPr>
              <w:t>pasan al dictado de sentencia, esto debido a que el nivel de conciliación en audiencias tempranas y de recepción de prueba no son suficientes para lograr una disminución notoria en el grupo de expedientes que pasan al dictado de sentencia en la materia de Pensiones Alimentarias.</w:t>
            </w:r>
          </w:p>
          <w:p w:rsidR="00C4761F" w:rsidRDefault="00C4761F" w:rsidP="00C4761F">
            <w:pPr>
              <w:pStyle w:val="Prrafodelista"/>
              <w:rPr>
                <w:rFonts w:ascii="Book Antiqua" w:hAnsi="Book Antiqua" w:cs="Calibri"/>
                <w:sz w:val="22"/>
                <w:szCs w:val="22"/>
              </w:rPr>
            </w:pPr>
          </w:p>
          <w:p w:rsidR="00C4761F" w:rsidRDefault="00C4761F" w:rsidP="00806A34">
            <w:pPr>
              <w:pStyle w:val="Prrafodelista"/>
              <w:numPr>
                <w:ilvl w:val="1"/>
                <w:numId w:val="37"/>
              </w:numPr>
              <w:suppressAutoHyphens/>
              <w:ind w:left="32" w:right="226" w:firstLine="0"/>
              <w:jc w:val="both"/>
              <w:rPr>
                <w:rFonts w:ascii="Book Antiqua" w:hAnsi="Book Antiqua" w:cs="Calibri"/>
                <w:sz w:val="22"/>
                <w:szCs w:val="22"/>
              </w:rPr>
            </w:pPr>
            <w:r>
              <w:rPr>
                <w:rFonts w:ascii="Book Antiqua" w:hAnsi="Book Antiqua" w:cs="Calibri"/>
                <w:sz w:val="22"/>
                <w:szCs w:val="22"/>
              </w:rPr>
              <w:t>La persona administradora de los PISAV deberá rendir un informe a</w:t>
            </w:r>
            <w:r w:rsidR="001D7B08">
              <w:rPr>
                <w:rFonts w:ascii="Book Antiqua" w:hAnsi="Book Antiqua" w:cs="Calibri"/>
                <w:sz w:val="22"/>
                <w:szCs w:val="22"/>
              </w:rPr>
              <w:t xml:space="preserve">l Consejo Superior </w:t>
            </w:r>
            <w:r w:rsidR="00A7054E">
              <w:rPr>
                <w:rFonts w:ascii="Book Antiqua" w:hAnsi="Book Antiqua" w:cs="Calibri"/>
                <w:sz w:val="22"/>
                <w:szCs w:val="22"/>
              </w:rPr>
              <w:t>a los</w:t>
            </w:r>
            <w:r>
              <w:rPr>
                <w:rFonts w:ascii="Book Antiqua" w:hAnsi="Book Antiqua" w:cs="Calibri"/>
                <w:sz w:val="22"/>
                <w:szCs w:val="22"/>
              </w:rPr>
              <w:t xml:space="preserve"> tres meses de aprobado este informe</w:t>
            </w:r>
            <w:r w:rsidR="001D7B08">
              <w:rPr>
                <w:rFonts w:ascii="Book Antiqua" w:hAnsi="Book Antiqua" w:cs="Calibri"/>
                <w:sz w:val="22"/>
                <w:szCs w:val="22"/>
              </w:rPr>
              <w:t>,</w:t>
            </w:r>
            <w:r>
              <w:rPr>
                <w:rFonts w:ascii="Book Antiqua" w:hAnsi="Book Antiqua" w:cs="Calibri"/>
                <w:sz w:val="22"/>
                <w:szCs w:val="22"/>
              </w:rPr>
              <w:t xml:space="preserve"> con la finalidad de dar seguimiento a las recomendaciones indicada</w:t>
            </w:r>
            <w:r w:rsidR="001D7B08">
              <w:rPr>
                <w:rFonts w:ascii="Book Antiqua" w:hAnsi="Book Antiqua" w:cs="Calibri"/>
                <w:sz w:val="22"/>
                <w:szCs w:val="22"/>
              </w:rPr>
              <w:t xml:space="preserve">s. </w:t>
            </w:r>
          </w:p>
          <w:bookmarkEnd w:id="12"/>
          <w:p w:rsidR="00C24564" w:rsidRPr="006674B0" w:rsidRDefault="00C24564" w:rsidP="00806A34">
            <w:pPr>
              <w:pStyle w:val="Prrafodelista"/>
              <w:suppressAutoHyphens/>
              <w:ind w:left="1080" w:right="226"/>
              <w:jc w:val="both"/>
              <w:rPr>
                <w:rFonts w:ascii="Book Antiqua" w:hAnsi="Book Antiqua" w:cs="Calibri"/>
              </w:rPr>
            </w:pPr>
          </w:p>
        </w:tc>
      </w:tr>
      <w:tr w:rsidR="00C24564" w:rsidRPr="00935C9B" w:rsidTr="002F45F0">
        <w:trPr>
          <w:gridAfter w:val="1"/>
          <w:wAfter w:w="8" w:type="dxa"/>
          <w:trHeight w:val="5718"/>
          <w:jc w:val="center"/>
        </w:trPr>
        <w:tc>
          <w:tcPr>
            <w:tcW w:w="2132" w:type="dxa"/>
            <w:gridSpan w:val="2"/>
            <w:tcBorders>
              <w:top w:val="single" w:sz="4" w:space="0" w:color="000000"/>
              <w:left w:val="single" w:sz="4" w:space="0" w:color="000000"/>
              <w:bottom w:val="single" w:sz="4" w:space="0" w:color="000000"/>
            </w:tcBorders>
            <w:shd w:val="clear" w:color="auto" w:fill="C0C0C0"/>
          </w:tcPr>
          <w:p w:rsidR="00C24564" w:rsidRDefault="00EA3E6A" w:rsidP="00806A34">
            <w:pPr>
              <w:ind w:right="74"/>
              <w:jc w:val="both"/>
              <w:rPr>
                <w:rFonts w:ascii="Book Antiqua" w:hAnsi="Book Antiqua" w:cs="Calibri"/>
                <w:b/>
              </w:rPr>
            </w:pPr>
            <w:r>
              <w:rPr>
                <w:rFonts w:ascii="Book Antiqua" w:hAnsi="Book Antiqua" w:cs="Calibri"/>
                <w:b/>
              </w:rPr>
              <w:lastRenderedPageBreak/>
              <w:t>VII</w:t>
            </w:r>
            <w:r w:rsidR="00C24564">
              <w:rPr>
                <w:rFonts w:ascii="Book Antiqua" w:hAnsi="Book Antiqua" w:cs="Calibri"/>
                <w:b/>
              </w:rPr>
              <w:t xml:space="preserve">.  Anexos </w:t>
            </w:r>
          </w:p>
          <w:p w:rsidR="00C24564" w:rsidRDefault="00C24564" w:rsidP="00806A34">
            <w:pPr>
              <w:ind w:right="74"/>
              <w:jc w:val="both"/>
              <w:rPr>
                <w:rFonts w:ascii="Book Antiqua" w:hAnsi="Book Antiqua" w:cs="Calibri"/>
                <w:b/>
              </w:rPr>
            </w:pPr>
          </w:p>
          <w:p w:rsidR="00C24564" w:rsidRDefault="00C24564" w:rsidP="00806A34">
            <w:pPr>
              <w:ind w:right="74"/>
              <w:jc w:val="both"/>
              <w:rPr>
                <w:rFonts w:ascii="Book Antiqua" w:hAnsi="Book Antiqua" w:cs="Calibri"/>
                <w:b/>
              </w:rPr>
            </w:pPr>
          </w:p>
        </w:tc>
        <w:tc>
          <w:tcPr>
            <w:tcW w:w="9210" w:type="dxa"/>
            <w:gridSpan w:val="5"/>
            <w:vMerge w:val="restart"/>
            <w:tcBorders>
              <w:top w:val="single" w:sz="4" w:space="0" w:color="000000"/>
              <w:left w:val="single" w:sz="4" w:space="0" w:color="000000"/>
              <w:right w:val="single" w:sz="4" w:space="0" w:color="000000"/>
            </w:tcBorders>
            <w:shd w:val="clear" w:color="auto" w:fill="auto"/>
          </w:tcPr>
          <w:p w:rsidR="006F220D" w:rsidRDefault="006F220D" w:rsidP="00806A34">
            <w:pPr>
              <w:jc w:val="both"/>
              <w:rPr>
                <w:rFonts w:ascii="Book Antiqua" w:hAnsi="Book Antiqua"/>
                <w:b/>
                <w:bCs/>
              </w:rPr>
            </w:pPr>
            <w:r>
              <w:rPr>
                <w:rFonts w:ascii="Book Antiqua" w:hAnsi="Book Antiqua"/>
                <w:b/>
                <w:bCs/>
              </w:rPr>
              <w:t>Apartado de Anexos:</w:t>
            </w:r>
          </w:p>
          <w:p w:rsidR="006F220D" w:rsidRDefault="006F220D" w:rsidP="00806A34">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6341"/>
              <w:gridCol w:w="2031"/>
            </w:tblGrid>
            <w:tr w:rsidR="006F220D"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t>1</w:t>
                  </w:r>
                </w:p>
              </w:tc>
              <w:tc>
                <w:tcPr>
                  <w:tcW w:w="6341"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t>Protocolo de Atención Modelo PISAV</w:t>
                  </w:r>
                </w:p>
              </w:tc>
              <w:tc>
                <w:tcPr>
                  <w:tcW w:w="2031"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rPr>
                  </w:pPr>
                  <w:r>
                    <w:rPr>
                      <w:rFonts w:ascii="Book Antiqua" w:hAnsi="Book Antiqua"/>
                    </w:rPr>
                    <w:object w:dxaOrig="1530" w:dyaOrig="990">
                      <v:shape id="_x0000_i1027" type="#_x0000_t75" style="width:76.7pt;height:49.75pt" o:ole="">
                        <v:imagedata r:id="rId18" o:title=""/>
                      </v:shape>
                      <o:OLEObject Type="Embed" ProgID="Word.Document.12" ShapeID="_x0000_i1027" DrawAspect="Icon" ObjectID="_1648629815" r:id="rId19">
                        <o:FieldCodes>\s</o:FieldCodes>
                      </o:OLEObject>
                    </w:object>
                  </w:r>
                </w:p>
              </w:tc>
            </w:tr>
            <w:tr w:rsidR="006F220D"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i/>
                    </w:rPr>
                  </w:pPr>
                  <w:r>
                    <w:rPr>
                      <w:rFonts w:ascii="Book Antiqua" w:hAnsi="Book Antiqua"/>
                      <w:i/>
                    </w:rPr>
                    <w:t>2</w:t>
                  </w:r>
                </w:p>
              </w:tc>
              <w:tc>
                <w:tcPr>
                  <w:tcW w:w="6341"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i/>
                    </w:rPr>
                  </w:pPr>
                  <w:r>
                    <w:rPr>
                      <w:rFonts w:ascii="Book Antiqua" w:hAnsi="Book Antiqua"/>
                      <w:i/>
                    </w:rPr>
                    <w:t>Proyecto Plataforma Integrada de Servicios de Atención a la Víctima (PISAV) Siquirres</w:t>
                  </w:r>
                </w:p>
              </w:tc>
              <w:bookmarkStart w:id="13" w:name="_MON_1645872733"/>
              <w:bookmarkEnd w:id="13"/>
              <w:tc>
                <w:tcPr>
                  <w:tcW w:w="2031"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rPr>
                  </w:pPr>
                  <w:r>
                    <w:rPr>
                      <w:rFonts w:ascii="Book Antiqua" w:hAnsi="Book Antiqua"/>
                    </w:rPr>
                    <w:object w:dxaOrig="1530" w:dyaOrig="990">
                      <v:shape id="_x0000_i1028" type="#_x0000_t75" style="width:76.7pt;height:49.75pt" o:ole="">
                        <v:imagedata r:id="rId20" o:title=""/>
                      </v:shape>
                      <o:OLEObject Type="Embed" ProgID="Word.Document.12" ShapeID="_x0000_i1028" DrawAspect="Icon" ObjectID="_1648629816" r:id="rId21">
                        <o:FieldCodes>\s</o:FieldCodes>
                      </o:OLEObject>
                    </w:object>
                  </w:r>
                </w:p>
              </w:tc>
            </w:tr>
            <w:tr w:rsidR="006F220D"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i/>
                    </w:rPr>
                  </w:pPr>
                  <w:r>
                    <w:rPr>
                      <w:rFonts w:ascii="Book Antiqua" w:hAnsi="Book Antiqua"/>
                      <w:i/>
                    </w:rPr>
                    <w:t>3</w:t>
                  </w:r>
                </w:p>
              </w:tc>
              <w:tc>
                <w:tcPr>
                  <w:tcW w:w="6341"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i/>
                    </w:rPr>
                  </w:pPr>
                  <w:r>
                    <w:rPr>
                      <w:rFonts w:ascii="Book Antiqua" w:hAnsi="Book Antiqua"/>
                      <w:i/>
                    </w:rPr>
                    <w:t>Composición de Recurso Humano de las Oficinas PISAV del país</w:t>
                  </w:r>
                </w:p>
              </w:tc>
              <w:tc>
                <w:tcPr>
                  <w:tcW w:w="2031"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rPr>
                  </w:pPr>
                  <w:r>
                    <w:rPr>
                      <w:rFonts w:ascii="Book Antiqua" w:hAnsi="Book Antiqua"/>
                    </w:rPr>
                    <w:object w:dxaOrig="1530" w:dyaOrig="990">
                      <v:shape id="_x0000_i1029" type="#_x0000_t75" style="width:76.7pt;height:49.75pt" o:ole="">
                        <v:imagedata r:id="rId22" o:title=""/>
                      </v:shape>
                      <o:OLEObject Type="Embed" ProgID="Excel.Sheet.12" ShapeID="_x0000_i1029" DrawAspect="Icon" ObjectID="_1648629817" r:id="rId23"/>
                    </w:object>
                  </w:r>
                </w:p>
              </w:tc>
            </w:tr>
            <w:tr w:rsidR="006F220D"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t>2</w:t>
                  </w:r>
                </w:p>
              </w:tc>
              <w:tc>
                <w:tcPr>
                  <w:tcW w:w="6341"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t>Resultados de la Contraloría de Servicios modalidad PISAV</w:t>
                  </w:r>
                </w:p>
              </w:tc>
              <w:tc>
                <w:tcPr>
                  <w:tcW w:w="2031"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rPr>
                  </w:pPr>
                  <w:r w:rsidRPr="006F220D">
                    <w:rPr>
                      <w:rFonts w:ascii="Calibri" w:eastAsia="Calibri" w:hAnsi="Calibri"/>
                      <w:szCs w:val="22"/>
                      <w:lang w:eastAsia="en-US"/>
                    </w:rPr>
                    <w:object w:dxaOrig="1530" w:dyaOrig="990">
                      <v:shape id="_x0000_i1030" type="#_x0000_t75" style="width:76.7pt;height:49.75pt" o:ole="">
                        <v:imagedata r:id="rId24" o:title=""/>
                      </v:shape>
                      <o:OLEObject Type="Embed" ProgID="Excel.Sheet.12" ShapeID="_x0000_i1030" DrawAspect="Icon" ObjectID="_1648629818" r:id="rId25"/>
                    </w:object>
                  </w:r>
                  <w:r>
                    <w:t xml:space="preserve"> </w:t>
                  </w:r>
                  <w:r w:rsidRPr="006F220D">
                    <w:rPr>
                      <w:rFonts w:ascii="Calibri" w:eastAsia="Calibri" w:hAnsi="Calibri"/>
                      <w:szCs w:val="22"/>
                      <w:lang w:eastAsia="en-US"/>
                    </w:rPr>
                    <w:object w:dxaOrig="1530" w:dyaOrig="990">
                      <v:shape id="_x0000_i1031" type="#_x0000_t75" style="width:76.7pt;height:49.75pt" o:ole="">
                        <v:imagedata r:id="rId26" o:title=""/>
                      </v:shape>
                      <o:OLEObject Type="Embed" ProgID="Word.Document.12" ShapeID="_x0000_i1031" DrawAspect="Icon" ObjectID="_1648629819" r:id="rId27">
                        <o:FieldCodes>\s</o:FieldCodes>
                      </o:OLEObject>
                    </w:object>
                  </w:r>
                </w:p>
              </w:tc>
            </w:tr>
            <w:tr w:rsidR="006F220D"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t>3</w:t>
                  </w:r>
                </w:p>
              </w:tc>
              <w:tc>
                <w:tcPr>
                  <w:tcW w:w="6341"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t xml:space="preserve">Desempeño de labores por parte de la Defensa Pública y la Gestión Administrativa PISAV. </w:t>
                  </w:r>
                </w:p>
              </w:tc>
              <w:tc>
                <w:tcPr>
                  <w:tcW w:w="2031"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rPr>
                  </w:pPr>
                  <w:r w:rsidRPr="006F220D">
                    <w:rPr>
                      <w:rFonts w:ascii="Calibri" w:eastAsia="Calibri" w:hAnsi="Calibri"/>
                      <w:szCs w:val="22"/>
                      <w:lang w:eastAsia="en-US"/>
                    </w:rPr>
                    <w:object w:dxaOrig="1530" w:dyaOrig="990">
                      <v:shape id="_x0000_i1032" type="#_x0000_t75" style="width:76.7pt;height:49.75pt" o:ole="">
                        <v:imagedata r:id="rId28" o:title=""/>
                      </v:shape>
                      <o:OLEObject Type="Embed" ProgID="Word.OpenDocumentText.12" ShapeID="_x0000_i1032" DrawAspect="Icon" ObjectID="_1648629820" r:id="rId29"/>
                    </w:object>
                  </w:r>
                  <w:r>
                    <w:t xml:space="preserve"> </w:t>
                  </w:r>
                  <w:r w:rsidRPr="006F220D">
                    <w:rPr>
                      <w:rFonts w:ascii="Calibri" w:eastAsia="Calibri" w:hAnsi="Calibri"/>
                      <w:szCs w:val="22"/>
                      <w:lang w:eastAsia="en-US"/>
                    </w:rPr>
                    <w:object w:dxaOrig="1530" w:dyaOrig="990">
                      <v:shape id="_x0000_i1033" type="#_x0000_t75" style="width:76.7pt;height:49.75pt" o:ole="">
                        <v:imagedata r:id="rId30" o:title=""/>
                      </v:shape>
                      <o:OLEObject Type="Embed" ProgID="Word.Document.8" ShapeID="_x0000_i1033" DrawAspect="Icon" ObjectID="_1648629821" r:id="rId31">
                        <o:FieldCodes>\s</o:FieldCodes>
                      </o:OLEObject>
                    </w:object>
                  </w:r>
                </w:p>
              </w:tc>
            </w:tr>
            <w:tr w:rsidR="006F220D"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t>4</w:t>
                  </w:r>
                </w:p>
              </w:tc>
              <w:tc>
                <w:tcPr>
                  <w:tcW w:w="6341"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i/>
                    </w:rPr>
                  </w:pPr>
                  <w:r>
                    <w:rPr>
                      <w:rFonts w:ascii="Book Antiqua" w:hAnsi="Book Antiqua"/>
                      <w:i/>
                    </w:rPr>
                    <w:t>Protocolo de Atención Modelo PISAV</w:t>
                  </w:r>
                </w:p>
              </w:tc>
              <w:bookmarkStart w:id="14" w:name="_MON_1646063334"/>
              <w:bookmarkEnd w:id="14"/>
              <w:tc>
                <w:tcPr>
                  <w:tcW w:w="2031"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rPr>
                  </w:pPr>
                  <w:r>
                    <w:rPr>
                      <w:rFonts w:ascii="Book Antiqua" w:hAnsi="Book Antiqua"/>
                    </w:rPr>
                    <w:object w:dxaOrig="1530" w:dyaOrig="990">
                      <v:shape id="_x0000_i1034" type="#_x0000_t75" style="width:76.7pt;height:49.75pt" o:ole="">
                        <v:imagedata r:id="rId18" o:title=""/>
                      </v:shape>
                      <o:OLEObject Type="Embed" ProgID="Word.Document.12" ShapeID="_x0000_i1034" DrawAspect="Icon" ObjectID="_1648629822" r:id="rId32">
                        <o:FieldCodes>\s</o:FieldCodes>
                      </o:OLEObject>
                    </w:object>
                  </w:r>
                </w:p>
              </w:tc>
            </w:tr>
            <w:tr w:rsidR="006F220D"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t>5</w:t>
                  </w:r>
                </w:p>
              </w:tc>
              <w:tc>
                <w:tcPr>
                  <w:tcW w:w="6341"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i/>
                    </w:rPr>
                  </w:pPr>
                  <w:r>
                    <w:rPr>
                      <w:rFonts w:ascii="Book Antiqua" w:hAnsi="Book Antiqua"/>
                      <w:i/>
                    </w:rPr>
                    <w:t>Desempeño de labores por parte de la Defensa Pública y la Gestión Administrativa PISAV.</w:t>
                  </w:r>
                </w:p>
              </w:tc>
              <w:bookmarkStart w:id="15" w:name="_MON_1646713855"/>
              <w:bookmarkEnd w:id="15"/>
              <w:tc>
                <w:tcPr>
                  <w:tcW w:w="2031" w:type="dxa"/>
                  <w:tcBorders>
                    <w:top w:val="single" w:sz="4" w:space="0" w:color="auto"/>
                    <w:left w:val="single" w:sz="4" w:space="0" w:color="auto"/>
                    <w:bottom w:val="single" w:sz="4" w:space="0" w:color="auto"/>
                    <w:right w:val="single" w:sz="4" w:space="0" w:color="auto"/>
                  </w:tcBorders>
                  <w:vAlign w:val="center"/>
                </w:tcPr>
                <w:p w:rsidR="006F220D" w:rsidRDefault="006F220D" w:rsidP="00806A34">
                  <w:pPr>
                    <w:jc w:val="both"/>
                    <w:rPr>
                      <w:rFonts w:ascii="Book Antiqua" w:hAnsi="Book Antiqua"/>
                    </w:rPr>
                  </w:pPr>
                  <w:r w:rsidRPr="006F220D">
                    <w:rPr>
                      <w:rFonts w:ascii="Calibri" w:eastAsia="Calibri" w:hAnsi="Calibri"/>
                      <w:szCs w:val="22"/>
                      <w:lang w:eastAsia="en-US"/>
                    </w:rPr>
                    <w:object w:dxaOrig="1530" w:dyaOrig="990">
                      <v:shape id="_x0000_i1035" type="#_x0000_t75" style="width:76.7pt;height:49.75pt" o:ole="">
                        <v:imagedata r:id="rId28" o:title=""/>
                      </v:shape>
                      <o:OLEObject Type="Embed" ProgID="Word.OpenDocumentText.12" ShapeID="_x0000_i1035" DrawAspect="Icon" ObjectID="_1648629823" r:id="rId33"/>
                    </w:object>
                  </w:r>
                  <w:r w:rsidRPr="000A7554">
                    <w:rPr>
                      <w:rFonts w:ascii="Calibri" w:eastAsia="Calibri" w:hAnsi="Calibri"/>
                      <w:szCs w:val="22"/>
                      <w:lang w:eastAsia="en-US"/>
                    </w:rPr>
                    <w:t xml:space="preserve"> </w:t>
                  </w:r>
                  <w:bookmarkStart w:id="16" w:name="_MON_1646713808"/>
                  <w:bookmarkEnd w:id="16"/>
                  <w:r w:rsidRPr="006F220D">
                    <w:rPr>
                      <w:rFonts w:ascii="Calibri" w:eastAsia="Calibri" w:hAnsi="Calibri"/>
                      <w:szCs w:val="22"/>
                      <w:lang w:eastAsia="en-US"/>
                    </w:rPr>
                    <w:object w:dxaOrig="1530" w:dyaOrig="990">
                      <v:shape id="_x0000_i1036" type="#_x0000_t75" style="width:76.7pt;height:49.75pt" o:ole="">
                        <v:imagedata r:id="rId30" o:title=""/>
                      </v:shape>
                      <o:OLEObject Type="Embed" ProgID="Word.Document.8" ShapeID="_x0000_i1036" DrawAspect="Icon" ObjectID="_1648629824" r:id="rId34">
                        <o:FieldCodes>\s</o:FieldCodes>
                      </o:OLEObject>
                    </w:object>
                  </w:r>
                </w:p>
              </w:tc>
            </w:tr>
            <w:tr w:rsidR="006F220D"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t>6</w:t>
                  </w:r>
                </w:p>
              </w:tc>
              <w:tc>
                <w:tcPr>
                  <w:tcW w:w="6341" w:type="dxa"/>
                  <w:tcBorders>
                    <w:top w:val="single" w:sz="4" w:space="0" w:color="auto"/>
                    <w:left w:val="single" w:sz="4" w:space="0" w:color="auto"/>
                    <w:bottom w:val="single" w:sz="4" w:space="0" w:color="auto"/>
                    <w:right w:val="single" w:sz="4" w:space="0" w:color="auto"/>
                  </w:tcBorders>
                  <w:vAlign w:val="center"/>
                </w:tcPr>
                <w:p w:rsidR="006F220D" w:rsidRDefault="000A7554" w:rsidP="00806A34">
                  <w:pPr>
                    <w:jc w:val="both"/>
                    <w:rPr>
                      <w:rFonts w:ascii="Book Antiqua" w:hAnsi="Book Antiqua"/>
                      <w:i/>
                    </w:rPr>
                  </w:pPr>
                  <w:r>
                    <w:rPr>
                      <w:rFonts w:ascii="Book Antiqua" w:hAnsi="Book Antiqua"/>
                      <w:i/>
                    </w:rPr>
                    <w:t>Desglose mensual de actividades de la Oficina de Trabajo Social y Psicología modalidad PISAV de Siquirres</w:t>
                  </w:r>
                </w:p>
              </w:tc>
              <w:bookmarkStart w:id="17" w:name="_MON_1646740641"/>
              <w:bookmarkEnd w:id="17"/>
              <w:tc>
                <w:tcPr>
                  <w:tcW w:w="2031" w:type="dxa"/>
                  <w:tcBorders>
                    <w:top w:val="single" w:sz="4" w:space="0" w:color="auto"/>
                    <w:left w:val="single" w:sz="4" w:space="0" w:color="auto"/>
                    <w:bottom w:val="single" w:sz="4" w:space="0" w:color="auto"/>
                    <w:right w:val="single" w:sz="4" w:space="0" w:color="auto"/>
                  </w:tcBorders>
                  <w:vAlign w:val="center"/>
                </w:tcPr>
                <w:p w:rsidR="006F220D" w:rsidRDefault="000A7554" w:rsidP="00806A34">
                  <w:pPr>
                    <w:jc w:val="both"/>
                    <w:rPr>
                      <w:rFonts w:ascii="Book Antiqua" w:hAnsi="Book Antiqua"/>
                    </w:rPr>
                  </w:pPr>
                  <w:r>
                    <w:rPr>
                      <w:i/>
                      <w:color w:val="000000"/>
                      <w:sz w:val="28"/>
                      <w:szCs w:val="28"/>
                    </w:rPr>
                    <w:object w:dxaOrig="1530" w:dyaOrig="990">
                      <v:shape id="_x0000_i1037" type="#_x0000_t75" style="width:76.7pt;height:49.75pt" o:ole="">
                        <v:imagedata r:id="rId35" o:title=""/>
                      </v:shape>
                      <o:OLEObject Type="Embed" ProgID="Excel.Sheet.12" ShapeID="_x0000_i1037" DrawAspect="Icon" ObjectID="_1648629825" r:id="rId36"/>
                    </w:object>
                  </w:r>
                </w:p>
              </w:tc>
            </w:tr>
            <w:tr w:rsidR="006F220D"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hideMark/>
                </w:tcPr>
                <w:p w:rsidR="006F220D" w:rsidRDefault="006F220D" w:rsidP="00806A34">
                  <w:pPr>
                    <w:jc w:val="both"/>
                    <w:rPr>
                      <w:rFonts w:ascii="Book Antiqua" w:hAnsi="Book Antiqua"/>
                      <w:i/>
                    </w:rPr>
                  </w:pPr>
                  <w:r>
                    <w:rPr>
                      <w:rFonts w:ascii="Book Antiqua" w:hAnsi="Book Antiqua"/>
                      <w:i/>
                    </w:rPr>
                    <w:lastRenderedPageBreak/>
                    <w:t>7</w:t>
                  </w:r>
                </w:p>
              </w:tc>
              <w:tc>
                <w:tcPr>
                  <w:tcW w:w="6341" w:type="dxa"/>
                  <w:tcBorders>
                    <w:top w:val="single" w:sz="4" w:space="0" w:color="auto"/>
                    <w:left w:val="single" w:sz="4" w:space="0" w:color="auto"/>
                    <w:bottom w:val="single" w:sz="4" w:space="0" w:color="auto"/>
                    <w:right w:val="single" w:sz="4" w:space="0" w:color="auto"/>
                  </w:tcBorders>
                  <w:vAlign w:val="center"/>
                </w:tcPr>
                <w:p w:rsidR="006F220D" w:rsidRDefault="000A7554" w:rsidP="00806A34">
                  <w:pPr>
                    <w:jc w:val="both"/>
                    <w:rPr>
                      <w:rFonts w:ascii="Book Antiqua" w:hAnsi="Book Antiqua"/>
                      <w:i/>
                    </w:rPr>
                  </w:pPr>
                  <w:r>
                    <w:rPr>
                      <w:rFonts w:ascii="Book Antiqua" w:hAnsi="Book Antiqua"/>
                      <w:i/>
                    </w:rPr>
                    <w:t>Resultados de la Contraloría de Servicios modalidad PISAV</w:t>
                  </w:r>
                </w:p>
              </w:tc>
              <w:tc>
                <w:tcPr>
                  <w:tcW w:w="2031" w:type="dxa"/>
                  <w:tcBorders>
                    <w:top w:val="single" w:sz="4" w:space="0" w:color="auto"/>
                    <w:left w:val="single" w:sz="4" w:space="0" w:color="auto"/>
                    <w:bottom w:val="single" w:sz="4" w:space="0" w:color="auto"/>
                    <w:right w:val="single" w:sz="4" w:space="0" w:color="auto"/>
                  </w:tcBorders>
                  <w:vAlign w:val="center"/>
                </w:tcPr>
                <w:p w:rsidR="006F220D" w:rsidRDefault="000A7554" w:rsidP="00806A34">
                  <w:pPr>
                    <w:jc w:val="both"/>
                    <w:rPr>
                      <w:i/>
                      <w:color w:val="000000"/>
                      <w:sz w:val="28"/>
                      <w:szCs w:val="28"/>
                    </w:rPr>
                  </w:pPr>
                  <w:r w:rsidRPr="000A7554">
                    <w:rPr>
                      <w:rFonts w:ascii="Calibri" w:eastAsia="Calibri" w:hAnsi="Calibri"/>
                      <w:szCs w:val="22"/>
                      <w:lang w:eastAsia="en-US"/>
                    </w:rPr>
                    <w:object w:dxaOrig="1530" w:dyaOrig="990">
                      <v:shape id="_x0000_i1038" type="#_x0000_t75" style="width:76.7pt;height:49.75pt" o:ole="">
                        <v:imagedata r:id="rId24" o:title=""/>
                      </v:shape>
                      <o:OLEObject Type="Embed" ProgID="Excel.Sheet.12" ShapeID="_x0000_i1038" DrawAspect="Icon" ObjectID="_1648629826" r:id="rId37"/>
                    </w:object>
                  </w:r>
                  <w:r w:rsidRPr="000A7554">
                    <w:rPr>
                      <w:rFonts w:ascii="Calibri" w:eastAsia="Calibri" w:hAnsi="Calibri"/>
                      <w:szCs w:val="22"/>
                      <w:lang w:eastAsia="en-US"/>
                    </w:rPr>
                    <w:t xml:space="preserve"> </w:t>
                  </w:r>
                  <w:r w:rsidRPr="000A7554">
                    <w:rPr>
                      <w:rFonts w:ascii="Calibri" w:eastAsia="Calibri" w:hAnsi="Calibri"/>
                      <w:szCs w:val="22"/>
                      <w:lang w:eastAsia="en-US"/>
                    </w:rPr>
                    <w:object w:dxaOrig="1530" w:dyaOrig="990">
                      <v:shape id="_x0000_i1039" type="#_x0000_t75" style="width:76.7pt;height:49.75pt" o:ole="">
                        <v:imagedata r:id="rId26" o:title=""/>
                      </v:shape>
                      <o:OLEObject Type="Embed" ProgID="Word.Document.12" ShapeID="_x0000_i1039" DrawAspect="Icon" ObjectID="_1648629827" r:id="rId38">
                        <o:FieldCodes>\s</o:FieldCodes>
                      </o:OLEObject>
                    </w:object>
                  </w:r>
                </w:p>
              </w:tc>
            </w:tr>
            <w:tr w:rsidR="00EA7236"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tcPr>
                <w:p w:rsidR="00EA7236" w:rsidRDefault="00EA7236" w:rsidP="00806A34">
                  <w:pPr>
                    <w:jc w:val="both"/>
                    <w:rPr>
                      <w:rFonts w:ascii="Book Antiqua" w:hAnsi="Book Antiqua"/>
                      <w:i/>
                    </w:rPr>
                  </w:pPr>
                  <w:r>
                    <w:rPr>
                      <w:rFonts w:ascii="Book Antiqua" w:hAnsi="Book Antiqua"/>
                      <w:i/>
                    </w:rPr>
                    <w:t>8</w:t>
                  </w:r>
                </w:p>
              </w:tc>
              <w:tc>
                <w:tcPr>
                  <w:tcW w:w="6341" w:type="dxa"/>
                  <w:tcBorders>
                    <w:top w:val="single" w:sz="4" w:space="0" w:color="auto"/>
                    <w:left w:val="single" w:sz="4" w:space="0" w:color="auto"/>
                    <w:bottom w:val="single" w:sz="4" w:space="0" w:color="auto"/>
                    <w:right w:val="single" w:sz="4" w:space="0" w:color="auto"/>
                  </w:tcBorders>
                  <w:vAlign w:val="center"/>
                </w:tcPr>
                <w:p w:rsidR="00EA7236" w:rsidRDefault="00EA7236" w:rsidP="00806A34">
                  <w:pPr>
                    <w:jc w:val="both"/>
                    <w:rPr>
                      <w:rFonts w:ascii="Book Antiqua" w:hAnsi="Book Antiqua"/>
                      <w:i/>
                    </w:rPr>
                  </w:pPr>
                  <w:r w:rsidRPr="00EA3E6A">
                    <w:rPr>
                      <w:rFonts w:ascii="Book Antiqua" w:hAnsi="Book Antiqua" w:cs="Calibri"/>
                      <w:bCs/>
                      <w:i/>
                    </w:rPr>
                    <w:t>Matriz de indicadores de gestión de PISAV La Unión a enero 2020.</w:t>
                  </w:r>
                </w:p>
              </w:tc>
              <w:tc>
                <w:tcPr>
                  <w:tcW w:w="2031" w:type="dxa"/>
                  <w:tcBorders>
                    <w:top w:val="single" w:sz="4" w:space="0" w:color="auto"/>
                    <w:left w:val="single" w:sz="4" w:space="0" w:color="auto"/>
                    <w:bottom w:val="single" w:sz="4" w:space="0" w:color="auto"/>
                    <w:right w:val="single" w:sz="4" w:space="0" w:color="auto"/>
                  </w:tcBorders>
                  <w:vAlign w:val="center"/>
                </w:tcPr>
                <w:p w:rsidR="00EA7236" w:rsidRPr="000A7554" w:rsidRDefault="00EA7236" w:rsidP="00806A34">
                  <w:pPr>
                    <w:jc w:val="both"/>
                    <w:rPr>
                      <w:rFonts w:ascii="Calibri" w:eastAsia="Calibri" w:hAnsi="Calibri"/>
                      <w:szCs w:val="22"/>
                      <w:lang w:eastAsia="en-US"/>
                    </w:rPr>
                  </w:pPr>
                  <w:r w:rsidRPr="00EA7236">
                    <w:rPr>
                      <w:rFonts w:ascii="Calibri" w:eastAsia="Calibri" w:hAnsi="Calibri"/>
                      <w:szCs w:val="22"/>
                      <w:lang w:eastAsia="en-US"/>
                    </w:rPr>
                    <w:object w:dxaOrig="1530" w:dyaOrig="990">
                      <v:shape id="_x0000_i1040" type="#_x0000_t75" style="width:76.7pt;height:49.75pt" o:ole="">
                        <v:imagedata r:id="rId26" o:title=""/>
                      </v:shape>
                      <o:OLEObject Type="Embed" ProgID="Word.Document.12" ShapeID="_x0000_i1040" DrawAspect="Icon" ObjectID="_1648629828" r:id="rId39">
                        <o:FieldCodes>\s</o:FieldCodes>
                      </o:OLEObject>
                    </w:object>
                  </w:r>
                </w:p>
              </w:tc>
            </w:tr>
            <w:tr w:rsidR="00EA7236"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tcPr>
                <w:p w:rsidR="00EA7236" w:rsidRDefault="00EA7236" w:rsidP="00806A34">
                  <w:pPr>
                    <w:jc w:val="both"/>
                    <w:rPr>
                      <w:rFonts w:ascii="Book Antiqua" w:hAnsi="Book Antiqua"/>
                      <w:i/>
                    </w:rPr>
                  </w:pPr>
                  <w:r>
                    <w:rPr>
                      <w:rFonts w:ascii="Book Antiqua" w:hAnsi="Book Antiqua"/>
                      <w:i/>
                    </w:rPr>
                    <w:t>9</w:t>
                  </w:r>
                </w:p>
              </w:tc>
              <w:tc>
                <w:tcPr>
                  <w:tcW w:w="6341" w:type="dxa"/>
                  <w:tcBorders>
                    <w:top w:val="single" w:sz="4" w:space="0" w:color="auto"/>
                    <w:left w:val="single" w:sz="4" w:space="0" w:color="auto"/>
                    <w:bottom w:val="single" w:sz="4" w:space="0" w:color="auto"/>
                    <w:right w:val="single" w:sz="4" w:space="0" w:color="auto"/>
                  </w:tcBorders>
                  <w:vAlign w:val="center"/>
                </w:tcPr>
                <w:p w:rsidR="00EA7236" w:rsidRDefault="00EA7236" w:rsidP="00806A34">
                  <w:pPr>
                    <w:jc w:val="both"/>
                    <w:rPr>
                      <w:rFonts w:ascii="Book Antiqua" w:hAnsi="Book Antiqua"/>
                      <w:i/>
                    </w:rPr>
                  </w:pPr>
                  <w:r w:rsidRPr="00EA3E6A">
                    <w:rPr>
                      <w:rFonts w:ascii="Book Antiqua" w:hAnsi="Book Antiqua" w:cs="Calibri"/>
                      <w:bCs/>
                      <w:i/>
                    </w:rPr>
                    <w:t xml:space="preserve">Matriz de indicadores de gestión de PISAV </w:t>
                  </w:r>
                  <w:r>
                    <w:rPr>
                      <w:rFonts w:ascii="Book Antiqua" w:hAnsi="Book Antiqua" w:cs="Calibri"/>
                      <w:bCs/>
                      <w:i/>
                    </w:rPr>
                    <w:t>Pavas</w:t>
                  </w:r>
                  <w:r w:rsidRPr="00EA3E6A">
                    <w:rPr>
                      <w:rFonts w:ascii="Book Antiqua" w:hAnsi="Book Antiqua" w:cs="Calibri"/>
                      <w:bCs/>
                      <w:i/>
                    </w:rPr>
                    <w:t xml:space="preserve"> a enero 2020.</w:t>
                  </w:r>
                </w:p>
              </w:tc>
              <w:tc>
                <w:tcPr>
                  <w:tcW w:w="2031" w:type="dxa"/>
                  <w:tcBorders>
                    <w:top w:val="single" w:sz="4" w:space="0" w:color="auto"/>
                    <w:left w:val="single" w:sz="4" w:space="0" w:color="auto"/>
                    <w:bottom w:val="single" w:sz="4" w:space="0" w:color="auto"/>
                    <w:right w:val="single" w:sz="4" w:space="0" w:color="auto"/>
                  </w:tcBorders>
                  <w:vAlign w:val="center"/>
                </w:tcPr>
                <w:p w:rsidR="00EA7236" w:rsidRPr="000A7554" w:rsidRDefault="00EA7236" w:rsidP="00806A34">
                  <w:pPr>
                    <w:jc w:val="both"/>
                    <w:rPr>
                      <w:rFonts w:ascii="Calibri" w:eastAsia="Calibri" w:hAnsi="Calibri"/>
                      <w:szCs w:val="22"/>
                      <w:lang w:eastAsia="en-US"/>
                    </w:rPr>
                  </w:pPr>
                  <w:r>
                    <w:rPr>
                      <w:rFonts w:ascii="Book Antiqua" w:hAnsi="Book Antiqua" w:cs="Calibri"/>
                      <w:b/>
                      <w:i/>
                      <w:lang w:val="es-ES_tradnl"/>
                    </w:rPr>
                    <w:object w:dxaOrig="1551" w:dyaOrig="1004">
                      <v:shape id="_x0000_i1041" type="#_x0000_t75" style="width:61.45pt;height:39.8pt" o:ole="">
                        <v:imagedata r:id="rId40" o:title=""/>
                      </v:shape>
                      <o:OLEObject Type="Embed" ProgID="Excel.Sheet.8" ShapeID="_x0000_i1041" DrawAspect="Icon" ObjectID="_1648629829" r:id="rId41"/>
                    </w:object>
                  </w:r>
                </w:p>
              </w:tc>
            </w:tr>
            <w:tr w:rsidR="00EA7236"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tcPr>
                <w:p w:rsidR="00EA7236" w:rsidRDefault="00EA7236" w:rsidP="00806A34">
                  <w:pPr>
                    <w:jc w:val="both"/>
                    <w:rPr>
                      <w:rFonts w:ascii="Book Antiqua" w:hAnsi="Book Antiqua"/>
                      <w:i/>
                    </w:rPr>
                  </w:pPr>
                  <w:r>
                    <w:rPr>
                      <w:rFonts w:ascii="Book Antiqua" w:hAnsi="Book Antiqua"/>
                      <w:i/>
                    </w:rPr>
                    <w:t>10</w:t>
                  </w:r>
                </w:p>
              </w:tc>
              <w:tc>
                <w:tcPr>
                  <w:tcW w:w="6341" w:type="dxa"/>
                  <w:tcBorders>
                    <w:top w:val="single" w:sz="4" w:space="0" w:color="auto"/>
                    <w:left w:val="single" w:sz="4" w:space="0" w:color="auto"/>
                    <w:bottom w:val="single" w:sz="4" w:space="0" w:color="auto"/>
                    <w:right w:val="single" w:sz="4" w:space="0" w:color="auto"/>
                  </w:tcBorders>
                  <w:vAlign w:val="center"/>
                </w:tcPr>
                <w:p w:rsidR="00EA7236" w:rsidRDefault="00EA7236" w:rsidP="00806A34">
                  <w:pPr>
                    <w:jc w:val="both"/>
                    <w:rPr>
                      <w:rFonts w:ascii="Book Antiqua" w:hAnsi="Book Antiqua"/>
                      <w:i/>
                    </w:rPr>
                  </w:pPr>
                  <w:r w:rsidRPr="00EA3E6A">
                    <w:rPr>
                      <w:rFonts w:ascii="Book Antiqua" w:hAnsi="Book Antiqua" w:cs="Calibri"/>
                      <w:bCs/>
                      <w:i/>
                    </w:rPr>
                    <w:t xml:space="preserve">Matriz de indicadores de gestión de PISAV </w:t>
                  </w:r>
                  <w:r>
                    <w:rPr>
                      <w:rFonts w:ascii="Book Antiqua" w:hAnsi="Book Antiqua" w:cs="Calibri"/>
                      <w:bCs/>
                      <w:i/>
                    </w:rPr>
                    <w:t>San Joaquín</w:t>
                  </w:r>
                  <w:r w:rsidRPr="00EA3E6A">
                    <w:rPr>
                      <w:rFonts w:ascii="Book Antiqua" w:hAnsi="Book Antiqua" w:cs="Calibri"/>
                      <w:bCs/>
                      <w:i/>
                    </w:rPr>
                    <w:t xml:space="preserve"> a enero 2020.</w:t>
                  </w:r>
                </w:p>
              </w:tc>
              <w:tc>
                <w:tcPr>
                  <w:tcW w:w="2031" w:type="dxa"/>
                  <w:tcBorders>
                    <w:top w:val="single" w:sz="4" w:space="0" w:color="auto"/>
                    <w:left w:val="single" w:sz="4" w:space="0" w:color="auto"/>
                    <w:bottom w:val="single" w:sz="4" w:space="0" w:color="auto"/>
                    <w:right w:val="single" w:sz="4" w:space="0" w:color="auto"/>
                  </w:tcBorders>
                  <w:vAlign w:val="center"/>
                </w:tcPr>
                <w:p w:rsidR="00EA7236" w:rsidRPr="000A7554" w:rsidRDefault="00EA7236" w:rsidP="00806A34">
                  <w:pPr>
                    <w:jc w:val="both"/>
                    <w:rPr>
                      <w:rFonts w:ascii="Calibri" w:eastAsia="Calibri" w:hAnsi="Calibri"/>
                      <w:szCs w:val="22"/>
                      <w:lang w:eastAsia="en-US"/>
                    </w:rPr>
                  </w:pPr>
                  <w:r>
                    <w:rPr>
                      <w:rFonts w:ascii="Book Antiqua" w:hAnsi="Book Antiqua" w:cs="Calibri"/>
                      <w:b/>
                      <w:i/>
                      <w:lang w:val="es-ES_tradnl"/>
                    </w:rPr>
                    <w:object w:dxaOrig="1551" w:dyaOrig="1004">
                      <v:shape id="_x0000_i1042" type="#_x0000_t75" style="width:63.8pt;height:41.55pt" o:ole="">
                        <v:imagedata r:id="rId42" o:title=""/>
                      </v:shape>
                      <o:OLEObject Type="Embed" ProgID="Excel.Sheet.8" ShapeID="_x0000_i1042" DrawAspect="Icon" ObjectID="_1648629830" r:id="rId43"/>
                    </w:object>
                  </w:r>
                </w:p>
              </w:tc>
            </w:tr>
            <w:tr w:rsidR="00EA7236" w:rsidTr="00EA7236">
              <w:trPr>
                <w:trHeight w:val="635"/>
              </w:trPr>
              <w:tc>
                <w:tcPr>
                  <w:tcW w:w="458" w:type="dxa"/>
                  <w:tcBorders>
                    <w:top w:val="single" w:sz="4" w:space="0" w:color="auto"/>
                    <w:left w:val="single" w:sz="4" w:space="0" w:color="auto"/>
                    <w:bottom w:val="single" w:sz="4" w:space="0" w:color="auto"/>
                    <w:right w:val="single" w:sz="4" w:space="0" w:color="auto"/>
                  </w:tcBorders>
                  <w:vAlign w:val="center"/>
                </w:tcPr>
                <w:p w:rsidR="00EA7236" w:rsidRDefault="00EA7236" w:rsidP="00806A34">
                  <w:pPr>
                    <w:jc w:val="both"/>
                    <w:rPr>
                      <w:rFonts w:ascii="Book Antiqua" w:hAnsi="Book Antiqua"/>
                      <w:i/>
                    </w:rPr>
                  </w:pPr>
                  <w:r>
                    <w:rPr>
                      <w:rFonts w:ascii="Book Antiqua" w:hAnsi="Book Antiqua"/>
                      <w:i/>
                    </w:rPr>
                    <w:t>11</w:t>
                  </w:r>
                </w:p>
              </w:tc>
              <w:tc>
                <w:tcPr>
                  <w:tcW w:w="6341" w:type="dxa"/>
                  <w:tcBorders>
                    <w:top w:val="single" w:sz="4" w:space="0" w:color="auto"/>
                    <w:left w:val="single" w:sz="4" w:space="0" w:color="auto"/>
                    <w:bottom w:val="single" w:sz="4" w:space="0" w:color="auto"/>
                    <w:right w:val="single" w:sz="4" w:space="0" w:color="auto"/>
                  </w:tcBorders>
                  <w:vAlign w:val="center"/>
                </w:tcPr>
                <w:p w:rsidR="00EA7236" w:rsidRPr="00BF3587" w:rsidRDefault="00EA7236" w:rsidP="00806A34">
                  <w:pPr>
                    <w:ind w:right="74"/>
                    <w:jc w:val="both"/>
                    <w:rPr>
                      <w:rFonts w:ascii="Book Antiqua" w:hAnsi="Book Antiqua" w:cs="Calibri"/>
                      <w:i/>
                    </w:rPr>
                  </w:pPr>
                  <w:r w:rsidRPr="00BF3587">
                    <w:rPr>
                      <w:rFonts w:ascii="Book Antiqua" w:hAnsi="Book Antiqua" w:cs="Calibri"/>
                      <w:i/>
                    </w:rPr>
                    <w:t>Matriz de indicadores de gestión de</w:t>
                  </w:r>
                  <w:r>
                    <w:rPr>
                      <w:rFonts w:ascii="Book Antiqua" w:hAnsi="Book Antiqua" w:cs="Calibri"/>
                      <w:i/>
                    </w:rPr>
                    <w:t xml:space="preserve"> PISAV Siquirres</w:t>
                  </w:r>
                  <w:r w:rsidRPr="00BF3587">
                    <w:rPr>
                      <w:rFonts w:ascii="Book Antiqua" w:hAnsi="Book Antiqua" w:cs="Calibri"/>
                      <w:i/>
                    </w:rPr>
                    <w:t xml:space="preserve"> </w:t>
                  </w:r>
                  <w:r>
                    <w:rPr>
                      <w:rFonts w:ascii="Book Antiqua" w:hAnsi="Book Antiqua" w:cs="Calibri"/>
                      <w:i/>
                    </w:rPr>
                    <w:t>a enero 2020.</w:t>
                  </w:r>
                </w:p>
              </w:tc>
              <w:tc>
                <w:tcPr>
                  <w:tcW w:w="2031" w:type="dxa"/>
                  <w:tcBorders>
                    <w:top w:val="single" w:sz="4" w:space="0" w:color="auto"/>
                    <w:left w:val="single" w:sz="4" w:space="0" w:color="auto"/>
                    <w:bottom w:val="single" w:sz="4" w:space="0" w:color="auto"/>
                    <w:right w:val="single" w:sz="4" w:space="0" w:color="auto"/>
                  </w:tcBorders>
                  <w:vAlign w:val="center"/>
                </w:tcPr>
                <w:p w:rsidR="00EA7236" w:rsidRPr="000A7554" w:rsidRDefault="00EA7236" w:rsidP="00806A34">
                  <w:pPr>
                    <w:jc w:val="both"/>
                    <w:rPr>
                      <w:rFonts w:ascii="Calibri" w:eastAsia="Calibri" w:hAnsi="Calibri"/>
                      <w:szCs w:val="22"/>
                      <w:lang w:eastAsia="en-US"/>
                    </w:rPr>
                  </w:pPr>
                  <w:r>
                    <w:rPr>
                      <w:rFonts w:ascii="Book Antiqua" w:hAnsi="Book Antiqua" w:cs="Calibri"/>
                      <w:b/>
                      <w:i/>
                      <w:lang w:val="es-ES_tradnl"/>
                    </w:rPr>
                    <w:object w:dxaOrig="1551" w:dyaOrig="1004">
                      <v:shape id="_x0000_i1043" type="#_x0000_t75" style="width:68.5pt;height:44.5pt" o:ole="">
                        <v:imagedata r:id="rId44" o:title=""/>
                      </v:shape>
                      <o:OLEObject Type="Embed" ProgID="Excel.Sheet.8" ShapeID="_x0000_i1043" DrawAspect="Icon" ObjectID="_1648629831" r:id="rId45"/>
                    </w:object>
                  </w:r>
                </w:p>
              </w:tc>
            </w:tr>
          </w:tbl>
          <w:p w:rsidR="00C24564" w:rsidRPr="001C5E10" w:rsidRDefault="00C24564" w:rsidP="00806A34">
            <w:pPr>
              <w:ind w:right="74"/>
              <w:jc w:val="both"/>
              <w:rPr>
                <w:rFonts w:ascii="Book Antiqua" w:hAnsi="Book Antiqua" w:cs="Calibri"/>
                <w:b/>
                <w:i/>
                <w:lang w:val="es-ES_tradnl"/>
              </w:rPr>
            </w:pPr>
          </w:p>
          <w:p w:rsidR="00C24564" w:rsidRPr="001C5E10" w:rsidRDefault="00C24564" w:rsidP="00806A34">
            <w:pPr>
              <w:ind w:right="74"/>
              <w:jc w:val="both"/>
              <w:rPr>
                <w:rFonts w:ascii="Book Antiqua" w:hAnsi="Book Antiqua" w:cs="Calibri"/>
                <w:lang w:val="es-ES_tradnl"/>
              </w:rPr>
            </w:pPr>
          </w:p>
          <w:p w:rsidR="00326A30" w:rsidRDefault="00326A30" w:rsidP="00806A34">
            <w:pPr>
              <w:tabs>
                <w:tab w:val="left" w:pos="1140"/>
              </w:tabs>
              <w:jc w:val="both"/>
              <w:rPr>
                <w:rFonts w:ascii="Book Antiqua" w:hAnsi="Book Antiqua" w:cs="Calibri"/>
                <w:lang w:val="es-ES_tradnl"/>
              </w:rPr>
            </w:pPr>
          </w:p>
          <w:p w:rsidR="00326A30" w:rsidRPr="00326A30" w:rsidRDefault="00326A30" w:rsidP="00806A34">
            <w:pPr>
              <w:jc w:val="both"/>
              <w:rPr>
                <w:rFonts w:ascii="Book Antiqua" w:hAnsi="Book Antiqua" w:cs="Calibri"/>
                <w:lang w:val="es-ES_tradnl"/>
              </w:rPr>
            </w:pPr>
          </w:p>
          <w:p w:rsidR="00326A30" w:rsidRPr="00326A30" w:rsidRDefault="00326A30" w:rsidP="00806A34">
            <w:pPr>
              <w:jc w:val="both"/>
              <w:rPr>
                <w:rFonts w:ascii="Book Antiqua" w:hAnsi="Book Antiqua" w:cs="Calibri"/>
                <w:lang w:val="es-ES_tradnl"/>
              </w:rPr>
            </w:pPr>
          </w:p>
          <w:p w:rsidR="00326A30" w:rsidRPr="00326A30" w:rsidRDefault="00326A30" w:rsidP="00806A34">
            <w:pPr>
              <w:jc w:val="both"/>
              <w:rPr>
                <w:rFonts w:ascii="Book Antiqua" w:hAnsi="Book Antiqua" w:cs="Calibri"/>
                <w:lang w:val="es-ES_tradnl"/>
              </w:rPr>
            </w:pPr>
          </w:p>
          <w:p w:rsidR="00326A30" w:rsidRPr="00326A30" w:rsidRDefault="00326A30" w:rsidP="00806A34">
            <w:pPr>
              <w:jc w:val="both"/>
              <w:rPr>
                <w:rFonts w:ascii="Book Antiqua" w:hAnsi="Book Antiqua" w:cs="Calibri"/>
                <w:lang w:val="es-ES_tradnl"/>
              </w:rPr>
            </w:pPr>
          </w:p>
        </w:tc>
      </w:tr>
      <w:tr w:rsidR="00C24564" w:rsidRPr="00935C9B" w:rsidTr="002F45F0">
        <w:trPr>
          <w:gridAfter w:val="1"/>
          <w:wAfter w:w="8" w:type="dxa"/>
          <w:trHeight w:val="130"/>
          <w:jc w:val="center"/>
        </w:trPr>
        <w:tc>
          <w:tcPr>
            <w:tcW w:w="2132" w:type="dxa"/>
            <w:gridSpan w:val="2"/>
            <w:tcBorders>
              <w:top w:val="single" w:sz="4" w:space="0" w:color="000000"/>
              <w:left w:val="single" w:sz="4" w:space="0" w:color="000000"/>
              <w:bottom w:val="single" w:sz="4" w:space="0" w:color="000000"/>
            </w:tcBorders>
            <w:shd w:val="clear" w:color="auto" w:fill="C0C0C0"/>
          </w:tcPr>
          <w:p w:rsidR="00C24564" w:rsidRPr="00C9206C" w:rsidRDefault="00C24564" w:rsidP="00806A34">
            <w:pPr>
              <w:ind w:right="74"/>
              <w:jc w:val="both"/>
              <w:rPr>
                <w:rFonts w:ascii="Book Antiqua" w:hAnsi="Book Antiqua" w:cs="Calibri"/>
                <w:b/>
                <w:lang w:val="es-ES_tradnl"/>
              </w:rPr>
            </w:pPr>
          </w:p>
        </w:tc>
        <w:tc>
          <w:tcPr>
            <w:tcW w:w="9210" w:type="dxa"/>
            <w:gridSpan w:val="5"/>
            <w:vMerge/>
            <w:tcBorders>
              <w:left w:val="single" w:sz="4" w:space="0" w:color="000000"/>
              <w:bottom w:val="single" w:sz="4" w:space="0" w:color="000000"/>
              <w:right w:val="single" w:sz="4" w:space="0" w:color="000000"/>
            </w:tcBorders>
            <w:shd w:val="clear" w:color="auto" w:fill="auto"/>
          </w:tcPr>
          <w:p w:rsidR="00C24564" w:rsidRPr="001C5E10" w:rsidRDefault="00C24564" w:rsidP="00806A34">
            <w:pPr>
              <w:ind w:right="74"/>
              <w:jc w:val="both"/>
              <w:rPr>
                <w:rFonts w:ascii="Book Antiqua" w:hAnsi="Book Antiqua" w:cs="Calibri"/>
                <w:b/>
                <w:i/>
                <w:lang w:val="es-ES_tradnl"/>
              </w:rPr>
            </w:pPr>
          </w:p>
        </w:tc>
      </w:tr>
    </w:tbl>
    <w:p w:rsidR="00C24564" w:rsidRDefault="00C24564" w:rsidP="00806A34">
      <w:pPr>
        <w:ind w:right="74"/>
        <w:jc w:val="both"/>
        <w:rPr>
          <w:rFonts w:ascii="Book Antiqua" w:hAnsi="Book Antiqua"/>
          <w:sz w:val="14"/>
          <w:szCs w:val="14"/>
        </w:rPr>
      </w:pPr>
      <w:r>
        <w:rPr>
          <w:rFonts w:ascii="Book Antiqua" w:hAnsi="Book Antiqua"/>
          <w:sz w:val="14"/>
          <w:szCs w:val="14"/>
        </w:rPr>
        <w:t xml:space="preserve"> </w:t>
      </w:r>
    </w:p>
    <w:p w:rsidR="00326A30" w:rsidRDefault="00326A30" w:rsidP="00806A34">
      <w:pPr>
        <w:ind w:right="74"/>
        <w:jc w:val="both"/>
        <w:rPr>
          <w:rFonts w:ascii="Book Antiqua" w:hAnsi="Book Antiqua"/>
          <w:sz w:val="14"/>
          <w:szCs w:val="14"/>
        </w:rPr>
      </w:pPr>
    </w:p>
    <w:p w:rsidR="00326A30" w:rsidRPr="00CD6124" w:rsidRDefault="00326A30" w:rsidP="00806A34">
      <w:pPr>
        <w:ind w:right="74"/>
        <w:jc w:val="both"/>
        <w:rPr>
          <w:rFonts w:ascii="Book Antiqua" w:hAnsi="Book Antiqua"/>
          <w:sz w:val="14"/>
          <w:szCs w:val="14"/>
        </w:rPr>
      </w:pPr>
    </w:p>
    <w:tbl>
      <w:tblPr>
        <w:tblW w:w="10036" w:type="dxa"/>
        <w:jc w:val="center"/>
        <w:tblLayout w:type="fixed"/>
        <w:tblLook w:val="0000" w:firstRow="0" w:lastRow="0" w:firstColumn="0" w:lastColumn="0" w:noHBand="0" w:noVBand="0"/>
      </w:tblPr>
      <w:tblGrid>
        <w:gridCol w:w="2127"/>
        <w:gridCol w:w="7909"/>
      </w:tblGrid>
      <w:tr w:rsidR="00C24564" w:rsidRPr="00935C9B" w:rsidTr="006D50B9">
        <w:trPr>
          <w:jc w:val="center"/>
        </w:trPr>
        <w:tc>
          <w:tcPr>
            <w:tcW w:w="2127" w:type="dxa"/>
            <w:tcBorders>
              <w:top w:val="single" w:sz="4" w:space="0" w:color="000000"/>
              <w:left w:val="single" w:sz="4" w:space="0" w:color="000000"/>
              <w:bottom w:val="single" w:sz="4" w:space="0" w:color="000000"/>
            </w:tcBorders>
            <w:shd w:val="clear" w:color="auto" w:fill="B3B3B3"/>
          </w:tcPr>
          <w:p w:rsidR="00C24564" w:rsidRPr="00935C9B" w:rsidRDefault="00C24564" w:rsidP="00806A34">
            <w:pPr>
              <w:ind w:right="74"/>
              <w:jc w:val="both"/>
              <w:rPr>
                <w:rFonts w:ascii="Book Antiqua" w:hAnsi="Book Antiqua" w:cs="Calibri"/>
                <w:bCs/>
                <w:i/>
              </w:rPr>
            </w:pPr>
            <w:r w:rsidRPr="00935C9B">
              <w:rPr>
                <w:rFonts w:ascii="Book Antiqua" w:hAnsi="Book Antiqua" w:cs="Calibri"/>
                <w:b/>
                <w:szCs w:val="22"/>
              </w:rPr>
              <w:t>Realizado por:</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C24564" w:rsidRPr="00123F9D" w:rsidRDefault="00C24564" w:rsidP="00806A34">
            <w:pPr>
              <w:ind w:right="74"/>
              <w:jc w:val="both"/>
              <w:rPr>
                <w:rFonts w:ascii="Book Antiqua" w:hAnsi="Book Antiqua"/>
                <w:i/>
              </w:rPr>
            </w:pPr>
            <w:r>
              <w:rPr>
                <w:rFonts w:ascii="Book Antiqua" w:hAnsi="Book Antiqua" w:cs="Calibri"/>
                <w:bCs/>
                <w:i/>
                <w:szCs w:val="22"/>
              </w:rPr>
              <w:t>MSc</w:t>
            </w:r>
            <w:r w:rsidRPr="00123F9D">
              <w:rPr>
                <w:rFonts w:ascii="Book Antiqua" w:hAnsi="Book Antiqua" w:cs="Calibri"/>
                <w:bCs/>
                <w:i/>
                <w:szCs w:val="22"/>
              </w:rPr>
              <w:t>. Abigail</w:t>
            </w:r>
            <w:r>
              <w:rPr>
                <w:rFonts w:ascii="Book Antiqua" w:hAnsi="Book Antiqua" w:cs="Calibri"/>
                <w:bCs/>
                <w:i/>
                <w:szCs w:val="22"/>
              </w:rPr>
              <w:t xml:space="preserve"> Gómez Abarca</w:t>
            </w:r>
            <w:r w:rsidR="0097048C">
              <w:rPr>
                <w:rFonts w:ascii="Book Antiqua" w:hAnsi="Book Antiqua" w:cs="Calibri"/>
                <w:bCs/>
                <w:i/>
                <w:szCs w:val="22"/>
              </w:rPr>
              <w:t xml:space="preserve"> y MSc Dennis Madrigal Quesada, ambos Profesional 2 del Subproceso de Evaluación y Subproceso de Organización Institucional, respectivamente. </w:t>
            </w:r>
          </w:p>
        </w:tc>
      </w:tr>
      <w:tr w:rsidR="00C24564" w:rsidRPr="00935C9B" w:rsidTr="006D50B9">
        <w:trPr>
          <w:jc w:val="center"/>
        </w:trPr>
        <w:tc>
          <w:tcPr>
            <w:tcW w:w="2127" w:type="dxa"/>
            <w:tcBorders>
              <w:top w:val="single" w:sz="4" w:space="0" w:color="000000"/>
              <w:left w:val="single" w:sz="4" w:space="0" w:color="000000"/>
              <w:bottom w:val="single" w:sz="4" w:space="0" w:color="000000"/>
            </w:tcBorders>
            <w:shd w:val="clear" w:color="auto" w:fill="B3B3B3"/>
          </w:tcPr>
          <w:p w:rsidR="00C24564" w:rsidRPr="00935C9B" w:rsidRDefault="00C24564" w:rsidP="00806A34">
            <w:pPr>
              <w:ind w:right="74"/>
              <w:jc w:val="both"/>
              <w:rPr>
                <w:rFonts w:ascii="Book Antiqua" w:hAnsi="Book Antiqua" w:cs="Calibri"/>
                <w:bCs/>
                <w:i/>
              </w:rPr>
            </w:pPr>
            <w:r w:rsidRPr="00935C9B">
              <w:rPr>
                <w:rFonts w:ascii="Book Antiqua" w:hAnsi="Book Antiqua" w:cs="Calibri"/>
                <w:b/>
                <w:szCs w:val="22"/>
              </w:rPr>
              <w:t>Aprobado por:</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C24564" w:rsidRPr="00123F9D" w:rsidRDefault="0097048C" w:rsidP="00806A34">
            <w:pPr>
              <w:ind w:right="74"/>
              <w:jc w:val="both"/>
              <w:rPr>
                <w:rFonts w:ascii="Book Antiqua" w:hAnsi="Book Antiqua"/>
                <w:i/>
              </w:rPr>
            </w:pPr>
            <w:r>
              <w:rPr>
                <w:rFonts w:ascii="Book Antiqua" w:hAnsi="Book Antiqua"/>
                <w:i/>
                <w:szCs w:val="22"/>
              </w:rPr>
              <w:t xml:space="preserve">Licda. Ginethe Retana Ureña, Jefa de Subproceso de Organización Institucional y el </w:t>
            </w:r>
            <w:r w:rsidR="00C24564">
              <w:rPr>
                <w:rFonts w:ascii="Book Antiqua" w:hAnsi="Book Antiqua"/>
                <w:i/>
                <w:szCs w:val="22"/>
              </w:rPr>
              <w:t xml:space="preserve">Lic. Erick Monge Sandí, Jefe del </w:t>
            </w:r>
            <w:r w:rsidR="00C24564" w:rsidRPr="00123F9D">
              <w:rPr>
                <w:rFonts w:ascii="Book Antiqua" w:hAnsi="Book Antiqua"/>
                <w:i/>
                <w:szCs w:val="22"/>
              </w:rPr>
              <w:t xml:space="preserve">Subproceso </w:t>
            </w:r>
            <w:r w:rsidR="00C24564">
              <w:rPr>
                <w:rFonts w:ascii="Book Antiqua" w:hAnsi="Book Antiqua"/>
                <w:i/>
                <w:szCs w:val="22"/>
              </w:rPr>
              <w:t>Evaluación</w:t>
            </w:r>
          </w:p>
        </w:tc>
      </w:tr>
      <w:tr w:rsidR="00C24564" w:rsidRPr="00935C9B" w:rsidTr="006D50B9">
        <w:trPr>
          <w:jc w:val="center"/>
        </w:trPr>
        <w:tc>
          <w:tcPr>
            <w:tcW w:w="2127" w:type="dxa"/>
            <w:tcBorders>
              <w:top w:val="single" w:sz="4" w:space="0" w:color="000000"/>
              <w:left w:val="single" w:sz="4" w:space="0" w:color="000000"/>
              <w:bottom w:val="single" w:sz="4" w:space="0" w:color="000000"/>
            </w:tcBorders>
            <w:shd w:val="clear" w:color="auto" w:fill="B3B3B3"/>
          </w:tcPr>
          <w:p w:rsidR="00C24564" w:rsidRPr="00935C9B" w:rsidRDefault="00C24564" w:rsidP="00806A34">
            <w:pPr>
              <w:ind w:right="74"/>
              <w:jc w:val="both"/>
              <w:rPr>
                <w:rFonts w:ascii="Book Antiqua" w:hAnsi="Book Antiqua" w:cs="Calibri"/>
                <w:bCs/>
                <w:i/>
              </w:rPr>
            </w:pPr>
            <w:r w:rsidRPr="00935C9B">
              <w:rPr>
                <w:rFonts w:ascii="Book Antiqua" w:hAnsi="Book Antiqua" w:cs="Calibri"/>
                <w:b/>
                <w:szCs w:val="22"/>
              </w:rPr>
              <w:t>Visto bueno:</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C24564" w:rsidRPr="00123F9D" w:rsidRDefault="00C24564" w:rsidP="00806A34">
            <w:pPr>
              <w:ind w:right="74"/>
              <w:jc w:val="both"/>
              <w:rPr>
                <w:rFonts w:ascii="Book Antiqua" w:hAnsi="Book Antiqua"/>
                <w:i/>
              </w:rPr>
            </w:pPr>
            <w:r>
              <w:rPr>
                <w:rFonts w:ascii="Book Antiqua" w:hAnsi="Book Antiqua"/>
                <w:i/>
                <w:szCs w:val="22"/>
              </w:rPr>
              <w:t>Licda. Nacira Valverde Bermúdez, Directora a.i. de Planificación</w:t>
            </w:r>
          </w:p>
        </w:tc>
      </w:tr>
    </w:tbl>
    <w:p w:rsidR="002857FE" w:rsidRDefault="002857FE" w:rsidP="00806A34">
      <w:pPr>
        <w:jc w:val="both"/>
        <w:rPr>
          <w:rFonts w:ascii="Book Antiqua" w:hAnsi="Book Antiqua"/>
        </w:rPr>
      </w:pPr>
    </w:p>
    <w:p w:rsidR="00CB61A7" w:rsidRPr="00F054E7" w:rsidRDefault="00CB61A7" w:rsidP="00806A34">
      <w:pPr>
        <w:jc w:val="both"/>
        <w:rPr>
          <w:rFonts w:ascii="Book Antiqua" w:hAnsi="Book Antiqua" w:cs="Calibri"/>
        </w:rPr>
      </w:pPr>
    </w:p>
    <w:p w:rsidR="00CA6172" w:rsidRPr="00E71EC6" w:rsidRDefault="00937CA8" w:rsidP="00806A34">
      <w:pPr>
        <w:jc w:val="both"/>
        <w:rPr>
          <w:rFonts w:ascii="Book Antiqua" w:hAnsi="Book Antiqua"/>
        </w:rPr>
      </w:pPr>
      <w:r>
        <w:rPr>
          <w:rFonts w:ascii="Book Antiqua" w:hAnsi="Book Antiqua"/>
        </w:rPr>
        <w:t>NVB.</w:t>
      </w:r>
    </w:p>
    <w:sectPr w:rsidR="00CA6172" w:rsidRPr="00E71EC6" w:rsidSect="00514BAA">
      <w:headerReference w:type="default" r:id="rId46"/>
      <w:footerReference w:type="default" r:id="rId47"/>
      <w:pgSz w:w="12242" w:h="15842" w:code="1"/>
      <w:pgMar w:top="1134" w:right="146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BEC" w:rsidRDefault="00535BEC" w:rsidP="00486775">
      <w:r>
        <w:separator/>
      </w:r>
    </w:p>
  </w:endnote>
  <w:endnote w:type="continuationSeparator" w:id="0">
    <w:p w:rsidR="00535BEC" w:rsidRDefault="00535BEC" w:rsidP="00486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9D3" w:rsidRDefault="009B49D3">
    <w:pPr>
      <w:pStyle w:val="Piedepgina"/>
      <w:jc w:val="right"/>
    </w:pPr>
    <w:r>
      <w:fldChar w:fldCharType="begin"/>
    </w:r>
    <w:r>
      <w:instrText>PAGE   \* MERGEFORMAT</w:instrText>
    </w:r>
    <w:r>
      <w:fldChar w:fldCharType="separate"/>
    </w:r>
    <w:r>
      <w:rPr>
        <w:lang w:val="es-ES"/>
      </w:rPr>
      <w:t>2</w:t>
    </w:r>
    <w:r>
      <w:fldChar w:fldCharType="end"/>
    </w:r>
  </w:p>
  <w:p w:rsidR="009B49D3" w:rsidRDefault="009B49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BEC" w:rsidRDefault="00535BEC" w:rsidP="00486775">
      <w:r>
        <w:separator/>
      </w:r>
    </w:p>
  </w:footnote>
  <w:footnote w:type="continuationSeparator" w:id="0">
    <w:p w:rsidR="00535BEC" w:rsidRDefault="00535BEC" w:rsidP="00486775">
      <w:r>
        <w:continuationSeparator/>
      </w:r>
    </w:p>
  </w:footnote>
  <w:footnote w:id="1">
    <w:p w:rsidR="009B49D3" w:rsidRPr="002B0CB9" w:rsidRDefault="009B49D3" w:rsidP="003319E8">
      <w:pPr>
        <w:pStyle w:val="Textonotapie"/>
        <w:jc w:val="both"/>
        <w:rPr>
          <w:i w:val="0"/>
          <w:iCs/>
        </w:rPr>
      </w:pPr>
      <w:r>
        <w:rPr>
          <w:rStyle w:val="Refdenotaalpie"/>
        </w:rPr>
        <w:footnoteRef/>
      </w:r>
      <w:r>
        <w:t xml:space="preserve"> </w:t>
      </w:r>
      <w:r w:rsidRPr="002B0CB9">
        <w:t>•</w:t>
      </w:r>
      <w:r w:rsidRPr="002B0CB9">
        <w:tab/>
      </w:r>
      <w:r w:rsidRPr="002B0CB9">
        <w:rPr>
          <w:i w:val="0"/>
          <w:iCs/>
        </w:rPr>
        <w:t>Dicho informe contó con las observaciones de la Máster Sara Arce Moya, Fiscala Adjunta de la Oficina de Atención y Protección de Víctimas y Testigos, en su calidad de coordinadora de la Plataforma Integrada de Servicios de Atención a la Víctima.</w:t>
      </w:r>
    </w:p>
  </w:footnote>
  <w:footnote w:id="2">
    <w:p w:rsidR="009B49D3" w:rsidRPr="002B0CB9" w:rsidRDefault="009B49D3" w:rsidP="003319E8">
      <w:pPr>
        <w:pStyle w:val="Textonotapie"/>
        <w:jc w:val="both"/>
        <w:rPr>
          <w:i w:val="0"/>
          <w:iCs/>
        </w:rPr>
      </w:pPr>
      <w:r w:rsidRPr="002B0CB9">
        <w:rPr>
          <w:i w:val="0"/>
          <w:iCs/>
        </w:rPr>
        <w:footnoteRef/>
      </w:r>
      <w:r w:rsidRPr="002B0CB9">
        <w:rPr>
          <w:i w:val="0"/>
          <w:iCs/>
        </w:rPr>
        <w:t xml:space="preserve"> A la fecha no se han establecido matrices de indicadores para los modelos PISAV en el Ministerio Público, Defensa Pública, Trabajo Social y Psicología y Atención a la Víctima.</w:t>
      </w:r>
    </w:p>
  </w:footnote>
  <w:footnote w:id="3">
    <w:p w:rsidR="009B49D3" w:rsidRPr="004635BD" w:rsidRDefault="009B49D3" w:rsidP="003319E8">
      <w:pPr>
        <w:pStyle w:val="Textonotapie"/>
        <w:jc w:val="both"/>
        <w:rPr>
          <w:i w:val="0"/>
          <w:iCs/>
        </w:rPr>
      </w:pPr>
      <w:r>
        <w:rPr>
          <w:rStyle w:val="Refdenotaalpie"/>
        </w:rPr>
        <w:footnoteRef/>
      </w:r>
      <w:r>
        <w:t xml:space="preserve"> </w:t>
      </w:r>
      <w:r w:rsidRPr="004635BD">
        <w:rPr>
          <w:i w:val="0"/>
          <w:iCs/>
        </w:rPr>
        <w:t>Aprobado por el Consejo Superior en sesión 11–2011, artículo LVII.</w:t>
      </w:r>
    </w:p>
  </w:footnote>
  <w:footnote w:id="4">
    <w:p w:rsidR="009B49D3" w:rsidRPr="00F42283" w:rsidRDefault="009B49D3" w:rsidP="003319E8">
      <w:pPr>
        <w:pStyle w:val="Textonotapie"/>
        <w:jc w:val="both"/>
      </w:pPr>
      <w:r>
        <w:rPr>
          <w:rStyle w:val="Refdenotaalpie"/>
        </w:rPr>
        <w:footnoteRef/>
      </w:r>
      <w:r>
        <w:t xml:space="preserve"> Concurso 9-19 del 11 al 22 de noviembre de 2019, plaza de Técnico Judicial (372081); Concurso 11-19 del 9 al 20 de diciembre de 2019 plaza de Secretaria de la Unidad Médico Legal (371476), y de Auxiliar Administrativo de la Defensa Púbica (370093).  </w:t>
      </w:r>
    </w:p>
  </w:footnote>
  <w:footnote w:id="5">
    <w:p w:rsidR="009B49D3" w:rsidRPr="006F47CF" w:rsidRDefault="009B49D3" w:rsidP="003319E8">
      <w:pPr>
        <w:pStyle w:val="Textonotapie"/>
        <w:jc w:val="both"/>
      </w:pPr>
      <w:r>
        <w:rPr>
          <w:rStyle w:val="Refdenotaalpie"/>
        </w:rPr>
        <w:footnoteRef/>
      </w:r>
      <w:r>
        <w:t xml:space="preserve"> Punto 5.0.3. del Protocolo de </w:t>
      </w:r>
    </w:p>
  </w:footnote>
  <w:footnote w:id="6">
    <w:p w:rsidR="009B49D3" w:rsidRPr="00B21590" w:rsidRDefault="009B49D3" w:rsidP="003319E8">
      <w:pPr>
        <w:pStyle w:val="Textonotapie"/>
        <w:jc w:val="both"/>
        <w:rPr>
          <w:i w:val="0"/>
          <w:iCs/>
        </w:rPr>
      </w:pPr>
      <w:r>
        <w:rPr>
          <w:rStyle w:val="Refdenotaalpie"/>
        </w:rPr>
        <w:footnoteRef/>
      </w:r>
      <w:r>
        <w:t xml:space="preserve"> </w:t>
      </w:r>
      <w:r w:rsidRPr="00B21590">
        <w:rPr>
          <w:i w:val="0"/>
          <w:iCs/>
        </w:rPr>
        <w:t>Datos generales obtenidos de la página web de la Oficina de Atención y Protección a Víctimas y Testigos.</w:t>
      </w:r>
    </w:p>
  </w:footnote>
  <w:footnote w:id="7">
    <w:p w:rsidR="009B49D3" w:rsidRPr="00CD1F25" w:rsidRDefault="009B49D3" w:rsidP="003319E8">
      <w:pPr>
        <w:pStyle w:val="Textonotapie"/>
        <w:jc w:val="both"/>
        <w:rPr>
          <w:i w:val="0"/>
          <w:iCs/>
        </w:rPr>
      </w:pPr>
      <w:r>
        <w:rPr>
          <w:rStyle w:val="Refdenotaalpie"/>
        </w:rPr>
        <w:footnoteRef/>
      </w:r>
      <w:r>
        <w:t xml:space="preserve"> </w:t>
      </w:r>
      <w:r w:rsidRPr="00CD1F25">
        <w:rPr>
          <w:i w:val="0"/>
          <w:iCs/>
        </w:rPr>
        <w:t>Se adjuntan en el anexo N° 7 los resultados de cada una de las oficinas presentado por la Contraloría de Servicios.</w:t>
      </w:r>
    </w:p>
  </w:footnote>
  <w:footnote w:id="8">
    <w:p w:rsidR="009B49D3" w:rsidRPr="00345758" w:rsidRDefault="009B49D3" w:rsidP="003319E8">
      <w:pPr>
        <w:pStyle w:val="Textonotapie"/>
        <w:jc w:val="both"/>
        <w:rPr>
          <w:i w:val="0"/>
          <w:iCs/>
        </w:rPr>
      </w:pPr>
      <w:r>
        <w:rPr>
          <w:rStyle w:val="Refdenotaalpie"/>
        </w:rPr>
        <w:footnoteRef/>
      </w:r>
      <w:r>
        <w:t xml:space="preserve"> </w:t>
      </w:r>
      <w:r>
        <w:rPr>
          <w:i w:val="0"/>
          <w:iCs/>
        </w:rPr>
        <w:t>M</w:t>
      </w:r>
      <w:r w:rsidRPr="00345758">
        <w:rPr>
          <w:i w:val="0"/>
          <w:iCs/>
        </w:rPr>
        <w:t>ediante informe 178-PLA-EV-2020 del 05 de febrero del 2020, suscrito por el Máster Erick Antonio Mora Leiva, jefe del Proceso de Planeación y Evaluación</w:t>
      </w:r>
      <w:r>
        <w:rPr>
          <w:i w:val="0"/>
          <w:iCs/>
        </w:rPr>
        <w:t>.</w:t>
      </w:r>
    </w:p>
  </w:footnote>
  <w:footnote w:id="9">
    <w:p w:rsidR="009B49D3" w:rsidRPr="00806A34" w:rsidRDefault="009B49D3" w:rsidP="003319E8">
      <w:pPr>
        <w:pStyle w:val="Textonotapie"/>
        <w:jc w:val="both"/>
      </w:pPr>
      <w:r>
        <w:rPr>
          <w:rStyle w:val="Refdenotaalpie"/>
        </w:rPr>
        <w:footnoteRef/>
      </w:r>
      <w:r>
        <w:t xml:space="preserve">Informe 864-PLA-2014 del 27 de junio de 2014; informe </w:t>
      </w:r>
      <w:r w:rsidRPr="008E175D">
        <w:t>1262-PLA-2014 del 19 de setiembre de 2014</w:t>
      </w:r>
      <w:r>
        <w:t xml:space="preserve">; </w:t>
      </w:r>
      <w:r w:rsidRPr="00F325BA">
        <w:t xml:space="preserve">informe Nº 130-PLA-2015 </w:t>
      </w:r>
      <w:r>
        <w:t xml:space="preserve">del </w:t>
      </w:r>
      <w:r w:rsidRPr="00167211">
        <w:t>3 de febrero de 2015</w:t>
      </w:r>
      <w:r>
        <w:t xml:space="preserve">; </w:t>
      </w:r>
      <w:r w:rsidRPr="00F325BA">
        <w:t>informe Nº 451-PLA-2015</w:t>
      </w:r>
      <w:r>
        <w:t xml:space="preserve"> del </w:t>
      </w:r>
      <w:r w:rsidRPr="00167211">
        <w:t>7 de abril de 2015</w:t>
      </w:r>
      <w:r>
        <w:t xml:space="preserve">; Informe de Requerimiento Humano </w:t>
      </w:r>
      <w:r w:rsidRPr="008E175D">
        <w:t>35-PLA-OI-201</w:t>
      </w:r>
      <w:r>
        <w:t>8 del 20 de abril de 201</w:t>
      </w:r>
      <w:r w:rsidRPr="008E175D">
        <w:t>8</w:t>
      </w:r>
      <w:r>
        <w:t>; informe 591-PLA-2018 del 14 de junio de 2018.</w:t>
      </w:r>
    </w:p>
  </w:footnote>
  <w:footnote w:id="10">
    <w:p w:rsidR="009B49D3" w:rsidRPr="004B12EA" w:rsidRDefault="009B49D3" w:rsidP="00806A34">
      <w:pPr>
        <w:pStyle w:val="Textonotapie"/>
        <w:jc w:val="both"/>
        <w:rPr>
          <w:i w:val="0"/>
          <w:iCs/>
          <w:sz w:val="16"/>
          <w:szCs w:val="16"/>
        </w:rPr>
      </w:pPr>
      <w:r>
        <w:rPr>
          <w:rStyle w:val="Refdenotaalpie"/>
        </w:rPr>
        <w:footnoteRef/>
      </w:r>
      <w:r w:rsidRPr="004B12EA">
        <w:rPr>
          <w:i w:val="0"/>
          <w:iCs/>
          <w:sz w:val="16"/>
          <w:szCs w:val="16"/>
        </w:rPr>
        <w:t>Convención para la Eliminación de todas las formas de discriminación contra la mujer (CEDAW); Convención Americana sobre Derechos Humanos; Convención Interamericana Para Prevenir, Sancionar Y Erradicar La Violencia Contra La Mujer; Convención sobre los Derechos del Niño, aprobada por Ley 7184; Convenio sobre los aspectos civiles de la sustracción internacional de menores, aprobada por Ley 7746; Convención Interamericana sobre restitución internacional de menores; Convención Interamericana sobre Obligaciones Alimentarias, aprobada por Ley 8053; Convención sobre los derechos de las Personas con Discapacidad, aprobada por Ley 8661; Protocolo facultativo a la Convención sobre los derechos de las personas con discapacidad, aprobada por Ley número 661;</w:t>
      </w:r>
      <w:r w:rsidRPr="004B12EA">
        <w:rPr>
          <w:i w:val="0"/>
          <w:iCs/>
          <w:sz w:val="16"/>
          <w:szCs w:val="16"/>
        </w:rPr>
        <w:tab/>
        <w:t>Ley de Penalización de la Violencia contra la Mujer Código de la Niñez y la Adolescencia; Código Penal, Procesal Penal,  de Familia; Ley de Violencia Doméstica; Ley 8720 de Protección a Víctimas, Testigos y demás Sujetos Intervinientes en el Proceso Penal; Ley Nº 7600 Igualdad de Oportunidades para las personas con Discapacidad; Ley Integral para la persona Adulta Mayor; Ley de Pensiones Alimentarias.</w:t>
      </w:r>
      <w:r w:rsidRPr="004B12EA">
        <w:rPr>
          <w:i w:val="0"/>
          <w:iCs/>
          <w:sz w:val="16"/>
          <w:szCs w:val="16"/>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9D3" w:rsidRDefault="00A7054E">
    <w:pPr>
      <w:pStyle w:val="Encabezado"/>
    </w:pPr>
    <w:r>
      <w:rPr>
        <w:noProof/>
      </w:rPr>
      <w:drawing>
        <wp:anchor distT="0" distB="0" distL="114300" distR="114300" simplePos="0" relativeHeight="251658752" behindDoc="0" locked="0" layoutInCell="1" allowOverlap="1">
          <wp:simplePos x="0" y="0"/>
          <wp:positionH relativeFrom="column">
            <wp:posOffset>51435</wp:posOffset>
          </wp:positionH>
          <wp:positionV relativeFrom="paragraph">
            <wp:posOffset>-19050</wp:posOffset>
          </wp:positionV>
          <wp:extent cx="1524000" cy="66865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1647825</wp:posOffset>
          </wp:positionH>
          <wp:positionV relativeFrom="paragraph">
            <wp:posOffset>-38735</wp:posOffset>
          </wp:positionV>
          <wp:extent cx="1552575" cy="7073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707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3314700</wp:posOffset>
              </wp:positionH>
              <wp:positionV relativeFrom="paragraph">
                <wp:posOffset>75565</wp:posOffset>
              </wp:positionV>
              <wp:extent cx="3034665" cy="571500"/>
              <wp:effectExtent l="0" t="190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9D3" w:rsidRPr="00BC690B" w:rsidRDefault="009B49D3" w:rsidP="006713AB">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9B49D3" w:rsidRPr="00BC690B" w:rsidRDefault="009B49D3" w:rsidP="006713AB">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9B49D3" w:rsidRPr="00BC690B" w:rsidRDefault="009B49D3" w:rsidP="006713AB">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9B49D3" w:rsidRPr="00BC690B" w:rsidRDefault="009B49D3" w:rsidP="006713AB"/>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261pt;margin-top:5.95pt;width:238.9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" stroked="f">
              <v:textbox inset="6.75pt,3.75pt,6.75pt,3.75pt">
                <w:txbxContent>
                  <w:p w:rsidR="009B49D3" w:rsidRPr="00BC690B" w:rsidRDefault="009B49D3" w:rsidP="006713AB">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9B49D3" w:rsidRPr="00BC690B" w:rsidRDefault="009B49D3" w:rsidP="006713AB">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9B49D3" w:rsidRPr="00BC690B" w:rsidRDefault="009B49D3" w:rsidP="006713AB">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9B49D3" w:rsidRPr="00BC690B" w:rsidRDefault="009B49D3" w:rsidP="006713AB"/>
                </w:txbxContent>
              </v:textbox>
            </v:shape>
          </w:pict>
        </mc:Fallback>
      </mc:AlternateContent>
    </w:r>
  </w:p>
  <w:p w:rsidR="009B49D3" w:rsidRDefault="009B49D3">
    <w:pPr>
      <w:pStyle w:val="Encabezado"/>
    </w:pPr>
  </w:p>
  <w:p w:rsidR="009B49D3" w:rsidRDefault="009B49D3">
    <w:pPr>
      <w:pStyle w:val="Encabezado"/>
      <w:pBdr>
        <w:bottom w:val="single" w:sz="12"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1134"/>
      </v:shape>
    </w:pict>
  </w:numPicBullet>
  <w:abstractNum w:abstractNumId="0" w15:restartNumberingAfterBreak="0">
    <w:nsid w:val="001E2F3A"/>
    <w:multiLevelType w:val="hybridMultilevel"/>
    <w:tmpl w:val="1F0A16C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013609"/>
    <w:multiLevelType w:val="multilevel"/>
    <w:tmpl w:val="73C251E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2A3B84"/>
    <w:multiLevelType w:val="hybridMultilevel"/>
    <w:tmpl w:val="017AF49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A01475"/>
    <w:multiLevelType w:val="hybridMultilevel"/>
    <w:tmpl w:val="18D4DBC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9273E53"/>
    <w:multiLevelType w:val="hybridMultilevel"/>
    <w:tmpl w:val="548278D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596CE4"/>
    <w:multiLevelType w:val="hybridMultilevel"/>
    <w:tmpl w:val="C91024C0"/>
    <w:lvl w:ilvl="0" w:tplc="805CCD54">
      <w:start w:val="1"/>
      <w:numFmt w:val="upperRoman"/>
      <w:lvlText w:val="%1."/>
      <w:lvlJc w:val="left"/>
      <w:pPr>
        <w:ind w:left="1080" w:hanging="72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D6C2569"/>
    <w:multiLevelType w:val="multilevel"/>
    <w:tmpl w:val="430A31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0FAE2D1C"/>
    <w:multiLevelType w:val="hybridMultilevel"/>
    <w:tmpl w:val="A2540F1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12451C3E"/>
    <w:multiLevelType w:val="hybridMultilevel"/>
    <w:tmpl w:val="804E9126"/>
    <w:lvl w:ilvl="0" w:tplc="5A80500A">
      <w:start w:val="1"/>
      <w:numFmt w:val="decimal"/>
      <w:pStyle w:val="EstiloTextodegloboBookAntiqua12pto"/>
      <w:lvlText w:val="%1."/>
      <w:lvlJc w:val="left"/>
      <w:pPr>
        <w:ind w:left="7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7BE77BF"/>
    <w:multiLevelType w:val="multilevel"/>
    <w:tmpl w:val="355E9FB2"/>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8E55168"/>
    <w:multiLevelType w:val="hybridMultilevel"/>
    <w:tmpl w:val="B2D2BFE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B5C5654"/>
    <w:multiLevelType w:val="hybridMultilevel"/>
    <w:tmpl w:val="50FAF98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487167C"/>
    <w:multiLevelType w:val="hybridMultilevel"/>
    <w:tmpl w:val="6DE446F2"/>
    <w:lvl w:ilvl="0" w:tplc="140A000B">
      <w:start w:val="1"/>
      <w:numFmt w:val="bullet"/>
      <w:lvlText w:val=""/>
      <w:lvlJc w:val="left"/>
      <w:pPr>
        <w:ind w:left="1800" w:hanging="360"/>
      </w:pPr>
      <w:rPr>
        <w:rFonts w:ascii="Wingdings" w:hAnsi="Wingdings"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13" w15:restartNumberingAfterBreak="0">
    <w:nsid w:val="24BC6665"/>
    <w:multiLevelType w:val="hybridMultilevel"/>
    <w:tmpl w:val="CFA46E8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26F96793"/>
    <w:multiLevelType w:val="hybridMultilevel"/>
    <w:tmpl w:val="8D84705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F2C5D57"/>
    <w:multiLevelType w:val="multilevel"/>
    <w:tmpl w:val="445CF3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BC567E"/>
    <w:multiLevelType w:val="multilevel"/>
    <w:tmpl w:val="B0869520"/>
    <w:lvl w:ilvl="0">
      <w:start w:val="5"/>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2ED60EC"/>
    <w:multiLevelType w:val="multilevel"/>
    <w:tmpl w:val="355E9FB2"/>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A8A781A"/>
    <w:multiLevelType w:val="hybridMultilevel"/>
    <w:tmpl w:val="90F81C6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 w15:restartNumberingAfterBreak="0">
    <w:nsid w:val="3F950492"/>
    <w:multiLevelType w:val="hybridMultilevel"/>
    <w:tmpl w:val="E934F816"/>
    <w:lvl w:ilvl="0" w:tplc="0C0A000B">
      <w:start w:val="1"/>
      <w:numFmt w:val="bullet"/>
      <w:lvlText w:val=""/>
      <w:lvlJc w:val="left"/>
      <w:pPr>
        <w:ind w:left="855" w:hanging="360"/>
      </w:pPr>
      <w:rPr>
        <w:rFonts w:ascii="Wingdings" w:hAnsi="Wingdings" w:hint="default"/>
      </w:rPr>
    </w:lvl>
    <w:lvl w:ilvl="1" w:tplc="0C0A0003">
      <w:start w:val="1"/>
      <w:numFmt w:val="bullet"/>
      <w:lvlText w:val="o"/>
      <w:lvlJc w:val="left"/>
      <w:pPr>
        <w:ind w:left="1575" w:hanging="360"/>
      </w:pPr>
      <w:rPr>
        <w:rFonts w:ascii="Courier New" w:hAnsi="Courier New" w:cs="Courier New" w:hint="default"/>
      </w:rPr>
    </w:lvl>
    <w:lvl w:ilvl="2" w:tplc="0C0A0005">
      <w:start w:val="1"/>
      <w:numFmt w:val="bullet"/>
      <w:lvlText w:val=""/>
      <w:lvlJc w:val="left"/>
      <w:pPr>
        <w:ind w:left="2295" w:hanging="360"/>
      </w:pPr>
      <w:rPr>
        <w:rFonts w:ascii="Wingdings" w:hAnsi="Wingdings" w:hint="default"/>
      </w:rPr>
    </w:lvl>
    <w:lvl w:ilvl="3" w:tplc="0C0A0001">
      <w:start w:val="1"/>
      <w:numFmt w:val="bullet"/>
      <w:lvlText w:val=""/>
      <w:lvlJc w:val="left"/>
      <w:pPr>
        <w:ind w:left="3015" w:hanging="360"/>
      </w:pPr>
      <w:rPr>
        <w:rFonts w:ascii="Symbol" w:hAnsi="Symbol" w:hint="default"/>
      </w:rPr>
    </w:lvl>
    <w:lvl w:ilvl="4" w:tplc="0C0A0003">
      <w:start w:val="1"/>
      <w:numFmt w:val="bullet"/>
      <w:lvlText w:val="o"/>
      <w:lvlJc w:val="left"/>
      <w:pPr>
        <w:ind w:left="3735" w:hanging="360"/>
      </w:pPr>
      <w:rPr>
        <w:rFonts w:ascii="Courier New" w:hAnsi="Courier New" w:cs="Courier New" w:hint="default"/>
      </w:rPr>
    </w:lvl>
    <w:lvl w:ilvl="5" w:tplc="0C0A0005">
      <w:start w:val="1"/>
      <w:numFmt w:val="bullet"/>
      <w:lvlText w:val=""/>
      <w:lvlJc w:val="left"/>
      <w:pPr>
        <w:ind w:left="4455" w:hanging="360"/>
      </w:pPr>
      <w:rPr>
        <w:rFonts w:ascii="Wingdings" w:hAnsi="Wingdings" w:hint="default"/>
      </w:rPr>
    </w:lvl>
    <w:lvl w:ilvl="6" w:tplc="0C0A0001">
      <w:start w:val="1"/>
      <w:numFmt w:val="bullet"/>
      <w:lvlText w:val=""/>
      <w:lvlJc w:val="left"/>
      <w:pPr>
        <w:ind w:left="5175" w:hanging="360"/>
      </w:pPr>
      <w:rPr>
        <w:rFonts w:ascii="Symbol" w:hAnsi="Symbol" w:hint="default"/>
      </w:rPr>
    </w:lvl>
    <w:lvl w:ilvl="7" w:tplc="0C0A0003">
      <w:start w:val="1"/>
      <w:numFmt w:val="bullet"/>
      <w:lvlText w:val="o"/>
      <w:lvlJc w:val="left"/>
      <w:pPr>
        <w:ind w:left="5895" w:hanging="360"/>
      </w:pPr>
      <w:rPr>
        <w:rFonts w:ascii="Courier New" w:hAnsi="Courier New" w:cs="Courier New" w:hint="default"/>
      </w:rPr>
    </w:lvl>
    <w:lvl w:ilvl="8" w:tplc="0C0A0005">
      <w:start w:val="1"/>
      <w:numFmt w:val="bullet"/>
      <w:lvlText w:val=""/>
      <w:lvlJc w:val="left"/>
      <w:pPr>
        <w:ind w:left="6615" w:hanging="360"/>
      </w:pPr>
      <w:rPr>
        <w:rFonts w:ascii="Wingdings" w:hAnsi="Wingdings" w:hint="default"/>
      </w:rPr>
    </w:lvl>
  </w:abstractNum>
  <w:abstractNum w:abstractNumId="20" w15:restartNumberingAfterBreak="0">
    <w:nsid w:val="42516237"/>
    <w:multiLevelType w:val="hybridMultilevel"/>
    <w:tmpl w:val="2B68815A"/>
    <w:lvl w:ilvl="0" w:tplc="0C0A0001">
      <w:start w:val="1"/>
      <w:numFmt w:val="bullet"/>
      <w:lvlText w:val=""/>
      <w:lvlJc w:val="left"/>
      <w:pPr>
        <w:tabs>
          <w:tab w:val="num" w:pos="1068"/>
        </w:tabs>
        <w:ind w:left="1068" w:hanging="360"/>
      </w:pPr>
      <w:rPr>
        <w:rFonts w:ascii="Symbol" w:hAnsi="Symbol" w:hint="default"/>
      </w:rPr>
    </w:lvl>
    <w:lvl w:ilvl="1" w:tplc="0C0A0003">
      <w:start w:val="1"/>
      <w:numFmt w:val="decimal"/>
      <w:lvlText w:val="%2."/>
      <w:lvlJc w:val="left"/>
      <w:pPr>
        <w:tabs>
          <w:tab w:val="num" w:pos="1788"/>
        </w:tabs>
        <w:ind w:left="1788" w:hanging="360"/>
      </w:pPr>
    </w:lvl>
    <w:lvl w:ilvl="2" w:tplc="0C0A0005">
      <w:start w:val="1"/>
      <w:numFmt w:val="decimal"/>
      <w:lvlText w:val="%3."/>
      <w:lvlJc w:val="left"/>
      <w:pPr>
        <w:tabs>
          <w:tab w:val="num" w:pos="2508"/>
        </w:tabs>
        <w:ind w:left="2508" w:hanging="360"/>
      </w:pPr>
    </w:lvl>
    <w:lvl w:ilvl="3" w:tplc="0C0A0001">
      <w:start w:val="1"/>
      <w:numFmt w:val="decimal"/>
      <w:lvlText w:val="%4."/>
      <w:lvlJc w:val="left"/>
      <w:pPr>
        <w:tabs>
          <w:tab w:val="num" w:pos="3228"/>
        </w:tabs>
        <w:ind w:left="3228" w:hanging="360"/>
      </w:pPr>
    </w:lvl>
    <w:lvl w:ilvl="4" w:tplc="0C0A0003">
      <w:start w:val="1"/>
      <w:numFmt w:val="decimal"/>
      <w:lvlText w:val="%5."/>
      <w:lvlJc w:val="left"/>
      <w:pPr>
        <w:tabs>
          <w:tab w:val="num" w:pos="3948"/>
        </w:tabs>
        <w:ind w:left="3948" w:hanging="360"/>
      </w:pPr>
    </w:lvl>
    <w:lvl w:ilvl="5" w:tplc="0C0A0005">
      <w:start w:val="1"/>
      <w:numFmt w:val="decimal"/>
      <w:lvlText w:val="%6."/>
      <w:lvlJc w:val="left"/>
      <w:pPr>
        <w:tabs>
          <w:tab w:val="num" w:pos="4668"/>
        </w:tabs>
        <w:ind w:left="4668" w:hanging="360"/>
      </w:pPr>
    </w:lvl>
    <w:lvl w:ilvl="6" w:tplc="0C0A0001">
      <w:start w:val="1"/>
      <w:numFmt w:val="decimal"/>
      <w:lvlText w:val="%7."/>
      <w:lvlJc w:val="left"/>
      <w:pPr>
        <w:tabs>
          <w:tab w:val="num" w:pos="5388"/>
        </w:tabs>
        <w:ind w:left="5388" w:hanging="360"/>
      </w:pPr>
    </w:lvl>
    <w:lvl w:ilvl="7" w:tplc="0C0A0003">
      <w:start w:val="1"/>
      <w:numFmt w:val="decimal"/>
      <w:lvlText w:val="%8."/>
      <w:lvlJc w:val="left"/>
      <w:pPr>
        <w:tabs>
          <w:tab w:val="num" w:pos="6108"/>
        </w:tabs>
        <w:ind w:left="6108" w:hanging="360"/>
      </w:pPr>
    </w:lvl>
    <w:lvl w:ilvl="8" w:tplc="0C0A0005">
      <w:start w:val="1"/>
      <w:numFmt w:val="decimal"/>
      <w:lvlText w:val="%9."/>
      <w:lvlJc w:val="left"/>
      <w:pPr>
        <w:tabs>
          <w:tab w:val="num" w:pos="6828"/>
        </w:tabs>
        <w:ind w:left="6828" w:hanging="360"/>
      </w:pPr>
    </w:lvl>
  </w:abstractNum>
  <w:abstractNum w:abstractNumId="21" w15:restartNumberingAfterBreak="0">
    <w:nsid w:val="42CA1012"/>
    <w:multiLevelType w:val="hybridMultilevel"/>
    <w:tmpl w:val="6E8A18D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5CD0193"/>
    <w:multiLevelType w:val="hybridMultilevel"/>
    <w:tmpl w:val="0C50CDDE"/>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499A69B5"/>
    <w:multiLevelType w:val="hybridMultilevel"/>
    <w:tmpl w:val="2D42B32E"/>
    <w:lvl w:ilvl="0" w:tplc="140A000B">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4" w15:restartNumberingAfterBreak="0">
    <w:nsid w:val="4CA9318C"/>
    <w:multiLevelType w:val="hybridMultilevel"/>
    <w:tmpl w:val="04FEE2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D3B20CA"/>
    <w:multiLevelType w:val="multilevel"/>
    <w:tmpl w:val="27D6A6CC"/>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4FBA5585"/>
    <w:multiLevelType w:val="multilevel"/>
    <w:tmpl w:val="27D6A6CC"/>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50E65ED5"/>
    <w:multiLevelType w:val="hybridMultilevel"/>
    <w:tmpl w:val="14788F1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25F4BF0"/>
    <w:multiLevelType w:val="hybridMultilevel"/>
    <w:tmpl w:val="6788344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30C4968"/>
    <w:multiLevelType w:val="hybridMultilevel"/>
    <w:tmpl w:val="985C862A"/>
    <w:lvl w:ilvl="0" w:tplc="140A000B">
      <w:start w:val="1"/>
      <w:numFmt w:val="bullet"/>
      <w:lvlText w:val=""/>
      <w:lvlJc w:val="left"/>
      <w:pPr>
        <w:ind w:left="982" w:hanging="360"/>
      </w:pPr>
      <w:rPr>
        <w:rFonts w:ascii="Wingdings" w:hAnsi="Wingdings" w:hint="default"/>
      </w:rPr>
    </w:lvl>
    <w:lvl w:ilvl="1" w:tplc="140A0003" w:tentative="1">
      <w:start w:val="1"/>
      <w:numFmt w:val="bullet"/>
      <w:lvlText w:val="o"/>
      <w:lvlJc w:val="left"/>
      <w:pPr>
        <w:ind w:left="1702" w:hanging="360"/>
      </w:pPr>
      <w:rPr>
        <w:rFonts w:ascii="Courier New" w:hAnsi="Courier New" w:cs="Courier New" w:hint="default"/>
      </w:rPr>
    </w:lvl>
    <w:lvl w:ilvl="2" w:tplc="140A0005" w:tentative="1">
      <w:start w:val="1"/>
      <w:numFmt w:val="bullet"/>
      <w:lvlText w:val=""/>
      <w:lvlJc w:val="left"/>
      <w:pPr>
        <w:ind w:left="2422" w:hanging="360"/>
      </w:pPr>
      <w:rPr>
        <w:rFonts w:ascii="Wingdings" w:hAnsi="Wingdings" w:hint="default"/>
      </w:rPr>
    </w:lvl>
    <w:lvl w:ilvl="3" w:tplc="140A0001" w:tentative="1">
      <w:start w:val="1"/>
      <w:numFmt w:val="bullet"/>
      <w:lvlText w:val=""/>
      <w:lvlJc w:val="left"/>
      <w:pPr>
        <w:ind w:left="3142" w:hanging="360"/>
      </w:pPr>
      <w:rPr>
        <w:rFonts w:ascii="Symbol" w:hAnsi="Symbol" w:hint="default"/>
      </w:rPr>
    </w:lvl>
    <w:lvl w:ilvl="4" w:tplc="140A0003" w:tentative="1">
      <w:start w:val="1"/>
      <w:numFmt w:val="bullet"/>
      <w:lvlText w:val="o"/>
      <w:lvlJc w:val="left"/>
      <w:pPr>
        <w:ind w:left="3862" w:hanging="360"/>
      </w:pPr>
      <w:rPr>
        <w:rFonts w:ascii="Courier New" w:hAnsi="Courier New" w:cs="Courier New" w:hint="default"/>
      </w:rPr>
    </w:lvl>
    <w:lvl w:ilvl="5" w:tplc="140A0005" w:tentative="1">
      <w:start w:val="1"/>
      <w:numFmt w:val="bullet"/>
      <w:lvlText w:val=""/>
      <w:lvlJc w:val="left"/>
      <w:pPr>
        <w:ind w:left="4582" w:hanging="360"/>
      </w:pPr>
      <w:rPr>
        <w:rFonts w:ascii="Wingdings" w:hAnsi="Wingdings" w:hint="default"/>
      </w:rPr>
    </w:lvl>
    <w:lvl w:ilvl="6" w:tplc="140A0001" w:tentative="1">
      <w:start w:val="1"/>
      <w:numFmt w:val="bullet"/>
      <w:lvlText w:val=""/>
      <w:lvlJc w:val="left"/>
      <w:pPr>
        <w:ind w:left="5302" w:hanging="360"/>
      </w:pPr>
      <w:rPr>
        <w:rFonts w:ascii="Symbol" w:hAnsi="Symbol" w:hint="default"/>
      </w:rPr>
    </w:lvl>
    <w:lvl w:ilvl="7" w:tplc="140A0003" w:tentative="1">
      <w:start w:val="1"/>
      <w:numFmt w:val="bullet"/>
      <w:lvlText w:val="o"/>
      <w:lvlJc w:val="left"/>
      <w:pPr>
        <w:ind w:left="6022" w:hanging="360"/>
      </w:pPr>
      <w:rPr>
        <w:rFonts w:ascii="Courier New" w:hAnsi="Courier New" w:cs="Courier New" w:hint="default"/>
      </w:rPr>
    </w:lvl>
    <w:lvl w:ilvl="8" w:tplc="140A0005" w:tentative="1">
      <w:start w:val="1"/>
      <w:numFmt w:val="bullet"/>
      <w:lvlText w:val=""/>
      <w:lvlJc w:val="left"/>
      <w:pPr>
        <w:ind w:left="6742" w:hanging="360"/>
      </w:pPr>
      <w:rPr>
        <w:rFonts w:ascii="Wingdings" w:hAnsi="Wingdings" w:hint="default"/>
      </w:rPr>
    </w:lvl>
  </w:abstractNum>
  <w:abstractNum w:abstractNumId="30" w15:restartNumberingAfterBreak="0">
    <w:nsid w:val="562B7BCE"/>
    <w:multiLevelType w:val="hybridMultilevel"/>
    <w:tmpl w:val="BA06ED74"/>
    <w:lvl w:ilvl="0" w:tplc="580A000D">
      <w:start w:val="1"/>
      <w:numFmt w:val="bullet"/>
      <w:lvlText w:val=""/>
      <w:lvlJc w:val="left"/>
      <w:pPr>
        <w:ind w:left="1440" w:hanging="360"/>
      </w:pPr>
      <w:rPr>
        <w:rFonts w:ascii="Wingdings" w:hAnsi="Wingdings"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1" w15:restartNumberingAfterBreak="0">
    <w:nsid w:val="59183B33"/>
    <w:multiLevelType w:val="multilevel"/>
    <w:tmpl w:val="27D6A6CC"/>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2" w15:restartNumberingAfterBreak="0">
    <w:nsid w:val="63224CCB"/>
    <w:multiLevelType w:val="multilevel"/>
    <w:tmpl w:val="27D6A6CC"/>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673E0B99"/>
    <w:multiLevelType w:val="multilevel"/>
    <w:tmpl w:val="508EA8E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9552D76"/>
    <w:multiLevelType w:val="multilevel"/>
    <w:tmpl w:val="A510061C"/>
    <w:lvl w:ilvl="0">
      <w:start w:val="5"/>
      <w:numFmt w:val="decimal"/>
      <w:lvlText w:val="%1."/>
      <w:lvlJc w:val="left"/>
      <w:pPr>
        <w:ind w:left="360" w:hanging="360"/>
      </w:pPr>
      <w:rPr>
        <w:rFonts w:hint="default"/>
      </w:rPr>
    </w:lvl>
    <w:lvl w:ilvl="1">
      <w:start w:val="1"/>
      <w:numFmt w:val="decimal"/>
      <w:lvlText w:val="%1.%2."/>
      <w:lvlJc w:val="left"/>
      <w:pPr>
        <w:ind w:left="757" w:hanging="720"/>
      </w:pPr>
      <w:rPr>
        <w:rFonts w:hint="default"/>
      </w:rPr>
    </w:lvl>
    <w:lvl w:ilvl="2">
      <w:start w:val="1"/>
      <w:numFmt w:val="decimal"/>
      <w:lvlText w:val="%1.%2.%3."/>
      <w:lvlJc w:val="left"/>
      <w:pPr>
        <w:ind w:left="794" w:hanging="720"/>
      </w:pPr>
      <w:rPr>
        <w:rFonts w:hint="default"/>
      </w:rPr>
    </w:lvl>
    <w:lvl w:ilvl="3">
      <w:start w:val="1"/>
      <w:numFmt w:val="decimal"/>
      <w:lvlText w:val="%1.%2.%3.%4."/>
      <w:lvlJc w:val="left"/>
      <w:pPr>
        <w:ind w:left="1191" w:hanging="108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096" w:hanging="1800"/>
      </w:pPr>
      <w:rPr>
        <w:rFonts w:hint="default"/>
      </w:rPr>
    </w:lvl>
  </w:abstractNum>
  <w:abstractNum w:abstractNumId="35" w15:restartNumberingAfterBreak="0">
    <w:nsid w:val="6C1C451D"/>
    <w:multiLevelType w:val="hybridMultilevel"/>
    <w:tmpl w:val="77F217B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0CD2AF2"/>
    <w:multiLevelType w:val="hybridMultilevel"/>
    <w:tmpl w:val="9DFEB65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76E75440"/>
    <w:multiLevelType w:val="hybridMultilevel"/>
    <w:tmpl w:val="0BC0379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7676EC6"/>
    <w:multiLevelType w:val="multilevel"/>
    <w:tmpl w:val="D54C5B4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017E57"/>
    <w:multiLevelType w:val="hybridMultilevel"/>
    <w:tmpl w:val="3BA8F36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8"/>
  </w:num>
  <w:num w:numId="4">
    <w:abstractNumId w:val="0"/>
  </w:num>
  <w:num w:numId="5">
    <w:abstractNumId w:val="18"/>
  </w:num>
  <w:num w:numId="6">
    <w:abstractNumId w:val="33"/>
  </w:num>
  <w:num w:numId="7">
    <w:abstractNumId w:val="30"/>
  </w:num>
  <w:num w:numId="8">
    <w:abstractNumId w:val="29"/>
  </w:num>
  <w:num w:numId="9">
    <w:abstractNumId w:val="23"/>
  </w:num>
  <w:num w:numId="10">
    <w:abstractNumId w:val="12"/>
  </w:num>
  <w:num w:numId="11">
    <w:abstractNumId w:val="4"/>
  </w:num>
  <w:num w:numId="12">
    <w:abstractNumId w:val="14"/>
  </w:num>
  <w:num w:numId="13">
    <w:abstractNumId w:val="26"/>
  </w:num>
  <w:num w:numId="14">
    <w:abstractNumId w:val="15"/>
  </w:num>
  <w:num w:numId="15">
    <w:abstractNumId w:val="7"/>
  </w:num>
  <w:num w:numId="16">
    <w:abstractNumId w:val="13"/>
  </w:num>
  <w:num w:numId="17">
    <w:abstractNumId w:val="36"/>
  </w:num>
  <w:num w:numId="18">
    <w:abstractNumId w:val="2"/>
  </w:num>
  <w:num w:numId="19">
    <w:abstractNumId w:val="39"/>
  </w:num>
  <w:num w:numId="20">
    <w:abstractNumId w:val="3"/>
  </w:num>
  <w:num w:numId="21">
    <w:abstractNumId w:val="19"/>
  </w:num>
  <w:num w:numId="22">
    <w:abstractNumId w:val="38"/>
  </w:num>
  <w:num w:numId="23">
    <w:abstractNumId w:val="37"/>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7"/>
  </w:num>
  <w:num w:numId="27">
    <w:abstractNumId w:val="22"/>
  </w:num>
  <w:num w:numId="28">
    <w:abstractNumId w:val="28"/>
  </w:num>
  <w:num w:numId="29">
    <w:abstractNumId w:val="10"/>
  </w:num>
  <w:num w:numId="30">
    <w:abstractNumId w:val="35"/>
  </w:num>
  <w:num w:numId="31">
    <w:abstractNumId w:val="25"/>
  </w:num>
  <w:num w:numId="32">
    <w:abstractNumId w:val="32"/>
  </w:num>
  <w:num w:numId="33">
    <w:abstractNumId w:val="31"/>
  </w:num>
  <w:num w:numId="34">
    <w:abstractNumId w:val="34"/>
  </w:num>
  <w:num w:numId="35">
    <w:abstractNumId w:val="1"/>
  </w:num>
  <w:num w:numId="36">
    <w:abstractNumId w:val="16"/>
  </w:num>
  <w:num w:numId="37">
    <w:abstractNumId w:val="17"/>
  </w:num>
  <w:num w:numId="38">
    <w:abstractNumId w:val="21"/>
  </w:num>
  <w:num w:numId="39">
    <w:abstractNumId w:val="9"/>
  </w:num>
  <w:num w:numId="4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2CB"/>
    <w:rsid w:val="00000413"/>
    <w:rsid w:val="000013DD"/>
    <w:rsid w:val="000018D1"/>
    <w:rsid w:val="000019D9"/>
    <w:rsid w:val="00001E99"/>
    <w:rsid w:val="00001F6C"/>
    <w:rsid w:val="000027FA"/>
    <w:rsid w:val="000030DD"/>
    <w:rsid w:val="00003744"/>
    <w:rsid w:val="00004553"/>
    <w:rsid w:val="0000462C"/>
    <w:rsid w:val="00004E9D"/>
    <w:rsid w:val="000051DE"/>
    <w:rsid w:val="00005A48"/>
    <w:rsid w:val="00005C6A"/>
    <w:rsid w:val="00005E37"/>
    <w:rsid w:val="000079DE"/>
    <w:rsid w:val="00007E30"/>
    <w:rsid w:val="00010C53"/>
    <w:rsid w:val="0001108F"/>
    <w:rsid w:val="000110E1"/>
    <w:rsid w:val="0001114A"/>
    <w:rsid w:val="000113FB"/>
    <w:rsid w:val="0001187A"/>
    <w:rsid w:val="00012AE0"/>
    <w:rsid w:val="00012FB7"/>
    <w:rsid w:val="00013160"/>
    <w:rsid w:val="000135CB"/>
    <w:rsid w:val="00014082"/>
    <w:rsid w:val="00014546"/>
    <w:rsid w:val="00014A65"/>
    <w:rsid w:val="00014E51"/>
    <w:rsid w:val="00015052"/>
    <w:rsid w:val="000151C7"/>
    <w:rsid w:val="00015382"/>
    <w:rsid w:val="00015DDA"/>
    <w:rsid w:val="0001663F"/>
    <w:rsid w:val="00016977"/>
    <w:rsid w:val="000203E0"/>
    <w:rsid w:val="000206C5"/>
    <w:rsid w:val="00021D16"/>
    <w:rsid w:val="00022EC9"/>
    <w:rsid w:val="00024A0B"/>
    <w:rsid w:val="00025AE2"/>
    <w:rsid w:val="00025CB8"/>
    <w:rsid w:val="00026757"/>
    <w:rsid w:val="0002683C"/>
    <w:rsid w:val="00026DF0"/>
    <w:rsid w:val="00027496"/>
    <w:rsid w:val="00030499"/>
    <w:rsid w:val="00031429"/>
    <w:rsid w:val="000329F8"/>
    <w:rsid w:val="00032AD9"/>
    <w:rsid w:val="00034CC2"/>
    <w:rsid w:val="000351C9"/>
    <w:rsid w:val="000355CF"/>
    <w:rsid w:val="00035629"/>
    <w:rsid w:val="0003589D"/>
    <w:rsid w:val="00035E62"/>
    <w:rsid w:val="00036633"/>
    <w:rsid w:val="00036BD9"/>
    <w:rsid w:val="0004063D"/>
    <w:rsid w:val="00040919"/>
    <w:rsid w:val="000409BA"/>
    <w:rsid w:val="00041562"/>
    <w:rsid w:val="00042A77"/>
    <w:rsid w:val="000431D2"/>
    <w:rsid w:val="000431D6"/>
    <w:rsid w:val="000436A5"/>
    <w:rsid w:val="00043C64"/>
    <w:rsid w:val="00044683"/>
    <w:rsid w:val="00044701"/>
    <w:rsid w:val="00044A20"/>
    <w:rsid w:val="00044F05"/>
    <w:rsid w:val="0004500A"/>
    <w:rsid w:val="00045680"/>
    <w:rsid w:val="00045719"/>
    <w:rsid w:val="000460AE"/>
    <w:rsid w:val="00047201"/>
    <w:rsid w:val="00047468"/>
    <w:rsid w:val="000475FF"/>
    <w:rsid w:val="00047646"/>
    <w:rsid w:val="000477D8"/>
    <w:rsid w:val="00047956"/>
    <w:rsid w:val="0005008E"/>
    <w:rsid w:val="0005042D"/>
    <w:rsid w:val="000508C1"/>
    <w:rsid w:val="000513F7"/>
    <w:rsid w:val="000514E2"/>
    <w:rsid w:val="00052060"/>
    <w:rsid w:val="00052165"/>
    <w:rsid w:val="000524E2"/>
    <w:rsid w:val="00052B08"/>
    <w:rsid w:val="000530F6"/>
    <w:rsid w:val="00054997"/>
    <w:rsid w:val="00054D53"/>
    <w:rsid w:val="00055A5F"/>
    <w:rsid w:val="00055F17"/>
    <w:rsid w:val="00056A1C"/>
    <w:rsid w:val="00056EF1"/>
    <w:rsid w:val="00057E81"/>
    <w:rsid w:val="00057FD7"/>
    <w:rsid w:val="0006005F"/>
    <w:rsid w:val="00060446"/>
    <w:rsid w:val="0006153D"/>
    <w:rsid w:val="0006183C"/>
    <w:rsid w:val="00061C90"/>
    <w:rsid w:val="00062070"/>
    <w:rsid w:val="0006249F"/>
    <w:rsid w:val="00062C29"/>
    <w:rsid w:val="0006384C"/>
    <w:rsid w:val="00063ABA"/>
    <w:rsid w:val="00063B49"/>
    <w:rsid w:val="000642F0"/>
    <w:rsid w:val="00064448"/>
    <w:rsid w:val="00065060"/>
    <w:rsid w:val="0006547F"/>
    <w:rsid w:val="0006558D"/>
    <w:rsid w:val="000657EC"/>
    <w:rsid w:val="00066A8B"/>
    <w:rsid w:val="00067368"/>
    <w:rsid w:val="00067D95"/>
    <w:rsid w:val="00070425"/>
    <w:rsid w:val="00070EA9"/>
    <w:rsid w:val="00070F3F"/>
    <w:rsid w:val="0007170B"/>
    <w:rsid w:val="000721A1"/>
    <w:rsid w:val="000729B7"/>
    <w:rsid w:val="00072B02"/>
    <w:rsid w:val="000737F4"/>
    <w:rsid w:val="00073D4A"/>
    <w:rsid w:val="00073F21"/>
    <w:rsid w:val="000743EE"/>
    <w:rsid w:val="00074553"/>
    <w:rsid w:val="0007456F"/>
    <w:rsid w:val="00075B7A"/>
    <w:rsid w:val="0007611F"/>
    <w:rsid w:val="000765D9"/>
    <w:rsid w:val="00076A91"/>
    <w:rsid w:val="0007713F"/>
    <w:rsid w:val="00077212"/>
    <w:rsid w:val="00077221"/>
    <w:rsid w:val="00080F8F"/>
    <w:rsid w:val="000814B8"/>
    <w:rsid w:val="00081748"/>
    <w:rsid w:val="0008449D"/>
    <w:rsid w:val="000844DA"/>
    <w:rsid w:val="00087048"/>
    <w:rsid w:val="00087EC3"/>
    <w:rsid w:val="000901B0"/>
    <w:rsid w:val="00091341"/>
    <w:rsid w:val="000927F9"/>
    <w:rsid w:val="00092C07"/>
    <w:rsid w:val="00092EAF"/>
    <w:rsid w:val="000933DD"/>
    <w:rsid w:val="00093AF6"/>
    <w:rsid w:val="0009582C"/>
    <w:rsid w:val="000973C8"/>
    <w:rsid w:val="00097F35"/>
    <w:rsid w:val="00097FB2"/>
    <w:rsid w:val="000A060B"/>
    <w:rsid w:val="000A0C5C"/>
    <w:rsid w:val="000A0D29"/>
    <w:rsid w:val="000A1D8D"/>
    <w:rsid w:val="000A220D"/>
    <w:rsid w:val="000A2653"/>
    <w:rsid w:val="000A2A9B"/>
    <w:rsid w:val="000A31AF"/>
    <w:rsid w:val="000A3821"/>
    <w:rsid w:val="000A3E56"/>
    <w:rsid w:val="000A3E79"/>
    <w:rsid w:val="000A4409"/>
    <w:rsid w:val="000A4505"/>
    <w:rsid w:val="000A482F"/>
    <w:rsid w:val="000A4AE2"/>
    <w:rsid w:val="000A5550"/>
    <w:rsid w:val="000A566E"/>
    <w:rsid w:val="000A5701"/>
    <w:rsid w:val="000A5726"/>
    <w:rsid w:val="000A69F9"/>
    <w:rsid w:val="000A6DBB"/>
    <w:rsid w:val="000A720C"/>
    <w:rsid w:val="000A73FA"/>
    <w:rsid w:val="000A7554"/>
    <w:rsid w:val="000A7952"/>
    <w:rsid w:val="000A7ADE"/>
    <w:rsid w:val="000A7E28"/>
    <w:rsid w:val="000B0B9F"/>
    <w:rsid w:val="000B15B6"/>
    <w:rsid w:val="000B1BD3"/>
    <w:rsid w:val="000B1E92"/>
    <w:rsid w:val="000B1F94"/>
    <w:rsid w:val="000B2807"/>
    <w:rsid w:val="000B2D6B"/>
    <w:rsid w:val="000B2E92"/>
    <w:rsid w:val="000B32E4"/>
    <w:rsid w:val="000B3A6F"/>
    <w:rsid w:val="000B4838"/>
    <w:rsid w:val="000B4D27"/>
    <w:rsid w:val="000B5434"/>
    <w:rsid w:val="000B62AF"/>
    <w:rsid w:val="000B7326"/>
    <w:rsid w:val="000B742D"/>
    <w:rsid w:val="000B74AE"/>
    <w:rsid w:val="000B77F0"/>
    <w:rsid w:val="000C01BD"/>
    <w:rsid w:val="000C057E"/>
    <w:rsid w:val="000C0926"/>
    <w:rsid w:val="000C10E5"/>
    <w:rsid w:val="000C17DB"/>
    <w:rsid w:val="000C3998"/>
    <w:rsid w:val="000C459C"/>
    <w:rsid w:val="000C4DFF"/>
    <w:rsid w:val="000C574A"/>
    <w:rsid w:val="000C60DD"/>
    <w:rsid w:val="000C6391"/>
    <w:rsid w:val="000C6A3B"/>
    <w:rsid w:val="000C6F15"/>
    <w:rsid w:val="000C71AF"/>
    <w:rsid w:val="000D03FB"/>
    <w:rsid w:val="000D0673"/>
    <w:rsid w:val="000D0A0B"/>
    <w:rsid w:val="000D0DBB"/>
    <w:rsid w:val="000D1F08"/>
    <w:rsid w:val="000D3497"/>
    <w:rsid w:val="000D3A11"/>
    <w:rsid w:val="000D438E"/>
    <w:rsid w:val="000D440A"/>
    <w:rsid w:val="000D45CC"/>
    <w:rsid w:val="000D515E"/>
    <w:rsid w:val="000D56AF"/>
    <w:rsid w:val="000D5868"/>
    <w:rsid w:val="000D65BB"/>
    <w:rsid w:val="000D78DB"/>
    <w:rsid w:val="000E032C"/>
    <w:rsid w:val="000E0873"/>
    <w:rsid w:val="000E0EA8"/>
    <w:rsid w:val="000E195D"/>
    <w:rsid w:val="000E1B81"/>
    <w:rsid w:val="000E1ECD"/>
    <w:rsid w:val="000E285F"/>
    <w:rsid w:val="000E31C8"/>
    <w:rsid w:val="000E3278"/>
    <w:rsid w:val="000E351B"/>
    <w:rsid w:val="000E406E"/>
    <w:rsid w:val="000E41B7"/>
    <w:rsid w:val="000E48D9"/>
    <w:rsid w:val="000E528D"/>
    <w:rsid w:val="000E62D6"/>
    <w:rsid w:val="000E7787"/>
    <w:rsid w:val="000F0049"/>
    <w:rsid w:val="000F02FB"/>
    <w:rsid w:val="000F0955"/>
    <w:rsid w:val="000F0C00"/>
    <w:rsid w:val="000F23E9"/>
    <w:rsid w:val="000F26CF"/>
    <w:rsid w:val="000F549C"/>
    <w:rsid w:val="000F583B"/>
    <w:rsid w:val="000F5D4E"/>
    <w:rsid w:val="000F609E"/>
    <w:rsid w:val="000F6271"/>
    <w:rsid w:val="000F6852"/>
    <w:rsid w:val="000F6AE1"/>
    <w:rsid w:val="000F7D3C"/>
    <w:rsid w:val="0010038A"/>
    <w:rsid w:val="00100614"/>
    <w:rsid w:val="00100CE4"/>
    <w:rsid w:val="00101A0C"/>
    <w:rsid w:val="00102218"/>
    <w:rsid w:val="00102263"/>
    <w:rsid w:val="001022DD"/>
    <w:rsid w:val="00102815"/>
    <w:rsid w:val="00102DDD"/>
    <w:rsid w:val="0010301E"/>
    <w:rsid w:val="00103703"/>
    <w:rsid w:val="001045B8"/>
    <w:rsid w:val="001047AA"/>
    <w:rsid w:val="00104A18"/>
    <w:rsid w:val="001052A4"/>
    <w:rsid w:val="00105E22"/>
    <w:rsid w:val="001061A5"/>
    <w:rsid w:val="00106FDF"/>
    <w:rsid w:val="001075CA"/>
    <w:rsid w:val="0011114A"/>
    <w:rsid w:val="001121F1"/>
    <w:rsid w:val="001127D6"/>
    <w:rsid w:val="00112EFF"/>
    <w:rsid w:val="001132A7"/>
    <w:rsid w:val="00113704"/>
    <w:rsid w:val="0011382F"/>
    <w:rsid w:val="0011436F"/>
    <w:rsid w:val="001155C1"/>
    <w:rsid w:val="00115BE9"/>
    <w:rsid w:val="00115FD5"/>
    <w:rsid w:val="001162AC"/>
    <w:rsid w:val="00116ED3"/>
    <w:rsid w:val="00116F64"/>
    <w:rsid w:val="00117160"/>
    <w:rsid w:val="001179E4"/>
    <w:rsid w:val="001202D6"/>
    <w:rsid w:val="001204B1"/>
    <w:rsid w:val="00120CEA"/>
    <w:rsid w:val="0012113E"/>
    <w:rsid w:val="0012135B"/>
    <w:rsid w:val="001222A4"/>
    <w:rsid w:val="001222A6"/>
    <w:rsid w:val="001228D8"/>
    <w:rsid w:val="001239FB"/>
    <w:rsid w:val="001241D6"/>
    <w:rsid w:val="001243DC"/>
    <w:rsid w:val="00125C68"/>
    <w:rsid w:val="00126B96"/>
    <w:rsid w:val="00127579"/>
    <w:rsid w:val="00127CBB"/>
    <w:rsid w:val="00127EE4"/>
    <w:rsid w:val="0013034C"/>
    <w:rsid w:val="001308A4"/>
    <w:rsid w:val="00130B7A"/>
    <w:rsid w:val="00130B7E"/>
    <w:rsid w:val="001338CF"/>
    <w:rsid w:val="00133D61"/>
    <w:rsid w:val="00134626"/>
    <w:rsid w:val="0013519C"/>
    <w:rsid w:val="00135A1C"/>
    <w:rsid w:val="00135E91"/>
    <w:rsid w:val="00137111"/>
    <w:rsid w:val="001408D0"/>
    <w:rsid w:val="0014127B"/>
    <w:rsid w:val="00142A51"/>
    <w:rsid w:val="00142DCF"/>
    <w:rsid w:val="0014345A"/>
    <w:rsid w:val="00143E17"/>
    <w:rsid w:val="00146767"/>
    <w:rsid w:val="001468D5"/>
    <w:rsid w:val="00147AAE"/>
    <w:rsid w:val="00147C0E"/>
    <w:rsid w:val="00150B9A"/>
    <w:rsid w:val="00150E7E"/>
    <w:rsid w:val="00151C23"/>
    <w:rsid w:val="00151EF3"/>
    <w:rsid w:val="00152DE3"/>
    <w:rsid w:val="001535E1"/>
    <w:rsid w:val="00153C3F"/>
    <w:rsid w:val="001548A4"/>
    <w:rsid w:val="001552A4"/>
    <w:rsid w:val="00155DB5"/>
    <w:rsid w:val="00156B3C"/>
    <w:rsid w:val="0015783F"/>
    <w:rsid w:val="00157F79"/>
    <w:rsid w:val="001606C5"/>
    <w:rsid w:val="00160D75"/>
    <w:rsid w:val="0016160D"/>
    <w:rsid w:val="001619AF"/>
    <w:rsid w:val="00161B71"/>
    <w:rsid w:val="00162302"/>
    <w:rsid w:val="00162FEF"/>
    <w:rsid w:val="00163284"/>
    <w:rsid w:val="00163925"/>
    <w:rsid w:val="001643C8"/>
    <w:rsid w:val="00164AAE"/>
    <w:rsid w:val="00164E03"/>
    <w:rsid w:val="00165789"/>
    <w:rsid w:val="001657F6"/>
    <w:rsid w:val="00165AE4"/>
    <w:rsid w:val="00165C60"/>
    <w:rsid w:val="00165F4D"/>
    <w:rsid w:val="0016627B"/>
    <w:rsid w:val="00167167"/>
    <w:rsid w:val="00167211"/>
    <w:rsid w:val="00167343"/>
    <w:rsid w:val="001703CD"/>
    <w:rsid w:val="0017092E"/>
    <w:rsid w:val="00172192"/>
    <w:rsid w:val="0017238C"/>
    <w:rsid w:val="001725D1"/>
    <w:rsid w:val="00173C30"/>
    <w:rsid w:val="00173F77"/>
    <w:rsid w:val="0017415C"/>
    <w:rsid w:val="00174ADC"/>
    <w:rsid w:val="00175161"/>
    <w:rsid w:val="0017539E"/>
    <w:rsid w:val="001756F6"/>
    <w:rsid w:val="00175DA1"/>
    <w:rsid w:val="001760F3"/>
    <w:rsid w:val="0017615D"/>
    <w:rsid w:val="00176500"/>
    <w:rsid w:val="00176A89"/>
    <w:rsid w:val="00176B37"/>
    <w:rsid w:val="00177303"/>
    <w:rsid w:val="0017752E"/>
    <w:rsid w:val="00177753"/>
    <w:rsid w:val="00177A2D"/>
    <w:rsid w:val="00180850"/>
    <w:rsid w:val="001817A1"/>
    <w:rsid w:val="00182961"/>
    <w:rsid w:val="0018322B"/>
    <w:rsid w:val="001834DA"/>
    <w:rsid w:val="00183EFA"/>
    <w:rsid w:val="00184839"/>
    <w:rsid w:val="00184A29"/>
    <w:rsid w:val="001862FE"/>
    <w:rsid w:val="001864A9"/>
    <w:rsid w:val="001865FC"/>
    <w:rsid w:val="00187732"/>
    <w:rsid w:val="00187BB5"/>
    <w:rsid w:val="00187D3B"/>
    <w:rsid w:val="001903D1"/>
    <w:rsid w:val="00190765"/>
    <w:rsid w:val="00190FDE"/>
    <w:rsid w:val="00191167"/>
    <w:rsid w:val="0019219A"/>
    <w:rsid w:val="0019285C"/>
    <w:rsid w:val="0019332F"/>
    <w:rsid w:val="00193ACB"/>
    <w:rsid w:val="001940BC"/>
    <w:rsid w:val="00194253"/>
    <w:rsid w:val="00194420"/>
    <w:rsid w:val="00195411"/>
    <w:rsid w:val="00196457"/>
    <w:rsid w:val="00196F98"/>
    <w:rsid w:val="00197781"/>
    <w:rsid w:val="00197B63"/>
    <w:rsid w:val="001A10FB"/>
    <w:rsid w:val="001A14C2"/>
    <w:rsid w:val="001A1E77"/>
    <w:rsid w:val="001A23E7"/>
    <w:rsid w:val="001A37E1"/>
    <w:rsid w:val="001A43D0"/>
    <w:rsid w:val="001A483B"/>
    <w:rsid w:val="001A52DF"/>
    <w:rsid w:val="001A54FC"/>
    <w:rsid w:val="001A5624"/>
    <w:rsid w:val="001A5A72"/>
    <w:rsid w:val="001A6716"/>
    <w:rsid w:val="001A7540"/>
    <w:rsid w:val="001B07C4"/>
    <w:rsid w:val="001B0911"/>
    <w:rsid w:val="001B1077"/>
    <w:rsid w:val="001B1369"/>
    <w:rsid w:val="001B1D1C"/>
    <w:rsid w:val="001B2592"/>
    <w:rsid w:val="001B3346"/>
    <w:rsid w:val="001B3656"/>
    <w:rsid w:val="001B4C54"/>
    <w:rsid w:val="001B53BE"/>
    <w:rsid w:val="001B5773"/>
    <w:rsid w:val="001B58F6"/>
    <w:rsid w:val="001B5D44"/>
    <w:rsid w:val="001B6EBE"/>
    <w:rsid w:val="001B7D71"/>
    <w:rsid w:val="001B7E7C"/>
    <w:rsid w:val="001C05BF"/>
    <w:rsid w:val="001C0908"/>
    <w:rsid w:val="001C174F"/>
    <w:rsid w:val="001C1A3D"/>
    <w:rsid w:val="001C22B7"/>
    <w:rsid w:val="001C2740"/>
    <w:rsid w:val="001C3895"/>
    <w:rsid w:val="001C3B4E"/>
    <w:rsid w:val="001C4E97"/>
    <w:rsid w:val="001C4EF8"/>
    <w:rsid w:val="001C5631"/>
    <w:rsid w:val="001C5BBA"/>
    <w:rsid w:val="001C5D21"/>
    <w:rsid w:val="001C5E3E"/>
    <w:rsid w:val="001C6555"/>
    <w:rsid w:val="001C65E9"/>
    <w:rsid w:val="001C6812"/>
    <w:rsid w:val="001C681D"/>
    <w:rsid w:val="001C6EBF"/>
    <w:rsid w:val="001C72D7"/>
    <w:rsid w:val="001C7A95"/>
    <w:rsid w:val="001D0257"/>
    <w:rsid w:val="001D067A"/>
    <w:rsid w:val="001D083C"/>
    <w:rsid w:val="001D1818"/>
    <w:rsid w:val="001D1CC0"/>
    <w:rsid w:val="001D2959"/>
    <w:rsid w:val="001D35AE"/>
    <w:rsid w:val="001D39B4"/>
    <w:rsid w:val="001D3CC2"/>
    <w:rsid w:val="001D474E"/>
    <w:rsid w:val="001D495D"/>
    <w:rsid w:val="001D4C89"/>
    <w:rsid w:val="001D5485"/>
    <w:rsid w:val="001D6B68"/>
    <w:rsid w:val="001D6BE4"/>
    <w:rsid w:val="001D7B08"/>
    <w:rsid w:val="001D7BB3"/>
    <w:rsid w:val="001E00A2"/>
    <w:rsid w:val="001E0E85"/>
    <w:rsid w:val="001E0FFE"/>
    <w:rsid w:val="001E2232"/>
    <w:rsid w:val="001E2494"/>
    <w:rsid w:val="001E2754"/>
    <w:rsid w:val="001E28EC"/>
    <w:rsid w:val="001E3664"/>
    <w:rsid w:val="001E3742"/>
    <w:rsid w:val="001E3752"/>
    <w:rsid w:val="001E376C"/>
    <w:rsid w:val="001E3A23"/>
    <w:rsid w:val="001E3BEA"/>
    <w:rsid w:val="001E40D6"/>
    <w:rsid w:val="001E4630"/>
    <w:rsid w:val="001E46FE"/>
    <w:rsid w:val="001E4EAF"/>
    <w:rsid w:val="001E54C4"/>
    <w:rsid w:val="001E5808"/>
    <w:rsid w:val="001E6103"/>
    <w:rsid w:val="001E71AC"/>
    <w:rsid w:val="001E72DD"/>
    <w:rsid w:val="001E72F2"/>
    <w:rsid w:val="001E735B"/>
    <w:rsid w:val="001E7476"/>
    <w:rsid w:val="001E7FD3"/>
    <w:rsid w:val="001F0CEE"/>
    <w:rsid w:val="001F0F38"/>
    <w:rsid w:val="001F1771"/>
    <w:rsid w:val="001F1AB7"/>
    <w:rsid w:val="001F1E92"/>
    <w:rsid w:val="001F280C"/>
    <w:rsid w:val="001F3536"/>
    <w:rsid w:val="001F3E21"/>
    <w:rsid w:val="001F421F"/>
    <w:rsid w:val="001F44DE"/>
    <w:rsid w:val="001F4E3E"/>
    <w:rsid w:val="001F6132"/>
    <w:rsid w:val="001F64B8"/>
    <w:rsid w:val="001F6843"/>
    <w:rsid w:val="001F7846"/>
    <w:rsid w:val="001F7A05"/>
    <w:rsid w:val="00201053"/>
    <w:rsid w:val="00201227"/>
    <w:rsid w:val="0020206B"/>
    <w:rsid w:val="00202316"/>
    <w:rsid w:val="002027F0"/>
    <w:rsid w:val="00202D96"/>
    <w:rsid w:val="00203157"/>
    <w:rsid w:val="00203820"/>
    <w:rsid w:val="00205353"/>
    <w:rsid w:val="0021048C"/>
    <w:rsid w:val="00210A22"/>
    <w:rsid w:val="002118F7"/>
    <w:rsid w:val="00212AA8"/>
    <w:rsid w:val="00212B98"/>
    <w:rsid w:val="00212F7B"/>
    <w:rsid w:val="002136A6"/>
    <w:rsid w:val="00213E16"/>
    <w:rsid w:val="00214A8F"/>
    <w:rsid w:val="00214E4E"/>
    <w:rsid w:val="00214E8D"/>
    <w:rsid w:val="002162A5"/>
    <w:rsid w:val="00216A65"/>
    <w:rsid w:val="00217B04"/>
    <w:rsid w:val="002203AF"/>
    <w:rsid w:val="0022049C"/>
    <w:rsid w:val="00220B2B"/>
    <w:rsid w:val="002216B7"/>
    <w:rsid w:val="00221921"/>
    <w:rsid w:val="00222907"/>
    <w:rsid w:val="00223CEF"/>
    <w:rsid w:val="00223D4A"/>
    <w:rsid w:val="00224C15"/>
    <w:rsid w:val="00226B18"/>
    <w:rsid w:val="00227291"/>
    <w:rsid w:val="00227586"/>
    <w:rsid w:val="002276BD"/>
    <w:rsid w:val="002277B9"/>
    <w:rsid w:val="00230C1E"/>
    <w:rsid w:val="00231233"/>
    <w:rsid w:val="0023208D"/>
    <w:rsid w:val="00233294"/>
    <w:rsid w:val="00234D22"/>
    <w:rsid w:val="002359AF"/>
    <w:rsid w:val="00235B89"/>
    <w:rsid w:val="00236A64"/>
    <w:rsid w:val="002374D7"/>
    <w:rsid w:val="00237C12"/>
    <w:rsid w:val="002409B3"/>
    <w:rsid w:val="00240DE4"/>
    <w:rsid w:val="00241048"/>
    <w:rsid w:val="0024130C"/>
    <w:rsid w:val="00241919"/>
    <w:rsid w:val="00241C91"/>
    <w:rsid w:val="0024485C"/>
    <w:rsid w:val="00244F2D"/>
    <w:rsid w:val="00245789"/>
    <w:rsid w:val="002472E5"/>
    <w:rsid w:val="00247582"/>
    <w:rsid w:val="00247A31"/>
    <w:rsid w:val="00247C02"/>
    <w:rsid w:val="00247C86"/>
    <w:rsid w:val="00247F59"/>
    <w:rsid w:val="00250437"/>
    <w:rsid w:val="00250686"/>
    <w:rsid w:val="00250E93"/>
    <w:rsid w:val="0025274D"/>
    <w:rsid w:val="00253612"/>
    <w:rsid w:val="00253DEC"/>
    <w:rsid w:val="002548A2"/>
    <w:rsid w:val="0025499D"/>
    <w:rsid w:val="00255D7B"/>
    <w:rsid w:val="0025606D"/>
    <w:rsid w:val="00256151"/>
    <w:rsid w:val="002561D2"/>
    <w:rsid w:val="00256339"/>
    <w:rsid w:val="002602F2"/>
    <w:rsid w:val="0026139A"/>
    <w:rsid w:val="00262136"/>
    <w:rsid w:val="00262A4A"/>
    <w:rsid w:val="00262EF7"/>
    <w:rsid w:val="00262FDD"/>
    <w:rsid w:val="002630F2"/>
    <w:rsid w:val="0026359F"/>
    <w:rsid w:val="00264453"/>
    <w:rsid w:val="00264B34"/>
    <w:rsid w:val="00264C7F"/>
    <w:rsid w:val="0026592C"/>
    <w:rsid w:val="002661A0"/>
    <w:rsid w:val="00266FE5"/>
    <w:rsid w:val="00267195"/>
    <w:rsid w:val="00267304"/>
    <w:rsid w:val="002675DD"/>
    <w:rsid w:val="00267A04"/>
    <w:rsid w:val="00270BA0"/>
    <w:rsid w:val="00273AE9"/>
    <w:rsid w:val="00273EC8"/>
    <w:rsid w:val="0027509E"/>
    <w:rsid w:val="00275588"/>
    <w:rsid w:val="00275623"/>
    <w:rsid w:val="00275A24"/>
    <w:rsid w:val="00275CB1"/>
    <w:rsid w:val="002762B0"/>
    <w:rsid w:val="0027678D"/>
    <w:rsid w:val="002774ED"/>
    <w:rsid w:val="002777C8"/>
    <w:rsid w:val="0027793E"/>
    <w:rsid w:val="00280418"/>
    <w:rsid w:val="00280C89"/>
    <w:rsid w:val="002812C5"/>
    <w:rsid w:val="00281A5F"/>
    <w:rsid w:val="00281E05"/>
    <w:rsid w:val="002820E5"/>
    <w:rsid w:val="00282186"/>
    <w:rsid w:val="002836B3"/>
    <w:rsid w:val="002857FE"/>
    <w:rsid w:val="00285893"/>
    <w:rsid w:val="00286829"/>
    <w:rsid w:val="00286A01"/>
    <w:rsid w:val="002872DB"/>
    <w:rsid w:val="0029127C"/>
    <w:rsid w:val="00291A7E"/>
    <w:rsid w:val="00292522"/>
    <w:rsid w:val="00294FAE"/>
    <w:rsid w:val="002958B1"/>
    <w:rsid w:val="00295D8F"/>
    <w:rsid w:val="00295D9E"/>
    <w:rsid w:val="00296F2F"/>
    <w:rsid w:val="00297361"/>
    <w:rsid w:val="00297BB3"/>
    <w:rsid w:val="002A0D29"/>
    <w:rsid w:val="002A111E"/>
    <w:rsid w:val="002A1279"/>
    <w:rsid w:val="002A1619"/>
    <w:rsid w:val="002A1CDF"/>
    <w:rsid w:val="002A1F9A"/>
    <w:rsid w:val="002A2BF9"/>
    <w:rsid w:val="002A32BF"/>
    <w:rsid w:val="002A33A1"/>
    <w:rsid w:val="002A3C30"/>
    <w:rsid w:val="002A55FB"/>
    <w:rsid w:val="002A5FE3"/>
    <w:rsid w:val="002A6018"/>
    <w:rsid w:val="002A61AD"/>
    <w:rsid w:val="002A64F2"/>
    <w:rsid w:val="002A737D"/>
    <w:rsid w:val="002A74A7"/>
    <w:rsid w:val="002A79D7"/>
    <w:rsid w:val="002B0AFD"/>
    <w:rsid w:val="002B0CB9"/>
    <w:rsid w:val="002B2616"/>
    <w:rsid w:val="002B27FC"/>
    <w:rsid w:val="002B30DA"/>
    <w:rsid w:val="002B415A"/>
    <w:rsid w:val="002B53B8"/>
    <w:rsid w:val="002B572E"/>
    <w:rsid w:val="002B5A1F"/>
    <w:rsid w:val="002B6F5C"/>
    <w:rsid w:val="002B718E"/>
    <w:rsid w:val="002B7AD8"/>
    <w:rsid w:val="002C04A2"/>
    <w:rsid w:val="002C0A05"/>
    <w:rsid w:val="002C0F98"/>
    <w:rsid w:val="002C1761"/>
    <w:rsid w:val="002C1ED1"/>
    <w:rsid w:val="002C209F"/>
    <w:rsid w:val="002C3586"/>
    <w:rsid w:val="002C4172"/>
    <w:rsid w:val="002C45A2"/>
    <w:rsid w:val="002C4981"/>
    <w:rsid w:val="002C4CE2"/>
    <w:rsid w:val="002C4FA3"/>
    <w:rsid w:val="002C5AD9"/>
    <w:rsid w:val="002C5B8A"/>
    <w:rsid w:val="002D0570"/>
    <w:rsid w:val="002D1E61"/>
    <w:rsid w:val="002D2AA3"/>
    <w:rsid w:val="002D2D79"/>
    <w:rsid w:val="002D6F8A"/>
    <w:rsid w:val="002D6FD8"/>
    <w:rsid w:val="002D71C0"/>
    <w:rsid w:val="002E04CA"/>
    <w:rsid w:val="002E0952"/>
    <w:rsid w:val="002E1E5E"/>
    <w:rsid w:val="002E2DC5"/>
    <w:rsid w:val="002E36CF"/>
    <w:rsid w:val="002E3A3F"/>
    <w:rsid w:val="002E446A"/>
    <w:rsid w:val="002E47A8"/>
    <w:rsid w:val="002E4E77"/>
    <w:rsid w:val="002E5A76"/>
    <w:rsid w:val="002E6674"/>
    <w:rsid w:val="002E6950"/>
    <w:rsid w:val="002E747F"/>
    <w:rsid w:val="002E753E"/>
    <w:rsid w:val="002E7C6F"/>
    <w:rsid w:val="002F2A42"/>
    <w:rsid w:val="002F2BFE"/>
    <w:rsid w:val="002F2EA7"/>
    <w:rsid w:val="002F31AE"/>
    <w:rsid w:val="002F45F0"/>
    <w:rsid w:val="002F5DBE"/>
    <w:rsid w:val="002F7267"/>
    <w:rsid w:val="002F72ED"/>
    <w:rsid w:val="002F78E8"/>
    <w:rsid w:val="002F7B00"/>
    <w:rsid w:val="002F7D0C"/>
    <w:rsid w:val="002F7DA7"/>
    <w:rsid w:val="00300369"/>
    <w:rsid w:val="00300504"/>
    <w:rsid w:val="003008BF"/>
    <w:rsid w:val="00300BC9"/>
    <w:rsid w:val="00301CA3"/>
    <w:rsid w:val="00301DAD"/>
    <w:rsid w:val="00301E26"/>
    <w:rsid w:val="00301E2C"/>
    <w:rsid w:val="00302E26"/>
    <w:rsid w:val="003033A1"/>
    <w:rsid w:val="00304D31"/>
    <w:rsid w:val="003067AD"/>
    <w:rsid w:val="00307A34"/>
    <w:rsid w:val="0031032F"/>
    <w:rsid w:val="0031078B"/>
    <w:rsid w:val="0031109B"/>
    <w:rsid w:val="00311663"/>
    <w:rsid w:val="003117BD"/>
    <w:rsid w:val="00311B11"/>
    <w:rsid w:val="00311B4C"/>
    <w:rsid w:val="00311FC2"/>
    <w:rsid w:val="00312BA6"/>
    <w:rsid w:val="00313250"/>
    <w:rsid w:val="0031448A"/>
    <w:rsid w:val="00314EBE"/>
    <w:rsid w:val="00315400"/>
    <w:rsid w:val="003169C5"/>
    <w:rsid w:val="0032031C"/>
    <w:rsid w:val="00320656"/>
    <w:rsid w:val="00321E47"/>
    <w:rsid w:val="00322632"/>
    <w:rsid w:val="003226A6"/>
    <w:rsid w:val="003227F6"/>
    <w:rsid w:val="00322A81"/>
    <w:rsid w:val="003235B8"/>
    <w:rsid w:val="00324FC5"/>
    <w:rsid w:val="003254A6"/>
    <w:rsid w:val="00325B77"/>
    <w:rsid w:val="00325EF6"/>
    <w:rsid w:val="003261F0"/>
    <w:rsid w:val="00326697"/>
    <w:rsid w:val="00326784"/>
    <w:rsid w:val="003269F5"/>
    <w:rsid w:val="00326A30"/>
    <w:rsid w:val="0032703B"/>
    <w:rsid w:val="0032726E"/>
    <w:rsid w:val="00327830"/>
    <w:rsid w:val="00327C1F"/>
    <w:rsid w:val="00327F44"/>
    <w:rsid w:val="0033037F"/>
    <w:rsid w:val="003307B4"/>
    <w:rsid w:val="003307C6"/>
    <w:rsid w:val="0033081C"/>
    <w:rsid w:val="00330A81"/>
    <w:rsid w:val="0033176A"/>
    <w:rsid w:val="003319E8"/>
    <w:rsid w:val="003331F2"/>
    <w:rsid w:val="00333539"/>
    <w:rsid w:val="003341F5"/>
    <w:rsid w:val="00334382"/>
    <w:rsid w:val="0033499B"/>
    <w:rsid w:val="00334B62"/>
    <w:rsid w:val="00334EFA"/>
    <w:rsid w:val="00335E2C"/>
    <w:rsid w:val="00337966"/>
    <w:rsid w:val="00337F82"/>
    <w:rsid w:val="003404C1"/>
    <w:rsid w:val="0034104A"/>
    <w:rsid w:val="003420A6"/>
    <w:rsid w:val="003425BB"/>
    <w:rsid w:val="003429E0"/>
    <w:rsid w:val="00342E25"/>
    <w:rsid w:val="00342F3E"/>
    <w:rsid w:val="003434C0"/>
    <w:rsid w:val="00344645"/>
    <w:rsid w:val="00344B6D"/>
    <w:rsid w:val="00345758"/>
    <w:rsid w:val="003457C5"/>
    <w:rsid w:val="00345E38"/>
    <w:rsid w:val="00346727"/>
    <w:rsid w:val="00346A48"/>
    <w:rsid w:val="00346E0D"/>
    <w:rsid w:val="00347030"/>
    <w:rsid w:val="003503A7"/>
    <w:rsid w:val="00350820"/>
    <w:rsid w:val="003512D7"/>
    <w:rsid w:val="00351B4F"/>
    <w:rsid w:val="003523A6"/>
    <w:rsid w:val="003533ED"/>
    <w:rsid w:val="0035378F"/>
    <w:rsid w:val="003548C6"/>
    <w:rsid w:val="00354985"/>
    <w:rsid w:val="003549DD"/>
    <w:rsid w:val="00354E01"/>
    <w:rsid w:val="0035555D"/>
    <w:rsid w:val="00355706"/>
    <w:rsid w:val="00356196"/>
    <w:rsid w:val="0035680C"/>
    <w:rsid w:val="003568CC"/>
    <w:rsid w:val="003576D3"/>
    <w:rsid w:val="00357CB7"/>
    <w:rsid w:val="00360168"/>
    <w:rsid w:val="003602AA"/>
    <w:rsid w:val="003603DB"/>
    <w:rsid w:val="00360C97"/>
    <w:rsid w:val="00361465"/>
    <w:rsid w:val="00361D89"/>
    <w:rsid w:val="00362184"/>
    <w:rsid w:val="00363231"/>
    <w:rsid w:val="003639B1"/>
    <w:rsid w:val="00363BA7"/>
    <w:rsid w:val="003645FB"/>
    <w:rsid w:val="00364B35"/>
    <w:rsid w:val="00364F75"/>
    <w:rsid w:val="003651AE"/>
    <w:rsid w:val="003651B5"/>
    <w:rsid w:val="0036600A"/>
    <w:rsid w:val="0036651B"/>
    <w:rsid w:val="003668CF"/>
    <w:rsid w:val="00367DF0"/>
    <w:rsid w:val="003704F7"/>
    <w:rsid w:val="00370538"/>
    <w:rsid w:val="00370A30"/>
    <w:rsid w:val="00371206"/>
    <w:rsid w:val="00371304"/>
    <w:rsid w:val="00371A0E"/>
    <w:rsid w:val="00371CF5"/>
    <w:rsid w:val="003720D4"/>
    <w:rsid w:val="00372E21"/>
    <w:rsid w:val="00373046"/>
    <w:rsid w:val="00373E3B"/>
    <w:rsid w:val="00374C98"/>
    <w:rsid w:val="00374D5D"/>
    <w:rsid w:val="00374E2D"/>
    <w:rsid w:val="003761E0"/>
    <w:rsid w:val="003776E6"/>
    <w:rsid w:val="00377876"/>
    <w:rsid w:val="003805E4"/>
    <w:rsid w:val="003809BD"/>
    <w:rsid w:val="003819F3"/>
    <w:rsid w:val="003825B7"/>
    <w:rsid w:val="00382EE3"/>
    <w:rsid w:val="00383582"/>
    <w:rsid w:val="00383915"/>
    <w:rsid w:val="00383D9F"/>
    <w:rsid w:val="00383DA7"/>
    <w:rsid w:val="00385121"/>
    <w:rsid w:val="00386A72"/>
    <w:rsid w:val="00386DCA"/>
    <w:rsid w:val="00386EA8"/>
    <w:rsid w:val="003871D8"/>
    <w:rsid w:val="00387642"/>
    <w:rsid w:val="00387FE0"/>
    <w:rsid w:val="00390447"/>
    <w:rsid w:val="00390551"/>
    <w:rsid w:val="00390D41"/>
    <w:rsid w:val="00391414"/>
    <w:rsid w:val="00391F04"/>
    <w:rsid w:val="00392031"/>
    <w:rsid w:val="0039205A"/>
    <w:rsid w:val="00392637"/>
    <w:rsid w:val="00393C26"/>
    <w:rsid w:val="00393D51"/>
    <w:rsid w:val="00393F07"/>
    <w:rsid w:val="00394045"/>
    <w:rsid w:val="00394BDA"/>
    <w:rsid w:val="003952E8"/>
    <w:rsid w:val="003953F4"/>
    <w:rsid w:val="0039695E"/>
    <w:rsid w:val="003970FC"/>
    <w:rsid w:val="00397E36"/>
    <w:rsid w:val="003A00E7"/>
    <w:rsid w:val="003A0892"/>
    <w:rsid w:val="003A19DA"/>
    <w:rsid w:val="003A1AF7"/>
    <w:rsid w:val="003A1DC3"/>
    <w:rsid w:val="003A2928"/>
    <w:rsid w:val="003A2A0A"/>
    <w:rsid w:val="003A4C5C"/>
    <w:rsid w:val="003A5C2F"/>
    <w:rsid w:val="003A6C0F"/>
    <w:rsid w:val="003A774A"/>
    <w:rsid w:val="003B0F08"/>
    <w:rsid w:val="003B16FB"/>
    <w:rsid w:val="003B1765"/>
    <w:rsid w:val="003B1B84"/>
    <w:rsid w:val="003B1FCE"/>
    <w:rsid w:val="003B2A9B"/>
    <w:rsid w:val="003B33AD"/>
    <w:rsid w:val="003B35EF"/>
    <w:rsid w:val="003B366D"/>
    <w:rsid w:val="003B4E38"/>
    <w:rsid w:val="003B5313"/>
    <w:rsid w:val="003B53F6"/>
    <w:rsid w:val="003B5B8F"/>
    <w:rsid w:val="003B6107"/>
    <w:rsid w:val="003B6639"/>
    <w:rsid w:val="003B6B63"/>
    <w:rsid w:val="003B7218"/>
    <w:rsid w:val="003B72F2"/>
    <w:rsid w:val="003B7935"/>
    <w:rsid w:val="003B7C8C"/>
    <w:rsid w:val="003B7E35"/>
    <w:rsid w:val="003C003D"/>
    <w:rsid w:val="003C0612"/>
    <w:rsid w:val="003C06E5"/>
    <w:rsid w:val="003C1239"/>
    <w:rsid w:val="003C12CF"/>
    <w:rsid w:val="003C206A"/>
    <w:rsid w:val="003C28DF"/>
    <w:rsid w:val="003C3246"/>
    <w:rsid w:val="003C333F"/>
    <w:rsid w:val="003C3940"/>
    <w:rsid w:val="003C3EC2"/>
    <w:rsid w:val="003C4DA2"/>
    <w:rsid w:val="003C5387"/>
    <w:rsid w:val="003C55BE"/>
    <w:rsid w:val="003C5692"/>
    <w:rsid w:val="003C599F"/>
    <w:rsid w:val="003C5BFC"/>
    <w:rsid w:val="003C5C03"/>
    <w:rsid w:val="003C634C"/>
    <w:rsid w:val="003C655A"/>
    <w:rsid w:val="003C7466"/>
    <w:rsid w:val="003D0792"/>
    <w:rsid w:val="003D09BB"/>
    <w:rsid w:val="003D13E8"/>
    <w:rsid w:val="003D20AC"/>
    <w:rsid w:val="003D2692"/>
    <w:rsid w:val="003D28CE"/>
    <w:rsid w:val="003D3878"/>
    <w:rsid w:val="003D3A83"/>
    <w:rsid w:val="003D4990"/>
    <w:rsid w:val="003D5240"/>
    <w:rsid w:val="003D5703"/>
    <w:rsid w:val="003D5EDE"/>
    <w:rsid w:val="003D62A6"/>
    <w:rsid w:val="003D68BD"/>
    <w:rsid w:val="003D6BF8"/>
    <w:rsid w:val="003D6E0D"/>
    <w:rsid w:val="003D7519"/>
    <w:rsid w:val="003D7530"/>
    <w:rsid w:val="003E0A64"/>
    <w:rsid w:val="003E0AF4"/>
    <w:rsid w:val="003E11B6"/>
    <w:rsid w:val="003E3284"/>
    <w:rsid w:val="003E3AF1"/>
    <w:rsid w:val="003E3D6E"/>
    <w:rsid w:val="003E4841"/>
    <w:rsid w:val="003E4CA4"/>
    <w:rsid w:val="003E4D6B"/>
    <w:rsid w:val="003F00E1"/>
    <w:rsid w:val="003F1C6D"/>
    <w:rsid w:val="003F293A"/>
    <w:rsid w:val="003F2B29"/>
    <w:rsid w:val="003F2CB1"/>
    <w:rsid w:val="003F3195"/>
    <w:rsid w:val="003F497C"/>
    <w:rsid w:val="003F4A4E"/>
    <w:rsid w:val="003F60AE"/>
    <w:rsid w:val="003F6E6C"/>
    <w:rsid w:val="003F7E21"/>
    <w:rsid w:val="00400778"/>
    <w:rsid w:val="00400942"/>
    <w:rsid w:val="00400E36"/>
    <w:rsid w:val="004014BC"/>
    <w:rsid w:val="00401D4A"/>
    <w:rsid w:val="004021C2"/>
    <w:rsid w:val="00402F27"/>
    <w:rsid w:val="00403050"/>
    <w:rsid w:val="00403951"/>
    <w:rsid w:val="00404097"/>
    <w:rsid w:val="00404295"/>
    <w:rsid w:val="0040448C"/>
    <w:rsid w:val="0040460C"/>
    <w:rsid w:val="00405071"/>
    <w:rsid w:val="004054A6"/>
    <w:rsid w:val="0040579C"/>
    <w:rsid w:val="004059CC"/>
    <w:rsid w:val="0040693A"/>
    <w:rsid w:val="004069D0"/>
    <w:rsid w:val="00406F20"/>
    <w:rsid w:val="00406F86"/>
    <w:rsid w:val="00407595"/>
    <w:rsid w:val="00407918"/>
    <w:rsid w:val="00410269"/>
    <w:rsid w:val="0041081F"/>
    <w:rsid w:val="00411838"/>
    <w:rsid w:val="004121A5"/>
    <w:rsid w:val="004127F3"/>
    <w:rsid w:val="004129D9"/>
    <w:rsid w:val="00412A0A"/>
    <w:rsid w:val="00413776"/>
    <w:rsid w:val="00413DAD"/>
    <w:rsid w:val="00414DD5"/>
    <w:rsid w:val="004153E8"/>
    <w:rsid w:val="004154AD"/>
    <w:rsid w:val="00415684"/>
    <w:rsid w:val="004175F1"/>
    <w:rsid w:val="00417763"/>
    <w:rsid w:val="004178FD"/>
    <w:rsid w:val="0042012C"/>
    <w:rsid w:val="004207CC"/>
    <w:rsid w:val="00420B17"/>
    <w:rsid w:val="00420D13"/>
    <w:rsid w:val="0042171D"/>
    <w:rsid w:val="0042172F"/>
    <w:rsid w:val="00422498"/>
    <w:rsid w:val="004224BB"/>
    <w:rsid w:val="00422B7C"/>
    <w:rsid w:val="00424537"/>
    <w:rsid w:val="00424ACC"/>
    <w:rsid w:val="0042501A"/>
    <w:rsid w:val="00425F1D"/>
    <w:rsid w:val="00427073"/>
    <w:rsid w:val="00427B4D"/>
    <w:rsid w:val="00430AC1"/>
    <w:rsid w:val="004323A0"/>
    <w:rsid w:val="0043251E"/>
    <w:rsid w:val="00433823"/>
    <w:rsid w:val="00433CC2"/>
    <w:rsid w:val="00433DF6"/>
    <w:rsid w:val="00434DC3"/>
    <w:rsid w:val="004352E9"/>
    <w:rsid w:val="00436D6A"/>
    <w:rsid w:val="004374AF"/>
    <w:rsid w:val="00437B64"/>
    <w:rsid w:val="00437E97"/>
    <w:rsid w:val="00440BF0"/>
    <w:rsid w:val="00441415"/>
    <w:rsid w:val="0044191C"/>
    <w:rsid w:val="00441943"/>
    <w:rsid w:val="004430C0"/>
    <w:rsid w:val="00443D9C"/>
    <w:rsid w:val="004447B7"/>
    <w:rsid w:val="004450BD"/>
    <w:rsid w:val="00446850"/>
    <w:rsid w:val="00446ECB"/>
    <w:rsid w:val="0044728B"/>
    <w:rsid w:val="004504CF"/>
    <w:rsid w:val="004505BC"/>
    <w:rsid w:val="00451905"/>
    <w:rsid w:val="004523E2"/>
    <w:rsid w:val="0045244C"/>
    <w:rsid w:val="00452678"/>
    <w:rsid w:val="00454910"/>
    <w:rsid w:val="00455DD5"/>
    <w:rsid w:val="00456558"/>
    <w:rsid w:val="00460893"/>
    <w:rsid w:val="004612B3"/>
    <w:rsid w:val="0046135F"/>
    <w:rsid w:val="00461F41"/>
    <w:rsid w:val="0046201B"/>
    <w:rsid w:val="00462021"/>
    <w:rsid w:val="00462D2E"/>
    <w:rsid w:val="00462E2A"/>
    <w:rsid w:val="00463273"/>
    <w:rsid w:val="004635BD"/>
    <w:rsid w:val="00464253"/>
    <w:rsid w:val="00464F6F"/>
    <w:rsid w:val="00465674"/>
    <w:rsid w:val="00466704"/>
    <w:rsid w:val="00466C54"/>
    <w:rsid w:val="00466FFA"/>
    <w:rsid w:val="004702F4"/>
    <w:rsid w:val="00470C76"/>
    <w:rsid w:val="00470ED6"/>
    <w:rsid w:val="004711C8"/>
    <w:rsid w:val="00471318"/>
    <w:rsid w:val="00472334"/>
    <w:rsid w:val="0047301D"/>
    <w:rsid w:val="00473C23"/>
    <w:rsid w:val="004747A5"/>
    <w:rsid w:val="00474E35"/>
    <w:rsid w:val="00475B3C"/>
    <w:rsid w:val="004760AB"/>
    <w:rsid w:val="00477308"/>
    <w:rsid w:val="00477B9B"/>
    <w:rsid w:val="00477DF6"/>
    <w:rsid w:val="004801FE"/>
    <w:rsid w:val="004807C8"/>
    <w:rsid w:val="00480A24"/>
    <w:rsid w:val="00480DB7"/>
    <w:rsid w:val="004817A7"/>
    <w:rsid w:val="0048426B"/>
    <w:rsid w:val="00484A94"/>
    <w:rsid w:val="00485AA1"/>
    <w:rsid w:val="00486091"/>
    <w:rsid w:val="00486775"/>
    <w:rsid w:val="0048686F"/>
    <w:rsid w:val="00486CAD"/>
    <w:rsid w:val="00486CE0"/>
    <w:rsid w:val="00486FF7"/>
    <w:rsid w:val="0048702C"/>
    <w:rsid w:val="004912F3"/>
    <w:rsid w:val="004914E1"/>
    <w:rsid w:val="00491851"/>
    <w:rsid w:val="00491955"/>
    <w:rsid w:val="00492175"/>
    <w:rsid w:val="00492818"/>
    <w:rsid w:val="00493B75"/>
    <w:rsid w:val="00494C72"/>
    <w:rsid w:val="004956B9"/>
    <w:rsid w:val="004960D7"/>
    <w:rsid w:val="004964D6"/>
    <w:rsid w:val="00496697"/>
    <w:rsid w:val="00496FF4"/>
    <w:rsid w:val="004A0301"/>
    <w:rsid w:val="004A0462"/>
    <w:rsid w:val="004A1C2D"/>
    <w:rsid w:val="004A29CC"/>
    <w:rsid w:val="004A2C15"/>
    <w:rsid w:val="004A30CA"/>
    <w:rsid w:val="004A508C"/>
    <w:rsid w:val="004A51DA"/>
    <w:rsid w:val="004A5F00"/>
    <w:rsid w:val="004A65A0"/>
    <w:rsid w:val="004A6C67"/>
    <w:rsid w:val="004A6F30"/>
    <w:rsid w:val="004A7B20"/>
    <w:rsid w:val="004B0D69"/>
    <w:rsid w:val="004B1150"/>
    <w:rsid w:val="004B12EA"/>
    <w:rsid w:val="004B15C4"/>
    <w:rsid w:val="004B16AB"/>
    <w:rsid w:val="004B199E"/>
    <w:rsid w:val="004B1CF5"/>
    <w:rsid w:val="004B361A"/>
    <w:rsid w:val="004B53D9"/>
    <w:rsid w:val="004B57C7"/>
    <w:rsid w:val="004B5C9F"/>
    <w:rsid w:val="004B67E1"/>
    <w:rsid w:val="004B68B4"/>
    <w:rsid w:val="004B7181"/>
    <w:rsid w:val="004B73CE"/>
    <w:rsid w:val="004C0168"/>
    <w:rsid w:val="004C0DE0"/>
    <w:rsid w:val="004C2DCC"/>
    <w:rsid w:val="004C3A10"/>
    <w:rsid w:val="004C41EF"/>
    <w:rsid w:val="004C426E"/>
    <w:rsid w:val="004C45E5"/>
    <w:rsid w:val="004C48F7"/>
    <w:rsid w:val="004C4B40"/>
    <w:rsid w:val="004C4BBF"/>
    <w:rsid w:val="004C5337"/>
    <w:rsid w:val="004C686B"/>
    <w:rsid w:val="004C6A36"/>
    <w:rsid w:val="004C6BCE"/>
    <w:rsid w:val="004C6C94"/>
    <w:rsid w:val="004C6F47"/>
    <w:rsid w:val="004D0C31"/>
    <w:rsid w:val="004D1E53"/>
    <w:rsid w:val="004D2650"/>
    <w:rsid w:val="004D2AA7"/>
    <w:rsid w:val="004D2E79"/>
    <w:rsid w:val="004D336F"/>
    <w:rsid w:val="004D4209"/>
    <w:rsid w:val="004D5222"/>
    <w:rsid w:val="004D649C"/>
    <w:rsid w:val="004D6A68"/>
    <w:rsid w:val="004D70E0"/>
    <w:rsid w:val="004D750F"/>
    <w:rsid w:val="004D7E29"/>
    <w:rsid w:val="004E0A36"/>
    <w:rsid w:val="004E102D"/>
    <w:rsid w:val="004E136D"/>
    <w:rsid w:val="004E1418"/>
    <w:rsid w:val="004E18AA"/>
    <w:rsid w:val="004E2330"/>
    <w:rsid w:val="004E2A45"/>
    <w:rsid w:val="004E2EE0"/>
    <w:rsid w:val="004E3673"/>
    <w:rsid w:val="004E39EA"/>
    <w:rsid w:val="004E3A5C"/>
    <w:rsid w:val="004E456D"/>
    <w:rsid w:val="004E57E4"/>
    <w:rsid w:val="004E63AE"/>
    <w:rsid w:val="004E658C"/>
    <w:rsid w:val="004E6F3E"/>
    <w:rsid w:val="004E71AD"/>
    <w:rsid w:val="004E7B5E"/>
    <w:rsid w:val="004F0117"/>
    <w:rsid w:val="004F0388"/>
    <w:rsid w:val="004F1667"/>
    <w:rsid w:val="004F18B7"/>
    <w:rsid w:val="004F1F9B"/>
    <w:rsid w:val="004F2723"/>
    <w:rsid w:val="004F30CD"/>
    <w:rsid w:val="004F394C"/>
    <w:rsid w:val="004F3D7F"/>
    <w:rsid w:val="004F3E28"/>
    <w:rsid w:val="004F4E62"/>
    <w:rsid w:val="004F502F"/>
    <w:rsid w:val="004F5181"/>
    <w:rsid w:val="004F62B0"/>
    <w:rsid w:val="004F76D0"/>
    <w:rsid w:val="004F7DE5"/>
    <w:rsid w:val="00500559"/>
    <w:rsid w:val="005008CE"/>
    <w:rsid w:val="00501F3F"/>
    <w:rsid w:val="00503003"/>
    <w:rsid w:val="005037E5"/>
    <w:rsid w:val="00503C84"/>
    <w:rsid w:val="0050453F"/>
    <w:rsid w:val="00504AD4"/>
    <w:rsid w:val="00504F1E"/>
    <w:rsid w:val="00505704"/>
    <w:rsid w:val="00506190"/>
    <w:rsid w:val="0050629D"/>
    <w:rsid w:val="00507A67"/>
    <w:rsid w:val="0051081F"/>
    <w:rsid w:val="00510F88"/>
    <w:rsid w:val="00511202"/>
    <w:rsid w:val="005124FD"/>
    <w:rsid w:val="00514465"/>
    <w:rsid w:val="005146E5"/>
    <w:rsid w:val="00514BAA"/>
    <w:rsid w:val="005157EF"/>
    <w:rsid w:val="00515923"/>
    <w:rsid w:val="00515E95"/>
    <w:rsid w:val="00516663"/>
    <w:rsid w:val="00516734"/>
    <w:rsid w:val="00516E57"/>
    <w:rsid w:val="0052084E"/>
    <w:rsid w:val="00520E75"/>
    <w:rsid w:val="00521184"/>
    <w:rsid w:val="00522404"/>
    <w:rsid w:val="005233ED"/>
    <w:rsid w:val="005254F0"/>
    <w:rsid w:val="005259D3"/>
    <w:rsid w:val="00525BE7"/>
    <w:rsid w:val="00525D29"/>
    <w:rsid w:val="005262FE"/>
    <w:rsid w:val="00527103"/>
    <w:rsid w:val="0052779D"/>
    <w:rsid w:val="00527B52"/>
    <w:rsid w:val="0053139E"/>
    <w:rsid w:val="00531AAB"/>
    <w:rsid w:val="00532C92"/>
    <w:rsid w:val="00532EE0"/>
    <w:rsid w:val="00532F66"/>
    <w:rsid w:val="00534108"/>
    <w:rsid w:val="00535BEC"/>
    <w:rsid w:val="00536776"/>
    <w:rsid w:val="00536A01"/>
    <w:rsid w:val="00536AA3"/>
    <w:rsid w:val="005373A0"/>
    <w:rsid w:val="00537B97"/>
    <w:rsid w:val="00537FF2"/>
    <w:rsid w:val="0054013B"/>
    <w:rsid w:val="00540DB8"/>
    <w:rsid w:val="0054235A"/>
    <w:rsid w:val="00543072"/>
    <w:rsid w:val="005433E7"/>
    <w:rsid w:val="00543403"/>
    <w:rsid w:val="00543F0E"/>
    <w:rsid w:val="005461B9"/>
    <w:rsid w:val="005461E4"/>
    <w:rsid w:val="0054685E"/>
    <w:rsid w:val="00547658"/>
    <w:rsid w:val="00547856"/>
    <w:rsid w:val="00547F59"/>
    <w:rsid w:val="00550684"/>
    <w:rsid w:val="0055079E"/>
    <w:rsid w:val="005521D9"/>
    <w:rsid w:val="00552DBA"/>
    <w:rsid w:val="00554D7E"/>
    <w:rsid w:val="0055514B"/>
    <w:rsid w:val="005556B0"/>
    <w:rsid w:val="00555961"/>
    <w:rsid w:val="00555D5F"/>
    <w:rsid w:val="005571F8"/>
    <w:rsid w:val="00557441"/>
    <w:rsid w:val="00557A63"/>
    <w:rsid w:val="00560603"/>
    <w:rsid w:val="00561714"/>
    <w:rsid w:val="00562729"/>
    <w:rsid w:val="00562981"/>
    <w:rsid w:val="00562B99"/>
    <w:rsid w:val="00562E3D"/>
    <w:rsid w:val="00562FE0"/>
    <w:rsid w:val="00563A2B"/>
    <w:rsid w:val="00563C61"/>
    <w:rsid w:val="0056555B"/>
    <w:rsid w:val="0056555D"/>
    <w:rsid w:val="0056577A"/>
    <w:rsid w:val="00565AFF"/>
    <w:rsid w:val="005662F1"/>
    <w:rsid w:val="00566362"/>
    <w:rsid w:val="005666AF"/>
    <w:rsid w:val="00566EF4"/>
    <w:rsid w:val="00567993"/>
    <w:rsid w:val="00567C18"/>
    <w:rsid w:val="00567E09"/>
    <w:rsid w:val="00567EEE"/>
    <w:rsid w:val="00570308"/>
    <w:rsid w:val="005706B7"/>
    <w:rsid w:val="00570B07"/>
    <w:rsid w:val="00570E57"/>
    <w:rsid w:val="005710C8"/>
    <w:rsid w:val="00572A08"/>
    <w:rsid w:val="005730B1"/>
    <w:rsid w:val="005735E3"/>
    <w:rsid w:val="0057378A"/>
    <w:rsid w:val="00573871"/>
    <w:rsid w:val="00573E93"/>
    <w:rsid w:val="005749D9"/>
    <w:rsid w:val="00574A43"/>
    <w:rsid w:val="00574CFA"/>
    <w:rsid w:val="00574D83"/>
    <w:rsid w:val="00575938"/>
    <w:rsid w:val="00575A1E"/>
    <w:rsid w:val="00576267"/>
    <w:rsid w:val="005764AD"/>
    <w:rsid w:val="00576F86"/>
    <w:rsid w:val="00577070"/>
    <w:rsid w:val="005804BE"/>
    <w:rsid w:val="0058189C"/>
    <w:rsid w:val="00582791"/>
    <w:rsid w:val="00582FFF"/>
    <w:rsid w:val="0058308B"/>
    <w:rsid w:val="00583609"/>
    <w:rsid w:val="00583CF0"/>
    <w:rsid w:val="005859AC"/>
    <w:rsid w:val="00586EBE"/>
    <w:rsid w:val="005874D2"/>
    <w:rsid w:val="0059045D"/>
    <w:rsid w:val="00591CDD"/>
    <w:rsid w:val="005920E7"/>
    <w:rsid w:val="00592A50"/>
    <w:rsid w:val="00592AEA"/>
    <w:rsid w:val="0059358F"/>
    <w:rsid w:val="00593989"/>
    <w:rsid w:val="00594477"/>
    <w:rsid w:val="00594955"/>
    <w:rsid w:val="00594D01"/>
    <w:rsid w:val="00594F68"/>
    <w:rsid w:val="00595082"/>
    <w:rsid w:val="00595ACF"/>
    <w:rsid w:val="005969E2"/>
    <w:rsid w:val="00596E0C"/>
    <w:rsid w:val="00596FCA"/>
    <w:rsid w:val="005971EB"/>
    <w:rsid w:val="00597663"/>
    <w:rsid w:val="005978C2"/>
    <w:rsid w:val="00597AB5"/>
    <w:rsid w:val="00597F64"/>
    <w:rsid w:val="005A0766"/>
    <w:rsid w:val="005A0A33"/>
    <w:rsid w:val="005A0A34"/>
    <w:rsid w:val="005A1435"/>
    <w:rsid w:val="005A2705"/>
    <w:rsid w:val="005A2AC8"/>
    <w:rsid w:val="005A34A4"/>
    <w:rsid w:val="005A470A"/>
    <w:rsid w:val="005A4F02"/>
    <w:rsid w:val="005A70AD"/>
    <w:rsid w:val="005A761A"/>
    <w:rsid w:val="005A7B15"/>
    <w:rsid w:val="005B02BA"/>
    <w:rsid w:val="005B136C"/>
    <w:rsid w:val="005B2048"/>
    <w:rsid w:val="005B20DE"/>
    <w:rsid w:val="005B239F"/>
    <w:rsid w:val="005B29AE"/>
    <w:rsid w:val="005B2EB4"/>
    <w:rsid w:val="005B4829"/>
    <w:rsid w:val="005B557F"/>
    <w:rsid w:val="005B6491"/>
    <w:rsid w:val="005B653D"/>
    <w:rsid w:val="005B71D8"/>
    <w:rsid w:val="005B7518"/>
    <w:rsid w:val="005C00CA"/>
    <w:rsid w:val="005C1542"/>
    <w:rsid w:val="005C2956"/>
    <w:rsid w:val="005C356C"/>
    <w:rsid w:val="005C3636"/>
    <w:rsid w:val="005C3DE7"/>
    <w:rsid w:val="005C3F71"/>
    <w:rsid w:val="005C5198"/>
    <w:rsid w:val="005C52EE"/>
    <w:rsid w:val="005C63AD"/>
    <w:rsid w:val="005C7600"/>
    <w:rsid w:val="005D02BE"/>
    <w:rsid w:val="005D06CC"/>
    <w:rsid w:val="005D0F56"/>
    <w:rsid w:val="005D28B7"/>
    <w:rsid w:val="005D2CB2"/>
    <w:rsid w:val="005D30A2"/>
    <w:rsid w:val="005D31E6"/>
    <w:rsid w:val="005D3266"/>
    <w:rsid w:val="005D3C9C"/>
    <w:rsid w:val="005D3F36"/>
    <w:rsid w:val="005D402E"/>
    <w:rsid w:val="005D4AFA"/>
    <w:rsid w:val="005D606E"/>
    <w:rsid w:val="005D68A0"/>
    <w:rsid w:val="005D6966"/>
    <w:rsid w:val="005D6A11"/>
    <w:rsid w:val="005D6B9D"/>
    <w:rsid w:val="005D6E5A"/>
    <w:rsid w:val="005D7EB1"/>
    <w:rsid w:val="005E0205"/>
    <w:rsid w:val="005E0835"/>
    <w:rsid w:val="005E0D47"/>
    <w:rsid w:val="005E1126"/>
    <w:rsid w:val="005E3784"/>
    <w:rsid w:val="005E4843"/>
    <w:rsid w:val="005E5A80"/>
    <w:rsid w:val="005E5C6A"/>
    <w:rsid w:val="005E7525"/>
    <w:rsid w:val="005F059A"/>
    <w:rsid w:val="005F15F2"/>
    <w:rsid w:val="005F4DEF"/>
    <w:rsid w:val="005F53D8"/>
    <w:rsid w:val="005F5726"/>
    <w:rsid w:val="005F5B31"/>
    <w:rsid w:val="005F6012"/>
    <w:rsid w:val="005F6020"/>
    <w:rsid w:val="005F6ACC"/>
    <w:rsid w:val="005F6B3A"/>
    <w:rsid w:val="005F717C"/>
    <w:rsid w:val="005F7819"/>
    <w:rsid w:val="005F78A6"/>
    <w:rsid w:val="005F79D6"/>
    <w:rsid w:val="00601757"/>
    <w:rsid w:val="006019BA"/>
    <w:rsid w:val="00602240"/>
    <w:rsid w:val="0060383C"/>
    <w:rsid w:val="006039C4"/>
    <w:rsid w:val="006044D1"/>
    <w:rsid w:val="00604EB5"/>
    <w:rsid w:val="006058F4"/>
    <w:rsid w:val="00605942"/>
    <w:rsid w:val="00605D04"/>
    <w:rsid w:val="0060655F"/>
    <w:rsid w:val="00606825"/>
    <w:rsid w:val="00606870"/>
    <w:rsid w:val="00606D35"/>
    <w:rsid w:val="00607775"/>
    <w:rsid w:val="0060788C"/>
    <w:rsid w:val="006100B4"/>
    <w:rsid w:val="00610B7D"/>
    <w:rsid w:val="0061218F"/>
    <w:rsid w:val="00612E30"/>
    <w:rsid w:val="00613278"/>
    <w:rsid w:val="00613E1E"/>
    <w:rsid w:val="006140F3"/>
    <w:rsid w:val="0061423B"/>
    <w:rsid w:val="006143C2"/>
    <w:rsid w:val="00615FB1"/>
    <w:rsid w:val="00616159"/>
    <w:rsid w:val="006170EF"/>
    <w:rsid w:val="00617650"/>
    <w:rsid w:val="00617671"/>
    <w:rsid w:val="00617AEE"/>
    <w:rsid w:val="00617F87"/>
    <w:rsid w:val="00620023"/>
    <w:rsid w:val="006203E2"/>
    <w:rsid w:val="00620C57"/>
    <w:rsid w:val="00620D3C"/>
    <w:rsid w:val="0062235E"/>
    <w:rsid w:val="00623043"/>
    <w:rsid w:val="00623E53"/>
    <w:rsid w:val="00624491"/>
    <w:rsid w:val="00624829"/>
    <w:rsid w:val="00624FD4"/>
    <w:rsid w:val="00625147"/>
    <w:rsid w:val="006254D0"/>
    <w:rsid w:val="00625C64"/>
    <w:rsid w:val="0062686E"/>
    <w:rsid w:val="00627674"/>
    <w:rsid w:val="00627AD2"/>
    <w:rsid w:val="00627F74"/>
    <w:rsid w:val="006302D7"/>
    <w:rsid w:val="00631BC7"/>
    <w:rsid w:val="00631FCD"/>
    <w:rsid w:val="006362C0"/>
    <w:rsid w:val="006364F1"/>
    <w:rsid w:val="00636869"/>
    <w:rsid w:val="006375C4"/>
    <w:rsid w:val="006403B4"/>
    <w:rsid w:val="00640507"/>
    <w:rsid w:val="00641046"/>
    <w:rsid w:val="0064193B"/>
    <w:rsid w:val="00642E83"/>
    <w:rsid w:val="00643DBD"/>
    <w:rsid w:val="006449F3"/>
    <w:rsid w:val="00644A3F"/>
    <w:rsid w:val="00644F59"/>
    <w:rsid w:val="00646412"/>
    <w:rsid w:val="00646A42"/>
    <w:rsid w:val="00646A72"/>
    <w:rsid w:val="0064771A"/>
    <w:rsid w:val="00650246"/>
    <w:rsid w:val="006502B7"/>
    <w:rsid w:val="006512CA"/>
    <w:rsid w:val="0065199B"/>
    <w:rsid w:val="0065201A"/>
    <w:rsid w:val="00653182"/>
    <w:rsid w:val="006535B6"/>
    <w:rsid w:val="00653920"/>
    <w:rsid w:val="00654100"/>
    <w:rsid w:val="006542F4"/>
    <w:rsid w:val="00654E3D"/>
    <w:rsid w:val="00655213"/>
    <w:rsid w:val="00655F9D"/>
    <w:rsid w:val="00657080"/>
    <w:rsid w:val="00661055"/>
    <w:rsid w:val="00661FF4"/>
    <w:rsid w:val="006628FB"/>
    <w:rsid w:val="006639D6"/>
    <w:rsid w:val="00663B7F"/>
    <w:rsid w:val="00664353"/>
    <w:rsid w:val="00664755"/>
    <w:rsid w:val="006647CF"/>
    <w:rsid w:val="00664DAB"/>
    <w:rsid w:val="0066508B"/>
    <w:rsid w:val="00665C5A"/>
    <w:rsid w:val="0066666B"/>
    <w:rsid w:val="00666E11"/>
    <w:rsid w:val="00666EE1"/>
    <w:rsid w:val="00667BB4"/>
    <w:rsid w:val="006710DE"/>
    <w:rsid w:val="006713AB"/>
    <w:rsid w:val="006720C4"/>
    <w:rsid w:val="0067276E"/>
    <w:rsid w:val="006727FC"/>
    <w:rsid w:val="00672C41"/>
    <w:rsid w:val="00672DA5"/>
    <w:rsid w:val="006731A3"/>
    <w:rsid w:val="00674BCD"/>
    <w:rsid w:val="00675A2D"/>
    <w:rsid w:val="00676734"/>
    <w:rsid w:val="00676BB7"/>
    <w:rsid w:val="006771A0"/>
    <w:rsid w:val="0067746E"/>
    <w:rsid w:val="00677A23"/>
    <w:rsid w:val="00680168"/>
    <w:rsid w:val="0068017B"/>
    <w:rsid w:val="006804E0"/>
    <w:rsid w:val="006812E3"/>
    <w:rsid w:val="0068257E"/>
    <w:rsid w:val="006825BE"/>
    <w:rsid w:val="00682B47"/>
    <w:rsid w:val="00682CD7"/>
    <w:rsid w:val="00682CF5"/>
    <w:rsid w:val="006830EF"/>
    <w:rsid w:val="0068322B"/>
    <w:rsid w:val="006833A6"/>
    <w:rsid w:val="00683757"/>
    <w:rsid w:val="00684A97"/>
    <w:rsid w:val="00684ADA"/>
    <w:rsid w:val="00684D68"/>
    <w:rsid w:val="00685012"/>
    <w:rsid w:val="006859E0"/>
    <w:rsid w:val="00685A44"/>
    <w:rsid w:val="0068644B"/>
    <w:rsid w:val="006864FD"/>
    <w:rsid w:val="00686850"/>
    <w:rsid w:val="00686B29"/>
    <w:rsid w:val="0068706B"/>
    <w:rsid w:val="00687123"/>
    <w:rsid w:val="006905CF"/>
    <w:rsid w:val="00691EB3"/>
    <w:rsid w:val="00692713"/>
    <w:rsid w:val="0069397D"/>
    <w:rsid w:val="00693C09"/>
    <w:rsid w:val="00693D3E"/>
    <w:rsid w:val="00693F56"/>
    <w:rsid w:val="006943CA"/>
    <w:rsid w:val="006945EF"/>
    <w:rsid w:val="00696500"/>
    <w:rsid w:val="006967AC"/>
    <w:rsid w:val="00696BC3"/>
    <w:rsid w:val="00696D47"/>
    <w:rsid w:val="006A039D"/>
    <w:rsid w:val="006A131E"/>
    <w:rsid w:val="006A1C3D"/>
    <w:rsid w:val="006A2179"/>
    <w:rsid w:val="006A21EC"/>
    <w:rsid w:val="006A2880"/>
    <w:rsid w:val="006A350F"/>
    <w:rsid w:val="006A3D8C"/>
    <w:rsid w:val="006A3FE5"/>
    <w:rsid w:val="006A4717"/>
    <w:rsid w:val="006A47AD"/>
    <w:rsid w:val="006A4F1C"/>
    <w:rsid w:val="006A5337"/>
    <w:rsid w:val="006A53B4"/>
    <w:rsid w:val="006A5640"/>
    <w:rsid w:val="006A66A8"/>
    <w:rsid w:val="006A6C2C"/>
    <w:rsid w:val="006A6C7B"/>
    <w:rsid w:val="006A6CD3"/>
    <w:rsid w:val="006A6CEA"/>
    <w:rsid w:val="006A79BC"/>
    <w:rsid w:val="006A7A67"/>
    <w:rsid w:val="006B0796"/>
    <w:rsid w:val="006B1446"/>
    <w:rsid w:val="006B1E4D"/>
    <w:rsid w:val="006B242F"/>
    <w:rsid w:val="006B2571"/>
    <w:rsid w:val="006B2AD6"/>
    <w:rsid w:val="006B2E89"/>
    <w:rsid w:val="006B305E"/>
    <w:rsid w:val="006B3CF5"/>
    <w:rsid w:val="006B3EDF"/>
    <w:rsid w:val="006B46F4"/>
    <w:rsid w:val="006B4813"/>
    <w:rsid w:val="006B4838"/>
    <w:rsid w:val="006B57C6"/>
    <w:rsid w:val="006B6FE9"/>
    <w:rsid w:val="006B7FD4"/>
    <w:rsid w:val="006C02C9"/>
    <w:rsid w:val="006C0416"/>
    <w:rsid w:val="006C1168"/>
    <w:rsid w:val="006C11BD"/>
    <w:rsid w:val="006C1CC6"/>
    <w:rsid w:val="006C1CFE"/>
    <w:rsid w:val="006C247F"/>
    <w:rsid w:val="006C42E5"/>
    <w:rsid w:val="006C5B9B"/>
    <w:rsid w:val="006C6A1D"/>
    <w:rsid w:val="006C6AF3"/>
    <w:rsid w:val="006D088C"/>
    <w:rsid w:val="006D0BCF"/>
    <w:rsid w:val="006D12C4"/>
    <w:rsid w:val="006D205C"/>
    <w:rsid w:val="006D2196"/>
    <w:rsid w:val="006D23D2"/>
    <w:rsid w:val="006D354D"/>
    <w:rsid w:val="006D3FC9"/>
    <w:rsid w:val="006D456D"/>
    <w:rsid w:val="006D4891"/>
    <w:rsid w:val="006D50B9"/>
    <w:rsid w:val="006D5526"/>
    <w:rsid w:val="006D589F"/>
    <w:rsid w:val="006D5E91"/>
    <w:rsid w:val="006D6532"/>
    <w:rsid w:val="006D6540"/>
    <w:rsid w:val="006D702A"/>
    <w:rsid w:val="006D72B3"/>
    <w:rsid w:val="006D775B"/>
    <w:rsid w:val="006D7C6A"/>
    <w:rsid w:val="006D7F55"/>
    <w:rsid w:val="006E0317"/>
    <w:rsid w:val="006E05A9"/>
    <w:rsid w:val="006E0F81"/>
    <w:rsid w:val="006E0F91"/>
    <w:rsid w:val="006E15A1"/>
    <w:rsid w:val="006E16D8"/>
    <w:rsid w:val="006E3068"/>
    <w:rsid w:val="006E33CA"/>
    <w:rsid w:val="006E3872"/>
    <w:rsid w:val="006E4988"/>
    <w:rsid w:val="006E5A7C"/>
    <w:rsid w:val="006E657A"/>
    <w:rsid w:val="006E6650"/>
    <w:rsid w:val="006E6B2E"/>
    <w:rsid w:val="006E72A7"/>
    <w:rsid w:val="006E7410"/>
    <w:rsid w:val="006E743E"/>
    <w:rsid w:val="006E77C5"/>
    <w:rsid w:val="006F0726"/>
    <w:rsid w:val="006F220D"/>
    <w:rsid w:val="006F276A"/>
    <w:rsid w:val="006F3040"/>
    <w:rsid w:val="006F3267"/>
    <w:rsid w:val="006F3806"/>
    <w:rsid w:val="006F415E"/>
    <w:rsid w:val="006F471D"/>
    <w:rsid w:val="006F47CF"/>
    <w:rsid w:val="006F4D3E"/>
    <w:rsid w:val="006F60FF"/>
    <w:rsid w:val="006F6896"/>
    <w:rsid w:val="006F6E60"/>
    <w:rsid w:val="006F7010"/>
    <w:rsid w:val="006F70BD"/>
    <w:rsid w:val="006F7CDE"/>
    <w:rsid w:val="0070165C"/>
    <w:rsid w:val="00701B40"/>
    <w:rsid w:val="007022AC"/>
    <w:rsid w:val="00702949"/>
    <w:rsid w:val="00702CD7"/>
    <w:rsid w:val="00702F32"/>
    <w:rsid w:val="00703A08"/>
    <w:rsid w:val="00703C74"/>
    <w:rsid w:val="00705889"/>
    <w:rsid w:val="00705BA8"/>
    <w:rsid w:val="0070601C"/>
    <w:rsid w:val="00706079"/>
    <w:rsid w:val="0070646F"/>
    <w:rsid w:val="0070656A"/>
    <w:rsid w:val="00706B4A"/>
    <w:rsid w:val="007073F6"/>
    <w:rsid w:val="007108DE"/>
    <w:rsid w:val="00711075"/>
    <w:rsid w:val="00711656"/>
    <w:rsid w:val="00711BA4"/>
    <w:rsid w:val="00712447"/>
    <w:rsid w:val="00714190"/>
    <w:rsid w:val="007150A7"/>
    <w:rsid w:val="0071521B"/>
    <w:rsid w:val="00715DB2"/>
    <w:rsid w:val="007164AC"/>
    <w:rsid w:val="00717060"/>
    <w:rsid w:val="00717F9A"/>
    <w:rsid w:val="00720192"/>
    <w:rsid w:val="00720796"/>
    <w:rsid w:val="00720A97"/>
    <w:rsid w:val="007211AF"/>
    <w:rsid w:val="0072179F"/>
    <w:rsid w:val="00723D8D"/>
    <w:rsid w:val="00725721"/>
    <w:rsid w:val="007259B5"/>
    <w:rsid w:val="00726D92"/>
    <w:rsid w:val="0072733D"/>
    <w:rsid w:val="007274CC"/>
    <w:rsid w:val="00727BAD"/>
    <w:rsid w:val="00727F73"/>
    <w:rsid w:val="0073027D"/>
    <w:rsid w:val="0073086F"/>
    <w:rsid w:val="0073112F"/>
    <w:rsid w:val="0073126D"/>
    <w:rsid w:val="00731A09"/>
    <w:rsid w:val="00731A6F"/>
    <w:rsid w:val="00731BD5"/>
    <w:rsid w:val="00733270"/>
    <w:rsid w:val="00733331"/>
    <w:rsid w:val="00733908"/>
    <w:rsid w:val="00733BCE"/>
    <w:rsid w:val="00734541"/>
    <w:rsid w:val="007350A1"/>
    <w:rsid w:val="0073584D"/>
    <w:rsid w:val="00735C53"/>
    <w:rsid w:val="00736B6E"/>
    <w:rsid w:val="00736CFB"/>
    <w:rsid w:val="00737029"/>
    <w:rsid w:val="0073758F"/>
    <w:rsid w:val="00737F35"/>
    <w:rsid w:val="0074060D"/>
    <w:rsid w:val="007407AC"/>
    <w:rsid w:val="0074094D"/>
    <w:rsid w:val="007428C7"/>
    <w:rsid w:val="0074294E"/>
    <w:rsid w:val="00742E8C"/>
    <w:rsid w:val="007431FA"/>
    <w:rsid w:val="007435A7"/>
    <w:rsid w:val="007442AF"/>
    <w:rsid w:val="007451E5"/>
    <w:rsid w:val="007452DB"/>
    <w:rsid w:val="00745824"/>
    <w:rsid w:val="00745A97"/>
    <w:rsid w:val="00746F12"/>
    <w:rsid w:val="0074776A"/>
    <w:rsid w:val="00747E61"/>
    <w:rsid w:val="007503F9"/>
    <w:rsid w:val="0075077B"/>
    <w:rsid w:val="00750CAA"/>
    <w:rsid w:val="00751BFF"/>
    <w:rsid w:val="00753C25"/>
    <w:rsid w:val="00753EC0"/>
    <w:rsid w:val="00754381"/>
    <w:rsid w:val="0075462B"/>
    <w:rsid w:val="00754AFE"/>
    <w:rsid w:val="00755593"/>
    <w:rsid w:val="007557F9"/>
    <w:rsid w:val="007559F8"/>
    <w:rsid w:val="00755C3E"/>
    <w:rsid w:val="0075600F"/>
    <w:rsid w:val="0075606E"/>
    <w:rsid w:val="007566D7"/>
    <w:rsid w:val="007569DA"/>
    <w:rsid w:val="007570AA"/>
    <w:rsid w:val="00757338"/>
    <w:rsid w:val="00757FA7"/>
    <w:rsid w:val="007604FE"/>
    <w:rsid w:val="00760838"/>
    <w:rsid w:val="00761456"/>
    <w:rsid w:val="0076170F"/>
    <w:rsid w:val="00762E66"/>
    <w:rsid w:val="00764AC5"/>
    <w:rsid w:val="00765283"/>
    <w:rsid w:val="007656EA"/>
    <w:rsid w:val="00766753"/>
    <w:rsid w:val="007676DC"/>
    <w:rsid w:val="00767ABF"/>
    <w:rsid w:val="0077018A"/>
    <w:rsid w:val="00770628"/>
    <w:rsid w:val="00770FE1"/>
    <w:rsid w:val="00771680"/>
    <w:rsid w:val="00771E38"/>
    <w:rsid w:val="00772114"/>
    <w:rsid w:val="00772CD7"/>
    <w:rsid w:val="00772F59"/>
    <w:rsid w:val="00773764"/>
    <w:rsid w:val="00773CB2"/>
    <w:rsid w:val="00773F09"/>
    <w:rsid w:val="00774663"/>
    <w:rsid w:val="00774FEC"/>
    <w:rsid w:val="007758ED"/>
    <w:rsid w:val="00775C7F"/>
    <w:rsid w:val="0077705C"/>
    <w:rsid w:val="00777293"/>
    <w:rsid w:val="0077797B"/>
    <w:rsid w:val="00777FBD"/>
    <w:rsid w:val="00781797"/>
    <w:rsid w:val="00782312"/>
    <w:rsid w:val="00782679"/>
    <w:rsid w:val="00783888"/>
    <w:rsid w:val="00783BB8"/>
    <w:rsid w:val="00785FC3"/>
    <w:rsid w:val="007870C4"/>
    <w:rsid w:val="00787E2E"/>
    <w:rsid w:val="00790F96"/>
    <w:rsid w:val="00791D4A"/>
    <w:rsid w:val="007924F2"/>
    <w:rsid w:val="00792AA6"/>
    <w:rsid w:val="00793A73"/>
    <w:rsid w:val="0079449E"/>
    <w:rsid w:val="00794C41"/>
    <w:rsid w:val="00796921"/>
    <w:rsid w:val="00797464"/>
    <w:rsid w:val="007975E9"/>
    <w:rsid w:val="007977C4"/>
    <w:rsid w:val="007A024B"/>
    <w:rsid w:val="007A0404"/>
    <w:rsid w:val="007A0FF0"/>
    <w:rsid w:val="007A1A6C"/>
    <w:rsid w:val="007A1CBC"/>
    <w:rsid w:val="007A248A"/>
    <w:rsid w:val="007A2B63"/>
    <w:rsid w:val="007A36D4"/>
    <w:rsid w:val="007A3BC8"/>
    <w:rsid w:val="007A498F"/>
    <w:rsid w:val="007A4B3F"/>
    <w:rsid w:val="007A4B7A"/>
    <w:rsid w:val="007A5D6A"/>
    <w:rsid w:val="007A5E03"/>
    <w:rsid w:val="007A76C7"/>
    <w:rsid w:val="007B0E1B"/>
    <w:rsid w:val="007B1605"/>
    <w:rsid w:val="007B1BD6"/>
    <w:rsid w:val="007B1CA6"/>
    <w:rsid w:val="007B1D7B"/>
    <w:rsid w:val="007B1E7A"/>
    <w:rsid w:val="007B29B7"/>
    <w:rsid w:val="007B30FA"/>
    <w:rsid w:val="007B3276"/>
    <w:rsid w:val="007B3E84"/>
    <w:rsid w:val="007B41DD"/>
    <w:rsid w:val="007B42BF"/>
    <w:rsid w:val="007B4302"/>
    <w:rsid w:val="007B44A2"/>
    <w:rsid w:val="007B76E3"/>
    <w:rsid w:val="007B772A"/>
    <w:rsid w:val="007B7764"/>
    <w:rsid w:val="007B7D29"/>
    <w:rsid w:val="007B7F3B"/>
    <w:rsid w:val="007B7FA8"/>
    <w:rsid w:val="007C05C8"/>
    <w:rsid w:val="007C0CA9"/>
    <w:rsid w:val="007C1FC7"/>
    <w:rsid w:val="007C2473"/>
    <w:rsid w:val="007C312B"/>
    <w:rsid w:val="007C37E4"/>
    <w:rsid w:val="007C37FC"/>
    <w:rsid w:val="007C42CB"/>
    <w:rsid w:val="007C4906"/>
    <w:rsid w:val="007C5DD7"/>
    <w:rsid w:val="007C671A"/>
    <w:rsid w:val="007C6874"/>
    <w:rsid w:val="007C687E"/>
    <w:rsid w:val="007C7A03"/>
    <w:rsid w:val="007D0038"/>
    <w:rsid w:val="007D1CBD"/>
    <w:rsid w:val="007D3262"/>
    <w:rsid w:val="007D3EEE"/>
    <w:rsid w:val="007D4355"/>
    <w:rsid w:val="007D4595"/>
    <w:rsid w:val="007D46B0"/>
    <w:rsid w:val="007D4EC1"/>
    <w:rsid w:val="007D5DE2"/>
    <w:rsid w:val="007D62B9"/>
    <w:rsid w:val="007D6604"/>
    <w:rsid w:val="007D750B"/>
    <w:rsid w:val="007E0EFB"/>
    <w:rsid w:val="007E12F8"/>
    <w:rsid w:val="007E1B42"/>
    <w:rsid w:val="007E1F09"/>
    <w:rsid w:val="007E204F"/>
    <w:rsid w:val="007E2FDF"/>
    <w:rsid w:val="007E3475"/>
    <w:rsid w:val="007E3AC3"/>
    <w:rsid w:val="007E456A"/>
    <w:rsid w:val="007E48B4"/>
    <w:rsid w:val="007E5461"/>
    <w:rsid w:val="007E591C"/>
    <w:rsid w:val="007E5B63"/>
    <w:rsid w:val="007E5DA0"/>
    <w:rsid w:val="007E6570"/>
    <w:rsid w:val="007E6D7A"/>
    <w:rsid w:val="007E7149"/>
    <w:rsid w:val="007F074F"/>
    <w:rsid w:val="007F104C"/>
    <w:rsid w:val="007F136D"/>
    <w:rsid w:val="007F2015"/>
    <w:rsid w:val="007F2050"/>
    <w:rsid w:val="007F21B7"/>
    <w:rsid w:val="007F290B"/>
    <w:rsid w:val="007F29D4"/>
    <w:rsid w:val="007F2EAC"/>
    <w:rsid w:val="007F4305"/>
    <w:rsid w:val="007F532A"/>
    <w:rsid w:val="007F55C9"/>
    <w:rsid w:val="007F5816"/>
    <w:rsid w:val="007F641E"/>
    <w:rsid w:val="007F655C"/>
    <w:rsid w:val="007F77A8"/>
    <w:rsid w:val="00800B5B"/>
    <w:rsid w:val="00801DCA"/>
    <w:rsid w:val="00801E03"/>
    <w:rsid w:val="00801FDB"/>
    <w:rsid w:val="0080214C"/>
    <w:rsid w:val="008023CF"/>
    <w:rsid w:val="00802FE6"/>
    <w:rsid w:val="008032FC"/>
    <w:rsid w:val="008047D1"/>
    <w:rsid w:val="008057C8"/>
    <w:rsid w:val="00806946"/>
    <w:rsid w:val="00806A34"/>
    <w:rsid w:val="00806BDE"/>
    <w:rsid w:val="00806CAA"/>
    <w:rsid w:val="00806E1E"/>
    <w:rsid w:val="00807FB6"/>
    <w:rsid w:val="00810424"/>
    <w:rsid w:val="0081053C"/>
    <w:rsid w:val="00810557"/>
    <w:rsid w:val="00810F0C"/>
    <w:rsid w:val="0081134D"/>
    <w:rsid w:val="00811406"/>
    <w:rsid w:val="00811809"/>
    <w:rsid w:val="00811C03"/>
    <w:rsid w:val="00811C5A"/>
    <w:rsid w:val="00812E32"/>
    <w:rsid w:val="008130AC"/>
    <w:rsid w:val="00813351"/>
    <w:rsid w:val="00813819"/>
    <w:rsid w:val="00813E53"/>
    <w:rsid w:val="008145C1"/>
    <w:rsid w:val="00815119"/>
    <w:rsid w:val="0081570E"/>
    <w:rsid w:val="00816DCF"/>
    <w:rsid w:val="00817BC2"/>
    <w:rsid w:val="0082019C"/>
    <w:rsid w:val="00820390"/>
    <w:rsid w:val="008204B4"/>
    <w:rsid w:val="00821E20"/>
    <w:rsid w:val="00822510"/>
    <w:rsid w:val="00823E1F"/>
    <w:rsid w:val="00824502"/>
    <w:rsid w:val="0082484F"/>
    <w:rsid w:val="00824AF0"/>
    <w:rsid w:val="00824CF8"/>
    <w:rsid w:val="00825132"/>
    <w:rsid w:val="00826279"/>
    <w:rsid w:val="0082655A"/>
    <w:rsid w:val="00826806"/>
    <w:rsid w:val="0082688E"/>
    <w:rsid w:val="00826D93"/>
    <w:rsid w:val="0082794A"/>
    <w:rsid w:val="008302B8"/>
    <w:rsid w:val="00830905"/>
    <w:rsid w:val="00830929"/>
    <w:rsid w:val="00830CDE"/>
    <w:rsid w:val="00830F8B"/>
    <w:rsid w:val="0083154E"/>
    <w:rsid w:val="00831788"/>
    <w:rsid w:val="0083179F"/>
    <w:rsid w:val="0083187D"/>
    <w:rsid w:val="00831C5B"/>
    <w:rsid w:val="00831F7F"/>
    <w:rsid w:val="00832EDC"/>
    <w:rsid w:val="008339FD"/>
    <w:rsid w:val="00834046"/>
    <w:rsid w:val="00834B89"/>
    <w:rsid w:val="00834BF0"/>
    <w:rsid w:val="0083630A"/>
    <w:rsid w:val="008363C9"/>
    <w:rsid w:val="008372B0"/>
    <w:rsid w:val="00837438"/>
    <w:rsid w:val="008377A7"/>
    <w:rsid w:val="00837AC8"/>
    <w:rsid w:val="00837B86"/>
    <w:rsid w:val="00837E12"/>
    <w:rsid w:val="0084078A"/>
    <w:rsid w:val="008409A4"/>
    <w:rsid w:val="00840D17"/>
    <w:rsid w:val="00841837"/>
    <w:rsid w:val="00843A53"/>
    <w:rsid w:val="00844441"/>
    <w:rsid w:val="008453DD"/>
    <w:rsid w:val="00845D91"/>
    <w:rsid w:val="008460EA"/>
    <w:rsid w:val="008466F6"/>
    <w:rsid w:val="00846C39"/>
    <w:rsid w:val="00847579"/>
    <w:rsid w:val="00850AC3"/>
    <w:rsid w:val="00851B3B"/>
    <w:rsid w:val="00851BE1"/>
    <w:rsid w:val="00852194"/>
    <w:rsid w:val="008521F3"/>
    <w:rsid w:val="008533BE"/>
    <w:rsid w:val="008537F6"/>
    <w:rsid w:val="00853839"/>
    <w:rsid w:val="00853D70"/>
    <w:rsid w:val="00854136"/>
    <w:rsid w:val="00854513"/>
    <w:rsid w:val="00854FA0"/>
    <w:rsid w:val="00855080"/>
    <w:rsid w:val="00855963"/>
    <w:rsid w:val="008560C1"/>
    <w:rsid w:val="0085664B"/>
    <w:rsid w:val="00856FAB"/>
    <w:rsid w:val="0085764C"/>
    <w:rsid w:val="00857B1F"/>
    <w:rsid w:val="00857F01"/>
    <w:rsid w:val="0086055D"/>
    <w:rsid w:val="00860805"/>
    <w:rsid w:val="00861E2B"/>
    <w:rsid w:val="008622B7"/>
    <w:rsid w:val="008626C9"/>
    <w:rsid w:val="00862AA7"/>
    <w:rsid w:val="008638F7"/>
    <w:rsid w:val="00864372"/>
    <w:rsid w:val="00864EF4"/>
    <w:rsid w:val="00864F88"/>
    <w:rsid w:val="0086622C"/>
    <w:rsid w:val="008667FF"/>
    <w:rsid w:val="00866B7E"/>
    <w:rsid w:val="00867BEB"/>
    <w:rsid w:val="00870D4A"/>
    <w:rsid w:val="0087143B"/>
    <w:rsid w:val="00871DFC"/>
    <w:rsid w:val="00872053"/>
    <w:rsid w:val="00872DDF"/>
    <w:rsid w:val="00873050"/>
    <w:rsid w:val="00875471"/>
    <w:rsid w:val="008769A5"/>
    <w:rsid w:val="008770A1"/>
    <w:rsid w:val="008774F4"/>
    <w:rsid w:val="008777C6"/>
    <w:rsid w:val="00877AE1"/>
    <w:rsid w:val="00877D3D"/>
    <w:rsid w:val="00877E4C"/>
    <w:rsid w:val="0088073A"/>
    <w:rsid w:val="0088081D"/>
    <w:rsid w:val="00881FF5"/>
    <w:rsid w:val="00882C22"/>
    <w:rsid w:val="00883516"/>
    <w:rsid w:val="00883A19"/>
    <w:rsid w:val="00885159"/>
    <w:rsid w:val="0088526C"/>
    <w:rsid w:val="00885C93"/>
    <w:rsid w:val="008870BC"/>
    <w:rsid w:val="008903DC"/>
    <w:rsid w:val="00890716"/>
    <w:rsid w:val="00890EBE"/>
    <w:rsid w:val="0089107F"/>
    <w:rsid w:val="00891085"/>
    <w:rsid w:val="00891994"/>
    <w:rsid w:val="008919E4"/>
    <w:rsid w:val="0089203E"/>
    <w:rsid w:val="008926A3"/>
    <w:rsid w:val="0089271F"/>
    <w:rsid w:val="00892A1B"/>
    <w:rsid w:val="008934B5"/>
    <w:rsid w:val="0089368F"/>
    <w:rsid w:val="00893BCE"/>
    <w:rsid w:val="00894DEE"/>
    <w:rsid w:val="008950D1"/>
    <w:rsid w:val="00895279"/>
    <w:rsid w:val="00896162"/>
    <w:rsid w:val="00896ED0"/>
    <w:rsid w:val="008972C5"/>
    <w:rsid w:val="00897F9F"/>
    <w:rsid w:val="008A1513"/>
    <w:rsid w:val="008A3146"/>
    <w:rsid w:val="008A334E"/>
    <w:rsid w:val="008A38ED"/>
    <w:rsid w:val="008A3AB7"/>
    <w:rsid w:val="008A41EC"/>
    <w:rsid w:val="008A4360"/>
    <w:rsid w:val="008A4617"/>
    <w:rsid w:val="008A4FB0"/>
    <w:rsid w:val="008A550C"/>
    <w:rsid w:val="008A5E9F"/>
    <w:rsid w:val="008A7484"/>
    <w:rsid w:val="008B1CBD"/>
    <w:rsid w:val="008B1FB3"/>
    <w:rsid w:val="008B3065"/>
    <w:rsid w:val="008B308C"/>
    <w:rsid w:val="008B31A4"/>
    <w:rsid w:val="008B3371"/>
    <w:rsid w:val="008B3DF0"/>
    <w:rsid w:val="008B437C"/>
    <w:rsid w:val="008B4AA1"/>
    <w:rsid w:val="008B53DF"/>
    <w:rsid w:val="008B58FB"/>
    <w:rsid w:val="008B595C"/>
    <w:rsid w:val="008B59DD"/>
    <w:rsid w:val="008B6A5C"/>
    <w:rsid w:val="008B6B5C"/>
    <w:rsid w:val="008B7C0C"/>
    <w:rsid w:val="008B7E71"/>
    <w:rsid w:val="008C00DE"/>
    <w:rsid w:val="008C077E"/>
    <w:rsid w:val="008C248E"/>
    <w:rsid w:val="008C46EC"/>
    <w:rsid w:val="008C48C4"/>
    <w:rsid w:val="008C50D2"/>
    <w:rsid w:val="008C56F8"/>
    <w:rsid w:val="008C6625"/>
    <w:rsid w:val="008C6B41"/>
    <w:rsid w:val="008C7B32"/>
    <w:rsid w:val="008D0179"/>
    <w:rsid w:val="008D08E8"/>
    <w:rsid w:val="008D0D3C"/>
    <w:rsid w:val="008D0E19"/>
    <w:rsid w:val="008D2822"/>
    <w:rsid w:val="008D29CB"/>
    <w:rsid w:val="008D2D62"/>
    <w:rsid w:val="008D380B"/>
    <w:rsid w:val="008D4DFD"/>
    <w:rsid w:val="008D6BB5"/>
    <w:rsid w:val="008D6BB7"/>
    <w:rsid w:val="008D7C16"/>
    <w:rsid w:val="008D7CB6"/>
    <w:rsid w:val="008E0FB6"/>
    <w:rsid w:val="008E175D"/>
    <w:rsid w:val="008E2275"/>
    <w:rsid w:val="008E2EA0"/>
    <w:rsid w:val="008E3BA0"/>
    <w:rsid w:val="008E3CCE"/>
    <w:rsid w:val="008E4330"/>
    <w:rsid w:val="008E4368"/>
    <w:rsid w:val="008E58E2"/>
    <w:rsid w:val="008E687D"/>
    <w:rsid w:val="008E719C"/>
    <w:rsid w:val="008F009D"/>
    <w:rsid w:val="008F2268"/>
    <w:rsid w:val="008F24F5"/>
    <w:rsid w:val="008F2BF6"/>
    <w:rsid w:val="008F3907"/>
    <w:rsid w:val="008F39F9"/>
    <w:rsid w:val="008F3C8A"/>
    <w:rsid w:val="008F40C3"/>
    <w:rsid w:val="008F4E93"/>
    <w:rsid w:val="008F6024"/>
    <w:rsid w:val="008F67F3"/>
    <w:rsid w:val="008F7BCF"/>
    <w:rsid w:val="009006D8"/>
    <w:rsid w:val="009019C0"/>
    <w:rsid w:val="00901C05"/>
    <w:rsid w:val="009022FE"/>
    <w:rsid w:val="0090268A"/>
    <w:rsid w:val="00902DA5"/>
    <w:rsid w:val="009034D0"/>
    <w:rsid w:val="00903931"/>
    <w:rsid w:val="00904C07"/>
    <w:rsid w:val="009053EB"/>
    <w:rsid w:val="00906011"/>
    <w:rsid w:val="0090765C"/>
    <w:rsid w:val="0090784F"/>
    <w:rsid w:val="009102C2"/>
    <w:rsid w:val="009102E7"/>
    <w:rsid w:val="009110C3"/>
    <w:rsid w:val="00912B49"/>
    <w:rsid w:val="00912EC1"/>
    <w:rsid w:val="00913575"/>
    <w:rsid w:val="00914160"/>
    <w:rsid w:val="009143CB"/>
    <w:rsid w:val="0091546C"/>
    <w:rsid w:val="00915565"/>
    <w:rsid w:val="00915757"/>
    <w:rsid w:val="00915F99"/>
    <w:rsid w:val="009167E5"/>
    <w:rsid w:val="00917396"/>
    <w:rsid w:val="0091758D"/>
    <w:rsid w:val="00917E0F"/>
    <w:rsid w:val="009205B4"/>
    <w:rsid w:val="00920DA3"/>
    <w:rsid w:val="00921165"/>
    <w:rsid w:val="009217B3"/>
    <w:rsid w:val="009218A6"/>
    <w:rsid w:val="00921F5B"/>
    <w:rsid w:val="0092218B"/>
    <w:rsid w:val="0092232A"/>
    <w:rsid w:val="0092283D"/>
    <w:rsid w:val="00922F8E"/>
    <w:rsid w:val="009233A3"/>
    <w:rsid w:val="00923553"/>
    <w:rsid w:val="00923DA4"/>
    <w:rsid w:val="00923F9A"/>
    <w:rsid w:val="00924580"/>
    <w:rsid w:val="009246B1"/>
    <w:rsid w:val="0092525C"/>
    <w:rsid w:val="00925827"/>
    <w:rsid w:val="00925AE7"/>
    <w:rsid w:val="00925D58"/>
    <w:rsid w:val="00925E51"/>
    <w:rsid w:val="00925F7D"/>
    <w:rsid w:val="00926040"/>
    <w:rsid w:val="009263CD"/>
    <w:rsid w:val="00926419"/>
    <w:rsid w:val="00926930"/>
    <w:rsid w:val="009274A6"/>
    <w:rsid w:val="00930669"/>
    <w:rsid w:val="009308A3"/>
    <w:rsid w:val="00930A50"/>
    <w:rsid w:val="00930D94"/>
    <w:rsid w:val="009312A3"/>
    <w:rsid w:val="00931D9B"/>
    <w:rsid w:val="009331B4"/>
    <w:rsid w:val="009331B6"/>
    <w:rsid w:val="00933264"/>
    <w:rsid w:val="009336FA"/>
    <w:rsid w:val="00934B95"/>
    <w:rsid w:val="00934BC5"/>
    <w:rsid w:val="00935309"/>
    <w:rsid w:val="0093601A"/>
    <w:rsid w:val="009360E3"/>
    <w:rsid w:val="009375A5"/>
    <w:rsid w:val="00937CA8"/>
    <w:rsid w:val="00937D6B"/>
    <w:rsid w:val="0094003D"/>
    <w:rsid w:val="0094026F"/>
    <w:rsid w:val="00940B5E"/>
    <w:rsid w:val="00940CB2"/>
    <w:rsid w:val="00941495"/>
    <w:rsid w:val="00941B04"/>
    <w:rsid w:val="00941D81"/>
    <w:rsid w:val="009426AA"/>
    <w:rsid w:val="00942DD4"/>
    <w:rsid w:val="00943E65"/>
    <w:rsid w:val="00945037"/>
    <w:rsid w:val="009450E2"/>
    <w:rsid w:val="0094652B"/>
    <w:rsid w:val="0094654A"/>
    <w:rsid w:val="00946BEF"/>
    <w:rsid w:val="00947093"/>
    <w:rsid w:val="009471F3"/>
    <w:rsid w:val="009513E3"/>
    <w:rsid w:val="00951765"/>
    <w:rsid w:val="00951B8D"/>
    <w:rsid w:val="00952DD0"/>
    <w:rsid w:val="00952EAB"/>
    <w:rsid w:val="00953058"/>
    <w:rsid w:val="00955D96"/>
    <w:rsid w:val="009565A6"/>
    <w:rsid w:val="00956A66"/>
    <w:rsid w:val="00956CB8"/>
    <w:rsid w:val="0095704D"/>
    <w:rsid w:val="009573A2"/>
    <w:rsid w:val="0095756F"/>
    <w:rsid w:val="00957A3F"/>
    <w:rsid w:val="00957CCB"/>
    <w:rsid w:val="00960B94"/>
    <w:rsid w:val="009610C3"/>
    <w:rsid w:val="00961455"/>
    <w:rsid w:val="00961B6D"/>
    <w:rsid w:val="00961CB4"/>
    <w:rsid w:val="0096268E"/>
    <w:rsid w:val="00962708"/>
    <w:rsid w:val="009637BF"/>
    <w:rsid w:val="00963E71"/>
    <w:rsid w:val="00963E9F"/>
    <w:rsid w:val="009640CA"/>
    <w:rsid w:val="00964618"/>
    <w:rsid w:val="00965010"/>
    <w:rsid w:val="009654DD"/>
    <w:rsid w:val="00965B67"/>
    <w:rsid w:val="00966377"/>
    <w:rsid w:val="00966BA0"/>
    <w:rsid w:val="00966C09"/>
    <w:rsid w:val="00966C36"/>
    <w:rsid w:val="0097048C"/>
    <w:rsid w:val="009706D7"/>
    <w:rsid w:val="009712BF"/>
    <w:rsid w:val="00971CF4"/>
    <w:rsid w:val="009732CC"/>
    <w:rsid w:val="009732F0"/>
    <w:rsid w:val="00973933"/>
    <w:rsid w:val="00974833"/>
    <w:rsid w:val="00975068"/>
    <w:rsid w:val="0097525C"/>
    <w:rsid w:val="00975D00"/>
    <w:rsid w:val="00975E8E"/>
    <w:rsid w:val="00977212"/>
    <w:rsid w:val="009775FC"/>
    <w:rsid w:val="0097787C"/>
    <w:rsid w:val="00977FB9"/>
    <w:rsid w:val="0098060B"/>
    <w:rsid w:val="0098131E"/>
    <w:rsid w:val="00981DD3"/>
    <w:rsid w:val="00982A1C"/>
    <w:rsid w:val="00982B0F"/>
    <w:rsid w:val="00982D2A"/>
    <w:rsid w:val="009841D3"/>
    <w:rsid w:val="009846CA"/>
    <w:rsid w:val="00984FC9"/>
    <w:rsid w:val="00985C0C"/>
    <w:rsid w:val="0098610D"/>
    <w:rsid w:val="00986B55"/>
    <w:rsid w:val="0099007A"/>
    <w:rsid w:val="009901BB"/>
    <w:rsid w:val="00990378"/>
    <w:rsid w:val="00991B57"/>
    <w:rsid w:val="0099299B"/>
    <w:rsid w:val="00993051"/>
    <w:rsid w:val="00993675"/>
    <w:rsid w:val="00993F20"/>
    <w:rsid w:val="00994E92"/>
    <w:rsid w:val="00994F92"/>
    <w:rsid w:val="00994FAE"/>
    <w:rsid w:val="009967B7"/>
    <w:rsid w:val="00996E1F"/>
    <w:rsid w:val="00997DA6"/>
    <w:rsid w:val="009A0599"/>
    <w:rsid w:val="009A146A"/>
    <w:rsid w:val="009A14D1"/>
    <w:rsid w:val="009A15DF"/>
    <w:rsid w:val="009A19D8"/>
    <w:rsid w:val="009A1D53"/>
    <w:rsid w:val="009A1F9B"/>
    <w:rsid w:val="009A216D"/>
    <w:rsid w:val="009A2C12"/>
    <w:rsid w:val="009A331E"/>
    <w:rsid w:val="009A37B5"/>
    <w:rsid w:val="009A463F"/>
    <w:rsid w:val="009A4DE7"/>
    <w:rsid w:val="009A5682"/>
    <w:rsid w:val="009A5EB1"/>
    <w:rsid w:val="009A71CE"/>
    <w:rsid w:val="009A745D"/>
    <w:rsid w:val="009A767E"/>
    <w:rsid w:val="009A78A2"/>
    <w:rsid w:val="009A7E2D"/>
    <w:rsid w:val="009B1A56"/>
    <w:rsid w:val="009B2266"/>
    <w:rsid w:val="009B2507"/>
    <w:rsid w:val="009B345B"/>
    <w:rsid w:val="009B3CE3"/>
    <w:rsid w:val="009B405B"/>
    <w:rsid w:val="009B49D3"/>
    <w:rsid w:val="009B5558"/>
    <w:rsid w:val="009B5772"/>
    <w:rsid w:val="009B5EE5"/>
    <w:rsid w:val="009B5F3B"/>
    <w:rsid w:val="009B6BF9"/>
    <w:rsid w:val="009B6FD2"/>
    <w:rsid w:val="009B72F6"/>
    <w:rsid w:val="009B7426"/>
    <w:rsid w:val="009C0F7A"/>
    <w:rsid w:val="009C0FD8"/>
    <w:rsid w:val="009C1A39"/>
    <w:rsid w:val="009C2088"/>
    <w:rsid w:val="009C3A5C"/>
    <w:rsid w:val="009C3DE1"/>
    <w:rsid w:val="009C44A6"/>
    <w:rsid w:val="009C494A"/>
    <w:rsid w:val="009C4B0F"/>
    <w:rsid w:val="009C4C75"/>
    <w:rsid w:val="009C5112"/>
    <w:rsid w:val="009C521C"/>
    <w:rsid w:val="009C532E"/>
    <w:rsid w:val="009C5552"/>
    <w:rsid w:val="009C5884"/>
    <w:rsid w:val="009C62F3"/>
    <w:rsid w:val="009C6770"/>
    <w:rsid w:val="009C6CB0"/>
    <w:rsid w:val="009C71E2"/>
    <w:rsid w:val="009C75C1"/>
    <w:rsid w:val="009C76E0"/>
    <w:rsid w:val="009C79F5"/>
    <w:rsid w:val="009C7ECD"/>
    <w:rsid w:val="009D0C78"/>
    <w:rsid w:val="009D15E7"/>
    <w:rsid w:val="009D3ACA"/>
    <w:rsid w:val="009D3D39"/>
    <w:rsid w:val="009D429D"/>
    <w:rsid w:val="009D48F3"/>
    <w:rsid w:val="009D540D"/>
    <w:rsid w:val="009D5872"/>
    <w:rsid w:val="009D5CE4"/>
    <w:rsid w:val="009D62D4"/>
    <w:rsid w:val="009D66BD"/>
    <w:rsid w:val="009D67DB"/>
    <w:rsid w:val="009D70B2"/>
    <w:rsid w:val="009D7414"/>
    <w:rsid w:val="009D7668"/>
    <w:rsid w:val="009D7FA6"/>
    <w:rsid w:val="009E0473"/>
    <w:rsid w:val="009E06DE"/>
    <w:rsid w:val="009E0851"/>
    <w:rsid w:val="009E0B8C"/>
    <w:rsid w:val="009E0EBE"/>
    <w:rsid w:val="009E1482"/>
    <w:rsid w:val="009E16A6"/>
    <w:rsid w:val="009E2010"/>
    <w:rsid w:val="009E2FDA"/>
    <w:rsid w:val="009E3134"/>
    <w:rsid w:val="009E3E51"/>
    <w:rsid w:val="009E4DD8"/>
    <w:rsid w:val="009E517C"/>
    <w:rsid w:val="009E54F1"/>
    <w:rsid w:val="009E55B0"/>
    <w:rsid w:val="009E58BD"/>
    <w:rsid w:val="009E5A03"/>
    <w:rsid w:val="009E723A"/>
    <w:rsid w:val="009E76BC"/>
    <w:rsid w:val="009F041F"/>
    <w:rsid w:val="009F1293"/>
    <w:rsid w:val="009F1602"/>
    <w:rsid w:val="009F18FD"/>
    <w:rsid w:val="009F1F7A"/>
    <w:rsid w:val="009F23BE"/>
    <w:rsid w:val="009F2487"/>
    <w:rsid w:val="009F25FB"/>
    <w:rsid w:val="009F30DF"/>
    <w:rsid w:val="009F4DF5"/>
    <w:rsid w:val="009F520D"/>
    <w:rsid w:val="009F55C8"/>
    <w:rsid w:val="009F60F4"/>
    <w:rsid w:val="009F62FA"/>
    <w:rsid w:val="009F63A9"/>
    <w:rsid w:val="009F6782"/>
    <w:rsid w:val="009F70BE"/>
    <w:rsid w:val="00A00143"/>
    <w:rsid w:val="00A01239"/>
    <w:rsid w:val="00A01F45"/>
    <w:rsid w:val="00A02608"/>
    <w:rsid w:val="00A03031"/>
    <w:rsid w:val="00A03329"/>
    <w:rsid w:val="00A035E7"/>
    <w:rsid w:val="00A03E8E"/>
    <w:rsid w:val="00A050CB"/>
    <w:rsid w:val="00A06A23"/>
    <w:rsid w:val="00A06BC6"/>
    <w:rsid w:val="00A1070F"/>
    <w:rsid w:val="00A107EC"/>
    <w:rsid w:val="00A10FE1"/>
    <w:rsid w:val="00A11A43"/>
    <w:rsid w:val="00A11C6D"/>
    <w:rsid w:val="00A11CCC"/>
    <w:rsid w:val="00A1349D"/>
    <w:rsid w:val="00A13C3E"/>
    <w:rsid w:val="00A158EB"/>
    <w:rsid w:val="00A160D6"/>
    <w:rsid w:val="00A16A1F"/>
    <w:rsid w:val="00A16D93"/>
    <w:rsid w:val="00A16DD8"/>
    <w:rsid w:val="00A1753D"/>
    <w:rsid w:val="00A20525"/>
    <w:rsid w:val="00A2074D"/>
    <w:rsid w:val="00A20A3A"/>
    <w:rsid w:val="00A20B05"/>
    <w:rsid w:val="00A20FB4"/>
    <w:rsid w:val="00A21EC3"/>
    <w:rsid w:val="00A230E9"/>
    <w:rsid w:val="00A24A00"/>
    <w:rsid w:val="00A24C32"/>
    <w:rsid w:val="00A24EB3"/>
    <w:rsid w:val="00A24F93"/>
    <w:rsid w:val="00A25F49"/>
    <w:rsid w:val="00A265ED"/>
    <w:rsid w:val="00A27615"/>
    <w:rsid w:val="00A3027E"/>
    <w:rsid w:val="00A30A8E"/>
    <w:rsid w:val="00A323E5"/>
    <w:rsid w:val="00A32D72"/>
    <w:rsid w:val="00A33093"/>
    <w:rsid w:val="00A330B3"/>
    <w:rsid w:val="00A331B1"/>
    <w:rsid w:val="00A34158"/>
    <w:rsid w:val="00A343EC"/>
    <w:rsid w:val="00A344EE"/>
    <w:rsid w:val="00A34AED"/>
    <w:rsid w:val="00A34B6C"/>
    <w:rsid w:val="00A3507C"/>
    <w:rsid w:val="00A35711"/>
    <w:rsid w:val="00A372D3"/>
    <w:rsid w:val="00A4008D"/>
    <w:rsid w:val="00A406ED"/>
    <w:rsid w:val="00A40FDA"/>
    <w:rsid w:val="00A41182"/>
    <w:rsid w:val="00A41298"/>
    <w:rsid w:val="00A4270F"/>
    <w:rsid w:val="00A42DAA"/>
    <w:rsid w:val="00A430BC"/>
    <w:rsid w:val="00A43B0B"/>
    <w:rsid w:val="00A446CE"/>
    <w:rsid w:val="00A44C56"/>
    <w:rsid w:val="00A45257"/>
    <w:rsid w:val="00A45278"/>
    <w:rsid w:val="00A46B71"/>
    <w:rsid w:val="00A50859"/>
    <w:rsid w:val="00A514CE"/>
    <w:rsid w:val="00A52133"/>
    <w:rsid w:val="00A524E4"/>
    <w:rsid w:val="00A52F9E"/>
    <w:rsid w:val="00A5301E"/>
    <w:rsid w:val="00A53C7E"/>
    <w:rsid w:val="00A53FD5"/>
    <w:rsid w:val="00A54556"/>
    <w:rsid w:val="00A5470D"/>
    <w:rsid w:val="00A57026"/>
    <w:rsid w:val="00A57783"/>
    <w:rsid w:val="00A57859"/>
    <w:rsid w:val="00A57C35"/>
    <w:rsid w:val="00A60FF8"/>
    <w:rsid w:val="00A625FD"/>
    <w:rsid w:val="00A62FB5"/>
    <w:rsid w:val="00A6491F"/>
    <w:rsid w:val="00A64C5A"/>
    <w:rsid w:val="00A65C81"/>
    <w:rsid w:val="00A66449"/>
    <w:rsid w:val="00A7054E"/>
    <w:rsid w:val="00A7139B"/>
    <w:rsid w:val="00A71C44"/>
    <w:rsid w:val="00A7246D"/>
    <w:rsid w:val="00A72E01"/>
    <w:rsid w:val="00A73366"/>
    <w:rsid w:val="00A735F1"/>
    <w:rsid w:val="00A737A9"/>
    <w:rsid w:val="00A73A85"/>
    <w:rsid w:val="00A73CAB"/>
    <w:rsid w:val="00A74019"/>
    <w:rsid w:val="00A746E6"/>
    <w:rsid w:val="00A752E1"/>
    <w:rsid w:val="00A75DD8"/>
    <w:rsid w:val="00A75E75"/>
    <w:rsid w:val="00A75F09"/>
    <w:rsid w:val="00A75F4B"/>
    <w:rsid w:val="00A76BF7"/>
    <w:rsid w:val="00A77807"/>
    <w:rsid w:val="00A8018E"/>
    <w:rsid w:val="00A80A8A"/>
    <w:rsid w:val="00A80D5F"/>
    <w:rsid w:val="00A80E1F"/>
    <w:rsid w:val="00A8114E"/>
    <w:rsid w:val="00A81DF5"/>
    <w:rsid w:val="00A82A1B"/>
    <w:rsid w:val="00A82B6F"/>
    <w:rsid w:val="00A83182"/>
    <w:rsid w:val="00A83BD4"/>
    <w:rsid w:val="00A8400D"/>
    <w:rsid w:val="00A84F6A"/>
    <w:rsid w:val="00A85275"/>
    <w:rsid w:val="00A85749"/>
    <w:rsid w:val="00A86D00"/>
    <w:rsid w:val="00A90530"/>
    <w:rsid w:val="00A9094B"/>
    <w:rsid w:val="00A91798"/>
    <w:rsid w:val="00A9261E"/>
    <w:rsid w:val="00A928B3"/>
    <w:rsid w:val="00A92B9B"/>
    <w:rsid w:val="00A92FCB"/>
    <w:rsid w:val="00A937D2"/>
    <w:rsid w:val="00A93C2C"/>
    <w:rsid w:val="00A94048"/>
    <w:rsid w:val="00A94234"/>
    <w:rsid w:val="00A945D1"/>
    <w:rsid w:val="00A945EF"/>
    <w:rsid w:val="00A94A90"/>
    <w:rsid w:val="00A94CD6"/>
    <w:rsid w:val="00A95002"/>
    <w:rsid w:val="00A95AAE"/>
    <w:rsid w:val="00A965A2"/>
    <w:rsid w:val="00A9761F"/>
    <w:rsid w:val="00AA009E"/>
    <w:rsid w:val="00AA02EA"/>
    <w:rsid w:val="00AA0455"/>
    <w:rsid w:val="00AA0DBE"/>
    <w:rsid w:val="00AA131C"/>
    <w:rsid w:val="00AA1698"/>
    <w:rsid w:val="00AA1708"/>
    <w:rsid w:val="00AA1EA7"/>
    <w:rsid w:val="00AA2166"/>
    <w:rsid w:val="00AA21F6"/>
    <w:rsid w:val="00AA2E66"/>
    <w:rsid w:val="00AA3391"/>
    <w:rsid w:val="00AA3681"/>
    <w:rsid w:val="00AA38E5"/>
    <w:rsid w:val="00AA3ECB"/>
    <w:rsid w:val="00AA3F63"/>
    <w:rsid w:val="00AA3FC4"/>
    <w:rsid w:val="00AA485E"/>
    <w:rsid w:val="00AA50E9"/>
    <w:rsid w:val="00AA555F"/>
    <w:rsid w:val="00AA5781"/>
    <w:rsid w:val="00AA5C1F"/>
    <w:rsid w:val="00AA6A9C"/>
    <w:rsid w:val="00AA6C6A"/>
    <w:rsid w:val="00AA7256"/>
    <w:rsid w:val="00AA7540"/>
    <w:rsid w:val="00AA7A3C"/>
    <w:rsid w:val="00AB0E3F"/>
    <w:rsid w:val="00AB0FEE"/>
    <w:rsid w:val="00AB1031"/>
    <w:rsid w:val="00AB1226"/>
    <w:rsid w:val="00AB1EDF"/>
    <w:rsid w:val="00AB23C4"/>
    <w:rsid w:val="00AB25A3"/>
    <w:rsid w:val="00AB4435"/>
    <w:rsid w:val="00AB5195"/>
    <w:rsid w:val="00AB540F"/>
    <w:rsid w:val="00AB581F"/>
    <w:rsid w:val="00AB5C18"/>
    <w:rsid w:val="00AB5D21"/>
    <w:rsid w:val="00AB5D90"/>
    <w:rsid w:val="00AB5EC7"/>
    <w:rsid w:val="00AB6352"/>
    <w:rsid w:val="00AB6B94"/>
    <w:rsid w:val="00AC18F4"/>
    <w:rsid w:val="00AC1C89"/>
    <w:rsid w:val="00AC212E"/>
    <w:rsid w:val="00AC2CDD"/>
    <w:rsid w:val="00AC3573"/>
    <w:rsid w:val="00AC3818"/>
    <w:rsid w:val="00AC3A58"/>
    <w:rsid w:val="00AC582B"/>
    <w:rsid w:val="00AC5FDA"/>
    <w:rsid w:val="00AC6115"/>
    <w:rsid w:val="00AC6156"/>
    <w:rsid w:val="00AC6DE1"/>
    <w:rsid w:val="00AC7875"/>
    <w:rsid w:val="00AC7B26"/>
    <w:rsid w:val="00AC7C2E"/>
    <w:rsid w:val="00AD03EB"/>
    <w:rsid w:val="00AD2089"/>
    <w:rsid w:val="00AD2E14"/>
    <w:rsid w:val="00AD2E53"/>
    <w:rsid w:val="00AD3586"/>
    <w:rsid w:val="00AD3650"/>
    <w:rsid w:val="00AD419F"/>
    <w:rsid w:val="00AD4B27"/>
    <w:rsid w:val="00AD4D05"/>
    <w:rsid w:val="00AD5933"/>
    <w:rsid w:val="00AD59B6"/>
    <w:rsid w:val="00AD6D51"/>
    <w:rsid w:val="00AD6DD1"/>
    <w:rsid w:val="00AD6DEF"/>
    <w:rsid w:val="00AD70B0"/>
    <w:rsid w:val="00AE0588"/>
    <w:rsid w:val="00AE080D"/>
    <w:rsid w:val="00AE1868"/>
    <w:rsid w:val="00AE1929"/>
    <w:rsid w:val="00AE2726"/>
    <w:rsid w:val="00AE46FB"/>
    <w:rsid w:val="00AE4757"/>
    <w:rsid w:val="00AE4992"/>
    <w:rsid w:val="00AE499A"/>
    <w:rsid w:val="00AE5678"/>
    <w:rsid w:val="00AE62F2"/>
    <w:rsid w:val="00AE69E8"/>
    <w:rsid w:val="00AE6E52"/>
    <w:rsid w:val="00AE753C"/>
    <w:rsid w:val="00AF0013"/>
    <w:rsid w:val="00AF1C95"/>
    <w:rsid w:val="00AF21EA"/>
    <w:rsid w:val="00AF2694"/>
    <w:rsid w:val="00AF3D48"/>
    <w:rsid w:val="00AF424A"/>
    <w:rsid w:val="00AF54F4"/>
    <w:rsid w:val="00AF6506"/>
    <w:rsid w:val="00AF684F"/>
    <w:rsid w:val="00AF6F97"/>
    <w:rsid w:val="00AF7155"/>
    <w:rsid w:val="00AF721F"/>
    <w:rsid w:val="00AF7629"/>
    <w:rsid w:val="00B003D6"/>
    <w:rsid w:val="00B024D1"/>
    <w:rsid w:val="00B02547"/>
    <w:rsid w:val="00B0392A"/>
    <w:rsid w:val="00B04D80"/>
    <w:rsid w:val="00B05011"/>
    <w:rsid w:val="00B0600D"/>
    <w:rsid w:val="00B0615E"/>
    <w:rsid w:val="00B062AB"/>
    <w:rsid w:val="00B07580"/>
    <w:rsid w:val="00B07604"/>
    <w:rsid w:val="00B07B93"/>
    <w:rsid w:val="00B10CC6"/>
    <w:rsid w:val="00B10EC9"/>
    <w:rsid w:val="00B10FF7"/>
    <w:rsid w:val="00B12621"/>
    <w:rsid w:val="00B1397D"/>
    <w:rsid w:val="00B140BB"/>
    <w:rsid w:val="00B141E2"/>
    <w:rsid w:val="00B14606"/>
    <w:rsid w:val="00B1564B"/>
    <w:rsid w:val="00B15B63"/>
    <w:rsid w:val="00B163E4"/>
    <w:rsid w:val="00B16B8F"/>
    <w:rsid w:val="00B17142"/>
    <w:rsid w:val="00B20607"/>
    <w:rsid w:val="00B207A5"/>
    <w:rsid w:val="00B209A0"/>
    <w:rsid w:val="00B20CC7"/>
    <w:rsid w:val="00B20D86"/>
    <w:rsid w:val="00B21590"/>
    <w:rsid w:val="00B224C3"/>
    <w:rsid w:val="00B230E2"/>
    <w:rsid w:val="00B23163"/>
    <w:rsid w:val="00B23395"/>
    <w:rsid w:val="00B23639"/>
    <w:rsid w:val="00B23BE6"/>
    <w:rsid w:val="00B24160"/>
    <w:rsid w:val="00B2434A"/>
    <w:rsid w:val="00B24E4A"/>
    <w:rsid w:val="00B26AB4"/>
    <w:rsid w:val="00B271EF"/>
    <w:rsid w:val="00B2739A"/>
    <w:rsid w:val="00B27A43"/>
    <w:rsid w:val="00B30114"/>
    <w:rsid w:val="00B30884"/>
    <w:rsid w:val="00B30D15"/>
    <w:rsid w:val="00B313B3"/>
    <w:rsid w:val="00B31C59"/>
    <w:rsid w:val="00B31DED"/>
    <w:rsid w:val="00B31F1C"/>
    <w:rsid w:val="00B32237"/>
    <w:rsid w:val="00B32468"/>
    <w:rsid w:val="00B3299E"/>
    <w:rsid w:val="00B3576A"/>
    <w:rsid w:val="00B357AB"/>
    <w:rsid w:val="00B360C3"/>
    <w:rsid w:val="00B36C32"/>
    <w:rsid w:val="00B36C6C"/>
    <w:rsid w:val="00B375A5"/>
    <w:rsid w:val="00B375A8"/>
    <w:rsid w:val="00B37BC6"/>
    <w:rsid w:val="00B400E5"/>
    <w:rsid w:val="00B40749"/>
    <w:rsid w:val="00B40AFC"/>
    <w:rsid w:val="00B4252A"/>
    <w:rsid w:val="00B43B03"/>
    <w:rsid w:val="00B440FC"/>
    <w:rsid w:val="00B44565"/>
    <w:rsid w:val="00B44571"/>
    <w:rsid w:val="00B44CE8"/>
    <w:rsid w:val="00B455A9"/>
    <w:rsid w:val="00B46AAE"/>
    <w:rsid w:val="00B473AC"/>
    <w:rsid w:val="00B47D35"/>
    <w:rsid w:val="00B47E07"/>
    <w:rsid w:val="00B47F69"/>
    <w:rsid w:val="00B50706"/>
    <w:rsid w:val="00B51049"/>
    <w:rsid w:val="00B5242F"/>
    <w:rsid w:val="00B52C37"/>
    <w:rsid w:val="00B52FF6"/>
    <w:rsid w:val="00B54B2A"/>
    <w:rsid w:val="00B54D0C"/>
    <w:rsid w:val="00B550B4"/>
    <w:rsid w:val="00B5563E"/>
    <w:rsid w:val="00B5595A"/>
    <w:rsid w:val="00B55CCC"/>
    <w:rsid w:val="00B56188"/>
    <w:rsid w:val="00B56221"/>
    <w:rsid w:val="00B5701E"/>
    <w:rsid w:val="00B5770E"/>
    <w:rsid w:val="00B60803"/>
    <w:rsid w:val="00B609D4"/>
    <w:rsid w:val="00B60B2A"/>
    <w:rsid w:val="00B61367"/>
    <w:rsid w:val="00B6189C"/>
    <w:rsid w:val="00B618C2"/>
    <w:rsid w:val="00B62041"/>
    <w:rsid w:val="00B62F5E"/>
    <w:rsid w:val="00B630B0"/>
    <w:rsid w:val="00B63396"/>
    <w:rsid w:val="00B63B23"/>
    <w:rsid w:val="00B63D22"/>
    <w:rsid w:val="00B647BD"/>
    <w:rsid w:val="00B64A1F"/>
    <w:rsid w:val="00B64AC0"/>
    <w:rsid w:val="00B64E88"/>
    <w:rsid w:val="00B65270"/>
    <w:rsid w:val="00B65712"/>
    <w:rsid w:val="00B66A77"/>
    <w:rsid w:val="00B67A9C"/>
    <w:rsid w:val="00B702B2"/>
    <w:rsid w:val="00B7065A"/>
    <w:rsid w:val="00B70B7E"/>
    <w:rsid w:val="00B70CEE"/>
    <w:rsid w:val="00B70D1A"/>
    <w:rsid w:val="00B711A5"/>
    <w:rsid w:val="00B7122B"/>
    <w:rsid w:val="00B714C1"/>
    <w:rsid w:val="00B71B31"/>
    <w:rsid w:val="00B71B96"/>
    <w:rsid w:val="00B71F5E"/>
    <w:rsid w:val="00B721B5"/>
    <w:rsid w:val="00B73349"/>
    <w:rsid w:val="00B73E68"/>
    <w:rsid w:val="00B7438C"/>
    <w:rsid w:val="00B74A80"/>
    <w:rsid w:val="00B75332"/>
    <w:rsid w:val="00B75FA1"/>
    <w:rsid w:val="00B760B8"/>
    <w:rsid w:val="00B76842"/>
    <w:rsid w:val="00B77422"/>
    <w:rsid w:val="00B776BE"/>
    <w:rsid w:val="00B77865"/>
    <w:rsid w:val="00B8104A"/>
    <w:rsid w:val="00B81AF6"/>
    <w:rsid w:val="00B81C01"/>
    <w:rsid w:val="00B8244D"/>
    <w:rsid w:val="00B840C1"/>
    <w:rsid w:val="00B841A6"/>
    <w:rsid w:val="00B84A93"/>
    <w:rsid w:val="00B84F8A"/>
    <w:rsid w:val="00B8551E"/>
    <w:rsid w:val="00B85556"/>
    <w:rsid w:val="00B85D61"/>
    <w:rsid w:val="00B86263"/>
    <w:rsid w:val="00B87C8E"/>
    <w:rsid w:val="00B87EF4"/>
    <w:rsid w:val="00B900B9"/>
    <w:rsid w:val="00B902E6"/>
    <w:rsid w:val="00B90587"/>
    <w:rsid w:val="00B90EC2"/>
    <w:rsid w:val="00B9151B"/>
    <w:rsid w:val="00B919D9"/>
    <w:rsid w:val="00B92068"/>
    <w:rsid w:val="00B92186"/>
    <w:rsid w:val="00B948D3"/>
    <w:rsid w:val="00B94A5F"/>
    <w:rsid w:val="00B94BB5"/>
    <w:rsid w:val="00B94D25"/>
    <w:rsid w:val="00B9568E"/>
    <w:rsid w:val="00B956E5"/>
    <w:rsid w:val="00B9639E"/>
    <w:rsid w:val="00B964BE"/>
    <w:rsid w:val="00B96682"/>
    <w:rsid w:val="00B97407"/>
    <w:rsid w:val="00BA0099"/>
    <w:rsid w:val="00BA038E"/>
    <w:rsid w:val="00BA0EDB"/>
    <w:rsid w:val="00BA0FC6"/>
    <w:rsid w:val="00BA12D6"/>
    <w:rsid w:val="00BA13F9"/>
    <w:rsid w:val="00BA1ACB"/>
    <w:rsid w:val="00BA293A"/>
    <w:rsid w:val="00BA2EF8"/>
    <w:rsid w:val="00BA38FB"/>
    <w:rsid w:val="00BA3BA7"/>
    <w:rsid w:val="00BA3F39"/>
    <w:rsid w:val="00BA4E90"/>
    <w:rsid w:val="00BA5119"/>
    <w:rsid w:val="00BA563B"/>
    <w:rsid w:val="00BA657D"/>
    <w:rsid w:val="00BA6A4C"/>
    <w:rsid w:val="00BA734E"/>
    <w:rsid w:val="00BA7A18"/>
    <w:rsid w:val="00BB01C5"/>
    <w:rsid w:val="00BB1EAD"/>
    <w:rsid w:val="00BB231B"/>
    <w:rsid w:val="00BB372F"/>
    <w:rsid w:val="00BB38A9"/>
    <w:rsid w:val="00BB5385"/>
    <w:rsid w:val="00BB5ADF"/>
    <w:rsid w:val="00BB5DAC"/>
    <w:rsid w:val="00BB5F66"/>
    <w:rsid w:val="00BB6F8A"/>
    <w:rsid w:val="00BB7089"/>
    <w:rsid w:val="00BB74E9"/>
    <w:rsid w:val="00BC0D0B"/>
    <w:rsid w:val="00BC1711"/>
    <w:rsid w:val="00BC1F97"/>
    <w:rsid w:val="00BC25CE"/>
    <w:rsid w:val="00BC401A"/>
    <w:rsid w:val="00BC4876"/>
    <w:rsid w:val="00BC4F6A"/>
    <w:rsid w:val="00BC5245"/>
    <w:rsid w:val="00BC586A"/>
    <w:rsid w:val="00BC604E"/>
    <w:rsid w:val="00BC64CA"/>
    <w:rsid w:val="00BC688B"/>
    <w:rsid w:val="00BC6B80"/>
    <w:rsid w:val="00BC6C2D"/>
    <w:rsid w:val="00BC7BF8"/>
    <w:rsid w:val="00BD04B0"/>
    <w:rsid w:val="00BD0AF5"/>
    <w:rsid w:val="00BD1952"/>
    <w:rsid w:val="00BD2202"/>
    <w:rsid w:val="00BD2563"/>
    <w:rsid w:val="00BD2BAF"/>
    <w:rsid w:val="00BD2E62"/>
    <w:rsid w:val="00BD3C69"/>
    <w:rsid w:val="00BD3CE4"/>
    <w:rsid w:val="00BD4EFF"/>
    <w:rsid w:val="00BD507E"/>
    <w:rsid w:val="00BD6398"/>
    <w:rsid w:val="00BD6CAB"/>
    <w:rsid w:val="00BD6DCC"/>
    <w:rsid w:val="00BD7353"/>
    <w:rsid w:val="00BD7884"/>
    <w:rsid w:val="00BD7EC1"/>
    <w:rsid w:val="00BE000C"/>
    <w:rsid w:val="00BE0E22"/>
    <w:rsid w:val="00BE14FE"/>
    <w:rsid w:val="00BE16F3"/>
    <w:rsid w:val="00BE198E"/>
    <w:rsid w:val="00BE2121"/>
    <w:rsid w:val="00BE21CA"/>
    <w:rsid w:val="00BE2767"/>
    <w:rsid w:val="00BE3260"/>
    <w:rsid w:val="00BE34E5"/>
    <w:rsid w:val="00BE352C"/>
    <w:rsid w:val="00BE43AB"/>
    <w:rsid w:val="00BE459D"/>
    <w:rsid w:val="00BE4612"/>
    <w:rsid w:val="00BE5FA3"/>
    <w:rsid w:val="00BE6ADD"/>
    <w:rsid w:val="00BE6DC2"/>
    <w:rsid w:val="00BF0260"/>
    <w:rsid w:val="00BF0DB4"/>
    <w:rsid w:val="00BF1476"/>
    <w:rsid w:val="00BF16D3"/>
    <w:rsid w:val="00BF2E52"/>
    <w:rsid w:val="00BF2ED5"/>
    <w:rsid w:val="00BF3587"/>
    <w:rsid w:val="00BF3C28"/>
    <w:rsid w:val="00BF3F9D"/>
    <w:rsid w:val="00BF48EA"/>
    <w:rsid w:val="00BF4A79"/>
    <w:rsid w:val="00BF54E3"/>
    <w:rsid w:val="00BF6808"/>
    <w:rsid w:val="00BF6E57"/>
    <w:rsid w:val="00C00885"/>
    <w:rsid w:val="00C00A60"/>
    <w:rsid w:val="00C00A8C"/>
    <w:rsid w:val="00C00E45"/>
    <w:rsid w:val="00C01CB4"/>
    <w:rsid w:val="00C025EF"/>
    <w:rsid w:val="00C02B97"/>
    <w:rsid w:val="00C02BF0"/>
    <w:rsid w:val="00C0349C"/>
    <w:rsid w:val="00C0349D"/>
    <w:rsid w:val="00C0369A"/>
    <w:rsid w:val="00C041FE"/>
    <w:rsid w:val="00C05721"/>
    <w:rsid w:val="00C058A7"/>
    <w:rsid w:val="00C05A8A"/>
    <w:rsid w:val="00C05CE6"/>
    <w:rsid w:val="00C06585"/>
    <w:rsid w:val="00C100C2"/>
    <w:rsid w:val="00C10675"/>
    <w:rsid w:val="00C10986"/>
    <w:rsid w:val="00C1120E"/>
    <w:rsid w:val="00C113D3"/>
    <w:rsid w:val="00C11B7A"/>
    <w:rsid w:val="00C11ECB"/>
    <w:rsid w:val="00C1204F"/>
    <w:rsid w:val="00C12AB1"/>
    <w:rsid w:val="00C13794"/>
    <w:rsid w:val="00C14F70"/>
    <w:rsid w:val="00C15E2B"/>
    <w:rsid w:val="00C165C0"/>
    <w:rsid w:val="00C1679A"/>
    <w:rsid w:val="00C16F4F"/>
    <w:rsid w:val="00C178FA"/>
    <w:rsid w:val="00C20156"/>
    <w:rsid w:val="00C20DB7"/>
    <w:rsid w:val="00C2218D"/>
    <w:rsid w:val="00C2240F"/>
    <w:rsid w:val="00C227C5"/>
    <w:rsid w:val="00C2283F"/>
    <w:rsid w:val="00C22A46"/>
    <w:rsid w:val="00C22F5B"/>
    <w:rsid w:val="00C23A01"/>
    <w:rsid w:val="00C24564"/>
    <w:rsid w:val="00C24F82"/>
    <w:rsid w:val="00C272A2"/>
    <w:rsid w:val="00C272CC"/>
    <w:rsid w:val="00C27C72"/>
    <w:rsid w:val="00C30263"/>
    <w:rsid w:val="00C30663"/>
    <w:rsid w:val="00C31A4E"/>
    <w:rsid w:val="00C320DD"/>
    <w:rsid w:val="00C321BE"/>
    <w:rsid w:val="00C321E7"/>
    <w:rsid w:val="00C321ED"/>
    <w:rsid w:val="00C322AF"/>
    <w:rsid w:val="00C3247B"/>
    <w:rsid w:val="00C3388F"/>
    <w:rsid w:val="00C33BFB"/>
    <w:rsid w:val="00C352B5"/>
    <w:rsid w:val="00C3706C"/>
    <w:rsid w:val="00C37D05"/>
    <w:rsid w:val="00C37E9E"/>
    <w:rsid w:val="00C40A25"/>
    <w:rsid w:val="00C4142B"/>
    <w:rsid w:val="00C425B4"/>
    <w:rsid w:val="00C42A0C"/>
    <w:rsid w:val="00C43FA1"/>
    <w:rsid w:val="00C4407C"/>
    <w:rsid w:val="00C441F5"/>
    <w:rsid w:val="00C44620"/>
    <w:rsid w:val="00C448A1"/>
    <w:rsid w:val="00C44C7D"/>
    <w:rsid w:val="00C45722"/>
    <w:rsid w:val="00C457E3"/>
    <w:rsid w:val="00C47072"/>
    <w:rsid w:val="00C472C8"/>
    <w:rsid w:val="00C4761F"/>
    <w:rsid w:val="00C47883"/>
    <w:rsid w:val="00C503A8"/>
    <w:rsid w:val="00C50E27"/>
    <w:rsid w:val="00C51E3F"/>
    <w:rsid w:val="00C52756"/>
    <w:rsid w:val="00C5283B"/>
    <w:rsid w:val="00C52B27"/>
    <w:rsid w:val="00C534E0"/>
    <w:rsid w:val="00C534E7"/>
    <w:rsid w:val="00C541AC"/>
    <w:rsid w:val="00C54D7F"/>
    <w:rsid w:val="00C57B61"/>
    <w:rsid w:val="00C6044A"/>
    <w:rsid w:val="00C61178"/>
    <w:rsid w:val="00C620AF"/>
    <w:rsid w:val="00C62D5A"/>
    <w:rsid w:val="00C63505"/>
    <w:rsid w:val="00C63589"/>
    <w:rsid w:val="00C639D5"/>
    <w:rsid w:val="00C63B19"/>
    <w:rsid w:val="00C6596D"/>
    <w:rsid w:val="00C65E2B"/>
    <w:rsid w:val="00C66A41"/>
    <w:rsid w:val="00C671BE"/>
    <w:rsid w:val="00C67D61"/>
    <w:rsid w:val="00C67DBA"/>
    <w:rsid w:val="00C7042F"/>
    <w:rsid w:val="00C705F1"/>
    <w:rsid w:val="00C7072C"/>
    <w:rsid w:val="00C71C0E"/>
    <w:rsid w:val="00C71CB6"/>
    <w:rsid w:val="00C71EED"/>
    <w:rsid w:val="00C72907"/>
    <w:rsid w:val="00C73423"/>
    <w:rsid w:val="00C73536"/>
    <w:rsid w:val="00C73A8C"/>
    <w:rsid w:val="00C74404"/>
    <w:rsid w:val="00C74BEE"/>
    <w:rsid w:val="00C75488"/>
    <w:rsid w:val="00C761A5"/>
    <w:rsid w:val="00C76307"/>
    <w:rsid w:val="00C769A9"/>
    <w:rsid w:val="00C76E8B"/>
    <w:rsid w:val="00C77BA4"/>
    <w:rsid w:val="00C77E20"/>
    <w:rsid w:val="00C80472"/>
    <w:rsid w:val="00C80A9A"/>
    <w:rsid w:val="00C81381"/>
    <w:rsid w:val="00C818E4"/>
    <w:rsid w:val="00C81932"/>
    <w:rsid w:val="00C82081"/>
    <w:rsid w:val="00C82557"/>
    <w:rsid w:val="00C82626"/>
    <w:rsid w:val="00C82A0C"/>
    <w:rsid w:val="00C82EC9"/>
    <w:rsid w:val="00C83252"/>
    <w:rsid w:val="00C8344E"/>
    <w:rsid w:val="00C84064"/>
    <w:rsid w:val="00C84189"/>
    <w:rsid w:val="00C8444B"/>
    <w:rsid w:val="00C863D2"/>
    <w:rsid w:val="00C8699C"/>
    <w:rsid w:val="00C86A41"/>
    <w:rsid w:val="00C86BF7"/>
    <w:rsid w:val="00C871A8"/>
    <w:rsid w:val="00C87C37"/>
    <w:rsid w:val="00C90177"/>
    <w:rsid w:val="00C90598"/>
    <w:rsid w:val="00C90C00"/>
    <w:rsid w:val="00C90D59"/>
    <w:rsid w:val="00C90DF9"/>
    <w:rsid w:val="00C910E2"/>
    <w:rsid w:val="00C910E8"/>
    <w:rsid w:val="00C915D9"/>
    <w:rsid w:val="00C917C8"/>
    <w:rsid w:val="00C92154"/>
    <w:rsid w:val="00C92B72"/>
    <w:rsid w:val="00C940B3"/>
    <w:rsid w:val="00C94590"/>
    <w:rsid w:val="00C9476C"/>
    <w:rsid w:val="00C95624"/>
    <w:rsid w:val="00C95A65"/>
    <w:rsid w:val="00C9653E"/>
    <w:rsid w:val="00C96917"/>
    <w:rsid w:val="00C96B9A"/>
    <w:rsid w:val="00C96BA3"/>
    <w:rsid w:val="00C97D0E"/>
    <w:rsid w:val="00CA0561"/>
    <w:rsid w:val="00CA1596"/>
    <w:rsid w:val="00CA18C8"/>
    <w:rsid w:val="00CA1D1C"/>
    <w:rsid w:val="00CA24D4"/>
    <w:rsid w:val="00CA2986"/>
    <w:rsid w:val="00CA361E"/>
    <w:rsid w:val="00CA3E33"/>
    <w:rsid w:val="00CA4780"/>
    <w:rsid w:val="00CA583D"/>
    <w:rsid w:val="00CA6172"/>
    <w:rsid w:val="00CA6469"/>
    <w:rsid w:val="00CA7CB5"/>
    <w:rsid w:val="00CB0466"/>
    <w:rsid w:val="00CB04A1"/>
    <w:rsid w:val="00CB1D68"/>
    <w:rsid w:val="00CB24CD"/>
    <w:rsid w:val="00CB32F4"/>
    <w:rsid w:val="00CB3E7D"/>
    <w:rsid w:val="00CB473A"/>
    <w:rsid w:val="00CB5CE9"/>
    <w:rsid w:val="00CB60C5"/>
    <w:rsid w:val="00CB61A7"/>
    <w:rsid w:val="00CB65B3"/>
    <w:rsid w:val="00CB6810"/>
    <w:rsid w:val="00CB7671"/>
    <w:rsid w:val="00CC0488"/>
    <w:rsid w:val="00CC059F"/>
    <w:rsid w:val="00CC0B8C"/>
    <w:rsid w:val="00CC166D"/>
    <w:rsid w:val="00CC1C8B"/>
    <w:rsid w:val="00CC2801"/>
    <w:rsid w:val="00CC29D1"/>
    <w:rsid w:val="00CC2BE9"/>
    <w:rsid w:val="00CC315E"/>
    <w:rsid w:val="00CC3276"/>
    <w:rsid w:val="00CC3794"/>
    <w:rsid w:val="00CC3B1B"/>
    <w:rsid w:val="00CC3F7B"/>
    <w:rsid w:val="00CC4245"/>
    <w:rsid w:val="00CC4BF0"/>
    <w:rsid w:val="00CC4E45"/>
    <w:rsid w:val="00CC554B"/>
    <w:rsid w:val="00CC56D8"/>
    <w:rsid w:val="00CC5C5A"/>
    <w:rsid w:val="00CC5F0A"/>
    <w:rsid w:val="00CC6058"/>
    <w:rsid w:val="00CC6407"/>
    <w:rsid w:val="00CC7A3F"/>
    <w:rsid w:val="00CC7E03"/>
    <w:rsid w:val="00CD0283"/>
    <w:rsid w:val="00CD03A0"/>
    <w:rsid w:val="00CD097A"/>
    <w:rsid w:val="00CD188A"/>
    <w:rsid w:val="00CD19B1"/>
    <w:rsid w:val="00CD1E37"/>
    <w:rsid w:val="00CD1F25"/>
    <w:rsid w:val="00CD20D0"/>
    <w:rsid w:val="00CD254D"/>
    <w:rsid w:val="00CD2CF8"/>
    <w:rsid w:val="00CD2D34"/>
    <w:rsid w:val="00CD2E16"/>
    <w:rsid w:val="00CD3AED"/>
    <w:rsid w:val="00CD4F4D"/>
    <w:rsid w:val="00CD636C"/>
    <w:rsid w:val="00CD6D0F"/>
    <w:rsid w:val="00CD709C"/>
    <w:rsid w:val="00CD7B4C"/>
    <w:rsid w:val="00CE0685"/>
    <w:rsid w:val="00CE1034"/>
    <w:rsid w:val="00CE1471"/>
    <w:rsid w:val="00CE2599"/>
    <w:rsid w:val="00CE287A"/>
    <w:rsid w:val="00CE2C88"/>
    <w:rsid w:val="00CE2F8F"/>
    <w:rsid w:val="00CE2FEE"/>
    <w:rsid w:val="00CE302E"/>
    <w:rsid w:val="00CE3E50"/>
    <w:rsid w:val="00CE45CB"/>
    <w:rsid w:val="00CE50E8"/>
    <w:rsid w:val="00CE57B0"/>
    <w:rsid w:val="00CE5BD4"/>
    <w:rsid w:val="00CE5C32"/>
    <w:rsid w:val="00CE653E"/>
    <w:rsid w:val="00CE6AEA"/>
    <w:rsid w:val="00CE7DC2"/>
    <w:rsid w:val="00CF007F"/>
    <w:rsid w:val="00CF17B6"/>
    <w:rsid w:val="00CF277E"/>
    <w:rsid w:val="00CF2C57"/>
    <w:rsid w:val="00CF3642"/>
    <w:rsid w:val="00CF6141"/>
    <w:rsid w:val="00CF78F7"/>
    <w:rsid w:val="00D0016D"/>
    <w:rsid w:val="00D00333"/>
    <w:rsid w:val="00D00FA1"/>
    <w:rsid w:val="00D01096"/>
    <w:rsid w:val="00D0170E"/>
    <w:rsid w:val="00D01CDE"/>
    <w:rsid w:val="00D01F6F"/>
    <w:rsid w:val="00D02397"/>
    <w:rsid w:val="00D024C5"/>
    <w:rsid w:val="00D026D4"/>
    <w:rsid w:val="00D02E35"/>
    <w:rsid w:val="00D03AD3"/>
    <w:rsid w:val="00D05247"/>
    <w:rsid w:val="00D06626"/>
    <w:rsid w:val="00D06B2A"/>
    <w:rsid w:val="00D10118"/>
    <w:rsid w:val="00D1290C"/>
    <w:rsid w:val="00D1293F"/>
    <w:rsid w:val="00D12FA5"/>
    <w:rsid w:val="00D12FE0"/>
    <w:rsid w:val="00D1347D"/>
    <w:rsid w:val="00D1361C"/>
    <w:rsid w:val="00D13869"/>
    <w:rsid w:val="00D13F28"/>
    <w:rsid w:val="00D14499"/>
    <w:rsid w:val="00D149B8"/>
    <w:rsid w:val="00D15607"/>
    <w:rsid w:val="00D160D7"/>
    <w:rsid w:val="00D16803"/>
    <w:rsid w:val="00D16F8A"/>
    <w:rsid w:val="00D20645"/>
    <w:rsid w:val="00D20779"/>
    <w:rsid w:val="00D216E7"/>
    <w:rsid w:val="00D2177C"/>
    <w:rsid w:val="00D21919"/>
    <w:rsid w:val="00D21972"/>
    <w:rsid w:val="00D2274C"/>
    <w:rsid w:val="00D23372"/>
    <w:rsid w:val="00D23377"/>
    <w:rsid w:val="00D237CE"/>
    <w:rsid w:val="00D23879"/>
    <w:rsid w:val="00D2422F"/>
    <w:rsid w:val="00D24840"/>
    <w:rsid w:val="00D2490D"/>
    <w:rsid w:val="00D24A15"/>
    <w:rsid w:val="00D2558A"/>
    <w:rsid w:val="00D256CC"/>
    <w:rsid w:val="00D26F4E"/>
    <w:rsid w:val="00D2715A"/>
    <w:rsid w:val="00D2730B"/>
    <w:rsid w:val="00D310BD"/>
    <w:rsid w:val="00D31A4F"/>
    <w:rsid w:val="00D31C72"/>
    <w:rsid w:val="00D321E6"/>
    <w:rsid w:val="00D32A50"/>
    <w:rsid w:val="00D3424A"/>
    <w:rsid w:val="00D347DC"/>
    <w:rsid w:val="00D35747"/>
    <w:rsid w:val="00D3662F"/>
    <w:rsid w:val="00D3716A"/>
    <w:rsid w:val="00D37969"/>
    <w:rsid w:val="00D40399"/>
    <w:rsid w:val="00D40B76"/>
    <w:rsid w:val="00D439D5"/>
    <w:rsid w:val="00D43B42"/>
    <w:rsid w:val="00D445FB"/>
    <w:rsid w:val="00D44DA2"/>
    <w:rsid w:val="00D450F8"/>
    <w:rsid w:val="00D45E28"/>
    <w:rsid w:val="00D45EE7"/>
    <w:rsid w:val="00D4708B"/>
    <w:rsid w:val="00D503B0"/>
    <w:rsid w:val="00D512A7"/>
    <w:rsid w:val="00D5156D"/>
    <w:rsid w:val="00D51941"/>
    <w:rsid w:val="00D52536"/>
    <w:rsid w:val="00D5289F"/>
    <w:rsid w:val="00D52F92"/>
    <w:rsid w:val="00D548B2"/>
    <w:rsid w:val="00D56CEB"/>
    <w:rsid w:val="00D57D7A"/>
    <w:rsid w:val="00D60004"/>
    <w:rsid w:val="00D60077"/>
    <w:rsid w:val="00D60183"/>
    <w:rsid w:val="00D60330"/>
    <w:rsid w:val="00D604EA"/>
    <w:rsid w:val="00D61A6C"/>
    <w:rsid w:val="00D62D17"/>
    <w:rsid w:val="00D63AC7"/>
    <w:rsid w:val="00D64FD1"/>
    <w:rsid w:val="00D654FD"/>
    <w:rsid w:val="00D65F01"/>
    <w:rsid w:val="00D66783"/>
    <w:rsid w:val="00D66BC7"/>
    <w:rsid w:val="00D66EEC"/>
    <w:rsid w:val="00D6779E"/>
    <w:rsid w:val="00D70C99"/>
    <w:rsid w:val="00D72831"/>
    <w:rsid w:val="00D72A85"/>
    <w:rsid w:val="00D72D9E"/>
    <w:rsid w:val="00D73A63"/>
    <w:rsid w:val="00D73C2B"/>
    <w:rsid w:val="00D746E5"/>
    <w:rsid w:val="00D74F10"/>
    <w:rsid w:val="00D75AC9"/>
    <w:rsid w:val="00D75C19"/>
    <w:rsid w:val="00D75CF6"/>
    <w:rsid w:val="00D769D7"/>
    <w:rsid w:val="00D772CC"/>
    <w:rsid w:val="00D77AD6"/>
    <w:rsid w:val="00D801B9"/>
    <w:rsid w:val="00D80E98"/>
    <w:rsid w:val="00D80EBD"/>
    <w:rsid w:val="00D81315"/>
    <w:rsid w:val="00D81681"/>
    <w:rsid w:val="00D81EE2"/>
    <w:rsid w:val="00D82856"/>
    <w:rsid w:val="00D8408C"/>
    <w:rsid w:val="00D85B3F"/>
    <w:rsid w:val="00D86A29"/>
    <w:rsid w:val="00D87EA6"/>
    <w:rsid w:val="00D87FB2"/>
    <w:rsid w:val="00D91D7A"/>
    <w:rsid w:val="00D91F70"/>
    <w:rsid w:val="00D91FB1"/>
    <w:rsid w:val="00D92E8F"/>
    <w:rsid w:val="00D935D0"/>
    <w:rsid w:val="00D947C6"/>
    <w:rsid w:val="00D9480C"/>
    <w:rsid w:val="00D94A46"/>
    <w:rsid w:val="00D94E35"/>
    <w:rsid w:val="00D955ED"/>
    <w:rsid w:val="00D96B23"/>
    <w:rsid w:val="00D96CA2"/>
    <w:rsid w:val="00D9730D"/>
    <w:rsid w:val="00D97C51"/>
    <w:rsid w:val="00DA070A"/>
    <w:rsid w:val="00DA0BBB"/>
    <w:rsid w:val="00DA0E6B"/>
    <w:rsid w:val="00DA122C"/>
    <w:rsid w:val="00DA236D"/>
    <w:rsid w:val="00DA25E8"/>
    <w:rsid w:val="00DA26FE"/>
    <w:rsid w:val="00DA3549"/>
    <w:rsid w:val="00DA3F22"/>
    <w:rsid w:val="00DA4375"/>
    <w:rsid w:val="00DA43C6"/>
    <w:rsid w:val="00DA4E4C"/>
    <w:rsid w:val="00DA52FB"/>
    <w:rsid w:val="00DA5965"/>
    <w:rsid w:val="00DA5D71"/>
    <w:rsid w:val="00DA5F9F"/>
    <w:rsid w:val="00DA6B4A"/>
    <w:rsid w:val="00DB05ED"/>
    <w:rsid w:val="00DB08EF"/>
    <w:rsid w:val="00DB2B01"/>
    <w:rsid w:val="00DB2EE4"/>
    <w:rsid w:val="00DB327A"/>
    <w:rsid w:val="00DB3A1A"/>
    <w:rsid w:val="00DB3B0D"/>
    <w:rsid w:val="00DB4A94"/>
    <w:rsid w:val="00DB56E7"/>
    <w:rsid w:val="00DB572C"/>
    <w:rsid w:val="00DB57DF"/>
    <w:rsid w:val="00DB656C"/>
    <w:rsid w:val="00DB78A0"/>
    <w:rsid w:val="00DC0369"/>
    <w:rsid w:val="00DC0BCA"/>
    <w:rsid w:val="00DC1190"/>
    <w:rsid w:val="00DC2564"/>
    <w:rsid w:val="00DC2B24"/>
    <w:rsid w:val="00DC3571"/>
    <w:rsid w:val="00DC36F4"/>
    <w:rsid w:val="00DC3A6E"/>
    <w:rsid w:val="00DC3DF5"/>
    <w:rsid w:val="00DC4420"/>
    <w:rsid w:val="00DC5A46"/>
    <w:rsid w:val="00DC5A7D"/>
    <w:rsid w:val="00DC5D22"/>
    <w:rsid w:val="00DC682A"/>
    <w:rsid w:val="00DC7CA6"/>
    <w:rsid w:val="00DD01ED"/>
    <w:rsid w:val="00DD0222"/>
    <w:rsid w:val="00DD09ED"/>
    <w:rsid w:val="00DD0B77"/>
    <w:rsid w:val="00DD0C7E"/>
    <w:rsid w:val="00DD0DB1"/>
    <w:rsid w:val="00DD162C"/>
    <w:rsid w:val="00DD22DD"/>
    <w:rsid w:val="00DD255B"/>
    <w:rsid w:val="00DD2A9B"/>
    <w:rsid w:val="00DD35C2"/>
    <w:rsid w:val="00DD446F"/>
    <w:rsid w:val="00DD4682"/>
    <w:rsid w:val="00DD4BCC"/>
    <w:rsid w:val="00DD5B87"/>
    <w:rsid w:val="00DD71BC"/>
    <w:rsid w:val="00DD7758"/>
    <w:rsid w:val="00DD7AF8"/>
    <w:rsid w:val="00DD7D85"/>
    <w:rsid w:val="00DD7F9C"/>
    <w:rsid w:val="00DE0C8A"/>
    <w:rsid w:val="00DE1054"/>
    <w:rsid w:val="00DE1DF2"/>
    <w:rsid w:val="00DE20BF"/>
    <w:rsid w:val="00DE27B4"/>
    <w:rsid w:val="00DE421D"/>
    <w:rsid w:val="00DE4AF6"/>
    <w:rsid w:val="00DE5296"/>
    <w:rsid w:val="00DE6403"/>
    <w:rsid w:val="00DE7421"/>
    <w:rsid w:val="00DE753A"/>
    <w:rsid w:val="00DE7B7F"/>
    <w:rsid w:val="00DE7CF7"/>
    <w:rsid w:val="00DE7FB5"/>
    <w:rsid w:val="00DF09AA"/>
    <w:rsid w:val="00DF17E0"/>
    <w:rsid w:val="00DF1FD2"/>
    <w:rsid w:val="00DF3BAF"/>
    <w:rsid w:val="00DF3CE6"/>
    <w:rsid w:val="00DF4292"/>
    <w:rsid w:val="00DF4CCF"/>
    <w:rsid w:val="00DF50B9"/>
    <w:rsid w:val="00DF6830"/>
    <w:rsid w:val="00DF7819"/>
    <w:rsid w:val="00E00715"/>
    <w:rsid w:val="00E00781"/>
    <w:rsid w:val="00E00F96"/>
    <w:rsid w:val="00E01764"/>
    <w:rsid w:val="00E02217"/>
    <w:rsid w:val="00E0233E"/>
    <w:rsid w:val="00E03DCB"/>
    <w:rsid w:val="00E03F96"/>
    <w:rsid w:val="00E04CFD"/>
    <w:rsid w:val="00E04D0B"/>
    <w:rsid w:val="00E04D99"/>
    <w:rsid w:val="00E05294"/>
    <w:rsid w:val="00E0565E"/>
    <w:rsid w:val="00E0587E"/>
    <w:rsid w:val="00E06AF6"/>
    <w:rsid w:val="00E06CF0"/>
    <w:rsid w:val="00E07C52"/>
    <w:rsid w:val="00E101A4"/>
    <w:rsid w:val="00E11DE4"/>
    <w:rsid w:val="00E1203F"/>
    <w:rsid w:val="00E1244B"/>
    <w:rsid w:val="00E12478"/>
    <w:rsid w:val="00E127F8"/>
    <w:rsid w:val="00E1286E"/>
    <w:rsid w:val="00E13AFB"/>
    <w:rsid w:val="00E1487D"/>
    <w:rsid w:val="00E15DFC"/>
    <w:rsid w:val="00E16B02"/>
    <w:rsid w:val="00E17A97"/>
    <w:rsid w:val="00E17C2B"/>
    <w:rsid w:val="00E20312"/>
    <w:rsid w:val="00E207CC"/>
    <w:rsid w:val="00E20C14"/>
    <w:rsid w:val="00E218FF"/>
    <w:rsid w:val="00E21E6A"/>
    <w:rsid w:val="00E23D7C"/>
    <w:rsid w:val="00E24AA4"/>
    <w:rsid w:val="00E25138"/>
    <w:rsid w:val="00E25826"/>
    <w:rsid w:val="00E25CA4"/>
    <w:rsid w:val="00E27264"/>
    <w:rsid w:val="00E27451"/>
    <w:rsid w:val="00E2766D"/>
    <w:rsid w:val="00E2792E"/>
    <w:rsid w:val="00E306CB"/>
    <w:rsid w:val="00E31DDA"/>
    <w:rsid w:val="00E31E7B"/>
    <w:rsid w:val="00E31ECD"/>
    <w:rsid w:val="00E32A61"/>
    <w:rsid w:val="00E335AA"/>
    <w:rsid w:val="00E35158"/>
    <w:rsid w:val="00E3528D"/>
    <w:rsid w:val="00E36698"/>
    <w:rsid w:val="00E36833"/>
    <w:rsid w:val="00E36D6C"/>
    <w:rsid w:val="00E37186"/>
    <w:rsid w:val="00E3769F"/>
    <w:rsid w:val="00E378DB"/>
    <w:rsid w:val="00E407D6"/>
    <w:rsid w:val="00E40BF6"/>
    <w:rsid w:val="00E41AAC"/>
    <w:rsid w:val="00E42649"/>
    <w:rsid w:val="00E429B9"/>
    <w:rsid w:val="00E43D92"/>
    <w:rsid w:val="00E44B17"/>
    <w:rsid w:val="00E450C6"/>
    <w:rsid w:val="00E45E75"/>
    <w:rsid w:val="00E465B8"/>
    <w:rsid w:val="00E46DCC"/>
    <w:rsid w:val="00E479B5"/>
    <w:rsid w:val="00E47BE7"/>
    <w:rsid w:val="00E500FE"/>
    <w:rsid w:val="00E501BA"/>
    <w:rsid w:val="00E50631"/>
    <w:rsid w:val="00E50FD6"/>
    <w:rsid w:val="00E51791"/>
    <w:rsid w:val="00E51A17"/>
    <w:rsid w:val="00E51AD6"/>
    <w:rsid w:val="00E51D48"/>
    <w:rsid w:val="00E51E52"/>
    <w:rsid w:val="00E520F1"/>
    <w:rsid w:val="00E52B77"/>
    <w:rsid w:val="00E530E4"/>
    <w:rsid w:val="00E545AE"/>
    <w:rsid w:val="00E550EB"/>
    <w:rsid w:val="00E55D1C"/>
    <w:rsid w:val="00E5671C"/>
    <w:rsid w:val="00E56D8F"/>
    <w:rsid w:val="00E574E4"/>
    <w:rsid w:val="00E5775C"/>
    <w:rsid w:val="00E57F88"/>
    <w:rsid w:val="00E61B61"/>
    <w:rsid w:val="00E61F03"/>
    <w:rsid w:val="00E620E4"/>
    <w:rsid w:val="00E6232F"/>
    <w:rsid w:val="00E62C5F"/>
    <w:rsid w:val="00E62EF9"/>
    <w:rsid w:val="00E65075"/>
    <w:rsid w:val="00E655D1"/>
    <w:rsid w:val="00E65757"/>
    <w:rsid w:val="00E65885"/>
    <w:rsid w:val="00E65C57"/>
    <w:rsid w:val="00E6604E"/>
    <w:rsid w:val="00E66606"/>
    <w:rsid w:val="00E668DD"/>
    <w:rsid w:val="00E6697F"/>
    <w:rsid w:val="00E672E7"/>
    <w:rsid w:val="00E67FB4"/>
    <w:rsid w:val="00E70020"/>
    <w:rsid w:val="00E703FA"/>
    <w:rsid w:val="00E704BA"/>
    <w:rsid w:val="00E705E5"/>
    <w:rsid w:val="00E70A94"/>
    <w:rsid w:val="00E70E83"/>
    <w:rsid w:val="00E70FE2"/>
    <w:rsid w:val="00E71EC6"/>
    <w:rsid w:val="00E72ABA"/>
    <w:rsid w:val="00E72B1C"/>
    <w:rsid w:val="00E73CE0"/>
    <w:rsid w:val="00E73D60"/>
    <w:rsid w:val="00E74759"/>
    <w:rsid w:val="00E76102"/>
    <w:rsid w:val="00E7631E"/>
    <w:rsid w:val="00E76CFC"/>
    <w:rsid w:val="00E77279"/>
    <w:rsid w:val="00E773EA"/>
    <w:rsid w:val="00E776C2"/>
    <w:rsid w:val="00E777B1"/>
    <w:rsid w:val="00E77981"/>
    <w:rsid w:val="00E8168F"/>
    <w:rsid w:val="00E81CBC"/>
    <w:rsid w:val="00E82FEA"/>
    <w:rsid w:val="00E830E9"/>
    <w:rsid w:val="00E83AB1"/>
    <w:rsid w:val="00E843FD"/>
    <w:rsid w:val="00E8458D"/>
    <w:rsid w:val="00E8542F"/>
    <w:rsid w:val="00E85C71"/>
    <w:rsid w:val="00E8714A"/>
    <w:rsid w:val="00E8732D"/>
    <w:rsid w:val="00E910BB"/>
    <w:rsid w:val="00E91BDB"/>
    <w:rsid w:val="00E91D47"/>
    <w:rsid w:val="00E923CC"/>
    <w:rsid w:val="00E92A42"/>
    <w:rsid w:val="00E9390D"/>
    <w:rsid w:val="00E93D42"/>
    <w:rsid w:val="00E950D2"/>
    <w:rsid w:val="00E977CD"/>
    <w:rsid w:val="00E97C62"/>
    <w:rsid w:val="00EA071D"/>
    <w:rsid w:val="00EA0BC2"/>
    <w:rsid w:val="00EA3A04"/>
    <w:rsid w:val="00EA3E6A"/>
    <w:rsid w:val="00EA3FD9"/>
    <w:rsid w:val="00EA4C0C"/>
    <w:rsid w:val="00EA5421"/>
    <w:rsid w:val="00EA64DC"/>
    <w:rsid w:val="00EA686F"/>
    <w:rsid w:val="00EA6C41"/>
    <w:rsid w:val="00EA7236"/>
    <w:rsid w:val="00EA744D"/>
    <w:rsid w:val="00EA7A43"/>
    <w:rsid w:val="00EB06F6"/>
    <w:rsid w:val="00EB0CD8"/>
    <w:rsid w:val="00EB154D"/>
    <w:rsid w:val="00EB1682"/>
    <w:rsid w:val="00EB2C40"/>
    <w:rsid w:val="00EB2DE1"/>
    <w:rsid w:val="00EB4396"/>
    <w:rsid w:val="00EB4554"/>
    <w:rsid w:val="00EB5AF1"/>
    <w:rsid w:val="00EB67AF"/>
    <w:rsid w:val="00EB771A"/>
    <w:rsid w:val="00EB7BEF"/>
    <w:rsid w:val="00EB7C32"/>
    <w:rsid w:val="00EC0A3B"/>
    <w:rsid w:val="00EC0D69"/>
    <w:rsid w:val="00EC0E2C"/>
    <w:rsid w:val="00EC1153"/>
    <w:rsid w:val="00EC2AE7"/>
    <w:rsid w:val="00EC3BA7"/>
    <w:rsid w:val="00EC3CFF"/>
    <w:rsid w:val="00EC4038"/>
    <w:rsid w:val="00EC43DC"/>
    <w:rsid w:val="00EC4482"/>
    <w:rsid w:val="00EC4F37"/>
    <w:rsid w:val="00EC53D9"/>
    <w:rsid w:val="00EC59DE"/>
    <w:rsid w:val="00EC5D61"/>
    <w:rsid w:val="00ED018B"/>
    <w:rsid w:val="00ED06CD"/>
    <w:rsid w:val="00ED1700"/>
    <w:rsid w:val="00ED17E8"/>
    <w:rsid w:val="00ED204D"/>
    <w:rsid w:val="00ED267D"/>
    <w:rsid w:val="00ED3F4A"/>
    <w:rsid w:val="00ED4CA9"/>
    <w:rsid w:val="00ED4F7B"/>
    <w:rsid w:val="00ED5848"/>
    <w:rsid w:val="00ED7832"/>
    <w:rsid w:val="00EE0296"/>
    <w:rsid w:val="00EE0604"/>
    <w:rsid w:val="00EE0E30"/>
    <w:rsid w:val="00EE124B"/>
    <w:rsid w:val="00EE1716"/>
    <w:rsid w:val="00EE17BB"/>
    <w:rsid w:val="00EE1A56"/>
    <w:rsid w:val="00EE3219"/>
    <w:rsid w:val="00EE3B48"/>
    <w:rsid w:val="00EE3D7A"/>
    <w:rsid w:val="00EE4723"/>
    <w:rsid w:val="00EE4878"/>
    <w:rsid w:val="00EE524E"/>
    <w:rsid w:val="00EE5C84"/>
    <w:rsid w:val="00EE73CC"/>
    <w:rsid w:val="00EF046A"/>
    <w:rsid w:val="00EF0C83"/>
    <w:rsid w:val="00EF0F39"/>
    <w:rsid w:val="00EF122E"/>
    <w:rsid w:val="00EF1238"/>
    <w:rsid w:val="00EF1ED9"/>
    <w:rsid w:val="00EF23A9"/>
    <w:rsid w:val="00EF2D7B"/>
    <w:rsid w:val="00EF2F0E"/>
    <w:rsid w:val="00EF337E"/>
    <w:rsid w:val="00EF3DE3"/>
    <w:rsid w:val="00EF3E58"/>
    <w:rsid w:val="00EF472E"/>
    <w:rsid w:val="00EF4C36"/>
    <w:rsid w:val="00EF5069"/>
    <w:rsid w:val="00EF562F"/>
    <w:rsid w:val="00F0028A"/>
    <w:rsid w:val="00F00388"/>
    <w:rsid w:val="00F0038D"/>
    <w:rsid w:val="00F005E7"/>
    <w:rsid w:val="00F016A3"/>
    <w:rsid w:val="00F022E0"/>
    <w:rsid w:val="00F02559"/>
    <w:rsid w:val="00F02646"/>
    <w:rsid w:val="00F027AA"/>
    <w:rsid w:val="00F02B93"/>
    <w:rsid w:val="00F040FE"/>
    <w:rsid w:val="00F04937"/>
    <w:rsid w:val="00F05243"/>
    <w:rsid w:val="00F0546C"/>
    <w:rsid w:val="00F054E7"/>
    <w:rsid w:val="00F05855"/>
    <w:rsid w:val="00F06496"/>
    <w:rsid w:val="00F06B95"/>
    <w:rsid w:val="00F075D9"/>
    <w:rsid w:val="00F07CE5"/>
    <w:rsid w:val="00F1057E"/>
    <w:rsid w:val="00F1094E"/>
    <w:rsid w:val="00F10D83"/>
    <w:rsid w:val="00F11D2B"/>
    <w:rsid w:val="00F12768"/>
    <w:rsid w:val="00F12ACA"/>
    <w:rsid w:val="00F12B09"/>
    <w:rsid w:val="00F1440F"/>
    <w:rsid w:val="00F15F1C"/>
    <w:rsid w:val="00F15F77"/>
    <w:rsid w:val="00F16123"/>
    <w:rsid w:val="00F2049E"/>
    <w:rsid w:val="00F20A85"/>
    <w:rsid w:val="00F211A2"/>
    <w:rsid w:val="00F219F1"/>
    <w:rsid w:val="00F21A33"/>
    <w:rsid w:val="00F22CB1"/>
    <w:rsid w:val="00F233AC"/>
    <w:rsid w:val="00F23C54"/>
    <w:rsid w:val="00F240E5"/>
    <w:rsid w:val="00F24759"/>
    <w:rsid w:val="00F25189"/>
    <w:rsid w:val="00F261E0"/>
    <w:rsid w:val="00F275DA"/>
    <w:rsid w:val="00F27748"/>
    <w:rsid w:val="00F277AE"/>
    <w:rsid w:val="00F27FD3"/>
    <w:rsid w:val="00F30AA4"/>
    <w:rsid w:val="00F30C4F"/>
    <w:rsid w:val="00F325BA"/>
    <w:rsid w:val="00F32658"/>
    <w:rsid w:val="00F32F4B"/>
    <w:rsid w:val="00F330E1"/>
    <w:rsid w:val="00F3351E"/>
    <w:rsid w:val="00F35777"/>
    <w:rsid w:val="00F35FA6"/>
    <w:rsid w:val="00F36780"/>
    <w:rsid w:val="00F40C40"/>
    <w:rsid w:val="00F42283"/>
    <w:rsid w:val="00F428B9"/>
    <w:rsid w:val="00F4346A"/>
    <w:rsid w:val="00F45005"/>
    <w:rsid w:val="00F455F9"/>
    <w:rsid w:val="00F45D85"/>
    <w:rsid w:val="00F46621"/>
    <w:rsid w:val="00F473F4"/>
    <w:rsid w:val="00F47A9A"/>
    <w:rsid w:val="00F516C0"/>
    <w:rsid w:val="00F529E2"/>
    <w:rsid w:val="00F53C08"/>
    <w:rsid w:val="00F53C0F"/>
    <w:rsid w:val="00F54244"/>
    <w:rsid w:val="00F54C1F"/>
    <w:rsid w:val="00F54CEC"/>
    <w:rsid w:val="00F55717"/>
    <w:rsid w:val="00F55D65"/>
    <w:rsid w:val="00F55DE5"/>
    <w:rsid w:val="00F56959"/>
    <w:rsid w:val="00F569DB"/>
    <w:rsid w:val="00F56D5C"/>
    <w:rsid w:val="00F575C3"/>
    <w:rsid w:val="00F604C7"/>
    <w:rsid w:val="00F6086B"/>
    <w:rsid w:val="00F61279"/>
    <w:rsid w:val="00F62B24"/>
    <w:rsid w:val="00F6333F"/>
    <w:rsid w:val="00F643CE"/>
    <w:rsid w:val="00F64D6F"/>
    <w:rsid w:val="00F6734C"/>
    <w:rsid w:val="00F70D1B"/>
    <w:rsid w:val="00F726B3"/>
    <w:rsid w:val="00F730E3"/>
    <w:rsid w:val="00F7350A"/>
    <w:rsid w:val="00F7354C"/>
    <w:rsid w:val="00F73E12"/>
    <w:rsid w:val="00F74174"/>
    <w:rsid w:val="00F743C5"/>
    <w:rsid w:val="00F745A1"/>
    <w:rsid w:val="00F74DAC"/>
    <w:rsid w:val="00F76BEF"/>
    <w:rsid w:val="00F76D9F"/>
    <w:rsid w:val="00F80746"/>
    <w:rsid w:val="00F80BA3"/>
    <w:rsid w:val="00F80E49"/>
    <w:rsid w:val="00F814C7"/>
    <w:rsid w:val="00F8223A"/>
    <w:rsid w:val="00F825D1"/>
    <w:rsid w:val="00F82E99"/>
    <w:rsid w:val="00F83C46"/>
    <w:rsid w:val="00F84218"/>
    <w:rsid w:val="00F84E73"/>
    <w:rsid w:val="00F85436"/>
    <w:rsid w:val="00F855D3"/>
    <w:rsid w:val="00F855FE"/>
    <w:rsid w:val="00F85D07"/>
    <w:rsid w:val="00F8690E"/>
    <w:rsid w:val="00F90093"/>
    <w:rsid w:val="00F9025D"/>
    <w:rsid w:val="00F90EF5"/>
    <w:rsid w:val="00F91AF2"/>
    <w:rsid w:val="00F9307D"/>
    <w:rsid w:val="00F93136"/>
    <w:rsid w:val="00F9358E"/>
    <w:rsid w:val="00F93CA8"/>
    <w:rsid w:val="00F95004"/>
    <w:rsid w:val="00F958EA"/>
    <w:rsid w:val="00F96863"/>
    <w:rsid w:val="00F96A2D"/>
    <w:rsid w:val="00F970E8"/>
    <w:rsid w:val="00F975E1"/>
    <w:rsid w:val="00F97771"/>
    <w:rsid w:val="00F97856"/>
    <w:rsid w:val="00F97C8F"/>
    <w:rsid w:val="00F97EED"/>
    <w:rsid w:val="00FA0C2B"/>
    <w:rsid w:val="00FA13A3"/>
    <w:rsid w:val="00FA1524"/>
    <w:rsid w:val="00FA24EB"/>
    <w:rsid w:val="00FA28E7"/>
    <w:rsid w:val="00FA3076"/>
    <w:rsid w:val="00FA36C0"/>
    <w:rsid w:val="00FA39B4"/>
    <w:rsid w:val="00FA3BBC"/>
    <w:rsid w:val="00FA4979"/>
    <w:rsid w:val="00FA74B7"/>
    <w:rsid w:val="00FA7608"/>
    <w:rsid w:val="00FB077E"/>
    <w:rsid w:val="00FB0F2C"/>
    <w:rsid w:val="00FB0F54"/>
    <w:rsid w:val="00FB1C32"/>
    <w:rsid w:val="00FB1F47"/>
    <w:rsid w:val="00FB230B"/>
    <w:rsid w:val="00FB2D4E"/>
    <w:rsid w:val="00FB33BD"/>
    <w:rsid w:val="00FB3E58"/>
    <w:rsid w:val="00FB435F"/>
    <w:rsid w:val="00FB49EE"/>
    <w:rsid w:val="00FB4C7C"/>
    <w:rsid w:val="00FB5534"/>
    <w:rsid w:val="00FB5767"/>
    <w:rsid w:val="00FB5C07"/>
    <w:rsid w:val="00FB6E5E"/>
    <w:rsid w:val="00FC1082"/>
    <w:rsid w:val="00FC1C5A"/>
    <w:rsid w:val="00FC23A9"/>
    <w:rsid w:val="00FC2BBA"/>
    <w:rsid w:val="00FC374F"/>
    <w:rsid w:val="00FC4896"/>
    <w:rsid w:val="00FC4BD5"/>
    <w:rsid w:val="00FC5416"/>
    <w:rsid w:val="00FC68AC"/>
    <w:rsid w:val="00FD0097"/>
    <w:rsid w:val="00FD0406"/>
    <w:rsid w:val="00FD10D8"/>
    <w:rsid w:val="00FD1970"/>
    <w:rsid w:val="00FD1ECA"/>
    <w:rsid w:val="00FD2A17"/>
    <w:rsid w:val="00FD2BA4"/>
    <w:rsid w:val="00FD33BF"/>
    <w:rsid w:val="00FD48EA"/>
    <w:rsid w:val="00FD4FBC"/>
    <w:rsid w:val="00FD5035"/>
    <w:rsid w:val="00FD5557"/>
    <w:rsid w:val="00FD5D6C"/>
    <w:rsid w:val="00FD65E7"/>
    <w:rsid w:val="00FD6A55"/>
    <w:rsid w:val="00FD72C5"/>
    <w:rsid w:val="00FE080B"/>
    <w:rsid w:val="00FE18E0"/>
    <w:rsid w:val="00FE2001"/>
    <w:rsid w:val="00FE3776"/>
    <w:rsid w:val="00FE3EB9"/>
    <w:rsid w:val="00FE49B7"/>
    <w:rsid w:val="00FE50C0"/>
    <w:rsid w:val="00FE6E3D"/>
    <w:rsid w:val="00FE720F"/>
    <w:rsid w:val="00FF04D7"/>
    <w:rsid w:val="00FF1062"/>
    <w:rsid w:val="00FF2F88"/>
    <w:rsid w:val="00FF3595"/>
    <w:rsid w:val="00FF3D30"/>
    <w:rsid w:val="00FF3DA6"/>
    <w:rsid w:val="00FF4293"/>
    <w:rsid w:val="00FF5986"/>
    <w:rsid w:val="00FF5D6D"/>
    <w:rsid w:val="00FF7D0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328890"/>
  <w15:chartTrackingRefBased/>
  <w15:docId w15:val="{F96E1F8B-0108-4E33-B72B-A12D613B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iPriority="35" w:unhideWhenUsed="1" w:qFormat="1"/>
    <w:lsdException w:name="footnote reference" w:uiPriority="99"/>
    <w:lsdException w:name="endnote text" w:uiPriority="99"/>
    <w:lsdException w:name="Title" w:qFormat="1"/>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3907"/>
    <w:rPr>
      <w:sz w:val="24"/>
      <w:szCs w:val="24"/>
    </w:rPr>
  </w:style>
  <w:style w:type="paragraph" w:styleId="Ttulo1">
    <w:name w:val="heading 1"/>
    <w:basedOn w:val="Normal"/>
    <w:next w:val="Normal"/>
    <w:link w:val="Ttulo1Car"/>
    <w:autoRedefine/>
    <w:qFormat/>
    <w:rsid w:val="00514BAA"/>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ind w:left="284" w:hanging="142"/>
      <w:outlineLvl w:val="0"/>
    </w:pPr>
    <w:rPr>
      <w:rFonts w:ascii="Book Antiqua" w:hAnsi="Book Antiqua"/>
      <w:b/>
      <w:bCs/>
      <w:color w:val="FFFFFF"/>
      <w:kern w:val="32"/>
      <w:lang w:val="es-ES_tradnl" w:eastAsia="en-US"/>
    </w:rPr>
  </w:style>
  <w:style w:type="paragraph" w:styleId="Ttulo2">
    <w:name w:val="heading 2"/>
    <w:basedOn w:val="Normal"/>
    <w:next w:val="Normal"/>
    <w:link w:val="Ttulo2Car"/>
    <w:autoRedefine/>
    <w:qFormat/>
    <w:rsid w:val="000D0DBB"/>
    <w:pPr>
      <w:keepNext/>
      <w:framePr w:w="10616" w:wrap="around" w:vAnchor="text" w:hAnchor="text" w:y="-2"/>
      <w:widowControl w:val="0"/>
      <w:numPr>
        <w:ilvl w:val="1"/>
        <w:numId w:val="1"/>
      </w:numPr>
      <w:shd w:val="clear" w:color="auto" w:fill="418BCF"/>
      <w:autoSpaceDN w:val="0"/>
      <w:adjustRightInd w:val="0"/>
      <w:ind w:left="-142" w:firstLine="142"/>
      <w:outlineLvl w:val="1"/>
    </w:pPr>
    <w:rPr>
      <w:rFonts w:ascii="Book Antiqua" w:hAnsi="Book Antiqua"/>
      <w:b/>
      <w:bCs/>
      <w:iCs/>
      <w:color w:val="FFFFFF"/>
      <w:lang w:val="es-ES_tradnl" w:eastAsia="en-US"/>
    </w:rPr>
  </w:style>
  <w:style w:type="paragraph" w:styleId="Ttulo3">
    <w:name w:val="heading 3"/>
    <w:basedOn w:val="Normal"/>
    <w:next w:val="Normal"/>
    <w:qFormat/>
    <w:rsid w:val="002857FE"/>
    <w:pPr>
      <w:keepNext/>
      <w:widowControl w:val="0"/>
      <w:numPr>
        <w:ilvl w:val="2"/>
        <w:numId w:val="1"/>
      </w:numPr>
      <w:spacing w:before="240" w:after="60"/>
      <w:outlineLvl w:val="2"/>
    </w:pPr>
    <w:rPr>
      <w:rFonts w:ascii="Arial" w:hAnsi="Arial"/>
      <w:b/>
      <w:bCs/>
      <w:sz w:val="26"/>
      <w:szCs w:val="26"/>
      <w:lang w:val="en-US" w:eastAsia="en-US"/>
    </w:rPr>
  </w:style>
  <w:style w:type="paragraph" w:styleId="Ttulo4">
    <w:name w:val="heading 4"/>
    <w:basedOn w:val="Normal"/>
    <w:next w:val="Normal"/>
    <w:qFormat/>
    <w:rsid w:val="002857FE"/>
    <w:pPr>
      <w:keepNext/>
      <w:widowControl w:val="0"/>
      <w:numPr>
        <w:ilvl w:val="3"/>
        <w:numId w:val="1"/>
      </w:numPr>
      <w:spacing w:before="240" w:after="60"/>
      <w:outlineLvl w:val="3"/>
    </w:pPr>
    <w:rPr>
      <w:rFonts w:ascii="Arial" w:hAnsi="Arial"/>
      <w:b/>
      <w:bCs/>
      <w:szCs w:val="28"/>
      <w:lang w:val="en-US" w:eastAsia="en-US"/>
    </w:rPr>
  </w:style>
  <w:style w:type="paragraph" w:styleId="Ttulo5">
    <w:name w:val="heading 5"/>
    <w:basedOn w:val="Normal"/>
    <w:next w:val="Normal"/>
    <w:qFormat/>
    <w:rsid w:val="002857FE"/>
    <w:pPr>
      <w:widowControl w:val="0"/>
      <w:numPr>
        <w:ilvl w:val="4"/>
        <w:numId w:val="1"/>
      </w:numPr>
      <w:spacing w:before="240" w:after="60"/>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style>
  <w:style w:type="paragraph" w:styleId="Piedepgina">
    <w:name w:val="footer"/>
    <w:basedOn w:val="Normal"/>
    <w:link w:val="PiedepginaCar"/>
    <w:uiPriority w:val="99"/>
    <w:rsid w:val="006713AB"/>
    <w:pPr>
      <w:tabs>
        <w:tab w:val="center" w:pos="4252"/>
        <w:tab w:val="right" w:pos="8504"/>
      </w:tabs>
    </w:pPr>
    <w:rPr>
      <w:lang w:val="x-none" w:eastAsia="x-none"/>
    </w:r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uiPriority w:val="39"/>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0D0DBB"/>
    <w:rPr>
      <w:rFonts w:ascii="Book Antiqua" w:hAnsi="Book Antiqua"/>
      <w:b/>
      <w:bCs/>
      <w:iCs/>
      <w:color w:val="FFFFFF"/>
      <w:sz w:val="24"/>
      <w:szCs w:val="24"/>
      <w:shd w:val="clear" w:color="auto" w:fill="418BCF"/>
      <w:lang w:val="es-ES_tradnl" w:eastAsia="en-US"/>
    </w:rPr>
  </w:style>
  <w:style w:type="paragraph" w:styleId="Descripcin">
    <w:name w:val="caption"/>
    <w:aliases w:val="Epígrafe,Epígrafe2"/>
    <w:basedOn w:val="Normal"/>
    <w:next w:val="Normal"/>
    <w:uiPriority w:val="35"/>
    <w:qFormat/>
    <w:rsid w:val="00BD6398"/>
    <w:pPr>
      <w:numPr>
        <w:ilvl w:val="12"/>
      </w:numPr>
      <w:spacing w:line="276" w:lineRule="auto"/>
      <w:jc w:val="center"/>
    </w:pPr>
    <w:rPr>
      <w:rFonts w:ascii="Arial" w:hAnsi="Arial"/>
      <w:b/>
      <w:bCs/>
      <w:color w:val="1F497D"/>
      <w:sz w:val="22"/>
    </w:rPr>
  </w:style>
  <w:style w:type="paragraph" w:customStyle="1" w:styleId="Prrafodelista1">
    <w:name w:val="Párrafo de lista1"/>
    <w:basedOn w:val="Normal"/>
    <w:uiPriority w:val="34"/>
    <w:qFormat/>
    <w:rsid w:val="00D32A50"/>
    <w:pPr>
      <w:spacing w:after="200"/>
      <w:ind w:left="720"/>
      <w:contextualSpacing/>
    </w:pPr>
    <w:rPr>
      <w:rFonts w:eastAsia="Calibri"/>
      <w:szCs w:val="22"/>
      <w:lang w:eastAsia="en-US"/>
    </w:rPr>
  </w:style>
  <w:style w:type="paragraph" w:customStyle="1" w:styleId="Trabajo2">
    <w:name w:val="Trabajo2"/>
    <w:rsid w:val="0056577A"/>
    <w:pPr>
      <w:suppressAutoHyphens/>
      <w:spacing w:line="360" w:lineRule="auto"/>
      <w:jc w:val="both"/>
    </w:pPr>
    <w:rPr>
      <w:rFonts w:ascii="Arial" w:hAnsi="Arial" w:cs="Arial"/>
      <w:lang w:val="es-ES" w:eastAsia="ar-SA"/>
    </w:rPr>
  </w:style>
  <w:style w:type="character" w:customStyle="1" w:styleId="Ttulo1Car">
    <w:name w:val="Título 1 Car"/>
    <w:link w:val="Ttulo1"/>
    <w:rsid w:val="00514BAA"/>
    <w:rPr>
      <w:rFonts w:ascii="Book Antiqua" w:hAnsi="Book Antiqua"/>
      <w:b/>
      <w:bCs/>
      <w:color w:val="FFFFFF"/>
      <w:kern w:val="32"/>
      <w:sz w:val="24"/>
      <w:szCs w:val="24"/>
      <w:shd w:val="clear" w:color="auto" w:fill="548DD4"/>
      <w:lang w:val="es-ES_tradnl" w:eastAsia="en-US"/>
    </w:rPr>
  </w:style>
  <w:style w:type="paragraph" w:customStyle="1" w:styleId="Prrafodelista2">
    <w:name w:val="Párrafo de lista2"/>
    <w:basedOn w:val="Normal"/>
    <w:uiPriority w:val="34"/>
    <w:qFormat/>
    <w:rsid w:val="000C6F15"/>
    <w:pPr>
      <w:spacing w:after="200"/>
      <w:ind w:left="720"/>
      <w:contextualSpacing/>
    </w:pPr>
    <w:rPr>
      <w:rFonts w:eastAsia="Calibri"/>
      <w:szCs w:val="22"/>
      <w:lang w:eastAsia="en-US"/>
    </w:rPr>
  </w:style>
  <w:style w:type="character" w:styleId="Refdecomentario">
    <w:name w:val="annotation reference"/>
    <w:rsid w:val="005F6012"/>
    <w:rPr>
      <w:sz w:val="16"/>
      <w:szCs w:val="16"/>
    </w:rPr>
  </w:style>
  <w:style w:type="paragraph" w:styleId="Textocomentario">
    <w:name w:val="annotation text"/>
    <w:basedOn w:val="Normal"/>
    <w:link w:val="TextocomentarioCar"/>
    <w:rsid w:val="005F6012"/>
    <w:rPr>
      <w:sz w:val="20"/>
      <w:szCs w:val="20"/>
    </w:rPr>
  </w:style>
  <w:style w:type="character" w:customStyle="1" w:styleId="TextocomentarioCar">
    <w:name w:val="Texto comentario Car"/>
    <w:link w:val="Textocomentario"/>
    <w:rsid w:val="005F6012"/>
    <w:rPr>
      <w:rFonts w:ascii="Arial" w:hAnsi="Arial"/>
      <w:lang w:val="es-ES" w:eastAsia="es-ES"/>
    </w:rPr>
  </w:style>
  <w:style w:type="paragraph" w:styleId="Asuntodelcomentario">
    <w:name w:val="annotation subject"/>
    <w:basedOn w:val="Textocomentario"/>
    <w:next w:val="Textocomentario"/>
    <w:link w:val="AsuntodelcomentarioCar"/>
    <w:rsid w:val="005F6012"/>
    <w:rPr>
      <w:b/>
      <w:bCs/>
    </w:rPr>
  </w:style>
  <w:style w:type="character" w:customStyle="1" w:styleId="AsuntodelcomentarioCar">
    <w:name w:val="Asunto del comentario Car"/>
    <w:link w:val="Asuntodelcomentario"/>
    <w:rsid w:val="005F6012"/>
    <w:rPr>
      <w:rFonts w:ascii="Arial" w:hAnsi="Arial"/>
      <w:b/>
      <w:bCs/>
      <w:lang w:val="es-ES" w:eastAsia="es-ES"/>
    </w:rPr>
  </w:style>
  <w:style w:type="paragraph" w:styleId="Revisin">
    <w:name w:val="Revision"/>
    <w:hidden/>
    <w:uiPriority w:val="99"/>
    <w:semiHidden/>
    <w:rsid w:val="005F6012"/>
    <w:rPr>
      <w:rFonts w:ascii="Arial" w:hAnsi="Arial"/>
      <w:sz w:val="22"/>
      <w:szCs w:val="24"/>
      <w:lang w:val="es-ES" w:eastAsia="es-ES"/>
    </w:rPr>
  </w:style>
  <w:style w:type="paragraph" w:styleId="Textodeglobo">
    <w:name w:val="Balloon Text"/>
    <w:basedOn w:val="Normal"/>
    <w:link w:val="TextodegloboCar"/>
    <w:rsid w:val="005F6012"/>
    <w:rPr>
      <w:rFonts w:ascii="Tahoma" w:hAnsi="Tahoma"/>
      <w:sz w:val="16"/>
      <w:szCs w:val="16"/>
    </w:rPr>
  </w:style>
  <w:style w:type="character" w:customStyle="1" w:styleId="TextodegloboCar">
    <w:name w:val="Texto de globo Car"/>
    <w:link w:val="Textodeglobo"/>
    <w:rsid w:val="005F6012"/>
    <w:rPr>
      <w:rFonts w:ascii="Tahoma" w:hAnsi="Tahoma" w:cs="Tahoma"/>
      <w:sz w:val="16"/>
      <w:szCs w:val="16"/>
      <w:lang w:val="es-ES" w:eastAsia="es-ES"/>
    </w:rPr>
  </w:style>
  <w:style w:type="paragraph" w:customStyle="1" w:styleId="Epgrafe1">
    <w:name w:val="Epígrafe1"/>
    <w:basedOn w:val="Normal"/>
    <w:next w:val="Normal"/>
    <w:uiPriority w:val="35"/>
    <w:qFormat/>
    <w:rsid w:val="003F2CB1"/>
    <w:pPr>
      <w:numPr>
        <w:ilvl w:val="12"/>
      </w:numPr>
      <w:spacing w:line="276" w:lineRule="auto"/>
      <w:jc w:val="center"/>
    </w:pPr>
    <w:rPr>
      <w:b/>
      <w:bCs/>
      <w:color w:val="1F497D"/>
    </w:rPr>
  </w:style>
  <w:style w:type="paragraph" w:styleId="Sinespaciado">
    <w:name w:val="No Spacing"/>
    <w:uiPriority w:val="1"/>
    <w:qFormat/>
    <w:rsid w:val="001817A1"/>
    <w:pPr>
      <w:jc w:val="both"/>
    </w:pPr>
    <w:rPr>
      <w:rFonts w:ascii="Arial" w:hAnsi="Arial"/>
      <w:sz w:val="22"/>
      <w:szCs w:val="24"/>
      <w:lang w:val="es-ES" w:eastAsia="es-ES"/>
    </w:rPr>
  </w:style>
  <w:style w:type="paragraph" w:customStyle="1" w:styleId="CharChar">
    <w:name w:val="Char Char"/>
    <w:basedOn w:val="Normal"/>
    <w:semiHidden/>
    <w:rsid w:val="00CF17B6"/>
    <w:pPr>
      <w:spacing w:after="160" w:line="240" w:lineRule="exact"/>
    </w:pPr>
    <w:rPr>
      <w:rFonts w:ascii="Verdana" w:hAnsi="Verdana"/>
      <w:sz w:val="20"/>
      <w:szCs w:val="21"/>
      <w:lang w:val="en-AU" w:eastAsia="en-US"/>
    </w:rPr>
  </w:style>
  <w:style w:type="paragraph" w:styleId="Prrafodelista">
    <w:name w:val="List Paragraph"/>
    <w:basedOn w:val="Normal"/>
    <w:uiPriority w:val="34"/>
    <w:qFormat/>
    <w:rsid w:val="00BD7353"/>
    <w:pPr>
      <w:ind w:left="720"/>
      <w:contextualSpacing/>
    </w:pPr>
  </w:style>
  <w:style w:type="paragraph" w:customStyle="1" w:styleId="Default">
    <w:name w:val="Default"/>
    <w:basedOn w:val="Normal"/>
    <w:rsid w:val="00982B0F"/>
    <w:pPr>
      <w:autoSpaceDE w:val="0"/>
      <w:autoSpaceDN w:val="0"/>
    </w:pPr>
    <w:rPr>
      <w:rFonts w:eastAsia="Calibri" w:cs="Arial"/>
      <w:color w:val="000000"/>
    </w:rPr>
  </w:style>
  <w:style w:type="paragraph" w:styleId="Textoindependiente2">
    <w:name w:val="Body Text 2"/>
    <w:basedOn w:val="Normal"/>
    <w:link w:val="Textoindependiente2Car"/>
    <w:uiPriority w:val="99"/>
    <w:unhideWhenUsed/>
    <w:rsid w:val="006C0416"/>
    <w:pPr>
      <w:spacing w:line="480" w:lineRule="auto"/>
    </w:pPr>
    <w:rPr>
      <w:rFonts w:eastAsia="Calibri"/>
      <w:i/>
      <w:iCs/>
      <w:lang w:val="x-none" w:eastAsia="x-none"/>
    </w:rPr>
  </w:style>
  <w:style w:type="character" w:customStyle="1" w:styleId="Textoindependiente2Car">
    <w:name w:val="Texto independiente 2 Car"/>
    <w:link w:val="Textoindependiente2"/>
    <w:uiPriority w:val="99"/>
    <w:rsid w:val="006C0416"/>
    <w:rPr>
      <w:rFonts w:eastAsia="Calibri"/>
      <w:i/>
      <w:iCs/>
      <w:sz w:val="24"/>
      <w:szCs w:val="24"/>
    </w:rPr>
  </w:style>
  <w:style w:type="paragraph" w:customStyle="1" w:styleId="4">
    <w:name w:val="4"/>
    <w:basedOn w:val="Normal"/>
    <w:semiHidden/>
    <w:rsid w:val="000F6271"/>
    <w:pPr>
      <w:spacing w:after="160" w:line="240" w:lineRule="exact"/>
    </w:pPr>
    <w:rPr>
      <w:rFonts w:ascii="Verdana" w:hAnsi="Verdana"/>
      <w:sz w:val="20"/>
      <w:szCs w:val="21"/>
      <w:lang w:val="en-AU" w:eastAsia="en-US"/>
    </w:rPr>
  </w:style>
  <w:style w:type="paragraph" w:customStyle="1" w:styleId="ndice">
    <w:name w:val="Índice"/>
    <w:basedOn w:val="Normal"/>
    <w:rsid w:val="00CF007F"/>
    <w:pPr>
      <w:suppressLineNumbers/>
      <w:suppressAutoHyphens/>
    </w:pPr>
    <w:rPr>
      <w:rFonts w:cs="Tahoma"/>
      <w:sz w:val="20"/>
      <w:szCs w:val="20"/>
      <w:lang w:val="es-ES_tradnl" w:eastAsia="ar-SA"/>
    </w:rPr>
  </w:style>
  <w:style w:type="paragraph" w:customStyle="1" w:styleId="Normal1">
    <w:name w:val="Normal1"/>
    <w:basedOn w:val="Normal"/>
    <w:qFormat/>
    <w:rsid w:val="00B05011"/>
    <w:pPr>
      <w:suppressAutoHyphens/>
      <w:autoSpaceDE w:val="0"/>
    </w:pPr>
    <w:rPr>
      <w:color w:val="000000"/>
      <w:lang w:eastAsia="zh-CN" w:bidi="hi-IN"/>
    </w:rPr>
  </w:style>
  <w:style w:type="paragraph" w:customStyle="1" w:styleId="Prrafodelista20">
    <w:name w:val="Párrafo de lista2"/>
    <w:basedOn w:val="Normal"/>
    <w:uiPriority w:val="34"/>
    <w:qFormat/>
    <w:rsid w:val="00EC3CFF"/>
    <w:pPr>
      <w:spacing w:after="200" w:line="276" w:lineRule="auto"/>
      <w:ind w:left="720"/>
      <w:contextualSpacing/>
    </w:pPr>
    <w:rPr>
      <w:rFonts w:ascii="Calibri" w:hAnsi="Calibri"/>
      <w:szCs w:val="22"/>
      <w:lang w:eastAsia="en-US"/>
    </w:rPr>
  </w:style>
  <w:style w:type="character" w:customStyle="1" w:styleId="PiedepginaCar">
    <w:name w:val="Pie de página Car"/>
    <w:link w:val="Piedepgina"/>
    <w:uiPriority w:val="99"/>
    <w:rsid w:val="00DD35C2"/>
    <w:rPr>
      <w:rFonts w:ascii="Arial" w:hAnsi="Arial"/>
      <w:sz w:val="22"/>
      <w:szCs w:val="24"/>
    </w:rPr>
  </w:style>
  <w:style w:type="paragraph" w:styleId="NormalWeb">
    <w:name w:val="Normal (Web)"/>
    <w:basedOn w:val="Normal"/>
    <w:uiPriority w:val="99"/>
    <w:unhideWhenUsed/>
    <w:rsid w:val="00DD35C2"/>
    <w:pPr>
      <w:spacing w:before="100" w:beforeAutospacing="1" w:after="100" w:afterAutospacing="1"/>
    </w:pPr>
  </w:style>
  <w:style w:type="paragraph" w:styleId="Textonotaalfinal">
    <w:name w:val="endnote text"/>
    <w:basedOn w:val="Normal"/>
    <w:link w:val="TextonotaalfinalCar"/>
    <w:uiPriority w:val="99"/>
    <w:unhideWhenUsed/>
    <w:rsid w:val="00CB7671"/>
    <w:rPr>
      <w:i/>
      <w:sz w:val="20"/>
      <w:szCs w:val="20"/>
      <w:lang w:val="x-none" w:eastAsia="x-none"/>
    </w:rPr>
  </w:style>
  <w:style w:type="character" w:customStyle="1" w:styleId="TextonotaalfinalCar">
    <w:name w:val="Texto nota al final Car"/>
    <w:link w:val="Textonotaalfinal"/>
    <w:uiPriority w:val="99"/>
    <w:rsid w:val="00CB7671"/>
    <w:rPr>
      <w:i/>
    </w:rPr>
  </w:style>
  <w:style w:type="paragraph" w:styleId="Textonotapie">
    <w:name w:val="footnote text"/>
    <w:basedOn w:val="Normal"/>
    <w:link w:val="TextonotapieCar"/>
    <w:uiPriority w:val="99"/>
    <w:unhideWhenUsed/>
    <w:rsid w:val="004C2DCC"/>
    <w:rPr>
      <w:i/>
      <w:sz w:val="20"/>
      <w:szCs w:val="20"/>
    </w:rPr>
  </w:style>
  <w:style w:type="character" w:customStyle="1" w:styleId="TextonotapieCar">
    <w:name w:val="Texto nota pie Car"/>
    <w:link w:val="Textonotapie"/>
    <w:uiPriority w:val="99"/>
    <w:rsid w:val="004C2DCC"/>
    <w:rPr>
      <w:i/>
      <w:lang w:val="es-ES" w:eastAsia="es-ES"/>
    </w:rPr>
  </w:style>
  <w:style w:type="character" w:styleId="Refdenotaalpie">
    <w:name w:val="footnote reference"/>
    <w:uiPriority w:val="99"/>
    <w:unhideWhenUsed/>
    <w:rsid w:val="004C2DCC"/>
    <w:rPr>
      <w:vertAlign w:val="superscript"/>
    </w:rPr>
  </w:style>
  <w:style w:type="character" w:styleId="Hipervnculo">
    <w:name w:val="Hyperlink"/>
    <w:uiPriority w:val="99"/>
    <w:unhideWhenUsed/>
    <w:rsid w:val="002D6F8A"/>
    <w:rPr>
      <w:color w:val="0563C1"/>
      <w:u w:val="single"/>
    </w:rPr>
  </w:style>
  <w:style w:type="character" w:styleId="Hipervnculovisitado">
    <w:name w:val="FollowedHyperlink"/>
    <w:uiPriority w:val="99"/>
    <w:unhideWhenUsed/>
    <w:rsid w:val="002027F0"/>
    <w:rPr>
      <w:color w:val="800080"/>
      <w:u w:val="single"/>
    </w:rPr>
  </w:style>
  <w:style w:type="paragraph" w:customStyle="1" w:styleId="msonormal0">
    <w:name w:val="msonormal"/>
    <w:basedOn w:val="Normal"/>
    <w:rsid w:val="002027F0"/>
    <w:pPr>
      <w:spacing w:before="100" w:beforeAutospacing="1" w:after="100" w:afterAutospacing="1"/>
    </w:pPr>
  </w:style>
  <w:style w:type="paragraph" w:customStyle="1" w:styleId="font5">
    <w:name w:val="font5"/>
    <w:basedOn w:val="Normal"/>
    <w:rsid w:val="002027F0"/>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2027F0"/>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2027F0"/>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2027F0"/>
    <w:pPr>
      <w:spacing w:before="100" w:beforeAutospacing="1" w:after="100" w:afterAutospacing="1"/>
    </w:pPr>
    <w:rPr>
      <w:rFonts w:ascii="Tahoma" w:hAnsi="Tahoma" w:cs="Tahoma"/>
      <w:b/>
      <w:bCs/>
      <w:color w:val="000000"/>
      <w:sz w:val="18"/>
      <w:szCs w:val="18"/>
    </w:rPr>
  </w:style>
  <w:style w:type="paragraph" w:customStyle="1" w:styleId="xl64">
    <w:name w:val="xl64"/>
    <w:basedOn w:val="Normal"/>
    <w:rsid w:val="002027F0"/>
    <w:pPr>
      <w:shd w:val="clear" w:color="FFFFCC" w:fill="FFFFFF"/>
      <w:spacing w:before="100" w:beforeAutospacing="1" w:after="100" w:afterAutospacing="1"/>
    </w:pPr>
    <w:rPr>
      <w:rFonts w:ascii="Book Antiqua" w:hAnsi="Book Antiqua"/>
    </w:rPr>
  </w:style>
  <w:style w:type="paragraph" w:customStyle="1" w:styleId="xl65">
    <w:name w:val="xl65"/>
    <w:basedOn w:val="Normal"/>
    <w:rsid w:val="002027F0"/>
    <w:pPr>
      <w:shd w:val="clear" w:color="FFFFCC" w:fill="FFFFFF"/>
      <w:spacing w:before="100" w:beforeAutospacing="1" w:after="100" w:afterAutospacing="1"/>
      <w:jc w:val="center"/>
    </w:pPr>
    <w:rPr>
      <w:rFonts w:ascii="Book Antiqua" w:hAnsi="Book Antiqua"/>
    </w:rPr>
  </w:style>
  <w:style w:type="paragraph" w:customStyle="1" w:styleId="xl66">
    <w:name w:val="xl66"/>
    <w:basedOn w:val="Normal"/>
    <w:rsid w:val="002027F0"/>
    <w:pPr>
      <w:spacing w:before="100" w:beforeAutospacing="1" w:after="100" w:afterAutospacing="1"/>
    </w:pPr>
    <w:rPr>
      <w:rFonts w:ascii="Book Antiqua" w:hAnsi="Book Antiqua"/>
    </w:rPr>
  </w:style>
  <w:style w:type="paragraph" w:customStyle="1" w:styleId="xl67">
    <w:name w:val="xl67"/>
    <w:basedOn w:val="Normal"/>
    <w:rsid w:val="002027F0"/>
    <w:pPr>
      <w:shd w:val="clear" w:color="FFFFCC" w:fill="FFFFFF"/>
      <w:spacing w:before="100" w:beforeAutospacing="1" w:after="100" w:afterAutospacing="1"/>
      <w:textAlignment w:val="center"/>
    </w:pPr>
    <w:rPr>
      <w:rFonts w:ascii="Book Antiqua" w:hAnsi="Book Antiqua"/>
    </w:rPr>
  </w:style>
  <w:style w:type="paragraph" w:customStyle="1" w:styleId="xl68">
    <w:name w:val="xl68"/>
    <w:basedOn w:val="Normal"/>
    <w:rsid w:val="002027F0"/>
    <w:pPr>
      <w:pBdr>
        <w:left w:val="single" w:sz="8" w:space="0" w:color="auto"/>
      </w:pBdr>
      <w:shd w:val="clear" w:color="333399" w:fill="003366"/>
      <w:spacing w:before="100" w:beforeAutospacing="1" w:after="100" w:afterAutospacing="1"/>
      <w:jc w:val="center"/>
      <w:textAlignment w:val="center"/>
    </w:pPr>
    <w:rPr>
      <w:rFonts w:ascii="Book Antiqua" w:hAnsi="Book Antiqua"/>
      <w:b/>
      <w:bCs/>
      <w:color w:val="FFFFFF"/>
      <w:sz w:val="44"/>
      <w:szCs w:val="44"/>
    </w:rPr>
  </w:style>
  <w:style w:type="paragraph" w:customStyle="1" w:styleId="xl69">
    <w:name w:val="xl69"/>
    <w:basedOn w:val="Normal"/>
    <w:rsid w:val="002027F0"/>
    <w:pPr>
      <w:shd w:val="clear" w:color="333399" w:fill="003366"/>
      <w:spacing w:before="100" w:beforeAutospacing="1" w:after="100" w:afterAutospacing="1"/>
      <w:jc w:val="center"/>
      <w:textAlignment w:val="center"/>
    </w:pPr>
    <w:rPr>
      <w:rFonts w:ascii="Book Antiqua" w:hAnsi="Book Antiqua"/>
      <w:b/>
      <w:bCs/>
      <w:color w:val="FFFFFF"/>
      <w:sz w:val="44"/>
      <w:szCs w:val="44"/>
    </w:rPr>
  </w:style>
  <w:style w:type="paragraph" w:customStyle="1" w:styleId="xl70">
    <w:name w:val="xl70"/>
    <w:basedOn w:val="Normal"/>
    <w:rsid w:val="002027F0"/>
    <w:pPr>
      <w:spacing w:before="100" w:beforeAutospacing="1" w:after="100" w:afterAutospacing="1"/>
      <w:textAlignment w:val="center"/>
    </w:pPr>
    <w:rPr>
      <w:rFonts w:ascii="Book Antiqua" w:hAnsi="Book Antiqua"/>
    </w:rPr>
  </w:style>
  <w:style w:type="paragraph" w:customStyle="1" w:styleId="xl71">
    <w:name w:val="xl71"/>
    <w:basedOn w:val="Normal"/>
    <w:rsid w:val="002027F0"/>
    <w:pPr>
      <w:pBdr>
        <w:left w:val="single" w:sz="4" w:space="0" w:color="auto"/>
        <w:right w:val="single" w:sz="4" w:space="0" w:color="auto"/>
      </w:pBdr>
      <w:shd w:val="clear" w:color="003300" w:fill="000000"/>
      <w:spacing w:before="100" w:beforeAutospacing="1" w:after="100" w:afterAutospacing="1"/>
      <w:jc w:val="center"/>
      <w:textAlignment w:val="center"/>
    </w:pPr>
    <w:rPr>
      <w:rFonts w:ascii="Book Antiqua" w:hAnsi="Book Antiqua"/>
      <w:b/>
      <w:bCs/>
      <w:color w:val="FFFFFF"/>
    </w:rPr>
  </w:style>
  <w:style w:type="paragraph" w:customStyle="1" w:styleId="xl72">
    <w:name w:val="xl72"/>
    <w:basedOn w:val="Normal"/>
    <w:rsid w:val="002027F0"/>
    <w:pPr>
      <w:pBdr>
        <w:top w:val="single" w:sz="8" w:space="0" w:color="auto"/>
        <w:left w:val="single" w:sz="8" w:space="0" w:color="auto"/>
        <w:right w:val="single" w:sz="4" w:space="0" w:color="auto"/>
      </w:pBdr>
      <w:shd w:val="clear" w:color="666699" w:fill="D9D9D9"/>
      <w:spacing w:before="100" w:beforeAutospacing="1" w:after="100" w:afterAutospacing="1"/>
      <w:jc w:val="center"/>
      <w:textAlignment w:val="center"/>
    </w:pPr>
    <w:rPr>
      <w:rFonts w:ascii="Book Antiqua" w:hAnsi="Book Antiqua"/>
      <w:b/>
      <w:bCs/>
    </w:rPr>
  </w:style>
  <w:style w:type="paragraph" w:customStyle="1" w:styleId="xl73">
    <w:name w:val="xl73"/>
    <w:basedOn w:val="Normal"/>
    <w:rsid w:val="002027F0"/>
    <w:pPr>
      <w:pBdr>
        <w:top w:val="single" w:sz="8" w:space="0" w:color="auto"/>
        <w:left w:val="single" w:sz="4" w:space="0" w:color="auto"/>
        <w:bottom w:val="single" w:sz="8" w:space="0" w:color="auto"/>
        <w:right w:val="single" w:sz="4" w:space="0" w:color="auto"/>
      </w:pBdr>
      <w:shd w:val="clear" w:color="666699" w:fill="D9D9D9"/>
      <w:spacing w:before="100" w:beforeAutospacing="1" w:after="100" w:afterAutospacing="1"/>
      <w:jc w:val="center"/>
      <w:textAlignment w:val="center"/>
    </w:pPr>
    <w:rPr>
      <w:rFonts w:ascii="Book Antiqua" w:hAnsi="Book Antiqua"/>
      <w:b/>
      <w:bCs/>
    </w:rPr>
  </w:style>
  <w:style w:type="paragraph" w:customStyle="1" w:styleId="xl74">
    <w:name w:val="xl74"/>
    <w:basedOn w:val="Normal"/>
    <w:rsid w:val="002027F0"/>
    <w:pPr>
      <w:pBdr>
        <w:top w:val="single" w:sz="8" w:space="0" w:color="auto"/>
        <w:left w:val="single" w:sz="4" w:space="0" w:color="auto"/>
        <w:bottom w:val="single" w:sz="8" w:space="0" w:color="auto"/>
        <w:right w:val="single" w:sz="8" w:space="0" w:color="auto"/>
      </w:pBdr>
      <w:shd w:val="clear" w:color="666699" w:fill="D9D9D9"/>
      <w:spacing w:before="100" w:beforeAutospacing="1" w:after="100" w:afterAutospacing="1"/>
      <w:jc w:val="center"/>
      <w:textAlignment w:val="center"/>
    </w:pPr>
    <w:rPr>
      <w:rFonts w:ascii="Book Antiqua" w:hAnsi="Book Antiqua"/>
      <w:b/>
      <w:bCs/>
    </w:rPr>
  </w:style>
  <w:style w:type="paragraph" w:customStyle="1" w:styleId="xl75">
    <w:name w:val="xl75"/>
    <w:basedOn w:val="Normal"/>
    <w:rsid w:val="002027F0"/>
    <w:pPr>
      <w:pBdr>
        <w:top w:val="single" w:sz="8" w:space="0" w:color="auto"/>
        <w:left w:val="single" w:sz="8" w:space="0" w:color="auto"/>
      </w:pBdr>
      <w:shd w:val="clear" w:color="666699" w:fill="D9D9D9"/>
      <w:spacing w:before="100" w:beforeAutospacing="1" w:after="100" w:afterAutospacing="1"/>
      <w:jc w:val="center"/>
      <w:textAlignment w:val="center"/>
    </w:pPr>
    <w:rPr>
      <w:rFonts w:ascii="Book Antiqua" w:hAnsi="Book Antiqua"/>
      <w:b/>
      <w:bCs/>
    </w:rPr>
  </w:style>
  <w:style w:type="paragraph" w:customStyle="1" w:styleId="xl76">
    <w:name w:val="xl76"/>
    <w:basedOn w:val="Normal"/>
    <w:rsid w:val="002027F0"/>
    <w:pPr>
      <w:pBdr>
        <w:top w:val="single" w:sz="8" w:space="0" w:color="auto"/>
      </w:pBdr>
      <w:shd w:val="clear" w:color="666699" w:fill="D9D9D9"/>
      <w:spacing w:before="100" w:beforeAutospacing="1" w:after="100" w:afterAutospacing="1"/>
      <w:jc w:val="center"/>
      <w:textAlignment w:val="center"/>
    </w:pPr>
    <w:rPr>
      <w:rFonts w:ascii="Book Antiqua" w:hAnsi="Book Antiqua"/>
      <w:b/>
      <w:bCs/>
    </w:rPr>
  </w:style>
  <w:style w:type="paragraph" w:customStyle="1" w:styleId="xl77">
    <w:name w:val="xl77"/>
    <w:basedOn w:val="Normal"/>
    <w:rsid w:val="002027F0"/>
    <w:pPr>
      <w:pBdr>
        <w:top w:val="single" w:sz="8" w:space="0" w:color="auto"/>
        <w:right w:val="single" w:sz="8" w:space="0" w:color="auto"/>
      </w:pBdr>
      <w:shd w:val="clear" w:color="666699" w:fill="D9D9D9"/>
      <w:spacing w:before="100" w:beforeAutospacing="1" w:after="100" w:afterAutospacing="1"/>
      <w:jc w:val="center"/>
      <w:textAlignment w:val="center"/>
    </w:pPr>
    <w:rPr>
      <w:rFonts w:ascii="Book Antiqua" w:hAnsi="Book Antiqua"/>
      <w:b/>
      <w:bCs/>
    </w:rPr>
  </w:style>
  <w:style w:type="paragraph" w:customStyle="1" w:styleId="xl78">
    <w:name w:val="xl78"/>
    <w:basedOn w:val="Normal"/>
    <w:rsid w:val="002027F0"/>
    <w:pPr>
      <w:pBdr>
        <w:top w:val="single" w:sz="8" w:space="0" w:color="auto"/>
        <w:left w:val="single" w:sz="4" w:space="0" w:color="auto"/>
        <w:right w:val="single" w:sz="4" w:space="0" w:color="auto"/>
      </w:pBdr>
      <w:shd w:val="clear" w:color="666699" w:fill="D9D9D9"/>
      <w:spacing w:before="100" w:beforeAutospacing="1" w:after="100" w:afterAutospacing="1"/>
      <w:jc w:val="center"/>
      <w:textAlignment w:val="center"/>
    </w:pPr>
    <w:rPr>
      <w:rFonts w:ascii="Book Antiqua" w:hAnsi="Book Antiqua"/>
      <w:b/>
      <w:bCs/>
    </w:rPr>
  </w:style>
  <w:style w:type="paragraph" w:customStyle="1" w:styleId="xl79">
    <w:name w:val="xl79"/>
    <w:basedOn w:val="Normal"/>
    <w:rsid w:val="002027F0"/>
    <w:pPr>
      <w:pBdr>
        <w:top w:val="single" w:sz="8" w:space="0" w:color="auto"/>
        <w:left w:val="single" w:sz="4" w:space="0" w:color="auto"/>
      </w:pBdr>
      <w:shd w:val="clear" w:color="666699" w:fill="D9D9D9"/>
      <w:spacing w:before="100" w:beforeAutospacing="1" w:after="100" w:afterAutospacing="1"/>
      <w:jc w:val="center"/>
      <w:textAlignment w:val="center"/>
    </w:pPr>
    <w:rPr>
      <w:rFonts w:ascii="Book Antiqua" w:hAnsi="Book Antiqua"/>
      <w:b/>
      <w:bCs/>
    </w:rPr>
  </w:style>
  <w:style w:type="paragraph" w:customStyle="1" w:styleId="xl80">
    <w:name w:val="xl80"/>
    <w:basedOn w:val="Normal"/>
    <w:rsid w:val="002027F0"/>
    <w:pPr>
      <w:pBdr>
        <w:top w:val="single" w:sz="4" w:space="0" w:color="auto"/>
        <w:left w:val="single" w:sz="4" w:space="0" w:color="auto"/>
        <w:right w:val="single" w:sz="4" w:space="0" w:color="auto"/>
      </w:pBdr>
      <w:shd w:val="clear" w:color="993300" w:fill="FF0000"/>
      <w:spacing w:before="100" w:beforeAutospacing="1" w:after="100" w:afterAutospacing="1"/>
      <w:jc w:val="center"/>
      <w:textAlignment w:val="center"/>
    </w:pPr>
    <w:rPr>
      <w:rFonts w:ascii="Book Antiqua" w:hAnsi="Book Antiqua"/>
      <w:b/>
      <w:bCs/>
      <w:color w:val="FFFFFF"/>
      <w:sz w:val="16"/>
      <w:szCs w:val="16"/>
    </w:rPr>
  </w:style>
  <w:style w:type="paragraph" w:customStyle="1" w:styleId="xl81">
    <w:name w:val="xl81"/>
    <w:basedOn w:val="Normal"/>
    <w:rsid w:val="002027F0"/>
    <w:pPr>
      <w:pBdr>
        <w:top w:val="single" w:sz="4" w:space="0" w:color="auto"/>
        <w:left w:val="single" w:sz="4" w:space="0" w:color="auto"/>
        <w:right w:val="single" w:sz="4" w:space="0" w:color="auto"/>
      </w:pBdr>
      <w:shd w:val="clear" w:color="666699" w:fill="FFFF00"/>
      <w:spacing w:before="100" w:beforeAutospacing="1" w:after="100" w:afterAutospacing="1"/>
      <w:jc w:val="center"/>
      <w:textAlignment w:val="center"/>
    </w:pPr>
    <w:rPr>
      <w:rFonts w:ascii="Book Antiqua" w:hAnsi="Book Antiqua"/>
      <w:b/>
      <w:bCs/>
      <w:sz w:val="20"/>
      <w:szCs w:val="20"/>
    </w:rPr>
  </w:style>
  <w:style w:type="paragraph" w:customStyle="1" w:styleId="xl82">
    <w:name w:val="xl82"/>
    <w:basedOn w:val="Normal"/>
    <w:rsid w:val="002027F0"/>
    <w:pPr>
      <w:pBdr>
        <w:top w:val="single" w:sz="4" w:space="0" w:color="auto"/>
        <w:left w:val="single" w:sz="4" w:space="0" w:color="auto"/>
        <w:right w:val="single" w:sz="4" w:space="0" w:color="auto"/>
      </w:pBdr>
      <w:shd w:val="clear" w:color="666699" w:fill="00B050"/>
      <w:spacing w:before="100" w:beforeAutospacing="1" w:after="100" w:afterAutospacing="1"/>
      <w:jc w:val="center"/>
      <w:textAlignment w:val="center"/>
    </w:pPr>
    <w:rPr>
      <w:rFonts w:ascii="Book Antiqua" w:hAnsi="Book Antiqua"/>
      <w:b/>
      <w:bCs/>
      <w:color w:val="FFFFFF"/>
      <w:sz w:val="20"/>
      <w:szCs w:val="20"/>
    </w:rPr>
  </w:style>
  <w:style w:type="paragraph" w:customStyle="1" w:styleId="xl83">
    <w:name w:val="xl83"/>
    <w:basedOn w:val="Normal"/>
    <w:rsid w:val="002027F0"/>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84">
    <w:name w:val="xl84"/>
    <w:basedOn w:val="Normal"/>
    <w:rsid w:val="002027F0"/>
    <w:pPr>
      <w:pBdr>
        <w:top w:val="single" w:sz="8" w:space="0" w:color="auto"/>
        <w:left w:val="single" w:sz="8" w:space="0" w:color="auto"/>
        <w:bottom w:val="single" w:sz="4" w:space="0" w:color="auto"/>
        <w:right w:val="single" w:sz="4" w:space="0" w:color="auto"/>
      </w:pBdr>
      <w:shd w:val="clear" w:color="FFFFCC" w:fill="D8E4BC"/>
      <w:spacing w:before="100" w:beforeAutospacing="1" w:after="100" w:afterAutospacing="1"/>
      <w:jc w:val="center"/>
      <w:textAlignment w:val="center"/>
    </w:pPr>
    <w:rPr>
      <w:rFonts w:ascii="Book Antiqua" w:hAnsi="Book Antiqua"/>
      <w:b/>
      <w:bCs/>
    </w:rPr>
  </w:style>
  <w:style w:type="paragraph" w:customStyle="1" w:styleId="xl85">
    <w:name w:val="xl85"/>
    <w:basedOn w:val="Normal"/>
    <w:rsid w:val="002027F0"/>
    <w:pPr>
      <w:pBdr>
        <w:top w:val="single" w:sz="8" w:space="0" w:color="auto"/>
        <w:left w:val="single" w:sz="4" w:space="0" w:color="auto"/>
        <w:right w:val="single" w:sz="4" w:space="0" w:color="auto"/>
      </w:pBdr>
      <w:shd w:val="clear" w:color="000000" w:fill="FFCC66"/>
      <w:spacing w:before="100" w:beforeAutospacing="1" w:after="100" w:afterAutospacing="1"/>
      <w:textAlignment w:val="center"/>
    </w:pPr>
    <w:rPr>
      <w:rFonts w:ascii="Book Antiqua" w:hAnsi="Book Antiqua"/>
      <w:b/>
      <w:bCs/>
    </w:rPr>
  </w:style>
  <w:style w:type="paragraph" w:customStyle="1" w:styleId="xl86">
    <w:name w:val="xl86"/>
    <w:basedOn w:val="Normal"/>
    <w:rsid w:val="002027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 Antiqua" w:hAnsi="Book Antiqua"/>
      <w:b/>
      <w:bCs/>
    </w:rPr>
  </w:style>
  <w:style w:type="paragraph" w:customStyle="1" w:styleId="xl87">
    <w:name w:val="xl87"/>
    <w:basedOn w:val="Normal"/>
    <w:rsid w:val="002027F0"/>
    <w:pPr>
      <w:pBdr>
        <w:top w:val="single" w:sz="8" w:space="0" w:color="auto"/>
        <w:left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88">
    <w:name w:val="xl88"/>
    <w:basedOn w:val="Normal"/>
    <w:rsid w:val="002027F0"/>
    <w:pPr>
      <w:pBdr>
        <w:top w:val="single" w:sz="8" w:space="0" w:color="auto"/>
        <w:left w:val="single" w:sz="4" w:space="0" w:color="auto"/>
        <w:bottom w:val="single" w:sz="4" w:space="0" w:color="auto"/>
      </w:pBdr>
      <w:shd w:val="clear" w:color="FFFFCC" w:fill="FFFFFF"/>
      <w:spacing w:before="100" w:beforeAutospacing="1" w:after="100" w:afterAutospacing="1"/>
      <w:textAlignment w:val="center"/>
    </w:pPr>
    <w:rPr>
      <w:rFonts w:ascii="Book Antiqua" w:hAnsi="Book Antiqua"/>
    </w:rPr>
  </w:style>
  <w:style w:type="paragraph" w:customStyle="1" w:styleId="xl89">
    <w:name w:val="xl89"/>
    <w:basedOn w:val="Normal"/>
    <w:rsid w:val="002027F0"/>
    <w:pPr>
      <w:pBdr>
        <w:top w:val="single" w:sz="8" w:space="0" w:color="auto"/>
        <w:left w:val="single" w:sz="4" w:space="0" w:color="auto"/>
        <w:bottom w:val="single" w:sz="4"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90">
    <w:name w:val="xl90"/>
    <w:basedOn w:val="Normal"/>
    <w:rsid w:val="002027F0"/>
    <w:pPr>
      <w:pBdr>
        <w:top w:val="single" w:sz="8" w:space="0" w:color="auto"/>
        <w:left w:val="single" w:sz="4" w:space="0" w:color="auto"/>
        <w:bottom w:val="single" w:sz="4"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91">
    <w:name w:val="xl91"/>
    <w:basedOn w:val="Normal"/>
    <w:rsid w:val="002027F0"/>
    <w:pPr>
      <w:pBdr>
        <w:top w:val="single" w:sz="8" w:space="0" w:color="auto"/>
        <w:left w:val="single" w:sz="4" w:space="0" w:color="auto"/>
        <w:bottom w:val="single" w:sz="4" w:space="0" w:color="auto"/>
        <w:right w:val="single" w:sz="4" w:space="0" w:color="auto"/>
      </w:pBdr>
      <w:shd w:val="clear" w:color="CCFFCC" w:fill="FFFF00"/>
      <w:spacing w:before="100" w:beforeAutospacing="1" w:after="100" w:afterAutospacing="1"/>
      <w:jc w:val="center"/>
      <w:textAlignment w:val="center"/>
    </w:pPr>
    <w:rPr>
      <w:rFonts w:ascii="Book Antiqua" w:hAnsi="Book Antiqua"/>
    </w:rPr>
  </w:style>
  <w:style w:type="paragraph" w:customStyle="1" w:styleId="xl92">
    <w:name w:val="xl92"/>
    <w:basedOn w:val="Normal"/>
    <w:rsid w:val="002027F0"/>
    <w:pPr>
      <w:pBdr>
        <w:top w:val="single" w:sz="8"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Book Antiqua" w:hAnsi="Book Antiqua"/>
    </w:rPr>
  </w:style>
  <w:style w:type="paragraph" w:customStyle="1" w:styleId="xl93">
    <w:name w:val="xl93"/>
    <w:basedOn w:val="Normal"/>
    <w:rsid w:val="002027F0"/>
    <w:pPr>
      <w:pBdr>
        <w:top w:val="single" w:sz="8" w:space="0" w:color="auto"/>
        <w:left w:val="single" w:sz="4" w:space="0" w:color="auto"/>
        <w:bottom w:val="single" w:sz="4" w:space="0" w:color="auto"/>
        <w:right w:val="single" w:sz="4" w:space="0" w:color="auto"/>
      </w:pBdr>
      <w:shd w:val="clear" w:color="333300" w:fill="00B050"/>
      <w:spacing w:before="100" w:beforeAutospacing="1" w:after="100" w:afterAutospacing="1"/>
      <w:jc w:val="center"/>
      <w:textAlignment w:val="center"/>
    </w:pPr>
    <w:rPr>
      <w:rFonts w:ascii="Book Antiqua" w:hAnsi="Book Antiqua"/>
    </w:rPr>
  </w:style>
  <w:style w:type="paragraph" w:customStyle="1" w:styleId="xl94">
    <w:name w:val="xl94"/>
    <w:basedOn w:val="Normal"/>
    <w:rsid w:val="002027F0"/>
    <w:pPr>
      <w:pBdr>
        <w:top w:val="single" w:sz="4" w:space="0" w:color="auto"/>
        <w:left w:val="single" w:sz="4" w:space="0" w:color="auto"/>
        <w:bottom w:val="single" w:sz="4" w:space="0" w:color="auto"/>
        <w:right w:val="single" w:sz="4" w:space="0" w:color="auto"/>
      </w:pBdr>
      <w:shd w:val="clear" w:color="92D050" w:fill="00B050"/>
      <w:spacing w:before="100" w:beforeAutospacing="1" w:after="100" w:afterAutospacing="1"/>
      <w:jc w:val="center"/>
      <w:textAlignment w:val="center"/>
    </w:pPr>
    <w:rPr>
      <w:rFonts w:ascii="Book Antiqua" w:hAnsi="Book Antiqua"/>
    </w:rPr>
  </w:style>
  <w:style w:type="paragraph" w:customStyle="1" w:styleId="xl95">
    <w:name w:val="xl95"/>
    <w:basedOn w:val="Normal"/>
    <w:rsid w:val="002027F0"/>
    <w:pPr>
      <w:pBdr>
        <w:top w:val="single" w:sz="4" w:space="0" w:color="auto"/>
        <w:left w:val="single" w:sz="4" w:space="0" w:color="auto"/>
        <w:bottom w:val="single" w:sz="4"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96">
    <w:name w:val="xl96"/>
    <w:basedOn w:val="Normal"/>
    <w:rsid w:val="002027F0"/>
    <w:pPr>
      <w:pBdr>
        <w:top w:val="single" w:sz="4" w:space="0" w:color="auto"/>
        <w:left w:val="single" w:sz="4" w:space="0" w:color="auto"/>
        <w:bottom w:val="single" w:sz="4"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97">
    <w:name w:val="xl97"/>
    <w:basedOn w:val="Normal"/>
    <w:rsid w:val="002027F0"/>
    <w:pPr>
      <w:pBdr>
        <w:top w:val="single" w:sz="4" w:space="0" w:color="auto"/>
        <w:left w:val="single" w:sz="4" w:space="0" w:color="auto"/>
        <w:bottom w:val="single" w:sz="4" w:space="0" w:color="auto"/>
        <w:right w:val="single" w:sz="4" w:space="0" w:color="auto"/>
      </w:pBdr>
      <w:shd w:val="clear" w:color="CCFFCC" w:fill="FFFF00"/>
      <w:spacing w:before="100" w:beforeAutospacing="1" w:after="100" w:afterAutospacing="1"/>
      <w:jc w:val="center"/>
      <w:textAlignment w:val="center"/>
    </w:pPr>
    <w:rPr>
      <w:rFonts w:ascii="Book Antiqua" w:hAnsi="Book Antiqua"/>
    </w:rPr>
  </w:style>
  <w:style w:type="paragraph" w:customStyle="1" w:styleId="xl98">
    <w:name w:val="xl98"/>
    <w:basedOn w:val="Normal"/>
    <w:rsid w:val="002027F0"/>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Book Antiqua" w:hAnsi="Book Antiqua"/>
    </w:rPr>
  </w:style>
  <w:style w:type="paragraph" w:customStyle="1" w:styleId="xl99">
    <w:name w:val="xl99"/>
    <w:basedOn w:val="Normal"/>
    <w:rsid w:val="002027F0"/>
    <w:pPr>
      <w:pBdr>
        <w:top w:val="single" w:sz="4" w:space="0" w:color="auto"/>
        <w:left w:val="single" w:sz="4" w:space="0" w:color="auto"/>
        <w:bottom w:val="single" w:sz="4" w:space="0" w:color="auto"/>
        <w:right w:val="single" w:sz="4" w:space="0" w:color="auto"/>
      </w:pBdr>
      <w:shd w:val="clear" w:color="333300" w:fill="00B050"/>
      <w:spacing w:before="100" w:beforeAutospacing="1" w:after="100" w:afterAutospacing="1"/>
      <w:jc w:val="center"/>
      <w:textAlignment w:val="center"/>
    </w:pPr>
    <w:rPr>
      <w:rFonts w:ascii="Book Antiqua" w:hAnsi="Book Antiqua"/>
    </w:rPr>
  </w:style>
  <w:style w:type="paragraph" w:customStyle="1" w:styleId="xl100">
    <w:name w:val="xl100"/>
    <w:basedOn w:val="Normal"/>
    <w:rsid w:val="002027F0"/>
    <w:pPr>
      <w:pBdr>
        <w:top w:val="single" w:sz="4" w:space="0" w:color="auto"/>
        <w:left w:val="single" w:sz="4" w:space="0" w:color="auto"/>
        <w:right w:val="single" w:sz="4" w:space="0" w:color="auto"/>
      </w:pBdr>
      <w:shd w:val="clear" w:color="000000" w:fill="FFCC66"/>
      <w:spacing w:before="100" w:beforeAutospacing="1" w:after="100" w:afterAutospacing="1"/>
      <w:textAlignment w:val="center"/>
    </w:pPr>
    <w:rPr>
      <w:rFonts w:ascii="Book Antiqua" w:hAnsi="Book Antiqua"/>
      <w:b/>
      <w:bCs/>
    </w:rPr>
  </w:style>
  <w:style w:type="paragraph" w:customStyle="1" w:styleId="xl101">
    <w:name w:val="xl101"/>
    <w:basedOn w:val="Normal"/>
    <w:rsid w:val="002027F0"/>
    <w:pPr>
      <w:pBdr>
        <w:top w:val="single" w:sz="4" w:space="0" w:color="auto"/>
        <w:left w:val="single" w:sz="4" w:space="0" w:color="auto"/>
        <w:bottom w:val="single" w:sz="4" w:space="0" w:color="auto"/>
        <w:right w:val="single" w:sz="4" w:space="0" w:color="auto"/>
      </w:pBdr>
      <w:shd w:val="clear" w:color="003300" w:fill="000000"/>
      <w:spacing w:before="100" w:beforeAutospacing="1" w:after="100" w:afterAutospacing="1"/>
      <w:jc w:val="center"/>
      <w:textAlignment w:val="center"/>
    </w:pPr>
    <w:rPr>
      <w:rFonts w:ascii="Book Antiqua" w:hAnsi="Book Antiqua"/>
    </w:rPr>
  </w:style>
  <w:style w:type="paragraph" w:customStyle="1" w:styleId="xl102">
    <w:name w:val="xl102"/>
    <w:basedOn w:val="Normal"/>
    <w:rsid w:val="002027F0"/>
    <w:pPr>
      <w:pBdr>
        <w:top w:val="single" w:sz="4" w:space="0" w:color="auto"/>
        <w:left w:val="single" w:sz="4"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03">
    <w:name w:val="xl103"/>
    <w:basedOn w:val="Normal"/>
    <w:rsid w:val="002027F0"/>
    <w:pPr>
      <w:pBdr>
        <w:top w:val="single" w:sz="8" w:space="0" w:color="auto"/>
        <w:left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b/>
      <w:bCs/>
    </w:rPr>
  </w:style>
  <w:style w:type="paragraph" w:customStyle="1" w:styleId="xl104">
    <w:name w:val="xl104"/>
    <w:basedOn w:val="Normal"/>
    <w:rsid w:val="002027F0"/>
    <w:pPr>
      <w:pBdr>
        <w:top w:val="single" w:sz="4" w:space="0" w:color="auto"/>
        <w:left w:val="single" w:sz="4" w:space="0" w:color="auto"/>
        <w:bottom w:val="single" w:sz="4"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105">
    <w:name w:val="xl105"/>
    <w:basedOn w:val="Normal"/>
    <w:rsid w:val="002027F0"/>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Book Antiqua" w:hAnsi="Book Antiqua"/>
    </w:rPr>
  </w:style>
  <w:style w:type="paragraph" w:customStyle="1" w:styleId="xl106">
    <w:name w:val="xl106"/>
    <w:basedOn w:val="Normal"/>
    <w:rsid w:val="002027F0"/>
    <w:pPr>
      <w:pBdr>
        <w:top w:val="single" w:sz="4" w:space="0" w:color="auto"/>
        <w:left w:val="single" w:sz="4" w:space="0" w:color="auto"/>
        <w:bottom w:val="single" w:sz="4" w:space="0" w:color="auto"/>
        <w:right w:val="single" w:sz="4" w:space="0" w:color="auto"/>
      </w:pBdr>
      <w:shd w:val="clear" w:color="92D050" w:fill="00B050"/>
      <w:spacing w:before="100" w:beforeAutospacing="1" w:after="100" w:afterAutospacing="1"/>
      <w:jc w:val="center"/>
      <w:textAlignment w:val="center"/>
    </w:pPr>
    <w:rPr>
      <w:rFonts w:ascii="Book Antiqua" w:hAnsi="Book Antiqua"/>
    </w:rPr>
  </w:style>
  <w:style w:type="paragraph" w:customStyle="1" w:styleId="xl107">
    <w:name w:val="xl107"/>
    <w:basedOn w:val="Normal"/>
    <w:rsid w:val="002027F0"/>
    <w:pPr>
      <w:pBdr>
        <w:top w:val="single" w:sz="8" w:space="0" w:color="auto"/>
        <w:left w:val="single" w:sz="8" w:space="0" w:color="auto"/>
        <w:bottom w:val="single" w:sz="8" w:space="0" w:color="auto"/>
        <w:right w:val="single" w:sz="4" w:space="0" w:color="auto"/>
      </w:pBdr>
      <w:shd w:val="clear" w:color="FFFFCC" w:fill="D8E4BC"/>
      <w:spacing w:before="100" w:beforeAutospacing="1" w:after="100" w:afterAutospacing="1"/>
      <w:jc w:val="center"/>
      <w:textAlignment w:val="center"/>
    </w:pPr>
    <w:rPr>
      <w:rFonts w:ascii="Book Antiqua" w:hAnsi="Book Antiqua"/>
      <w:b/>
      <w:bCs/>
    </w:rPr>
  </w:style>
  <w:style w:type="paragraph" w:customStyle="1" w:styleId="xl108">
    <w:name w:val="xl108"/>
    <w:basedOn w:val="Normal"/>
    <w:rsid w:val="002027F0"/>
    <w:pPr>
      <w:pBdr>
        <w:top w:val="single" w:sz="4" w:space="0" w:color="auto"/>
        <w:left w:val="single" w:sz="4" w:space="0" w:color="auto"/>
        <w:bottom w:val="single" w:sz="8"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09">
    <w:name w:val="xl109"/>
    <w:basedOn w:val="Normal"/>
    <w:rsid w:val="002027F0"/>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Book Antiqua" w:hAnsi="Book Antiqua"/>
      <w:b/>
      <w:bCs/>
    </w:rPr>
  </w:style>
  <w:style w:type="paragraph" w:customStyle="1" w:styleId="xl110">
    <w:name w:val="xl110"/>
    <w:basedOn w:val="Normal"/>
    <w:rsid w:val="002027F0"/>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11">
    <w:name w:val="xl111"/>
    <w:basedOn w:val="Normal"/>
    <w:rsid w:val="002027F0"/>
    <w:pPr>
      <w:pBdr>
        <w:top w:val="single" w:sz="8" w:space="0" w:color="auto"/>
        <w:left w:val="single" w:sz="4" w:space="0" w:color="auto"/>
        <w:bottom w:val="single" w:sz="8" w:space="0" w:color="auto"/>
      </w:pBdr>
      <w:shd w:val="clear" w:color="FFFFCC" w:fill="FFFFFF"/>
      <w:spacing w:before="100" w:beforeAutospacing="1" w:after="100" w:afterAutospacing="1"/>
      <w:textAlignment w:val="center"/>
    </w:pPr>
    <w:rPr>
      <w:rFonts w:ascii="Book Antiqua" w:hAnsi="Book Antiqua"/>
    </w:rPr>
  </w:style>
  <w:style w:type="paragraph" w:customStyle="1" w:styleId="xl112">
    <w:name w:val="xl112"/>
    <w:basedOn w:val="Normal"/>
    <w:rsid w:val="002027F0"/>
    <w:pPr>
      <w:pBdr>
        <w:top w:val="single" w:sz="4" w:space="0" w:color="auto"/>
        <w:left w:val="single" w:sz="4" w:space="0" w:color="auto"/>
        <w:bottom w:val="single" w:sz="8"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113">
    <w:name w:val="xl113"/>
    <w:basedOn w:val="Normal"/>
    <w:rsid w:val="002027F0"/>
    <w:pPr>
      <w:pBdr>
        <w:top w:val="single" w:sz="4" w:space="0" w:color="auto"/>
        <w:left w:val="single" w:sz="4" w:space="0" w:color="auto"/>
        <w:bottom w:val="single" w:sz="8"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114">
    <w:name w:val="xl114"/>
    <w:basedOn w:val="Normal"/>
    <w:rsid w:val="002027F0"/>
    <w:pPr>
      <w:pBdr>
        <w:top w:val="single" w:sz="4" w:space="0" w:color="auto"/>
        <w:left w:val="single" w:sz="4" w:space="0" w:color="auto"/>
        <w:bottom w:val="single" w:sz="8" w:space="0" w:color="auto"/>
        <w:right w:val="single" w:sz="4" w:space="0" w:color="auto"/>
      </w:pBdr>
      <w:shd w:val="clear" w:color="CCFFCC" w:fill="FFFF00"/>
      <w:spacing w:before="100" w:beforeAutospacing="1" w:after="100" w:afterAutospacing="1"/>
      <w:jc w:val="center"/>
      <w:textAlignment w:val="center"/>
    </w:pPr>
    <w:rPr>
      <w:rFonts w:ascii="Book Antiqua" w:hAnsi="Book Antiqua"/>
    </w:rPr>
  </w:style>
  <w:style w:type="paragraph" w:customStyle="1" w:styleId="xl115">
    <w:name w:val="xl115"/>
    <w:basedOn w:val="Normal"/>
    <w:rsid w:val="002027F0"/>
    <w:pPr>
      <w:pBdr>
        <w:top w:val="single" w:sz="4" w:space="0" w:color="auto"/>
        <w:left w:val="single" w:sz="4" w:space="0" w:color="auto"/>
        <w:bottom w:val="single" w:sz="8" w:space="0" w:color="auto"/>
        <w:right w:val="single" w:sz="4" w:space="0" w:color="auto"/>
      </w:pBdr>
      <w:shd w:val="clear" w:color="FFFF00" w:fill="FFFF00"/>
      <w:spacing w:before="100" w:beforeAutospacing="1" w:after="100" w:afterAutospacing="1"/>
      <w:jc w:val="center"/>
      <w:textAlignment w:val="center"/>
    </w:pPr>
    <w:rPr>
      <w:rFonts w:ascii="Book Antiqua" w:hAnsi="Book Antiqua"/>
    </w:rPr>
  </w:style>
  <w:style w:type="paragraph" w:customStyle="1" w:styleId="xl116">
    <w:name w:val="xl116"/>
    <w:basedOn w:val="Normal"/>
    <w:rsid w:val="002027F0"/>
    <w:pPr>
      <w:pBdr>
        <w:top w:val="single" w:sz="4" w:space="0" w:color="auto"/>
        <w:left w:val="single" w:sz="4" w:space="0" w:color="auto"/>
        <w:bottom w:val="single" w:sz="8" w:space="0" w:color="auto"/>
        <w:right w:val="single" w:sz="4" w:space="0" w:color="auto"/>
      </w:pBdr>
      <w:shd w:val="clear" w:color="333300" w:fill="00B050"/>
      <w:spacing w:before="100" w:beforeAutospacing="1" w:after="100" w:afterAutospacing="1"/>
      <w:jc w:val="center"/>
      <w:textAlignment w:val="center"/>
    </w:pPr>
    <w:rPr>
      <w:rFonts w:ascii="Book Antiqua" w:hAnsi="Book Antiqua"/>
    </w:rPr>
  </w:style>
  <w:style w:type="paragraph" w:customStyle="1" w:styleId="xl117">
    <w:name w:val="xl117"/>
    <w:basedOn w:val="Normal"/>
    <w:rsid w:val="002027F0"/>
    <w:pPr>
      <w:pBdr>
        <w:top w:val="single" w:sz="4" w:space="0" w:color="auto"/>
        <w:left w:val="single" w:sz="4" w:space="0" w:color="auto"/>
        <w:bottom w:val="single" w:sz="8" w:space="0" w:color="auto"/>
        <w:right w:val="single" w:sz="4" w:space="0" w:color="auto"/>
      </w:pBdr>
      <w:shd w:val="clear" w:color="92D050" w:fill="00B050"/>
      <w:spacing w:before="100" w:beforeAutospacing="1" w:after="100" w:afterAutospacing="1"/>
      <w:jc w:val="center"/>
      <w:textAlignment w:val="center"/>
    </w:pPr>
    <w:rPr>
      <w:rFonts w:ascii="Book Antiqua" w:hAnsi="Book Antiqua"/>
    </w:rPr>
  </w:style>
  <w:style w:type="paragraph" w:customStyle="1" w:styleId="xl118">
    <w:name w:val="xl118"/>
    <w:basedOn w:val="Normal"/>
    <w:rsid w:val="002027F0"/>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19">
    <w:name w:val="xl119"/>
    <w:basedOn w:val="Normal"/>
    <w:rsid w:val="002027F0"/>
    <w:pPr>
      <w:pBdr>
        <w:top w:val="single" w:sz="8" w:space="0" w:color="auto"/>
        <w:left w:val="single" w:sz="8" w:space="0" w:color="auto"/>
        <w:right w:val="single" w:sz="4" w:space="0" w:color="auto"/>
      </w:pBdr>
      <w:shd w:val="clear" w:color="FFFFCC" w:fill="B8CCE4"/>
      <w:spacing w:before="100" w:beforeAutospacing="1" w:after="100" w:afterAutospacing="1"/>
      <w:jc w:val="center"/>
      <w:textAlignment w:val="center"/>
    </w:pPr>
    <w:rPr>
      <w:rFonts w:ascii="Book Antiqua" w:hAnsi="Book Antiqua"/>
      <w:b/>
      <w:bCs/>
    </w:rPr>
  </w:style>
  <w:style w:type="paragraph" w:customStyle="1" w:styleId="xl120">
    <w:name w:val="xl120"/>
    <w:basedOn w:val="Normal"/>
    <w:rsid w:val="002027F0"/>
    <w:pPr>
      <w:pBdr>
        <w:top w:val="single" w:sz="8" w:space="0" w:color="auto"/>
        <w:left w:val="single" w:sz="4" w:space="0" w:color="auto"/>
        <w:bottom w:val="single" w:sz="4"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21">
    <w:name w:val="xl121"/>
    <w:basedOn w:val="Normal"/>
    <w:rsid w:val="002027F0"/>
    <w:pPr>
      <w:pBdr>
        <w:top w:val="single" w:sz="8" w:space="0" w:color="auto"/>
        <w:left w:val="single" w:sz="4" w:space="0" w:color="auto"/>
        <w:bottom w:val="single" w:sz="4"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122">
    <w:name w:val="xl122"/>
    <w:basedOn w:val="Normal"/>
    <w:rsid w:val="002027F0"/>
    <w:pPr>
      <w:pBdr>
        <w:top w:val="single" w:sz="8"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Book Antiqua" w:hAnsi="Book Antiqua"/>
    </w:rPr>
  </w:style>
  <w:style w:type="paragraph" w:customStyle="1" w:styleId="xl123">
    <w:name w:val="xl123"/>
    <w:basedOn w:val="Normal"/>
    <w:rsid w:val="002027F0"/>
    <w:pPr>
      <w:pBdr>
        <w:top w:val="single" w:sz="8" w:space="0" w:color="auto"/>
        <w:left w:val="single" w:sz="4" w:space="0" w:color="auto"/>
        <w:bottom w:val="single" w:sz="4" w:space="0" w:color="auto"/>
        <w:right w:val="single" w:sz="4" w:space="0" w:color="auto"/>
      </w:pBdr>
      <w:shd w:val="clear" w:color="92D050" w:fill="00B050"/>
      <w:spacing w:before="100" w:beforeAutospacing="1" w:after="100" w:afterAutospacing="1"/>
      <w:jc w:val="center"/>
      <w:textAlignment w:val="center"/>
    </w:pPr>
    <w:rPr>
      <w:rFonts w:ascii="Book Antiqua" w:hAnsi="Book Antiqua"/>
    </w:rPr>
  </w:style>
  <w:style w:type="paragraph" w:customStyle="1" w:styleId="xl124">
    <w:name w:val="xl124"/>
    <w:basedOn w:val="Normal"/>
    <w:rsid w:val="002027F0"/>
    <w:pPr>
      <w:pBdr>
        <w:top w:val="single" w:sz="4" w:space="0" w:color="auto"/>
        <w:left w:val="single" w:sz="8" w:space="0" w:color="auto"/>
        <w:right w:val="single" w:sz="4" w:space="0" w:color="auto"/>
      </w:pBdr>
      <w:shd w:val="clear" w:color="FFFFCC" w:fill="B8CCE4"/>
      <w:spacing w:before="100" w:beforeAutospacing="1" w:after="100" w:afterAutospacing="1"/>
      <w:jc w:val="center"/>
      <w:textAlignment w:val="center"/>
    </w:pPr>
    <w:rPr>
      <w:rFonts w:ascii="Book Antiqua" w:hAnsi="Book Antiqua"/>
      <w:b/>
      <w:bCs/>
    </w:rPr>
  </w:style>
  <w:style w:type="paragraph" w:customStyle="1" w:styleId="xl125">
    <w:name w:val="xl125"/>
    <w:basedOn w:val="Normal"/>
    <w:rsid w:val="002027F0"/>
    <w:pPr>
      <w:pBdr>
        <w:top w:val="single" w:sz="4" w:space="0" w:color="auto"/>
        <w:left w:val="single" w:sz="4" w:space="0" w:color="auto"/>
        <w:bottom w:val="single" w:sz="4"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26">
    <w:name w:val="xl126"/>
    <w:basedOn w:val="Normal"/>
    <w:rsid w:val="002027F0"/>
    <w:pPr>
      <w:pBdr>
        <w:top w:val="single" w:sz="4" w:space="0" w:color="auto"/>
        <w:left w:val="single" w:sz="4" w:space="0" w:color="auto"/>
        <w:bottom w:val="single" w:sz="4" w:space="0" w:color="auto"/>
        <w:right w:val="single" w:sz="4" w:space="0" w:color="auto"/>
      </w:pBdr>
      <w:shd w:val="clear" w:color="003300" w:fill="FFFF00"/>
      <w:spacing w:before="100" w:beforeAutospacing="1" w:after="100" w:afterAutospacing="1"/>
      <w:jc w:val="center"/>
      <w:textAlignment w:val="center"/>
    </w:pPr>
    <w:rPr>
      <w:rFonts w:ascii="Book Antiqua" w:hAnsi="Book Antiqua"/>
    </w:rPr>
  </w:style>
  <w:style w:type="paragraph" w:customStyle="1" w:styleId="xl127">
    <w:name w:val="xl127"/>
    <w:basedOn w:val="Normal"/>
    <w:rsid w:val="002027F0"/>
    <w:pPr>
      <w:pBdr>
        <w:top w:val="single" w:sz="4" w:space="0" w:color="auto"/>
        <w:left w:val="single" w:sz="4" w:space="0" w:color="auto"/>
        <w:bottom w:val="single" w:sz="4"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128">
    <w:name w:val="xl128"/>
    <w:basedOn w:val="Normal"/>
    <w:rsid w:val="002027F0"/>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Book Antiqua" w:hAnsi="Book Antiqua"/>
    </w:rPr>
  </w:style>
  <w:style w:type="paragraph" w:customStyle="1" w:styleId="xl129">
    <w:name w:val="xl129"/>
    <w:basedOn w:val="Normal"/>
    <w:rsid w:val="002027F0"/>
    <w:pPr>
      <w:pBdr>
        <w:top w:val="single" w:sz="4" w:space="0" w:color="auto"/>
        <w:left w:val="single" w:sz="4" w:space="0" w:color="auto"/>
        <w:bottom w:val="single" w:sz="4" w:space="0" w:color="auto"/>
        <w:right w:val="single" w:sz="4" w:space="0" w:color="auto"/>
      </w:pBdr>
      <w:shd w:val="clear" w:color="92D050" w:fill="00B050"/>
      <w:spacing w:before="100" w:beforeAutospacing="1" w:after="100" w:afterAutospacing="1"/>
      <w:jc w:val="center"/>
      <w:textAlignment w:val="center"/>
    </w:pPr>
    <w:rPr>
      <w:rFonts w:ascii="Book Antiqua" w:hAnsi="Book Antiqua"/>
    </w:rPr>
  </w:style>
  <w:style w:type="paragraph" w:customStyle="1" w:styleId="xl130">
    <w:name w:val="xl130"/>
    <w:basedOn w:val="Normal"/>
    <w:rsid w:val="002027F0"/>
    <w:pPr>
      <w:pBdr>
        <w:top w:val="single" w:sz="4" w:space="0" w:color="auto"/>
        <w:lef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31">
    <w:name w:val="xl131"/>
    <w:basedOn w:val="Normal"/>
    <w:rsid w:val="002027F0"/>
    <w:pPr>
      <w:pBdr>
        <w:top w:val="single" w:sz="4" w:space="0" w:color="auto"/>
        <w:left w:val="single" w:sz="8" w:space="0" w:color="auto"/>
        <w:bottom w:val="single" w:sz="8" w:space="0" w:color="auto"/>
        <w:right w:val="single" w:sz="4" w:space="0" w:color="auto"/>
      </w:pBdr>
      <w:shd w:val="clear" w:color="FFFFCC" w:fill="B8CCE4"/>
      <w:spacing w:before="100" w:beforeAutospacing="1" w:after="100" w:afterAutospacing="1"/>
      <w:jc w:val="center"/>
      <w:textAlignment w:val="center"/>
    </w:pPr>
    <w:rPr>
      <w:rFonts w:ascii="Book Antiqua" w:hAnsi="Book Antiqua"/>
      <w:b/>
      <w:bCs/>
    </w:rPr>
  </w:style>
  <w:style w:type="paragraph" w:customStyle="1" w:styleId="xl132">
    <w:name w:val="xl132"/>
    <w:basedOn w:val="Normal"/>
    <w:rsid w:val="002027F0"/>
    <w:pPr>
      <w:pBdr>
        <w:top w:val="single" w:sz="4" w:space="0" w:color="auto"/>
        <w:left w:val="single" w:sz="4" w:space="0" w:color="auto"/>
        <w:bottom w:val="single" w:sz="8"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133">
    <w:name w:val="xl133"/>
    <w:basedOn w:val="Normal"/>
    <w:rsid w:val="002027F0"/>
    <w:pPr>
      <w:pBdr>
        <w:top w:val="single" w:sz="4" w:space="0" w:color="auto"/>
        <w:left w:val="single" w:sz="4" w:space="0" w:color="auto"/>
        <w:bottom w:val="single" w:sz="8" w:space="0" w:color="auto"/>
        <w:right w:val="single" w:sz="4" w:space="0" w:color="auto"/>
      </w:pBdr>
      <w:shd w:val="clear" w:color="FFFF00" w:fill="FFFF00"/>
      <w:spacing w:before="100" w:beforeAutospacing="1" w:after="100" w:afterAutospacing="1"/>
      <w:jc w:val="center"/>
      <w:textAlignment w:val="center"/>
    </w:pPr>
    <w:rPr>
      <w:rFonts w:ascii="Book Antiqua" w:hAnsi="Book Antiqua"/>
    </w:rPr>
  </w:style>
  <w:style w:type="paragraph" w:customStyle="1" w:styleId="xl134">
    <w:name w:val="xl134"/>
    <w:basedOn w:val="Normal"/>
    <w:rsid w:val="002027F0"/>
    <w:pPr>
      <w:pBdr>
        <w:top w:val="single" w:sz="4" w:space="0" w:color="auto"/>
        <w:left w:val="single" w:sz="4" w:space="0" w:color="auto"/>
        <w:bottom w:val="single" w:sz="8" w:space="0" w:color="auto"/>
        <w:right w:val="single" w:sz="4" w:space="0" w:color="auto"/>
      </w:pBdr>
      <w:shd w:val="clear" w:color="92D050" w:fill="00B050"/>
      <w:spacing w:before="100" w:beforeAutospacing="1" w:after="100" w:afterAutospacing="1"/>
      <w:jc w:val="center"/>
      <w:textAlignment w:val="center"/>
    </w:pPr>
    <w:rPr>
      <w:rFonts w:ascii="Book Antiqua" w:hAnsi="Book Antiqua"/>
    </w:rPr>
  </w:style>
  <w:style w:type="paragraph" w:customStyle="1" w:styleId="xl135">
    <w:name w:val="xl135"/>
    <w:basedOn w:val="Normal"/>
    <w:rsid w:val="002027F0"/>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36">
    <w:name w:val="xl136"/>
    <w:basedOn w:val="Normal"/>
    <w:rsid w:val="002027F0"/>
    <w:pPr>
      <w:pBdr>
        <w:top w:val="single" w:sz="8" w:space="0" w:color="auto"/>
        <w:left w:val="single" w:sz="8" w:space="0" w:color="auto"/>
        <w:right w:val="single" w:sz="4" w:space="0" w:color="auto"/>
      </w:pBdr>
      <w:shd w:val="clear" w:color="FFFFCC" w:fill="E6B8B7"/>
      <w:spacing w:before="100" w:beforeAutospacing="1" w:after="100" w:afterAutospacing="1"/>
      <w:jc w:val="center"/>
      <w:textAlignment w:val="center"/>
    </w:pPr>
    <w:rPr>
      <w:rFonts w:ascii="Book Antiqua" w:hAnsi="Book Antiqua"/>
      <w:b/>
      <w:bCs/>
    </w:rPr>
  </w:style>
  <w:style w:type="paragraph" w:customStyle="1" w:styleId="xl137">
    <w:name w:val="xl137"/>
    <w:basedOn w:val="Normal"/>
    <w:rsid w:val="002027F0"/>
    <w:pPr>
      <w:pBdr>
        <w:top w:val="single" w:sz="8" w:space="0" w:color="auto"/>
        <w:left w:val="single" w:sz="4" w:space="0" w:color="auto"/>
        <w:bottom w:val="single" w:sz="4"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38">
    <w:name w:val="xl138"/>
    <w:basedOn w:val="Normal"/>
    <w:rsid w:val="002027F0"/>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b/>
      <w:bCs/>
    </w:rPr>
  </w:style>
  <w:style w:type="paragraph" w:customStyle="1" w:styleId="xl139">
    <w:name w:val="xl139"/>
    <w:basedOn w:val="Normal"/>
    <w:rsid w:val="002027F0"/>
    <w:pPr>
      <w:pBdr>
        <w:top w:val="single" w:sz="8"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40">
    <w:name w:val="xl140"/>
    <w:basedOn w:val="Normal"/>
    <w:rsid w:val="002027F0"/>
    <w:pPr>
      <w:pBdr>
        <w:top w:val="single" w:sz="8" w:space="0" w:color="auto"/>
        <w:left w:val="single" w:sz="4" w:space="0" w:color="auto"/>
        <w:bottom w:val="single" w:sz="4" w:space="0" w:color="auto"/>
      </w:pBdr>
      <w:shd w:val="clear" w:color="FFFFCC" w:fill="FFFFFF"/>
      <w:spacing w:before="100" w:beforeAutospacing="1" w:after="100" w:afterAutospacing="1"/>
      <w:textAlignment w:val="center"/>
    </w:pPr>
    <w:rPr>
      <w:rFonts w:ascii="Book Antiqua" w:hAnsi="Book Antiqua"/>
    </w:rPr>
  </w:style>
  <w:style w:type="paragraph" w:customStyle="1" w:styleId="xl141">
    <w:name w:val="xl141"/>
    <w:basedOn w:val="Normal"/>
    <w:rsid w:val="002027F0"/>
    <w:pPr>
      <w:pBdr>
        <w:top w:val="single" w:sz="8" w:space="0" w:color="auto"/>
        <w:left w:val="single" w:sz="4" w:space="0" w:color="auto"/>
        <w:bottom w:val="single" w:sz="4" w:space="0" w:color="auto"/>
        <w:right w:val="single" w:sz="4" w:space="0" w:color="auto"/>
      </w:pBdr>
      <w:shd w:val="clear" w:color="993300" w:fill="FF0000"/>
      <w:spacing w:before="100" w:beforeAutospacing="1" w:after="100" w:afterAutospacing="1"/>
      <w:jc w:val="center"/>
      <w:textAlignment w:val="center"/>
    </w:pPr>
    <w:rPr>
      <w:rFonts w:ascii="Book Antiqua" w:hAnsi="Book Antiqua"/>
    </w:rPr>
  </w:style>
  <w:style w:type="paragraph" w:customStyle="1" w:styleId="xl142">
    <w:name w:val="xl142"/>
    <w:basedOn w:val="Normal"/>
    <w:rsid w:val="002027F0"/>
    <w:pPr>
      <w:pBdr>
        <w:top w:val="single" w:sz="8"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Book Antiqua" w:hAnsi="Book Antiqua"/>
    </w:rPr>
  </w:style>
  <w:style w:type="paragraph" w:customStyle="1" w:styleId="xl143">
    <w:name w:val="xl143"/>
    <w:basedOn w:val="Normal"/>
    <w:rsid w:val="002027F0"/>
    <w:pPr>
      <w:pBdr>
        <w:top w:val="single" w:sz="8" w:space="0" w:color="auto"/>
        <w:left w:val="single" w:sz="4" w:space="0" w:color="auto"/>
        <w:bottom w:val="single" w:sz="4" w:space="0" w:color="auto"/>
        <w:right w:val="single" w:sz="4" w:space="0" w:color="auto"/>
      </w:pBdr>
      <w:shd w:val="clear" w:color="92D050" w:fill="00B050"/>
      <w:spacing w:before="100" w:beforeAutospacing="1" w:after="100" w:afterAutospacing="1"/>
      <w:jc w:val="center"/>
      <w:textAlignment w:val="center"/>
    </w:pPr>
    <w:rPr>
      <w:rFonts w:ascii="Book Antiqua" w:hAnsi="Book Antiqua"/>
    </w:rPr>
  </w:style>
  <w:style w:type="paragraph" w:customStyle="1" w:styleId="xl144">
    <w:name w:val="xl144"/>
    <w:basedOn w:val="Normal"/>
    <w:rsid w:val="002027F0"/>
    <w:pPr>
      <w:pBdr>
        <w:left w:val="single" w:sz="8" w:space="0" w:color="auto"/>
        <w:right w:val="single" w:sz="4" w:space="0" w:color="auto"/>
      </w:pBdr>
      <w:shd w:val="clear" w:color="FFFFCC" w:fill="E6B8B7"/>
      <w:spacing w:before="100" w:beforeAutospacing="1" w:after="100" w:afterAutospacing="1"/>
      <w:jc w:val="center"/>
      <w:textAlignment w:val="center"/>
    </w:pPr>
    <w:rPr>
      <w:rFonts w:ascii="Book Antiqua" w:hAnsi="Book Antiqua"/>
      <w:b/>
      <w:bCs/>
    </w:rPr>
  </w:style>
  <w:style w:type="paragraph" w:customStyle="1" w:styleId="xl145">
    <w:name w:val="xl145"/>
    <w:basedOn w:val="Normal"/>
    <w:rsid w:val="002027F0"/>
    <w:pPr>
      <w:pBdr>
        <w:top w:val="single" w:sz="4" w:space="0" w:color="auto"/>
        <w:left w:val="single" w:sz="4" w:space="0" w:color="auto"/>
        <w:bottom w:val="single" w:sz="4"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46">
    <w:name w:val="xl146"/>
    <w:basedOn w:val="Normal"/>
    <w:rsid w:val="002027F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b/>
      <w:bCs/>
    </w:rPr>
  </w:style>
  <w:style w:type="paragraph" w:customStyle="1" w:styleId="xl147">
    <w:name w:val="xl147"/>
    <w:basedOn w:val="Normal"/>
    <w:rsid w:val="002027F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48">
    <w:name w:val="xl148"/>
    <w:basedOn w:val="Normal"/>
    <w:rsid w:val="002027F0"/>
    <w:pPr>
      <w:pBdr>
        <w:top w:val="single" w:sz="4" w:space="0" w:color="auto"/>
        <w:left w:val="single" w:sz="4" w:space="0" w:color="auto"/>
        <w:bottom w:val="single" w:sz="4" w:space="0" w:color="auto"/>
      </w:pBdr>
      <w:shd w:val="clear" w:color="FFFFCC" w:fill="FFFFFF"/>
      <w:spacing w:before="100" w:beforeAutospacing="1" w:after="100" w:afterAutospacing="1"/>
      <w:textAlignment w:val="center"/>
    </w:pPr>
    <w:rPr>
      <w:rFonts w:ascii="Book Antiqua" w:hAnsi="Book Antiqua"/>
    </w:rPr>
  </w:style>
  <w:style w:type="paragraph" w:customStyle="1" w:styleId="xl149">
    <w:name w:val="xl149"/>
    <w:basedOn w:val="Normal"/>
    <w:rsid w:val="002027F0"/>
    <w:pPr>
      <w:pBdr>
        <w:top w:val="single" w:sz="4" w:space="0" w:color="auto"/>
        <w:lef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50">
    <w:name w:val="xl150"/>
    <w:basedOn w:val="Normal"/>
    <w:rsid w:val="002027F0"/>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b/>
      <w:bCs/>
    </w:rPr>
  </w:style>
  <w:style w:type="paragraph" w:customStyle="1" w:styleId="xl151">
    <w:name w:val="xl151"/>
    <w:basedOn w:val="Normal"/>
    <w:rsid w:val="002027F0"/>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52">
    <w:name w:val="xl152"/>
    <w:basedOn w:val="Normal"/>
    <w:rsid w:val="002027F0"/>
    <w:pPr>
      <w:pBdr>
        <w:top w:val="single" w:sz="4" w:space="0" w:color="auto"/>
        <w:left w:val="single" w:sz="4" w:space="0" w:color="auto"/>
        <w:bottom w:val="single" w:sz="4" w:space="0" w:color="auto"/>
      </w:pBdr>
      <w:shd w:val="clear" w:color="FFFFCC" w:fill="FFFFFF"/>
      <w:spacing w:before="100" w:beforeAutospacing="1" w:after="100" w:afterAutospacing="1"/>
      <w:textAlignment w:val="center"/>
    </w:pPr>
    <w:rPr>
      <w:rFonts w:ascii="Book Antiqua" w:hAnsi="Book Antiqua"/>
    </w:rPr>
  </w:style>
  <w:style w:type="paragraph" w:customStyle="1" w:styleId="xl153">
    <w:name w:val="xl153"/>
    <w:basedOn w:val="Normal"/>
    <w:rsid w:val="002027F0"/>
    <w:pPr>
      <w:pBdr>
        <w:lef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54">
    <w:name w:val="xl154"/>
    <w:basedOn w:val="Normal"/>
    <w:rsid w:val="002027F0"/>
    <w:pPr>
      <w:pBdr>
        <w:left w:val="single" w:sz="4"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55">
    <w:name w:val="xl155"/>
    <w:basedOn w:val="Normal"/>
    <w:rsid w:val="002027F0"/>
    <w:pPr>
      <w:pBdr>
        <w:left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b/>
      <w:bCs/>
    </w:rPr>
  </w:style>
  <w:style w:type="paragraph" w:customStyle="1" w:styleId="xl156">
    <w:name w:val="xl156"/>
    <w:basedOn w:val="Normal"/>
    <w:rsid w:val="002027F0"/>
    <w:pPr>
      <w:pBdr>
        <w:left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57">
    <w:name w:val="xl157"/>
    <w:basedOn w:val="Normal"/>
    <w:rsid w:val="002027F0"/>
    <w:pPr>
      <w:pBdr>
        <w:left w:val="single" w:sz="4" w:space="0" w:color="auto"/>
        <w:bottom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58">
    <w:name w:val="xl158"/>
    <w:basedOn w:val="Normal"/>
    <w:rsid w:val="002027F0"/>
    <w:pPr>
      <w:pBdr>
        <w:left w:val="single" w:sz="4" w:space="0" w:color="auto"/>
        <w:bottom w:val="single" w:sz="4"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59">
    <w:name w:val="xl159"/>
    <w:basedOn w:val="Normal"/>
    <w:rsid w:val="002027F0"/>
    <w:pPr>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b/>
      <w:bCs/>
    </w:rPr>
  </w:style>
  <w:style w:type="paragraph" w:customStyle="1" w:styleId="xl160">
    <w:name w:val="xl160"/>
    <w:basedOn w:val="Normal"/>
    <w:rsid w:val="002027F0"/>
    <w:pPr>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61">
    <w:name w:val="xl161"/>
    <w:basedOn w:val="Normal"/>
    <w:rsid w:val="002027F0"/>
    <w:pPr>
      <w:pBdr>
        <w:top w:val="single" w:sz="4" w:space="0" w:color="auto"/>
        <w:left w:val="single" w:sz="4"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62">
    <w:name w:val="xl162"/>
    <w:basedOn w:val="Normal"/>
    <w:rsid w:val="002027F0"/>
    <w:pPr>
      <w:pBdr>
        <w:top w:val="single" w:sz="4" w:space="0" w:color="auto"/>
        <w:left w:val="single" w:sz="4" w:space="0" w:color="auto"/>
        <w:bottom w:val="single" w:sz="4" w:space="0" w:color="auto"/>
      </w:pBdr>
      <w:shd w:val="clear" w:color="FFFFCC" w:fill="FFFFFF"/>
      <w:spacing w:before="100" w:beforeAutospacing="1" w:after="100" w:afterAutospacing="1"/>
    </w:pPr>
    <w:rPr>
      <w:rFonts w:ascii="Book Antiqua" w:hAnsi="Book Antiqua"/>
    </w:rPr>
  </w:style>
  <w:style w:type="paragraph" w:customStyle="1" w:styleId="xl163">
    <w:name w:val="xl163"/>
    <w:basedOn w:val="Normal"/>
    <w:rsid w:val="002027F0"/>
    <w:pPr>
      <w:pBdr>
        <w:top w:val="single" w:sz="4" w:space="0" w:color="auto"/>
        <w:left w:val="single" w:sz="4" w:space="0" w:color="auto"/>
        <w:bottom w:val="single" w:sz="4" w:space="0" w:color="auto"/>
        <w:right w:val="single" w:sz="4" w:space="0" w:color="auto"/>
      </w:pBdr>
      <w:shd w:val="clear" w:color="003300" w:fill="000000"/>
      <w:spacing w:before="100" w:beforeAutospacing="1" w:after="100" w:afterAutospacing="1"/>
      <w:jc w:val="center"/>
      <w:textAlignment w:val="center"/>
    </w:pPr>
    <w:rPr>
      <w:rFonts w:ascii="Book Antiqua" w:hAnsi="Book Antiqua"/>
    </w:rPr>
  </w:style>
  <w:style w:type="paragraph" w:customStyle="1" w:styleId="xl164">
    <w:name w:val="xl164"/>
    <w:basedOn w:val="Normal"/>
    <w:rsid w:val="002027F0"/>
    <w:pPr>
      <w:pBdr>
        <w:top w:val="single" w:sz="4" w:space="0" w:color="auto"/>
        <w:left w:val="single" w:sz="4" w:space="0" w:color="auto"/>
        <w:bottom w:val="single" w:sz="4" w:space="0" w:color="auto"/>
      </w:pBdr>
      <w:shd w:val="clear" w:color="FFFFCC" w:fill="FFFFFF"/>
      <w:spacing w:before="100" w:beforeAutospacing="1" w:after="100" w:afterAutospacing="1"/>
      <w:jc w:val="center"/>
    </w:pPr>
    <w:rPr>
      <w:rFonts w:ascii="Book Antiqua" w:hAnsi="Book Antiqua"/>
    </w:rPr>
  </w:style>
  <w:style w:type="paragraph" w:customStyle="1" w:styleId="xl165">
    <w:name w:val="xl165"/>
    <w:basedOn w:val="Normal"/>
    <w:rsid w:val="002027F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 Antiqua" w:hAnsi="Book Antiqua"/>
      <w:b/>
      <w:bCs/>
    </w:rPr>
  </w:style>
  <w:style w:type="paragraph" w:customStyle="1" w:styleId="xl166">
    <w:name w:val="xl166"/>
    <w:basedOn w:val="Normal"/>
    <w:rsid w:val="002027F0"/>
    <w:pPr>
      <w:pBdr>
        <w:top w:val="single" w:sz="4" w:space="0" w:color="auto"/>
        <w:left w:val="single" w:sz="4" w:space="0" w:color="auto"/>
        <w:bottom w:val="single" w:sz="4" w:space="0" w:color="auto"/>
        <w:right w:val="single" w:sz="4" w:space="0" w:color="auto"/>
      </w:pBdr>
      <w:shd w:val="clear" w:color="003300" w:fill="000000"/>
      <w:spacing w:before="100" w:beforeAutospacing="1" w:after="100" w:afterAutospacing="1"/>
      <w:jc w:val="center"/>
      <w:textAlignment w:val="center"/>
    </w:pPr>
    <w:rPr>
      <w:rFonts w:ascii="Book Antiqua" w:hAnsi="Book Antiqua"/>
    </w:rPr>
  </w:style>
  <w:style w:type="paragraph" w:customStyle="1" w:styleId="xl167">
    <w:name w:val="xl167"/>
    <w:basedOn w:val="Normal"/>
    <w:rsid w:val="002027F0"/>
    <w:pPr>
      <w:pBdr>
        <w:left w:val="single" w:sz="8" w:space="0" w:color="auto"/>
        <w:bottom w:val="single" w:sz="8" w:space="0" w:color="auto"/>
        <w:right w:val="single" w:sz="4" w:space="0" w:color="auto"/>
      </w:pBdr>
      <w:shd w:val="clear" w:color="FFFFCC" w:fill="E6B8B7"/>
      <w:spacing w:before="100" w:beforeAutospacing="1" w:after="100" w:afterAutospacing="1"/>
      <w:jc w:val="center"/>
      <w:textAlignment w:val="center"/>
    </w:pPr>
    <w:rPr>
      <w:rFonts w:ascii="Book Antiqua" w:hAnsi="Book Antiqua"/>
      <w:b/>
      <w:bCs/>
    </w:rPr>
  </w:style>
  <w:style w:type="paragraph" w:customStyle="1" w:styleId="xl168">
    <w:name w:val="xl168"/>
    <w:basedOn w:val="Normal"/>
    <w:rsid w:val="002027F0"/>
    <w:pPr>
      <w:pBdr>
        <w:top w:val="single" w:sz="4" w:space="0" w:color="auto"/>
        <w:left w:val="single" w:sz="4" w:space="0" w:color="auto"/>
        <w:bottom w:val="single" w:sz="8" w:space="0" w:color="auto"/>
        <w:right w:val="single" w:sz="4" w:space="0" w:color="auto"/>
      </w:pBdr>
      <w:shd w:val="clear" w:color="FFFFCC" w:fill="FFCC66"/>
      <w:spacing w:before="100" w:beforeAutospacing="1" w:after="100" w:afterAutospacing="1"/>
      <w:textAlignment w:val="center"/>
    </w:pPr>
    <w:rPr>
      <w:rFonts w:ascii="Book Antiqua" w:hAnsi="Book Antiqua"/>
      <w:b/>
      <w:bCs/>
    </w:rPr>
  </w:style>
  <w:style w:type="paragraph" w:customStyle="1" w:styleId="xl169">
    <w:name w:val="xl169"/>
    <w:basedOn w:val="Normal"/>
    <w:rsid w:val="002027F0"/>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Book Antiqua" w:hAnsi="Book Antiqua"/>
      <w:b/>
      <w:bCs/>
    </w:rPr>
  </w:style>
  <w:style w:type="paragraph" w:customStyle="1" w:styleId="xl170">
    <w:name w:val="xl170"/>
    <w:basedOn w:val="Normal"/>
    <w:rsid w:val="002027F0"/>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Book Antiqua" w:hAnsi="Book Antiqua"/>
    </w:rPr>
  </w:style>
  <w:style w:type="paragraph" w:customStyle="1" w:styleId="xl171">
    <w:name w:val="xl171"/>
    <w:basedOn w:val="Normal"/>
    <w:rsid w:val="002027F0"/>
    <w:pPr>
      <w:pBdr>
        <w:top w:val="single" w:sz="4" w:space="0" w:color="auto"/>
        <w:left w:val="single" w:sz="4" w:space="0" w:color="auto"/>
        <w:bottom w:val="single" w:sz="8" w:space="0" w:color="auto"/>
      </w:pBdr>
      <w:shd w:val="clear" w:color="FFFFCC" w:fill="FFFFFF"/>
      <w:spacing w:before="100" w:beforeAutospacing="1" w:after="100" w:afterAutospacing="1"/>
    </w:pPr>
    <w:rPr>
      <w:rFonts w:ascii="Book Antiqua" w:hAnsi="Book Antiqua"/>
    </w:rPr>
  </w:style>
  <w:style w:type="paragraph" w:customStyle="1" w:styleId="xl172">
    <w:name w:val="xl172"/>
    <w:basedOn w:val="Normal"/>
    <w:rsid w:val="002027F0"/>
    <w:pPr>
      <w:pBdr>
        <w:top w:val="single" w:sz="4" w:space="0" w:color="auto"/>
        <w:left w:val="single" w:sz="4" w:space="0" w:color="auto"/>
        <w:bottom w:val="single" w:sz="8" w:space="0" w:color="auto"/>
        <w:right w:val="single" w:sz="4" w:space="0" w:color="auto"/>
      </w:pBdr>
      <w:shd w:val="clear" w:color="003300" w:fill="000000"/>
      <w:spacing w:before="100" w:beforeAutospacing="1" w:after="100" w:afterAutospacing="1"/>
      <w:jc w:val="center"/>
      <w:textAlignment w:val="center"/>
    </w:pPr>
    <w:rPr>
      <w:rFonts w:ascii="Book Antiqua" w:hAnsi="Book Antiqua"/>
    </w:rPr>
  </w:style>
  <w:style w:type="paragraph" w:customStyle="1" w:styleId="xl173">
    <w:name w:val="xl173"/>
    <w:basedOn w:val="Normal"/>
    <w:rsid w:val="002027F0"/>
    <w:pPr>
      <w:pBdr>
        <w:left w:val="single" w:sz="8" w:space="0" w:color="auto"/>
      </w:pBdr>
      <w:shd w:val="clear" w:color="333399" w:fill="003366"/>
      <w:spacing w:before="100" w:beforeAutospacing="1" w:after="100" w:afterAutospacing="1"/>
      <w:textAlignment w:val="center"/>
    </w:pPr>
    <w:rPr>
      <w:rFonts w:ascii="Book Antiqua" w:hAnsi="Book Antiqua"/>
      <w:b/>
      <w:bCs/>
      <w:color w:val="FFFFFF"/>
      <w:sz w:val="44"/>
      <w:szCs w:val="44"/>
    </w:rPr>
  </w:style>
  <w:style w:type="paragraph" w:customStyle="1" w:styleId="xl174">
    <w:name w:val="xl174"/>
    <w:basedOn w:val="Normal"/>
    <w:rsid w:val="002027F0"/>
    <w:pPr>
      <w:shd w:val="clear" w:color="333399" w:fill="003366"/>
      <w:spacing w:before="100" w:beforeAutospacing="1" w:after="100" w:afterAutospacing="1"/>
      <w:textAlignment w:val="center"/>
    </w:pPr>
    <w:rPr>
      <w:rFonts w:ascii="Book Antiqua" w:hAnsi="Book Antiqua"/>
      <w:b/>
      <w:bCs/>
      <w:color w:val="FFFFFF"/>
      <w:sz w:val="44"/>
      <w:szCs w:val="44"/>
    </w:rPr>
  </w:style>
  <w:style w:type="table" w:styleId="Tablaconcuadrcula4-nfasis1">
    <w:name w:val="Grid Table 4 Accent 1"/>
    <w:aliases w:val="Tabla de cuadrícula 4 - Énfasis 1"/>
    <w:basedOn w:val="Tablanormal"/>
    <w:uiPriority w:val="49"/>
    <w:rsid w:val="001202D6"/>
    <w:rPr>
      <w:rFonts w:ascii="Calibri" w:eastAsia="Calibri" w:hAnsi="Calibri"/>
      <w:sz w:val="22"/>
      <w:szCs w:val="22"/>
      <w:lang w:val="es-E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EstiloTextodegloboBookAntiqua12pto">
    <w:name w:val="Estilo Texto de globo + Book Antiqua 12 pto"/>
    <w:basedOn w:val="Textodeglobo"/>
    <w:rsid w:val="005662F1"/>
    <w:pPr>
      <w:numPr>
        <w:numId w:val="3"/>
      </w:numPr>
    </w:pPr>
    <w:rPr>
      <w:rFonts w:ascii="Book Antiqua" w:hAnsi="Book Antiqua"/>
      <w:sz w:val="24"/>
    </w:rPr>
  </w:style>
  <w:style w:type="paragraph" w:styleId="Textoindependiente3">
    <w:name w:val="Body Text 3"/>
    <w:basedOn w:val="Normal"/>
    <w:link w:val="Textoindependiente3Car"/>
    <w:rsid w:val="00C24564"/>
    <w:rPr>
      <w:sz w:val="16"/>
      <w:szCs w:val="16"/>
    </w:rPr>
  </w:style>
  <w:style w:type="character" w:customStyle="1" w:styleId="Textoindependiente3Car">
    <w:name w:val="Texto independiente 3 Car"/>
    <w:link w:val="Textoindependiente3"/>
    <w:rsid w:val="00C24564"/>
    <w:rPr>
      <w:rFonts w:ascii="Arial" w:hAnsi="Arial"/>
      <w:sz w:val="16"/>
      <w:szCs w:val="16"/>
      <w:lang w:val="es-ES" w:eastAsia="es-ES"/>
    </w:rPr>
  </w:style>
  <w:style w:type="paragraph" w:styleId="Textoindependiente">
    <w:name w:val="Body Text"/>
    <w:basedOn w:val="Normal"/>
    <w:link w:val="TextoindependienteCar"/>
    <w:rsid w:val="00AA6A9C"/>
  </w:style>
  <w:style w:type="character" w:customStyle="1" w:styleId="TextoindependienteCar">
    <w:name w:val="Texto independiente Car"/>
    <w:link w:val="Textoindependiente"/>
    <w:rsid w:val="00AA6A9C"/>
    <w:rPr>
      <w:rFonts w:ascii="Arial" w:hAnsi="Arial"/>
      <w:sz w:val="22"/>
      <w:szCs w:val="24"/>
    </w:rPr>
  </w:style>
  <w:style w:type="table" w:styleId="Tablaconcuadrcula4-nfasis6">
    <w:name w:val="Grid Table 4 Accent 6"/>
    <w:basedOn w:val="Tablanormal"/>
    <w:uiPriority w:val="49"/>
    <w:rsid w:val="00DD0C7E"/>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293">
      <w:bodyDiv w:val="1"/>
      <w:marLeft w:val="0"/>
      <w:marRight w:val="0"/>
      <w:marTop w:val="0"/>
      <w:marBottom w:val="0"/>
      <w:divBdr>
        <w:top w:val="none" w:sz="0" w:space="0" w:color="auto"/>
        <w:left w:val="none" w:sz="0" w:space="0" w:color="auto"/>
        <w:bottom w:val="none" w:sz="0" w:space="0" w:color="auto"/>
        <w:right w:val="none" w:sz="0" w:space="0" w:color="auto"/>
      </w:divBdr>
    </w:div>
    <w:div w:id="1709291">
      <w:bodyDiv w:val="1"/>
      <w:marLeft w:val="0"/>
      <w:marRight w:val="0"/>
      <w:marTop w:val="0"/>
      <w:marBottom w:val="0"/>
      <w:divBdr>
        <w:top w:val="none" w:sz="0" w:space="0" w:color="auto"/>
        <w:left w:val="none" w:sz="0" w:space="0" w:color="auto"/>
        <w:bottom w:val="none" w:sz="0" w:space="0" w:color="auto"/>
        <w:right w:val="none" w:sz="0" w:space="0" w:color="auto"/>
      </w:divBdr>
      <w:divsChild>
        <w:div w:id="169878336">
          <w:marLeft w:val="547"/>
          <w:marRight w:val="0"/>
          <w:marTop w:val="0"/>
          <w:marBottom w:val="0"/>
          <w:divBdr>
            <w:top w:val="none" w:sz="0" w:space="0" w:color="auto"/>
            <w:left w:val="none" w:sz="0" w:space="0" w:color="auto"/>
            <w:bottom w:val="none" w:sz="0" w:space="0" w:color="auto"/>
            <w:right w:val="none" w:sz="0" w:space="0" w:color="auto"/>
          </w:divBdr>
        </w:div>
        <w:div w:id="686097792">
          <w:marLeft w:val="547"/>
          <w:marRight w:val="0"/>
          <w:marTop w:val="0"/>
          <w:marBottom w:val="0"/>
          <w:divBdr>
            <w:top w:val="none" w:sz="0" w:space="0" w:color="auto"/>
            <w:left w:val="none" w:sz="0" w:space="0" w:color="auto"/>
            <w:bottom w:val="none" w:sz="0" w:space="0" w:color="auto"/>
            <w:right w:val="none" w:sz="0" w:space="0" w:color="auto"/>
          </w:divBdr>
        </w:div>
        <w:div w:id="1020468900">
          <w:marLeft w:val="547"/>
          <w:marRight w:val="0"/>
          <w:marTop w:val="0"/>
          <w:marBottom w:val="0"/>
          <w:divBdr>
            <w:top w:val="none" w:sz="0" w:space="0" w:color="auto"/>
            <w:left w:val="none" w:sz="0" w:space="0" w:color="auto"/>
            <w:bottom w:val="none" w:sz="0" w:space="0" w:color="auto"/>
            <w:right w:val="none" w:sz="0" w:space="0" w:color="auto"/>
          </w:divBdr>
        </w:div>
      </w:divsChild>
    </w:div>
    <w:div w:id="8652286">
      <w:bodyDiv w:val="1"/>
      <w:marLeft w:val="0"/>
      <w:marRight w:val="0"/>
      <w:marTop w:val="0"/>
      <w:marBottom w:val="0"/>
      <w:divBdr>
        <w:top w:val="none" w:sz="0" w:space="0" w:color="auto"/>
        <w:left w:val="none" w:sz="0" w:space="0" w:color="auto"/>
        <w:bottom w:val="none" w:sz="0" w:space="0" w:color="auto"/>
        <w:right w:val="none" w:sz="0" w:space="0" w:color="auto"/>
      </w:divBdr>
    </w:div>
    <w:div w:id="13192370">
      <w:bodyDiv w:val="1"/>
      <w:marLeft w:val="0"/>
      <w:marRight w:val="0"/>
      <w:marTop w:val="0"/>
      <w:marBottom w:val="0"/>
      <w:divBdr>
        <w:top w:val="none" w:sz="0" w:space="0" w:color="auto"/>
        <w:left w:val="none" w:sz="0" w:space="0" w:color="auto"/>
        <w:bottom w:val="none" w:sz="0" w:space="0" w:color="auto"/>
        <w:right w:val="none" w:sz="0" w:space="0" w:color="auto"/>
      </w:divBdr>
      <w:divsChild>
        <w:div w:id="901134240">
          <w:marLeft w:val="547"/>
          <w:marRight w:val="0"/>
          <w:marTop w:val="0"/>
          <w:marBottom w:val="0"/>
          <w:divBdr>
            <w:top w:val="none" w:sz="0" w:space="0" w:color="auto"/>
            <w:left w:val="none" w:sz="0" w:space="0" w:color="auto"/>
            <w:bottom w:val="none" w:sz="0" w:space="0" w:color="auto"/>
            <w:right w:val="none" w:sz="0" w:space="0" w:color="auto"/>
          </w:divBdr>
        </w:div>
        <w:div w:id="1075594291">
          <w:marLeft w:val="547"/>
          <w:marRight w:val="0"/>
          <w:marTop w:val="0"/>
          <w:marBottom w:val="0"/>
          <w:divBdr>
            <w:top w:val="none" w:sz="0" w:space="0" w:color="auto"/>
            <w:left w:val="none" w:sz="0" w:space="0" w:color="auto"/>
            <w:bottom w:val="none" w:sz="0" w:space="0" w:color="auto"/>
            <w:right w:val="none" w:sz="0" w:space="0" w:color="auto"/>
          </w:divBdr>
        </w:div>
      </w:divsChild>
    </w:div>
    <w:div w:id="14356197">
      <w:bodyDiv w:val="1"/>
      <w:marLeft w:val="0"/>
      <w:marRight w:val="0"/>
      <w:marTop w:val="0"/>
      <w:marBottom w:val="0"/>
      <w:divBdr>
        <w:top w:val="none" w:sz="0" w:space="0" w:color="auto"/>
        <w:left w:val="none" w:sz="0" w:space="0" w:color="auto"/>
        <w:bottom w:val="none" w:sz="0" w:space="0" w:color="auto"/>
        <w:right w:val="none" w:sz="0" w:space="0" w:color="auto"/>
      </w:divBdr>
    </w:div>
    <w:div w:id="15353920">
      <w:bodyDiv w:val="1"/>
      <w:marLeft w:val="0"/>
      <w:marRight w:val="0"/>
      <w:marTop w:val="0"/>
      <w:marBottom w:val="0"/>
      <w:divBdr>
        <w:top w:val="none" w:sz="0" w:space="0" w:color="auto"/>
        <w:left w:val="none" w:sz="0" w:space="0" w:color="auto"/>
        <w:bottom w:val="none" w:sz="0" w:space="0" w:color="auto"/>
        <w:right w:val="none" w:sz="0" w:space="0" w:color="auto"/>
      </w:divBdr>
    </w:div>
    <w:div w:id="20590006">
      <w:bodyDiv w:val="1"/>
      <w:marLeft w:val="0"/>
      <w:marRight w:val="0"/>
      <w:marTop w:val="0"/>
      <w:marBottom w:val="0"/>
      <w:divBdr>
        <w:top w:val="none" w:sz="0" w:space="0" w:color="auto"/>
        <w:left w:val="none" w:sz="0" w:space="0" w:color="auto"/>
        <w:bottom w:val="none" w:sz="0" w:space="0" w:color="auto"/>
        <w:right w:val="none" w:sz="0" w:space="0" w:color="auto"/>
      </w:divBdr>
    </w:div>
    <w:div w:id="27029185">
      <w:bodyDiv w:val="1"/>
      <w:marLeft w:val="0"/>
      <w:marRight w:val="0"/>
      <w:marTop w:val="0"/>
      <w:marBottom w:val="0"/>
      <w:divBdr>
        <w:top w:val="none" w:sz="0" w:space="0" w:color="auto"/>
        <w:left w:val="none" w:sz="0" w:space="0" w:color="auto"/>
        <w:bottom w:val="none" w:sz="0" w:space="0" w:color="auto"/>
        <w:right w:val="none" w:sz="0" w:space="0" w:color="auto"/>
      </w:divBdr>
      <w:divsChild>
        <w:div w:id="1379669678">
          <w:marLeft w:val="446"/>
          <w:marRight w:val="0"/>
          <w:marTop w:val="0"/>
          <w:marBottom w:val="0"/>
          <w:divBdr>
            <w:top w:val="none" w:sz="0" w:space="0" w:color="auto"/>
            <w:left w:val="none" w:sz="0" w:space="0" w:color="auto"/>
            <w:bottom w:val="none" w:sz="0" w:space="0" w:color="auto"/>
            <w:right w:val="none" w:sz="0" w:space="0" w:color="auto"/>
          </w:divBdr>
        </w:div>
        <w:div w:id="2036231713">
          <w:marLeft w:val="446"/>
          <w:marRight w:val="0"/>
          <w:marTop w:val="0"/>
          <w:marBottom w:val="0"/>
          <w:divBdr>
            <w:top w:val="none" w:sz="0" w:space="0" w:color="auto"/>
            <w:left w:val="none" w:sz="0" w:space="0" w:color="auto"/>
            <w:bottom w:val="none" w:sz="0" w:space="0" w:color="auto"/>
            <w:right w:val="none" w:sz="0" w:space="0" w:color="auto"/>
          </w:divBdr>
        </w:div>
      </w:divsChild>
    </w:div>
    <w:div w:id="35083739">
      <w:bodyDiv w:val="1"/>
      <w:marLeft w:val="0"/>
      <w:marRight w:val="0"/>
      <w:marTop w:val="0"/>
      <w:marBottom w:val="0"/>
      <w:divBdr>
        <w:top w:val="none" w:sz="0" w:space="0" w:color="auto"/>
        <w:left w:val="none" w:sz="0" w:space="0" w:color="auto"/>
        <w:bottom w:val="none" w:sz="0" w:space="0" w:color="auto"/>
        <w:right w:val="none" w:sz="0" w:space="0" w:color="auto"/>
      </w:divBdr>
    </w:div>
    <w:div w:id="38476850">
      <w:bodyDiv w:val="1"/>
      <w:marLeft w:val="0"/>
      <w:marRight w:val="0"/>
      <w:marTop w:val="0"/>
      <w:marBottom w:val="0"/>
      <w:divBdr>
        <w:top w:val="none" w:sz="0" w:space="0" w:color="auto"/>
        <w:left w:val="none" w:sz="0" w:space="0" w:color="auto"/>
        <w:bottom w:val="none" w:sz="0" w:space="0" w:color="auto"/>
        <w:right w:val="none" w:sz="0" w:space="0" w:color="auto"/>
      </w:divBdr>
    </w:div>
    <w:div w:id="45766405">
      <w:bodyDiv w:val="1"/>
      <w:marLeft w:val="0"/>
      <w:marRight w:val="0"/>
      <w:marTop w:val="0"/>
      <w:marBottom w:val="0"/>
      <w:divBdr>
        <w:top w:val="none" w:sz="0" w:space="0" w:color="auto"/>
        <w:left w:val="none" w:sz="0" w:space="0" w:color="auto"/>
        <w:bottom w:val="none" w:sz="0" w:space="0" w:color="auto"/>
        <w:right w:val="none" w:sz="0" w:space="0" w:color="auto"/>
      </w:divBdr>
    </w:div>
    <w:div w:id="53360091">
      <w:bodyDiv w:val="1"/>
      <w:marLeft w:val="0"/>
      <w:marRight w:val="0"/>
      <w:marTop w:val="0"/>
      <w:marBottom w:val="0"/>
      <w:divBdr>
        <w:top w:val="none" w:sz="0" w:space="0" w:color="auto"/>
        <w:left w:val="none" w:sz="0" w:space="0" w:color="auto"/>
        <w:bottom w:val="none" w:sz="0" w:space="0" w:color="auto"/>
        <w:right w:val="none" w:sz="0" w:space="0" w:color="auto"/>
      </w:divBdr>
    </w:div>
    <w:div w:id="57947752">
      <w:bodyDiv w:val="1"/>
      <w:marLeft w:val="0"/>
      <w:marRight w:val="0"/>
      <w:marTop w:val="0"/>
      <w:marBottom w:val="0"/>
      <w:divBdr>
        <w:top w:val="none" w:sz="0" w:space="0" w:color="auto"/>
        <w:left w:val="none" w:sz="0" w:space="0" w:color="auto"/>
        <w:bottom w:val="none" w:sz="0" w:space="0" w:color="auto"/>
        <w:right w:val="none" w:sz="0" w:space="0" w:color="auto"/>
      </w:divBdr>
      <w:divsChild>
        <w:div w:id="365984616">
          <w:marLeft w:val="274"/>
          <w:marRight w:val="0"/>
          <w:marTop w:val="0"/>
          <w:marBottom w:val="0"/>
          <w:divBdr>
            <w:top w:val="none" w:sz="0" w:space="0" w:color="auto"/>
            <w:left w:val="none" w:sz="0" w:space="0" w:color="auto"/>
            <w:bottom w:val="none" w:sz="0" w:space="0" w:color="auto"/>
            <w:right w:val="none" w:sz="0" w:space="0" w:color="auto"/>
          </w:divBdr>
        </w:div>
      </w:divsChild>
    </w:div>
    <w:div w:id="62801706">
      <w:bodyDiv w:val="1"/>
      <w:marLeft w:val="0"/>
      <w:marRight w:val="0"/>
      <w:marTop w:val="0"/>
      <w:marBottom w:val="0"/>
      <w:divBdr>
        <w:top w:val="none" w:sz="0" w:space="0" w:color="auto"/>
        <w:left w:val="none" w:sz="0" w:space="0" w:color="auto"/>
        <w:bottom w:val="none" w:sz="0" w:space="0" w:color="auto"/>
        <w:right w:val="none" w:sz="0" w:space="0" w:color="auto"/>
      </w:divBdr>
    </w:div>
    <w:div w:id="70739679">
      <w:bodyDiv w:val="1"/>
      <w:marLeft w:val="0"/>
      <w:marRight w:val="0"/>
      <w:marTop w:val="0"/>
      <w:marBottom w:val="0"/>
      <w:divBdr>
        <w:top w:val="none" w:sz="0" w:space="0" w:color="auto"/>
        <w:left w:val="none" w:sz="0" w:space="0" w:color="auto"/>
        <w:bottom w:val="none" w:sz="0" w:space="0" w:color="auto"/>
        <w:right w:val="none" w:sz="0" w:space="0" w:color="auto"/>
      </w:divBdr>
    </w:div>
    <w:div w:id="77022581">
      <w:bodyDiv w:val="1"/>
      <w:marLeft w:val="0"/>
      <w:marRight w:val="0"/>
      <w:marTop w:val="0"/>
      <w:marBottom w:val="0"/>
      <w:divBdr>
        <w:top w:val="none" w:sz="0" w:space="0" w:color="auto"/>
        <w:left w:val="none" w:sz="0" w:space="0" w:color="auto"/>
        <w:bottom w:val="none" w:sz="0" w:space="0" w:color="auto"/>
        <w:right w:val="none" w:sz="0" w:space="0" w:color="auto"/>
      </w:divBdr>
    </w:div>
    <w:div w:id="78910022">
      <w:bodyDiv w:val="1"/>
      <w:marLeft w:val="0"/>
      <w:marRight w:val="0"/>
      <w:marTop w:val="0"/>
      <w:marBottom w:val="0"/>
      <w:divBdr>
        <w:top w:val="none" w:sz="0" w:space="0" w:color="auto"/>
        <w:left w:val="none" w:sz="0" w:space="0" w:color="auto"/>
        <w:bottom w:val="none" w:sz="0" w:space="0" w:color="auto"/>
        <w:right w:val="none" w:sz="0" w:space="0" w:color="auto"/>
      </w:divBdr>
      <w:divsChild>
        <w:div w:id="983117712">
          <w:marLeft w:val="547"/>
          <w:marRight w:val="0"/>
          <w:marTop w:val="0"/>
          <w:marBottom w:val="0"/>
          <w:divBdr>
            <w:top w:val="none" w:sz="0" w:space="0" w:color="auto"/>
            <w:left w:val="none" w:sz="0" w:space="0" w:color="auto"/>
            <w:bottom w:val="none" w:sz="0" w:space="0" w:color="auto"/>
            <w:right w:val="none" w:sz="0" w:space="0" w:color="auto"/>
          </w:divBdr>
        </w:div>
        <w:div w:id="2083133628">
          <w:marLeft w:val="1166"/>
          <w:marRight w:val="0"/>
          <w:marTop w:val="0"/>
          <w:marBottom w:val="0"/>
          <w:divBdr>
            <w:top w:val="none" w:sz="0" w:space="0" w:color="auto"/>
            <w:left w:val="none" w:sz="0" w:space="0" w:color="auto"/>
            <w:bottom w:val="none" w:sz="0" w:space="0" w:color="auto"/>
            <w:right w:val="none" w:sz="0" w:space="0" w:color="auto"/>
          </w:divBdr>
        </w:div>
      </w:divsChild>
    </w:div>
    <w:div w:id="79757868">
      <w:bodyDiv w:val="1"/>
      <w:marLeft w:val="0"/>
      <w:marRight w:val="0"/>
      <w:marTop w:val="0"/>
      <w:marBottom w:val="0"/>
      <w:divBdr>
        <w:top w:val="none" w:sz="0" w:space="0" w:color="auto"/>
        <w:left w:val="none" w:sz="0" w:space="0" w:color="auto"/>
        <w:bottom w:val="none" w:sz="0" w:space="0" w:color="auto"/>
        <w:right w:val="none" w:sz="0" w:space="0" w:color="auto"/>
      </w:divBdr>
    </w:div>
    <w:div w:id="88893821">
      <w:bodyDiv w:val="1"/>
      <w:marLeft w:val="0"/>
      <w:marRight w:val="0"/>
      <w:marTop w:val="0"/>
      <w:marBottom w:val="0"/>
      <w:divBdr>
        <w:top w:val="none" w:sz="0" w:space="0" w:color="auto"/>
        <w:left w:val="none" w:sz="0" w:space="0" w:color="auto"/>
        <w:bottom w:val="none" w:sz="0" w:space="0" w:color="auto"/>
        <w:right w:val="none" w:sz="0" w:space="0" w:color="auto"/>
      </w:divBdr>
    </w:div>
    <w:div w:id="90636638">
      <w:bodyDiv w:val="1"/>
      <w:marLeft w:val="0"/>
      <w:marRight w:val="0"/>
      <w:marTop w:val="0"/>
      <w:marBottom w:val="0"/>
      <w:divBdr>
        <w:top w:val="none" w:sz="0" w:space="0" w:color="auto"/>
        <w:left w:val="none" w:sz="0" w:space="0" w:color="auto"/>
        <w:bottom w:val="none" w:sz="0" w:space="0" w:color="auto"/>
        <w:right w:val="none" w:sz="0" w:space="0" w:color="auto"/>
      </w:divBdr>
    </w:div>
    <w:div w:id="91901231">
      <w:bodyDiv w:val="1"/>
      <w:marLeft w:val="0"/>
      <w:marRight w:val="0"/>
      <w:marTop w:val="0"/>
      <w:marBottom w:val="0"/>
      <w:divBdr>
        <w:top w:val="none" w:sz="0" w:space="0" w:color="auto"/>
        <w:left w:val="none" w:sz="0" w:space="0" w:color="auto"/>
        <w:bottom w:val="none" w:sz="0" w:space="0" w:color="auto"/>
        <w:right w:val="none" w:sz="0" w:space="0" w:color="auto"/>
      </w:divBdr>
    </w:div>
    <w:div w:id="91976415">
      <w:bodyDiv w:val="1"/>
      <w:marLeft w:val="0"/>
      <w:marRight w:val="0"/>
      <w:marTop w:val="0"/>
      <w:marBottom w:val="0"/>
      <w:divBdr>
        <w:top w:val="none" w:sz="0" w:space="0" w:color="auto"/>
        <w:left w:val="none" w:sz="0" w:space="0" w:color="auto"/>
        <w:bottom w:val="none" w:sz="0" w:space="0" w:color="auto"/>
        <w:right w:val="none" w:sz="0" w:space="0" w:color="auto"/>
      </w:divBdr>
    </w:div>
    <w:div w:id="94441201">
      <w:bodyDiv w:val="1"/>
      <w:marLeft w:val="0"/>
      <w:marRight w:val="0"/>
      <w:marTop w:val="0"/>
      <w:marBottom w:val="0"/>
      <w:divBdr>
        <w:top w:val="none" w:sz="0" w:space="0" w:color="auto"/>
        <w:left w:val="none" w:sz="0" w:space="0" w:color="auto"/>
        <w:bottom w:val="none" w:sz="0" w:space="0" w:color="auto"/>
        <w:right w:val="none" w:sz="0" w:space="0" w:color="auto"/>
      </w:divBdr>
    </w:div>
    <w:div w:id="106631041">
      <w:bodyDiv w:val="1"/>
      <w:marLeft w:val="0"/>
      <w:marRight w:val="0"/>
      <w:marTop w:val="0"/>
      <w:marBottom w:val="0"/>
      <w:divBdr>
        <w:top w:val="none" w:sz="0" w:space="0" w:color="auto"/>
        <w:left w:val="none" w:sz="0" w:space="0" w:color="auto"/>
        <w:bottom w:val="none" w:sz="0" w:space="0" w:color="auto"/>
        <w:right w:val="none" w:sz="0" w:space="0" w:color="auto"/>
      </w:divBdr>
    </w:div>
    <w:div w:id="108361843">
      <w:bodyDiv w:val="1"/>
      <w:marLeft w:val="0"/>
      <w:marRight w:val="0"/>
      <w:marTop w:val="0"/>
      <w:marBottom w:val="0"/>
      <w:divBdr>
        <w:top w:val="none" w:sz="0" w:space="0" w:color="auto"/>
        <w:left w:val="none" w:sz="0" w:space="0" w:color="auto"/>
        <w:bottom w:val="none" w:sz="0" w:space="0" w:color="auto"/>
        <w:right w:val="none" w:sz="0" w:space="0" w:color="auto"/>
      </w:divBdr>
    </w:div>
    <w:div w:id="111242630">
      <w:bodyDiv w:val="1"/>
      <w:marLeft w:val="0"/>
      <w:marRight w:val="0"/>
      <w:marTop w:val="0"/>
      <w:marBottom w:val="0"/>
      <w:divBdr>
        <w:top w:val="none" w:sz="0" w:space="0" w:color="auto"/>
        <w:left w:val="none" w:sz="0" w:space="0" w:color="auto"/>
        <w:bottom w:val="none" w:sz="0" w:space="0" w:color="auto"/>
        <w:right w:val="none" w:sz="0" w:space="0" w:color="auto"/>
      </w:divBdr>
    </w:div>
    <w:div w:id="111635279">
      <w:bodyDiv w:val="1"/>
      <w:marLeft w:val="0"/>
      <w:marRight w:val="0"/>
      <w:marTop w:val="0"/>
      <w:marBottom w:val="0"/>
      <w:divBdr>
        <w:top w:val="none" w:sz="0" w:space="0" w:color="auto"/>
        <w:left w:val="none" w:sz="0" w:space="0" w:color="auto"/>
        <w:bottom w:val="none" w:sz="0" w:space="0" w:color="auto"/>
        <w:right w:val="none" w:sz="0" w:space="0" w:color="auto"/>
      </w:divBdr>
    </w:div>
    <w:div w:id="115754568">
      <w:bodyDiv w:val="1"/>
      <w:marLeft w:val="0"/>
      <w:marRight w:val="0"/>
      <w:marTop w:val="0"/>
      <w:marBottom w:val="0"/>
      <w:divBdr>
        <w:top w:val="none" w:sz="0" w:space="0" w:color="auto"/>
        <w:left w:val="none" w:sz="0" w:space="0" w:color="auto"/>
        <w:bottom w:val="none" w:sz="0" w:space="0" w:color="auto"/>
        <w:right w:val="none" w:sz="0" w:space="0" w:color="auto"/>
      </w:divBdr>
    </w:div>
    <w:div w:id="116608301">
      <w:bodyDiv w:val="1"/>
      <w:marLeft w:val="0"/>
      <w:marRight w:val="0"/>
      <w:marTop w:val="0"/>
      <w:marBottom w:val="0"/>
      <w:divBdr>
        <w:top w:val="none" w:sz="0" w:space="0" w:color="auto"/>
        <w:left w:val="none" w:sz="0" w:space="0" w:color="auto"/>
        <w:bottom w:val="none" w:sz="0" w:space="0" w:color="auto"/>
        <w:right w:val="none" w:sz="0" w:space="0" w:color="auto"/>
      </w:divBdr>
    </w:div>
    <w:div w:id="119542610">
      <w:bodyDiv w:val="1"/>
      <w:marLeft w:val="0"/>
      <w:marRight w:val="0"/>
      <w:marTop w:val="0"/>
      <w:marBottom w:val="0"/>
      <w:divBdr>
        <w:top w:val="none" w:sz="0" w:space="0" w:color="auto"/>
        <w:left w:val="none" w:sz="0" w:space="0" w:color="auto"/>
        <w:bottom w:val="none" w:sz="0" w:space="0" w:color="auto"/>
        <w:right w:val="none" w:sz="0" w:space="0" w:color="auto"/>
      </w:divBdr>
      <w:divsChild>
        <w:div w:id="120271879">
          <w:marLeft w:val="547"/>
          <w:marRight w:val="0"/>
          <w:marTop w:val="0"/>
          <w:marBottom w:val="0"/>
          <w:divBdr>
            <w:top w:val="none" w:sz="0" w:space="0" w:color="auto"/>
            <w:left w:val="none" w:sz="0" w:space="0" w:color="auto"/>
            <w:bottom w:val="none" w:sz="0" w:space="0" w:color="auto"/>
            <w:right w:val="none" w:sz="0" w:space="0" w:color="auto"/>
          </w:divBdr>
        </w:div>
        <w:div w:id="133330143">
          <w:marLeft w:val="547"/>
          <w:marRight w:val="0"/>
          <w:marTop w:val="0"/>
          <w:marBottom w:val="0"/>
          <w:divBdr>
            <w:top w:val="none" w:sz="0" w:space="0" w:color="auto"/>
            <w:left w:val="none" w:sz="0" w:space="0" w:color="auto"/>
            <w:bottom w:val="none" w:sz="0" w:space="0" w:color="auto"/>
            <w:right w:val="none" w:sz="0" w:space="0" w:color="auto"/>
          </w:divBdr>
        </w:div>
        <w:div w:id="361975464">
          <w:marLeft w:val="547"/>
          <w:marRight w:val="0"/>
          <w:marTop w:val="0"/>
          <w:marBottom w:val="0"/>
          <w:divBdr>
            <w:top w:val="none" w:sz="0" w:space="0" w:color="auto"/>
            <w:left w:val="none" w:sz="0" w:space="0" w:color="auto"/>
            <w:bottom w:val="none" w:sz="0" w:space="0" w:color="auto"/>
            <w:right w:val="none" w:sz="0" w:space="0" w:color="auto"/>
          </w:divBdr>
        </w:div>
        <w:div w:id="760830686">
          <w:marLeft w:val="547"/>
          <w:marRight w:val="0"/>
          <w:marTop w:val="0"/>
          <w:marBottom w:val="0"/>
          <w:divBdr>
            <w:top w:val="none" w:sz="0" w:space="0" w:color="auto"/>
            <w:left w:val="none" w:sz="0" w:space="0" w:color="auto"/>
            <w:bottom w:val="none" w:sz="0" w:space="0" w:color="auto"/>
            <w:right w:val="none" w:sz="0" w:space="0" w:color="auto"/>
          </w:divBdr>
        </w:div>
        <w:div w:id="1088846149">
          <w:marLeft w:val="547"/>
          <w:marRight w:val="0"/>
          <w:marTop w:val="0"/>
          <w:marBottom w:val="0"/>
          <w:divBdr>
            <w:top w:val="none" w:sz="0" w:space="0" w:color="auto"/>
            <w:left w:val="none" w:sz="0" w:space="0" w:color="auto"/>
            <w:bottom w:val="none" w:sz="0" w:space="0" w:color="auto"/>
            <w:right w:val="none" w:sz="0" w:space="0" w:color="auto"/>
          </w:divBdr>
        </w:div>
        <w:div w:id="1504202319">
          <w:marLeft w:val="547"/>
          <w:marRight w:val="0"/>
          <w:marTop w:val="0"/>
          <w:marBottom w:val="0"/>
          <w:divBdr>
            <w:top w:val="none" w:sz="0" w:space="0" w:color="auto"/>
            <w:left w:val="none" w:sz="0" w:space="0" w:color="auto"/>
            <w:bottom w:val="none" w:sz="0" w:space="0" w:color="auto"/>
            <w:right w:val="none" w:sz="0" w:space="0" w:color="auto"/>
          </w:divBdr>
        </w:div>
        <w:div w:id="1883008508">
          <w:marLeft w:val="547"/>
          <w:marRight w:val="0"/>
          <w:marTop w:val="0"/>
          <w:marBottom w:val="0"/>
          <w:divBdr>
            <w:top w:val="none" w:sz="0" w:space="0" w:color="auto"/>
            <w:left w:val="none" w:sz="0" w:space="0" w:color="auto"/>
            <w:bottom w:val="none" w:sz="0" w:space="0" w:color="auto"/>
            <w:right w:val="none" w:sz="0" w:space="0" w:color="auto"/>
          </w:divBdr>
        </w:div>
        <w:div w:id="1944878916">
          <w:marLeft w:val="547"/>
          <w:marRight w:val="0"/>
          <w:marTop w:val="0"/>
          <w:marBottom w:val="0"/>
          <w:divBdr>
            <w:top w:val="none" w:sz="0" w:space="0" w:color="auto"/>
            <w:left w:val="none" w:sz="0" w:space="0" w:color="auto"/>
            <w:bottom w:val="none" w:sz="0" w:space="0" w:color="auto"/>
            <w:right w:val="none" w:sz="0" w:space="0" w:color="auto"/>
          </w:divBdr>
        </w:div>
      </w:divsChild>
    </w:div>
    <w:div w:id="119686186">
      <w:bodyDiv w:val="1"/>
      <w:marLeft w:val="0"/>
      <w:marRight w:val="0"/>
      <w:marTop w:val="0"/>
      <w:marBottom w:val="0"/>
      <w:divBdr>
        <w:top w:val="none" w:sz="0" w:space="0" w:color="auto"/>
        <w:left w:val="none" w:sz="0" w:space="0" w:color="auto"/>
        <w:bottom w:val="none" w:sz="0" w:space="0" w:color="auto"/>
        <w:right w:val="none" w:sz="0" w:space="0" w:color="auto"/>
      </w:divBdr>
    </w:div>
    <w:div w:id="119694054">
      <w:bodyDiv w:val="1"/>
      <w:marLeft w:val="0"/>
      <w:marRight w:val="0"/>
      <w:marTop w:val="0"/>
      <w:marBottom w:val="0"/>
      <w:divBdr>
        <w:top w:val="none" w:sz="0" w:space="0" w:color="auto"/>
        <w:left w:val="none" w:sz="0" w:space="0" w:color="auto"/>
        <w:bottom w:val="none" w:sz="0" w:space="0" w:color="auto"/>
        <w:right w:val="none" w:sz="0" w:space="0" w:color="auto"/>
      </w:divBdr>
    </w:div>
    <w:div w:id="126238524">
      <w:bodyDiv w:val="1"/>
      <w:marLeft w:val="0"/>
      <w:marRight w:val="0"/>
      <w:marTop w:val="0"/>
      <w:marBottom w:val="0"/>
      <w:divBdr>
        <w:top w:val="none" w:sz="0" w:space="0" w:color="auto"/>
        <w:left w:val="none" w:sz="0" w:space="0" w:color="auto"/>
        <w:bottom w:val="none" w:sz="0" w:space="0" w:color="auto"/>
        <w:right w:val="none" w:sz="0" w:space="0" w:color="auto"/>
      </w:divBdr>
    </w:div>
    <w:div w:id="129517975">
      <w:bodyDiv w:val="1"/>
      <w:marLeft w:val="0"/>
      <w:marRight w:val="0"/>
      <w:marTop w:val="0"/>
      <w:marBottom w:val="0"/>
      <w:divBdr>
        <w:top w:val="none" w:sz="0" w:space="0" w:color="auto"/>
        <w:left w:val="none" w:sz="0" w:space="0" w:color="auto"/>
        <w:bottom w:val="none" w:sz="0" w:space="0" w:color="auto"/>
        <w:right w:val="none" w:sz="0" w:space="0" w:color="auto"/>
      </w:divBdr>
    </w:div>
    <w:div w:id="130829778">
      <w:bodyDiv w:val="1"/>
      <w:marLeft w:val="0"/>
      <w:marRight w:val="0"/>
      <w:marTop w:val="0"/>
      <w:marBottom w:val="0"/>
      <w:divBdr>
        <w:top w:val="none" w:sz="0" w:space="0" w:color="auto"/>
        <w:left w:val="none" w:sz="0" w:space="0" w:color="auto"/>
        <w:bottom w:val="none" w:sz="0" w:space="0" w:color="auto"/>
        <w:right w:val="none" w:sz="0" w:space="0" w:color="auto"/>
      </w:divBdr>
    </w:div>
    <w:div w:id="131606267">
      <w:bodyDiv w:val="1"/>
      <w:marLeft w:val="0"/>
      <w:marRight w:val="0"/>
      <w:marTop w:val="0"/>
      <w:marBottom w:val="0"/>
      <w:divBdr>
        <w:top w:val="none" w:sz="0" w:space="0" w:color="auto"/>
        <w:left w:val="none" w:sz="0" w:space="0" w:color="auto"/>
        <w:bottom w:val="none" w:sz="0" w:space="0" w:color="auto"/>
        <w:right w:val="none" w:sz="0" w:space="0" w:color="auto"/>
      </w:divBdr>
    </w:div>
    <w:div w:id="132143948">
      <w:bodyDiv w:val="1"/>
      <w:marLeft w:val="0"/>
      <w:marRight w:val="0"/>
      <w:marTop w:val="0"/>
      <w:marBottom w:val="0"/>
      <w:divBdr>
        <w:top w:val="none" w:sz="0" w:space="0" w:color="auto"/>
        <w:left w:val="none" w:sz="0" w:space="0" w:color="auto"/>
        <w:bottom w:val="none" w:sz="0" w:space="0" w:color="auto"/>
        <w:right w:val="none" w:sz="0" w:space="0" w:color="auto"/>
      </w:divBdr>
    </w:div>
    <w:div w:id="134029607">
      <w:bodyDiv w:val="1"/>
      <w:marLeft w:val="0"/>
      <w:marRight w:val="0"/>
      <w:marTop w:val="0"/>
      <w:marBottom w:val="0"/>
      <w:divBdr>
        <w:top w:val="none" w:sz="0" w:space="0" w:color="auto"/>
        <w:left w:val="none" w:sz="0" w:space="0" w:color="auto"/>
        <w:bottom w:val="none" w:sz="0" w:space="0" w:color="auto"/>
        <w:right w:val="none" w:sz="0" w:space="0" w:color="auto"/>
      </w:divBdr>
    </w:div>
    <w:div w:id="138574447">
      <w:bodyDiv w:val="1"/>
      <w:marLeft w:val="0"/>
      <w:marRight w:val="0"/>
      <w:marTop w:val="0"/>
      <w:marBottom w:val="0"/>
      <w:divBdr>
        <w:top w:val="none" w:sz="0" w:space="0" w:color="auto"/>
        <w:left w:val="none" w:sz="0" w:space="0" w:color="auto"/>
        <w:bottom w:val="none" w:sz="0" w:space="0" w:color="auto"/>
        <w:right w:val="none" w:sz="0" w:space="0" w:color="auto"/>
      </w:divBdr>
    </w:div>
    <w:div w:id="140268561">
      <w:bodyDiv w:val="1"/>
      <w:marLeft w:val="0"/>
      <w:marRight w:val="0"/>
      <w:marTop w:val="0"/>
      <w:marBottom w:val="0"/>
      <w:divBdr>
        <w:top w:val="none" w:sz="0" w:space="0" w:color="auto"/>
        <w:left w:val="none" w:sz="0" w:space="0" w:color="auto"/>
        <w:bottom w:val="none" w:sz="0" w:space="0" w:color="auto"/>
        <w:right w:val="none" w:sz="0" w:space="0" w:color="auto"/>
      </w:divBdr>
    </w:div>
    <w:div w:id="145322948">
      <w:bodyDiv w:val="1"/>
      <w:marLeft w:val="0"/>
      <w:marRight w:val="0"/>
      <w:marTop w:val="0"/>
      <w:marBottom w:val="0"/>
      <w:divBdr>
        <w:top w:val="none" w:sz="0" w:space="0" w:color="auto"/>
        <w:left w:val="none" w:sz="0" w:space="0" w:color="auto"/>
        <w:bottom w:val="none" w:sz="0" w:space="0" w:color="auto"/>
        <w:right w:val="none" w:sz="0" w:space="0" w:color="auto"/>
      </w:divBdr>
      <w:divsChild>
        <w:div w:id="645474520">
          <w:marLeft w:val="274"/>
          <w:marRight w:val="0"/>
          <w:marTop w:val="0"/>
          <w:marBottom w:val="0"/>
          <w:divBdr>
            <w:top w:val="none" w:sz="0" w:space="0" w:color="auto"/>
            <w:left w:val="none" w:sz="0" w:space="0" w:color="auto"/>
            <w:bottom w:val="none" w:sz="0" w:space="0" w:color="auto"/>
            <w:right w:val="none" w:sz="0" w:space="0" w:color="auto"/>
          </w:divBdr>
        </w:div>
      </w:divsChild>
    </w:div>
    <w:div w:id="157159832">
      <w:bodyDiv w:val="1"/>
      <w:marLeft w:val="0"/>
      <w:marRight w:val="0"/>
      <w:marTop w:val="0"/>
      <w:marBottom w:val="0"/>
      <w:divBdr>
        <w:top w:val="none" w:sz="0" w:space="0" w:color="auto"/>
        <w:left w:val="none" w:sz="0" w:space="0" w:color="auto"/>
        <w:bottom w:val="none" w:sz="0" w:space="0" w:color="auto"/>
        <w:right w:val="none" w:sz="0" w:space="0" w:color="auto"/>
      </w:divBdr>
    </w:div>
    <w:div w:id="157427790">
      <w:bodyDiv w:val="1"/>
      <w:marLeft w:val="0"/>
      <w:marRight w:val="0"/>
      <w:marTop w:val="0"/>
      <w:marBottom w:val="0"/>
      <w:divBdr>
        <w:top w:val="none" w:sz="0" w:space="0" w:color="auto"/>
        <w:left w:val="none" w:sz="0" w:space="0" w:color="auto"/>
        <w:bottom w:val="none" w:sz="0" w:space="0" w:color="auto"/>
        <w:right w:val="none" w:sz="0" w:space="0" w:color="auto"/>
      </w:divBdr>
    </w:div>
    <w:div w:id="157622746">
      <w:bodyDiv w:val="1"/>
      <w:marLeft w:val="0"/>
      <w:marRight w:val="0"/>
      <w:marTop w:val="0"/>
      <w:marBottom w:val="0"/>
      <w:divBdr>
        <w:top w:val="none" w:sz="0" w:space="0" w:color="auto"/>
        <w:left w:val="none" w:sz="0" w:space="0" w:color="auto"/>
        <w:bottom w:val="none" w:sz="0" w:space="0" w:color="auto"/>
        <w:right w:val="none" w:sz="0" w:space="0" w:color="auto"/>
      </w:divBdr>
    </w:div>
    <w:div w:id="162009731">
      <w:bodyDiv w:val="1"/>
      <w:marLeft w:val="0"/>
      <w:marRight w:val="0"/>
      <w:marTop w:val="0"/>
      <w:marBottom w:val="0"/>
      <w:divBdr>
        <w:top w:val="none" w:sz="0" w:space="0" w:color="auto"/>
        <w:left w:val="none" w:sz="0" w:space="0" w:color="auto"/>
        <w:bottom w:val="none" w:sz="0" w:space="0" w:color="auto"/>
        <w:right w:val="none" w:sz="0" w:space="0" w:color="auto"/>
      </w:divBdr>
    </w:div>
    <w:div w:id="162401227">
      <w:bodyDiv w:val="1"/>
      <w:marLeft w:val="0"/>
      <w:marRight w:val="0"/>
      <w:marTop w:val="0"/>
      <w:marBottom w:val="0"/>
      <w:divBdr>
        <w:top w:val="none" w:sz="0" w:space="0" w:color="auto"/>
        <w:left w:val="none" w:sz="0" w:space="0" w:color="auto"/>
        <w:bottom w:val="none" w:sz="0" w:space="0" w:color="auto"/>
        <w:right w:val="none" w:sz="0" w:space="0" w:color="auto"/>
      </w:divBdr>
    </w:div>
    <w:div w:id="164788026">
      <w:bodyDiv w:val="1"/>
      <w:marLeft w:val="0"/>
      <w:marRight w:val="0"/>
      <w:marTop w:val="0"/>
      <w:marBottom w:val="0"/>
      <w:divBdr>
        <w:top w:val="none" w:sz="0" w:space="0" w:color="auto"/>
        <w:left w:val="none" w:sz="0" w:space="0" w:color="auto"/>
        <w:bottom w:val="none" w:sz="0" w:space="0" w:color="auto"/>
        <w:right w:val="none" w:sz="0" w:space="0" w:color="auto"/>
      </w:divBdr>
    </w:div>
    <w:div w:id="170679257">
      <w:bodyDiv w:val="1"/>
      <w:marLeft w:val="0"/>
      <w:marRight w:val="0"/>
      <w:marTop w:val="0"/>
      <w:marBottom w:val="0"/>
      <w:divBdr>
        <w:top w:val="none" w:sz="0" w:space="0" w:color="auto"/>
        <w:left w:val="none" w:sz="0" w:space="0" w:color="auto"/>
        <w:bottom w:val="none" w:sz="0" w:space="0" w:color="auto"/>
        <w:right w:val="none" w:sz="0" w:space="0" w:color="auto"/>
      </w:divBdr>
    </w:div>
    <w:div w:id="171998022">
      <w:bodyDiv w:val="1"/>
      <w:marLeft w:val="0"/>
      <w:marRight w:val="0"/>
      <w:marTop w:val="0"/>
      <w:marBottom w:val="0"/>
      <w:divBdr>
        <w:top w:val="none" w:sz="0" w:space="0" w:color="auto"/>
        <w:left w:val="none" w:sz="0" w:space="0" w:color="auto"/>
        <w:bottom w:val="none" w:sz="0" w:space="0" w:color="auto"/>
        <w:right w:val="none" w:sz="0" w:space="0" w:color="auto"/>
      </w:divBdr>
    </w:div>
    <w:div w:id="177429846">
      <w:bodyDiv w:val="1"/>
      <w:marLeft w:val="0"/>
      <w:marRight w:val="0"/>
      <w:marTop w:val="0"/>
      <w:marBottom w:val="0"/>
      <w:divBdr>
        <w:top w:val="none" w:sz="0" w:space="0" w:color="auto"/>
        <w:left w:val="none" w:sz="0" w:space="0" w:color="auto"/>
        <w:bottom w:val="none" w:sz="0" w:space="0" w:color="auto"/>
        <w:right w:val="none" w:sz="0" w:space="0" w:color="auto"/>
      </w:divBdr>
    </w:div>
    <w:div w:id="184175121">
      <w:bodyDiv w:val="1"/>
      <w:marLeft w:val="0"/>
      <w:marRight w:val="0"/>
      <w:marTop w:val="0"/>
      <w:marBottom w:val="0"/>
      <w:divBdr>
        <w:top w:val="none" w:sz="0" w:space="0" w:color="auto"/>
        <w:left w:val="none" w:sz="0" w:space="0" w:color="auto"/>
        <w:bottom w:val="none" w:sz="0" w:space="0" w:color="auto"/>
        <w:right w:val="none" w:sz="0" w:space="0" w:color="auto"/>
      </w:divBdr>
    </w:div>
    <w:div w:id="185749867">
      <w:bodyDiv w:val="1"/>
      <w:marLeft w:val="0"/>
      <w:marRight w:val="0"/>
      <w:marTop w:val="0"/>
      <w:marBottom w:val="0"/>
      <w:divBdr>
        <w:top w:val="none" w:sz="0" w:space="0" w:color="auto"/>
        <w:left w:val="none" w:sz="0" w:space="0" w:color="auto"/>
        <w:bottom w:val="none" w:sz="0" w:space="0" w:color="auto"/>
        <w:right w:val="none" w:sz="0" w:space="0" w:color="auto"/>
      </w:divBdr>
    </w:div>
    <w:div w:id="187334213">
      <w:bodyDiv w:val="1"/>
      <w:marLeft w:val="0"/>
      <w:marRight w:val="0"/>
      <w:marTop w:val="0"/>
      <w:marBottom w:val="0"/>
      <w:divBdr>
        <w:top w:val="none" w:sz="0" w:space="0" w:color="auto"/>
        <w:left w:val="none" w:sz="0" w:space="0" w:color="auto"/>
        <w:bottom w:val="none" w:sz="0" w:space="0" w:color="auto"/>
        <w:right w:val="none" w:sz="0" w:space="0" w:color="auto"/>
      </w:divBdr>
      <w:divsChild>
        <w:div w:id="757872471">
          <w:marLeft w:val="547"/>
          <w:marRight w:val="0"/>
          <w:marTop w:val="0"/>
          <w:marBottom w:val="101"/>
          <w:divBdr>
            <w:top w:val="none" w:sz="0" w:space="0" w:color="auto"/>
            <w:left w:val="none" w:sz="0" w:space="0" w:color="auto"/>
            <w:bottom w:val="none" w:sz="0" w:space="0" w:color="auto"/>
            <w:right w:val="none" w:sz="0" w:space="0" w:color="auto"/>
          </w:divBdr>
        </w:div>
      </w:divsChild>
    </w:div>
    <w:div w:id="188959067">
      <w:bodyDiv w:val="1"/>
      <w:marLeft w:val="0"/>
      <w:marRight w:val="0"/>
      <w:marTop w:val="0"/>
      <w:marBottom w:val="0"/>
      <w:divBdr>
        <w:top w:val="none" w:sz="0" w:space="0" w:color="auto"/>
        <w:left w:val="none" w:sz="0" w:space="0" w:color="auto"/>
        <w:bottom w:val="none" w:sz="0" w:space="0" w:color="auto"/>
        <w:right w:val="none" w:sz="0" w:space="0" w:color="auto"/>
      </w:divBdr>
    </w:div>
    <w:div w:id="192697899">
      <w:bodyDiv w:val="1"/>
      <w:marLeft w:val="0"/>
      <w:marRight w:val="0"/>
      <w:marTop w:val="0"/>
      <w:marBottom w:val="0"/>
      <w:divBdr>
        <w:top w:val="none" w:sz="0" w:space="0" w:color="auto"/>
        <w:left w:val="none" w:sz="0" w:space="0" w:color="auto"/>
        <w:bottom w:val="none" w:sz="0" w:space="0" w:color="auto"/>
        <w:right w:val="none" w:sz="0" w:space="0" w:color="auto"/>
      </w:divBdr>
    </w:div>
    <w:div w:id="194586718">
      <w:bodyDiv w:val="1"/>
      <w:marLeft w:val="0"/>
      <w:marRight w:val="0"/>
      <w:marTop w:val="0"/>
      <w:marBottom w:val="0"/>
      <w:divBdr>
        <w:top w:val="none" w:sz="0" w:space="0" w:color="auto"/>
        <w:left w:val="none" w:sz="0" w:space="0" w:color="auto"/>
        <w:bottom w:val="none" w:sz="0" w:space="0" w:color="auto"/>
        <w:right w:val="none" w:sz="0" w:space="0" w:color="auto"/>
      </w:divBdr>
    </w:div>
    <w:div w:id="205409355">
      <w:bodyDiv w:val="1"/>
      <w:marLeft w:val="0"/>
      <w:marRight w:val="0"/>
      <w:marTop w:val="0"/>
      <w:marBottom w:val="0"/>
      <w:divBdr>
        <w:top w:val="none" w:sz="0" w:space="0" w:color="auto"/>
        <w:left w:val="none" w:sz="0" w:space="0" w:color="auto"/>
        <w:bottom w:val="none" w:sz="0" w:space="0" w:color="auto"/>
        <w:right w:val="none" w:sz="0" w:space="0" w:color="auto"/>
      </w:divBdr>
      <w:divsChild>
        <w:div w:id="332530054">
          <w:marLeft w:val="274"/>
          <w:marRight w:val="0"/>
          <w:marTop w:val="0"/>
          <w:marBottom w:val="0"/>
          <w:divBdr>
            <w:top w:val="none" w:sz="0" w:space="0" w:color="auto"/>
            <w:left w:val="none" w:sz="0" w:space="0" w:color="auto"/>
            <w:bottom w:val="none" w:sz="0" w:space="0" w:color="auto"/>
            <w:right w:val="none" w:sz="0" w:space="0" w:color="auto"/>
          </w:divBdr>
        </w:div>
      </w:divsChild>
    </w:div>
    <w:div w:id="228612940">
      <w:bodyDiv w:val="1"/>
      <w:marLeft w:val="0"/>
      <w:marRight w:val="0"/>
      <w:marTop w:val="0"/>
      <w:marBottom w:val="0"/>
      <w:divBdr>
        <w:top w:val="none" w:sz="0" w:space="0" w:color="auto"/>
        <w:left w:val="none" w:sz="0" w:space="0" w:color="auto"/>
        <w:bottom w:val="none" w:sz="0" w:space="0" w:color="auto"/>
        <w:right w:val="none" w:sz="0" w:space="0" w:color="auto"/>
      </w:divBdr>
    </w:div>
    <w:div w:id="233779338">
      <w:bodyDiv w:val="1"/>
      <w:marLeft w:val="0"/>
      <w:marRight w:val="0"/>
      <w:marTop w:val="0"/>
      <w:marBottom w:val="0"/>
      <w:divBdr>
        <w:top w:val="none" w:sz="0" w:space="0" w:color="auto"/>
        <w:left w:val="none" w:sz="0" w:space="0" w:color="auto"/>
        <w:bottom w:val="none" w:sz="0" w:space="0" w:color="auto"/>
        <w:right w:val="none" w:sz="0" w:space="0" w:color="auto"/>
      </w:divBdr>
    </w:div>
    <w:div w:id="242683541">
      <w:bodyDiv w:val="1"/>
      <w:marLeft w:val="0"/>
      <w:marRight w:val="0"/>
      <w:marTop w:val="0"/>
      <w:marBottom w:val="0"/>
      <w:divBdr>
        <w:top w:val="none" w:sz="0" w:space="0" w:color="auto"/>
        <w:left w:val="none" w:sz="0" w:space="0" w:color="auto"/>
        <w:bottom w:val="none" w:sz="0" w:space="0" w:color="auto"/>
        <w:right w:val="none" w:sz="0" w:space="0" w:color="auto"/>
      </w:divBdr>
    </w:div>
    <w:div w:id="250697278">
      <w:bodyDiv w:val="1"/>
      <w:marLeft w:val="0"/>
      <w:marRight w:val="0"/>
      <w:marTop w:val="0"/>
      <w:marBottom w:val="0"/>
      <w:divBdr>
        <w:top w:val="none" w:sz="0" w:space="0" w:color="auto"/>
        <w:left w:val="none" w:sz="0" w:space="0" w:color="auto"/>
        <w:bottom w:val="none" w:sz="0" w:space="0" w:color="auto"/>
        <w:right w:val="none" w:sz="0" w:space="0" w:color="auto"/>
      </w:divBdr>
    </w:div>
    <w:div w:id="251550854">
      <w:bodyDiv w:val="1"/>
      <w:marLeft w:val="0"/>
      <w:marRight w:val="0"/>
      <w:marTop w:val="0"/>
      <w:marBottom w:val="0"/>
      <w:divBdr>
        <w:top w:val="none" w:sz="0" w:space="0" w:color="auto"/>
        <w:left w:val="none" w:sz="0" w:space="0" w:color="auto"/>
        <w:bottom w:val="none" w:sz="0" w:space="0" w:color="auto"/>
        <w:right w:val="none" w:sz="0" w:space="0" w:color="auto"/>
      </w:divBdr>
    </w:div>
    <w:div w:id="254479805">
      <w:bodyDiv w:val="1"/>
      <w:marLeft w:val="0"/>
      <w:marRight w:val="0"/>
      <w:marTop w:val="0"/>
      <w:marBottom w:val="0"/>
      <w:divBdr>
        <w:top w:val="none" w:sz="0" w:space="0" w:color="auto"/>
        <w:left w:val="none" w:sz="0" w:space="0" w:color="auto"/>
        <w:bottom w:val="none" w:sz="0" w:space="0" w:color="auto"/>
        <w:right w:val="none" w:sz="0" w:space="0" w:color="auto"/>
      </w:divBdr>
    </w:div>
    <w:div w:id="257913371">
      <w:bodyDiv w:val="1"/>
      <w:marLeft w:val="0"/>
      <w:marRight w:val="0"/>
      <w:marTop w:val="0"/>
      <w:marBottom w:val="0"/>
      <w:divBdr>
        <w:top w:val="none" w:sz="0" w:space="0" w:color="auto"/>
        <w:left w:val="none" w:sz="0" w:space="0" w:color="auto"/>
        <w:bottom w:val="none" w:sz="0" w:space="0" w:color="auto"/>
        <w:right w:val="none" w:sz="0" w:space="0" w:color="auto"/>
      </w:divBdr>
    </w:div>
    <w:div w:id="266930267">
      <w:bodyDiv w:val="1"/>
      <w:marLeft w:val="0"/>
      <w:marRight w:val="0"/>
      <w:marTop w:val="0"/>
      <w:marBottom w:val="0"/>
      <w:divBdr>
        <w:top w:val="none" w:sz="0" w:space="0" w:color="auto"/>
        <w:left w:val="none" w:sz="0" w:space="0" w:color="auto"/>
        <w:bottom w:val="none" w:sz="0" w:space="0" w:color="auto"/>
        <w:right w:val="none" w:sz="0" w:space="0" w:color="auto"/>
      </w:divBdr>
    </w:div>
    <w:div w:id="270288886">
      <w:bodyDiv w:val="1"/>
      <w:marLeft w:val="0"/>
      <w:marRight w:val="0"/>
      <w:marTop w:val="0"/>
      <w:marBottom w:val="0"/>
      <w:divBdr>
        <w:top w:val="none" w:sz="0" w:space="0" w:color="auto"/>
        <w:left w:val="none" w:sz="0" w:space="0" w:color="auto"/>
        <w:bottom w:val="none" w:sz="0" w:space="0" w:color="auto"/>
        <w:right w:val="none" w:sz="0" w:space="0" w:color="auto"/>
      </w:divBdr>
    </w:div>
    <w:div w:id="274562004">
      <w:bodyDiv w:val="1"/>
      <w:marLeft w:val="0"/>
      <w:marRight w:val="0"/>
      <w:marTop w:val="0"/>
      <w:marBottom w:val="0"/>
      <w:divBdr>
        <w:top w:val="none" w:sz="0" w:space="0" w:color="auto"/>
        <w:left w:val="none" w:sz="0" w:space="0" w:color="auto"/>
        <w:bottom w:val="none" w:sz="0" w:space="0" w:color="auto"/>
        <w:right w:val="none" w:sz="0" w:space="0" w:color="auto"/>
      </w:divBdr>
      <w:divsChild>
        <w:div w:id="22947777">
          <w:marLeft w:val="0"/>
          <w:marRight w:val="0"/>
          <w:marTop w:val="0"/>
          <w:marBottom w:val="0"/>
          <w:divBdr>
            <w:top w:val="none" w:sz="0" w:space="0" w:color="auto"/>
            <w:left w:val="none" w:sz="0" w:space="0" w:color="auto"/>
            <w:bottom w:val="none" w:sz="0" w:space="0" w:color="auto"/>
            <w:right w:val="none" w:sz="0" w:space="0" w:color="auto"/>
          </w:divBdr>
        </w:div>
        <w:div w:id="44376852">
          <w:marLeft w:val="0"/>
          <w:marRight w:val="0"/>
          <w:marTop w:val="0"/>
          <w:marBottom w:val="0"/>
          <w:divBdr>
            <w:top w:val="none" w:sz="0" w:space="0" w:color="auto"/>
            <w:left w:val="none" w:sz="0" w:space="0" w:color="auto"/>
            <w:bottom w:val="none" w:sz="0" w:space="0" w:color="auto"/>
            <w:right w:val="none" w:sz="0" w:space="0" w:color="auto"/>
          </w:divBdr>
        </w:div>
        <w:div w:id="47926404">
          <w:marLeft w:val="0"/>
          <w:marRight w:val="0"/>
          <w:marTop w:val="0"/>
          <w:marBottom w:val="0"/>
          <w:divBdr>
            <w:top w:val="none" w:sz="0" w:space="0" w:color="auto"/>
            <w:left w:val="none" w:sz="0" w:space="0" w:color="auto"/>
            <w:bottom w:val="none" w:sz="0" w:space="0" w:color="auto"/>
            <w:right w:val="none" w:sz="0" w:space="0" w:color="auto"/>
          </w:divBdr>
        </w:div>
        <w:div w:id="64911510">
          <w:marLeft w:val="0"/>
          <w:marRight w:val="0"/>
          <w:marTop w:val="0"/>
          <w:marBottom w:val="0"/>
          <w:divBdr>
            <w:top w:val="none" w:sz="0" w:space="0" w:color="auto"/>
            <w:left w:val="none" w:sz="0" w:space="0" w:color="auto"/>
            <w:bottom w:val="none" w:sz="0" w:space="0" w:color="auto"/>
            <w:right w:val="none" w:sz="0" w:space="0" w:color="auto"/>
          </w:divBdr>
        </w:div>
        <w:div w:id="96219974">
          <w:marLeft w:val="0"/>
          <w:marRight w:val="0"/>
          <w:marTop w:val="0"/>
          <w:marBottom w:val="0"/>
          <w:divBdr>
            <w:top w:val="none" w:sz="0" w:space="0" w:color="auto"/>
            <w:left w:val="none" w:sz="0" w:space="0" w:color="auto"/>
            <w:bottom w:val="none" w:sz="0" w:space="0" w:color="auto"/>
            <w:right w:val="none" w:sz="0" w:space="0" w:color="auto"/>
          </w:divBdr>
        </w:div>
        <w:div w:id="98379014">
          <w:marLeft w:val="0"/>
          <w:marRight w:val="0"/>
          <w:marTop w:val="0"/>
          <w:marBottom w:val="0"/>
          <w:divBdr>
            <w:top w:val="none" w:sz="0" w:space="0" w:color="auto"/>
            <w:left w:val="none" w:sz="0" w:space="0" w:color="auto"/>
            <w:bottom w:val="none" w:sz="0" w:space="0" w:color="auto"/>
            <w:right w:val="none" w:sz="0" w:space="0" w:color="auto"/>
          </w:divBdr>
        </w:div>
        <w:div w:id="106699374">
          <w:marLeft w:val="0"/>
          <w:marRight w:val="0"/>
          <w:marTop w:val="0"/>
          <w:marBottom w:val="0"/>
          <w:divBdr>
            <w:top w:val="none" w:sz="0" w:space="0" w:color="auto"/>
            <w:left w:val="none" w:sz="0" w:space="0" w:color="auto"/>
            <w:bottom w:val="none" w:sz="0" w:space="0" w:color="auto"/>
            <w:right w:val="none" w:sz="0" w:space="0" w:color="auto"/>
          </w:divBdr>
        </w:div>
        <w:div w:id="119686735">
          <w:marLeft w:val="0"/>
          <w:marRight w:val="0"/>
          <w:marTop w:val="0"/>
          <w:marBottom w:val="0"/>
          <w:divBdr>
            <w:top w:val="none" w:sz="0" w:space="0" w:color="auto"/>
            <w:left w:val="none" w:sz="0" w:space="0" w:color="auto"/>
            <w:bottom w:val="none" w:sz="0" w:space="0" w:color="auto"/>
            <w:right w:val="none" w:sz="0" w:space="0" w:color="auto"/>
          </w:divBdr>
        </w:div>
        <w:div w:id="122887047">
          <w:marLeft w:val="0"/>
          <w:marRight w:val="0"/>
          <w:marTop w:val="0"/>
          <w:marBottom w:val="0"/>
          <w:divBdr>
            <w:top w:val="none" w:sz="0" w:space="0" w:color="auto"/>
            <w:left w:val="none" w:sz="0" w:space="0" w:color="auto"/>
            <w:bottom w:val="none" w:sz="0" w:space="0" w:color="auto"/>
            <w:right w:val="none" w:sz="0" w:space="0" w:color="auto"/>
          </w:divBdr>
        </w:div>
        <w:div w:id="147206856">
          <w:marLeft w:val="0"/>
          <w:marRight w:val="0"/>
          <w:marTop w:val="0"/>
          <w:marBottom w:val="0"/>
          <w:divBdr>
            <w:top w:val="none" w:sz="0" w:space="0" w:color="auto"/>
            <w:left w:val="none" w:sz="0" w:space="0" w:color="auto"/>
            <w:bottom w:val="none" w:sz="0" w:space="0" w:color="auto"/>
            <w:right w:val="none" w:sz="0" w:space="0" w:color="auto"/>
          </w:divBdr>
        </w:div>
        <w:div w:id="213078563">
          <w:marLeft w:val="0"/>
          <w:marRight w:val="0"/>
          <w:marTop w:val="0"/>
          <w:marBottom w:val="0"/>
          <w:divBdr>
            <w:top w:val="none" w:sz="0" w:space="0" w:color="auto"/>
            <w:left w:val="none" w:sz="0" w:space="0" w:color="auto"/>
            <w:bottom w:val="none" w:sz="0" w:space="0" w:color="auto"/>
            <w:right w:val="none" w:sz="0" w:space="0" w:color="auto"/>
          </w:divBdr>
        </w:div>
        <w:div w:id="215897376">
          <w:marLeft w:val="0"/>
          <w:marRight w:val="0"/>
          <w:marTop w:val="0"/>
          <w:marBottom w:val="0"/>
          <w:divBdr>
            <w:top w:val="none" w:sz="0" w:space="0" w:color="auto"/>
            <w:left w:val="none" w:sz="0" w:space="0" w:color="auto"/>
            <w:bottom w:val="none" w:sz="0" w:space="0" w:color="auto"/>
            <w:right w:val="none" w:sz="0" w:space="0" w:color="auto"/>
          </w:divBdr>
        </w:div>
        <w:div w:id="305858995">
          <w:marLeft w:val="0"/>
          <w:marRight w:val="0"/>
          <w:marTop w:val="0"/>
          <w:marBottom w:val="0"/>
          <w:divBdr>
            <w:top w:val="none" w:sz="0" w:space="0" w:color="auto"/>
            <w:left w:val="none" w:sz="0" w:space="0" w:color="auto"/>
            <w:bottom w:val="none" w:sz="0" w:space="0" w:color="auto"/>
            <w:right w:val="none" w:sz="0" w:space="0" w:color="auto"/>
          </w:divBdr>
        </w:div>
        <w:div w:id="350184624">
          <w:marLeft w:val="0"/>
          <w:marRight w:val="0"/>
          <w:marTop w:val="0"/>
          <w:marBottom w:val="0"/>
          <w:divBdr>
            <w:top w:val="none" w:sz="0" w:space="0" w:color="auto"/>
            <w:left w:val="none" w:sz="0" w:space="0" w:color="auto"/>
            <w:bottom w:val="none" w:sz="0" w:space="0" w:color="auto"/>
            <w:right w:val="none" w:sz="0" w:space="0" w:color="auto"/>
          </w:divBdr>
        </w:div>
        <w:div w:id="424224973">
          <w:marLeft w:val="0"/>
          <w:marRight w:val="0"/>
          <w:marTop w:val="0"/>
          <w:marBottom w:val="0"/>
          <w:divBdr>
            <w:top w:val="none" w:sz="0" w:space="0" w:color="auto"/>
            <w:left w:val="none" w:sz="0" w:space="0" w:color="auto"/>
            <w:bottom w:val="none" w:sz="0" w:space="0" w:color="auto"/>
            <w:right w:val="none" w:sz="0" w:space="0" w:color="auto"/>
          </w:divBdr>
        </w:div>
        <w:div w:id="443572027">
          <w:marLeft w:val="0"/>
          <w:marRight w:val="0"/>
          <w:marTop w:val="0"/>
          <w:marBottom w:val="0"/>
          <w:divBdr>
            <w:top w:val="none" w:sz="0" w:space="0" w:color="auto"/>
            <w:left w:val="none" w:sz="0" w:space="0" w:color="auto"/>
            <w:bottom w:val="none" w:sz="0" w:space="0" w:color="auto"/>
            <w:right w:val="none" w:sz="0" w:space="0" w:color="auto"/>
          </w:divBdr>
        </w:div>
        <w:div w:id="465123241">
          <w:marLeft w:val="0"/>
          <w:marRight w:val="0"/>
          <w:marTop w:val="0"/>
          <w:marBottom w:val="0"/>
          <w:divBdr>
            <w:top w:val="none" w:sz="0" w:space="0" w:color="auto"/>
            <w:left w:val="none" w:sz="0" w:space="0" w:color="auto"/>
            <w:bottom w:val="none" w:sz="0" w:space="0" w:color="auto"/>
            <w:right w:val="none" w:sz="0" w:space="0" w:color="auto"/>
          </w:divBdr>
        </w:div>
        <w:div w:id="473445483">
          <w:marLeft w:val="0"/>
          <w:marRight w:val="0"/>
          <w:marTop w:val="0"/>
          <w:marBottom w:val="0"/>
          <w:divBdr>
            <w:top w:val="none" w:sz="0" w:space="0" w:color="auto"/>
            <w:left w:val="none" w:sz="0" w:space="0" w:color="auto"/>
            <w:bottom w:val="none" w:sz="0" w:space="0" w:color="auto"/>
            <w:right w:val="none" w:sz="0" w:space="0" w:color="auto"/>
          </w:divBdr>
        </w:div>
        <w:div w:id="493692733">
          <w:marLeft w:val="0"/>
          <w:marRight w:val="0"/>
          <w:marTop w:val="0"/>
          <w:marBottom w:val="0"/>
          <w:divBdr>
            <w:top w:val="none" w:sz="0" w:space="0" w:color="auto"/>
            <w:left w:val="none" w:sz="0" w:space="0" w:color="auto"/>
            <w:bottom w:val="none" w:sz="0" w:space="0" w:color="auto"/>
            <w:right w:val="none" w:sz="0" w:space="0" w:color="auto"/>
          </w:divBdr>
        </w:div>
        <w:div w:id="523639813">
          <w:marLeft w:val="0"/>
          <w:marRight w:val="0"/>
          <w:marTop w:val="0"/>
          <w:marBottom w:val="0"/>
          <w:divBdr>
            <w:top w:val="none" w:sz="0" w:space="0" w:color="auto"/>
            <w:left w:val="none" w:sz="0" w:space="0" w:color="auto"/>
            <w:bottom w:val="none" w:sz="0" w:space="0" w:color="auto"/>
            <w:right w:val="none" w:sz="0" w:space="0" w:color="auto"/>
          </w:divBdr>
        </w:div>
        <w:div w:id="583496703">
          <w:marLeft w:val="0"/>
          <w:marRight w:val="0"/>
          <w:marTop w:val="0"/>
          <w:marBottom w:val="0"/>
          <w:divBdr>
            <w:top w:val="none" w:sz="0" w:space="0" w:color="auto"/>
            <w:left w:val="none" w:sz="0" w:space="0" w:color="auto"/>
            <w:bottom w:val="none" w:sz="0" w:space="0" w:color="auto"/>
            <w:right w:val="none" w:sz="0" w:space="0" w:color="auto"/>
          </w:divBdr>
        </w:div>
        <w:div w:id="585922441">
          <w:marLeft w:val="0"/>
          <w:marRight w:val="0"/>
          <w:marTop w:val="0"/>
          <w:marBottom w:val="0"/>
          <w:divBdr>
            <w:top w:val="none" w:sz="0" w:space="0" w:color="auto"/>
            <w:left w:val="none" w:sz="0" w:space="0" w:color="auto"/>
            <w:bottom w:val="none" w:sz="0" w:space="0" w:color="auto"/>
            <w:right w:val="none" w:sz="0" w:space="0" w:color="auto"/>
          </w:divBdr>
        </w:div>
        <w:div w:id="597561710">
          <w:marLeft w:val="0"/>
          <w:marRight w:val="0"/>
          <w:marTop w:val="0"/>
          <w:marBottom w:val="0"/>
          <w:divBdr>
            <w:top w:val="none" w:sz="0" w:space="0" w:color="auto"/>
            <w:left w:val="none" w:sz="0" w:space="0" w:color="auto"/>
            <w:bottom w:val="none" w:sz="0" w:space="0" w:color="auto"/>
            <w:right w:val="none" w:sz="0" w:space="0" w:color="auto"/>
          </w:divBdr>
        </w:div>
        <w:div w:id="627903297">
          <w:marLeft w:val="0"/>
          <w:marRight w:val="0"/>
          <w:marTop w:val="0"/>
          <w:marBottom w:val="0"/>
          <w:divBdr>
            <w:top w:val="none" w:sz="0" w:space="0" w:color="auto"/>
            <w:left w:val="none" w:sz="0" w:space="0" w:color="auto"/>
            <w:bottom w:val="none" w:sz="0" w:space="0" w:color="auto"/>
            <w:right w:val="none" w:sz="0" w:space="0" w:color="auto"/>
          </w:divBdr>
        </w:div>
        <w:div w:id="638658087">
          <w:marLeft w:val="0"/>
          <w:marRight w:val="0"/>
          <w:marTop w:val="0"/>
          <w:marBottom w:val="0"/>
          <w:divBdr>
            <w:top w:val="none" w:sz="0" w:space="0" w:color="auto"/>
            <w:left w:val="none" w:sz="0" w:space="0" w:color="auto"/>
            <w:bottom w:val="none" w:sz="0" w:space="0" w:color="auto"/>
            <w:right w:val="none" w:sz="0" w:space="0" w:color="auto"/>
          </w:divBdr>
        </w:div>
        <w:div w:id="666440201">
          <w:marLeft w:val="0"/>
          <w:marRight w:val="0"/>
          <w:marTop w:val="0"/>
          <w:marBottom w:val="0"/>
          <w:divBdr>
            <w:top w:val="none" w:sz="0" w:space="0" w:color="auto"/>
            <w:left w:val="none" w:sz="0" w:space="0" w:color="auto"/>
            <w:bottom w:val="none" w:sz="0" w:space="0" w:color="auto"/>
            <w:right w:val="none" w:sz="0" w:space="0" w:color="auto"/>
          </w:divBdr>
        </w:div>
        <w:div w:id="672412981">
          <w:marLeft w:val="0"/>
          <w:marRight w:val="0"/>
          <w:marTop w:val="0"/>
          <w:marBottom w:val="0"/>
          <w:divBdr>
            <w:top w:val="none" w:sz="0" w:space="0" w:color="auto"/>
            <w:left w:val="none" w:sz="0" w:space="0" w:color="auto"/>
            <w:bottom w:val="none" w:sz="0" w:space="0" w:color="auto"/>
            <w:right w:val="none" w:sz="0" w:space="0" w:color="auto"/>
          </w:divBdr>
        </w:div>
        <w:div w:id="741608209">
          <w:marLeft w:val="0"/>
          <w:marRight w:val="0"/>
          <w:marTop w:val="0"/>
          <w:marBottom w:val="0"/>
          <w:divBdr>
            <w:top w:val="none" w:sz="0" w:space="0" w:color="auto"/>
            <w:left w:val="none" w:sz="0" w:space="0" w:color="auto"/>
            <w:bottom w:val="none" w:sz="0" w:space="0" w:color="auto"/>
            <w:right w:val="none" w:sz="0" w:space="0" w:color="auto"/>
          </w:divBdr>
        </w:div>
        <w:div w:id="759180296">
          <w:marLeft w:val="0"/>
          <w:marRight w:val="0"/>
          <w:marTop w:val="0"/>
          <w:marBottom w:val="0"/>
          <w:divBdr>
            <w:top w:val="none" w:sz="0" w:space="0" w:color="auto"/>
            <w:left w:val="none" w:sz="0" w:space="0" w:color="auto"/>
            <w:bottom w:val="none" w:sz="0" w:space="0" w:color="auto"/>
            <w:right w:val="none" w:sz="0" w:space="0" w:color="auto"/>
          </w:divBdr>
        </w:div>
        <w:div w:id="799804460">
          <w:marLeft w:val="0"/>
          <w:marRight w:val="0"/>
          <w:marTop w:val="0"/>
          <w:marBottom w:val="0"/>
          <w:divBdr>
            <w:top w:val="none" w:sz="0" w:space="0" w:color="auto"/>
            <w:left w:val="none" w:sz="0" w:space="0" w:color="auto"/>
            <w:bottom w:val="none" w:sz="0" w:space="0" w:color="auto"/>
            <w:right w:val="none" w:sz="0" w:space="0" w:color="auto"/>
          </w:divBdr>
        </w:div>
        <w:div w:id="833835239">
          <w:marLeft w:val="0"/>
          <w:marRight w:val="0"/>
          <w:marTop w:val="0"/>
          <w:marBottom w:val="0"/>
          <w:divBdr>
            <w:top w:val="none" w:sz="0" w:space="0" w:color="auto"/>
            <w:left w:val="none" w:sz="0" w:space="0" w:color="auto"/>
            <w:bottom w:val="none" w:sz="0" w:space="0" w:color="auto"/>
            <w:right w:val="none" w:sz="0" w:space="0" w:color="auto"/>
          </w:divBdr>
        </w:div>
        <w:div w:id="865027229">
          <w:marLeft w:val="0"/>
          <w:marRight w:val="0"/>
          <w:marTop w:val="0"/>
          <w:marBottom w:val="0"/>
          <w:divBdr>
            <w:top w:val="none" w:sz="0" w:space="0" w:color="auto"/>
            <w:left w:val="none" w:sz="0" w:space="0" w:color="auto"/>
            <w:bottom w:val="none" w:sz="0" w:space="0" w:color="auto"/>
            <w:right w:val="none" w:sz="0" w:space="0" w:color="auto"/>
          </w:divBdr>
        </w:div>
        <w:div w:id="889074866">
          <w:marLeft w:val="0"/>
          <w:marRight w:val="0"/>
          <w:marTop w:val="0"/>
          <w:marBottom w:val="0"/>
          <w:divBdr>
            <w:top w:val="none" w:sz="0" w:space="0" w:color="auto"/>
            <w:left w:val="none" w:sz="0" w:space="0" w:color="auto"/>
            <w:bottom w:val="none" w:sz="0" w:space="0" w:color="auto"/>
            <w:right w:val="none" w:sz="0" w:space="0" w:color="auto"/>
          </w:divBdr>
        </w:div>
        <w:div w:id="894968678">
          <w:marLeft w:val="0"/>
          <w:marRight w:val="0"/>
          <w:marTop w:val="0"/>
          <w:marBottom w:val="0"/>
          <w:divBdr>
            <w:top w:val="none" w:sz="0" w:space="0" w:color="auto"/>
            <w:left w:val="none" w:sz="0" w:space="0" w:color="auto"/>
            <w:bottom w:val="none" w:sz="0" w:space="0" w:color="auto"/>
            <w:right w:val="none" w:sz="0" w:space="0" w:color="auto"/>
          </w:divBdr>
        </w:div>
        <w:div w:id="900795433">
          <w:marLeft w:val="0"/>
          <w:marRight w:val="0"/>
          <w:marTop w:val="0"/>
          <w:marBottom w:val="0"/>
          <w:divBdr>
            <w:top w:val="none" w:sz="0" w:space="0" w:color="auto"/>
            <w:left w:val="none" w:sz="0" w:space="0" w:color="auto"/>
            <w:bottom w:val="none" w:sz="0" w:space="0" w:color="auto"/>
            <w:right w:val="none" w:sz="0" w:space="0" w:color="auto"/>
          </w:divBdr>
        </w:div>
        <w:div w:id="956564737">
          <w:marLeft w:val="0"/>
          <w:marRight w:val="0"/>
          <w:marTop w:val="0"/>
          <w:marBottom w:val="0"/>
          <w:divBdr>
            <w:top w:val="none" w:sz="0" w:space="0" w:color="auto"/>
            <w:left w:val="none" w:sz="0" w:space="0" w:color="auto"/>
            <w:bottom w:val="none" w:sz="0" w:space="0" w:color="auto"/>
            <w:right w:val="none" w:sz="0" w:space="0" w:color="auto"/>
          </w:divBdr>
        </w:div>
        <w:div w:id="959872278">
          <w:marLeft w:val="0"/>
          <w:marRight w:val="0"/>
          <w:marTop w:val="0"/>
          <w:marBottom w:val="0"/>
          <w:divBdr>
            <w:top w:val="none" w:sz="0" w:space="0" w:color="auto"/>
            <w:left w:val="none" w:sz="0" w:space="0" w:color="auto"/>
            <w:bottom w:val="none" w:sz="0" w:space="0" w:color="auto"/>
            <w:right w:val="none" w:sz="0" w:space="0" w:color="auto"/>
          </w:divBdr>
        </w:div>
        <w:div w:id="990520496">
          <w:marLeft w:val="0"/>
          <w:marRight w:val="0"/>
          <w:marTop w:val="0"/>
          <w:marBottom w:val="0"/>
          <w:divBdr>
            <w:top w:val="none" w:sz="0" w:space="0" w:color="auto"/>
            <w:left w:val="none" w:sz="0" w:space="0" w:color="auto"/>
            <w:bottom w:val="none" w:sz="0" w:space="0" w:color="auto"/>
            <w:right w:val="none" w:sz="0" w:space="0" w:color="auto"/>
          </w:divBdr>
        </w:div>
        <w:div w:id="990908829">
          <w:marLeft w:val="0"/>
          <w:marRight w:val="0"/>
          <w:marTop w:val="0"/>
          <w:marBottom w:val="0"/>
          <w:divBdr>
            <w:top w:val="none" w:sz="0" w:space="0" w:color="auto"/>
            <w:left w:val="none" w:sz="0" w:space="0" w:color="auto"/>
            <w:bottom w:val="none" w:sz="0" w:space="0" w:color="auto"/>
            <w:right w:val="none" w:sz="0" w:space="0" w:color="auto"/>
          </w:divBdr>
        </w:div>
        <w:div w:id="1007489058">
          <w:marLeft w:val="0"/>
          <w:marRight w:val="0"/>
          <w:marTop w:val="0"/>
          <w:marBottom w:val="0"/>
          <w:divBdr>
            <w:top w:val="none" w:sz="0" w:space="0" w:color="auto"/>
            <w:left w:val="none" w:sz="0" w:space="0" w:color="auto"/>
            <w:bottom w:val="none" w:sz="0" w:space="0" w:color="auto"/>
            <w:right w:val="none" w:sz="0" w:space="0" w:color="auto"/>
          </w:divBdr>
        </w:div>
        <w:div w:id="1017537461">
          <w:marLeft w:val="0"/>
          <w:marRight w:val="0"/>
          <w:marTop w:val="0"/>
          <w:marBottom w:val="0"/>
          <w:divBdr>
            <w:top w:val="none" w:sz="0" w:space="0" w:color="auto"/>
            <w:left w:val="none" w:sz="0" w:space="0" w:color="auto"/>
            <w:bottom w:val="none" w:sz="0" w:space="0" w:color="auto"/>
            <w:right w:val="none" w:sz="0" w:space="0" w:color="auto"/>
          </w:divBdr>
        </w:div>
        <w:div w:id="1057513899">
          <w:marLeft w:val="0"/>
          <w:marRight w:val="0"/>
          <w:marTop w:val="0"/>
          <w:marBottom w:val="0"/>
          <w:divBdr>
            <w:top w:val="none" w:sz="0" w:space="0" w:color="auto"/>
            <w:left w:val="none" w:sz="0" w:space="0" w:color="auto"/>
            <w:bottom w:val="none" w:sz="0" w:space="0" w:color="auto"/>
            <w:right w:val="none" w:sz="0" w:space="0" w:color="auto"/>
          </w:divBdr>
        </w:div>
        <w:div w:id="1086535960">
          <w:marLeft w:val="0"/>
          <w:marRight w:val="0"/>
          <w:marTop w:val="0"/>
          <w:marBottom w:val="0"/>
          <w:divBdr>
            <w:top w:val="none" w:sz="0" w:space="0" w:color="auto"/>
            <w:left w:val="none" w:sz="0" w:space="0" w:color="auto"/>
            <w:bottom w:val="none" w:sz="0" w:space="0" w:color="auto"/>
            <w:right w:val="none" w:sz="0" w:space="0" w:color="auto"/>
          </w:divBdr>
        </w:div>
        <w:div w:id="1101142628">
          <w:marLeft w:val="0"/>
          <w:marRight w:val="0"/>
          <w:marTop w:val="0"/>
          <w:marBottom w:val="0"/>
          <w:divBdr>
            <w:top w:val="none" w:sz="0" w:space="0" w:color="auto"/>
            <w:left w:val="none" w:sz="0" w:space="0" w:color="auto"/>
            <w:bottom w:val="none" w:sz="0" w:space="0" w:color="auto"/>
            <w:right w:val="none" w:sz="0" w:space="0" w:color="auto"/>
          </w:divBdr>
        </w:div>
        <w:div w:id="1108114776">
          <w:marLeft w:val="0"/>
          <w:marRight w:val="0"/>
          <w:marTop w:val="0"/>
          <w:marBottom w:val="0"/>
          <w:divBdr>
            <w:top w:val="none" w:sz="0" w:space="0" w:color="auto"/>
            <w:left w:val="none" w:sz="0" w:space="0" w:color="auto"/>
            <w:bottom w:val="none" w:sz="0" w:space="0" w:color="auto"/>
            <w:right w:val="none" w:sz="0" w:space="0" w:color="auto"/>
          </w:divBdr>
        </w:div>
        <w:div w:id="1115098150">
          <w:marLeft w:val="0"/>
          <w:marRight w:val="0"/>
          <w:marTop w:val="0"/>
          <w:marBottom w:val="0"/>
          <w:divBdr>
            <w:top w:val="none" w:sz="0" w:space="0" w:color="auto"/>
            <w:left w:val="none" w:sz="0" w:space="0" w:color="auto"/>
            <w:bottom w:val="none" w:sz="0" w:space="0" w:color="auto"/>
            <w:right w:val="none" w:sz="0" w:space="0" w:color="auto"/>
          </w:divBdr>
        </w:div>
        <w:div w:id="1137911489">
          <w:marLeft w:val="0"/>
          <w:marRight w:val="0"/>
          <w:marTop w:val="0"/>
          <w:marBottom w:val="0"/>
          <w:divBdr>
            <w:top w:val="none" w:sz="0" w:space="0" w:color="auto"/>
            <w:left w:val="none" w:sz="0" w:space="0" w:color="auto"/>
            <w:bottom w:val="none" w:sz="0" w:space="0" w:color="auto"/>
            <w:right w:val="none" w:sz="0" w:space="0" w:color="auto"/>
          </w:divBdr>
        </w:div>
        <w:div w:id="1138494148">
          <w:marLeft w:val="0"/>
          <w:marRight w:val="0"/>
          <w:marTop w:val="0"/>
          <w:marBottom w:val="0"/>
          <w:divBdr>
            <w:top w:val="none" w:sz="0" w:space="0" w:color="auto"/>
            <w:left w:val="none" w:sz="0" w:space="0" w:color="auto"/>
            <w:bottom w:val="none" w:sz="0" w:space="0" w:color="auto"/>
            <w:right w:val="none" w:sz="0" w:space="0" w:color="auto"/>
          </w:divBdr>
        </w:div>
        <w:div w:id="1175919154">
          <w:marLeft w:val="0"/>
          <w:marRight w:val="0"/>
          <w:marTop w:val="0"/>
          <w:marBottom w:val="0"/>
          <w:divBdr>
            <w:top w:val="none" w:sz="0" w:space="0" w:color="auto"/>
            <w:left w:val="none" w:sz="0" w:space="0" w:color="auto"/>
            <w:bottom w:val="none" w:sz="0" w:space="0" w:color="auto"/>
            <w:right w:val="none" w:sz="0" w:space="0" w:color="auto"/>
          </w:divBdr>
        </w:div>
        <w:div w:id="1177772905">
          <w:marLeft w:val="0"/>
          <w:marRight w:val="0"/>
          <w:marTop w:val="0"/>
          <w:marBottom w:val="0"/>
          <w:divBdr>
            <w:top w:val="none" w:sz="0" w:space="0" w:color="auto"/>
            <w:left w:val="none" w:sz="0" w:space="0" w:color="auto"/>
            <w:bottom w:val="none" w:sz="0" w:space="0" w:color="auto"/>
            <w:right w:val="none" w:sz="0" w:space="0" w:color="auto"/>
          </w:divBdr>
        </w:div>
        <w:div w:id="1185634298">
          <w:marLeft w:val="0"/>
          <w:marRight w:val="0"/>
          <w:marTop w:val="0"/>
          <w:marBottom w:val="0"/>
          <w:divBdr>
            <w:top w:val="none" w:sz="0" w:space="0" w:color="auto"/>
            <w:left w:val="none" w:sz="0" w:space="0" w:color="auto"/>
            <w:bottom w:val="none" w:sz="0" w:space="0" w:color="auto"/>
            <w:right w:val="none" w:sz="0" w:space="0" w:color="auto"/>
          </w:divBdr>
        </w:div>
        <w:div w:id="1188058164">
          <w:marLeft w:val="0"/>
          <w:marRight w:val="0"/>
          <w:marTop w:val="0"/>
          <w:marBottom w:val="0"/>
          <w:divBdr>
            <w:top w:val="none" w:sz="0" w:space="0" w:color="auto"/>
            <w:left w:val="none" w:sz="0" w:space="0" w:color="auto"/>
            <w:bottom w:val="none" w:sz="0" w:space="0" w:color="auto"/>
            <w:right w:val="none" w:sz="0" w:space="0" w:color="auto"/>
          </w:divBdr>
        </w:div>
        <w:div w:id="1212838362">
          <w:marLeft w:val="0"/>
          <w:marRight w:val="0"/>
          <w:marTop w:val="0"/>
          <w:marBottom w:val="0"/>
          <w:divBdr>
            <w:top w:val="none" w:sz="0" w:space="0" w:color="auto"/>
            <w:left w:val="none" w:sz="0" w:space="0" w:color="auto"/>
            <w:bottom w:val="none" w:sz="0" w:space="0" w:color="auto"/>
            <w:right w:val="none" w:sz="0" w:space="0" w:color="auto"/>
          </w:divBdr>
        </w:div>
        <w:div w:id="1237202302">
          <w:marLeft w:val="0"/>
          <w:marRight w:val="0"/>
          <w:marTop w:val="0"/>
          <w:marBottom w:val="0"/>
          <w:divBdr>
            <w:top w:val="none" w:sz="0" w:space="0" w:color="auto"/>
            <w:left w:val="none" w:sz="0" w:space="0" w:color="auto"/>
            <w:bottom w:val="none" w:sz="0" w:space="0" w:color="auto"/>
            <w:right w:val="none" w:sz="0" w:space="0" w:color="auto"/>
          </w:divBdr>
        </w:div>
        <w:div w:id="1313830165">
          <w:marLeft w:val="0"/>
          <w:marRight w:val="0"/>
          <w:marTop w:val="0"/>
          <w:marBottom w:val="0"/>
          <w:divBdr>
            <w:top w:val="none" w:sz="0" w:space="0" w:color="auto"/>
            <w:left w:val="none" w:sz="0" w:space="0" w:color="auto"/>
            <w:bottom w:val="none" w:sz="0" w:space="0" w:color="auto"/>
            <w:right w:val="none" w:sz="0" w:space="0" w:color="auto"/>
          </w:divBdr>
        </w:div>
        <w:div w:id="1385567275">
          <w:marLeft w:val="0"/>
          <w:marRight w:val="0"/>
          <w:marTop w:val="0"/>
          <w:marBottom w:val="0"/>
          <w:divBdr>
            <w:top w:val="none" w:sz="0" w:space="0" w:color="auto"/>
            <w:left w:val="none" w:sz="0" w:space="0" w:color="auto"/>
            <w:bottom w:val="none" w:sz="0" w:space="0" w:color="auto"/>
            <w:right w:val="none" w:sz="0" w:space="0" w:color="auto"/>
          </w:divBdr>
        </w:div>
        <w:div w:id="1393432039">
          <w:marLeft w:val="0"/>
          <w:marRight w:val="0"/>
          <w:marTop w:val="0"/>
          <w:marBottom w:val="0"/>
          <w:divBdr>
            <w:top w:val="none" w:sz="0" w:space="0" w:color="auto"/>
            <w:left w:val="none" w:sz="0" w:space="0" w:color="auto"/>
            <w:bottom w:val="none" w:sz="0" w:space="0" w:color="auto"/>
            <w:right w:val="none" w:sz="0" w:space="0" w:color="auto"/>
          </w:divBdr>
        </w:div>
        <w:div w:id="1402410090">
          <w:marLeft w:val="0"/>
          <w:marRight w:val="0"/>
          <w:marTop w:val="0"/>
          <w:marBottom w:val="0"/>
          <w:divBdr>
            <w:top w:val="none" w:sz="0" w:space="0" w:color="auto"/>
            <w:left w:val="none" w:sz="0" w:space="0" w:color="auto"/>
            <w:bottom w:val="none" w:sz="0" w:space="0" w:color="auto"/>
            <w:right w:val="none" w:sz="0" w:space="0" w:color="auto"/>
          </w:divBdr>
        </w:div>
        <w:div w:id="1488479606">
          <w:marLeft w:val="0"/>
          <w:marRight w:val="0"/>
          <w:marTop w:val="0"/>
          <w:marBottom w:val="0"/>
          <w:divBdr>
            <w:top w:val="none" w:sz="0" w:space="0" w:color="auto"/>
            <w:left w:val="none" w:sz="0" w:space="0" w:color="auto"/>
            <w:bottom w:val="none" w:sz="0" w:space="0" w:color="auto"/>
            <w:right w:val="none" w:sz="0" w:space="0" w:color="auto"/>
          </w:divBdr>
        </w:div>
        <w:div w:id="1490365394">
          <w:marLeft w:val="0"/>
          <w:marRight w:val="0"/>
          <w:marTop w:val="0"/>
          <w:marBottom w:val="0"/>
          <w:divBdr>
            <w:top w:val="none" w:sz="0" w:space="0" w:color="auto"/>
            <w:left w:val="none" w:sz="0" w:space="0" w:color="auto"/>
            <w:bottom w:val="none" w:sz="0" w:space="0" w:color="auto"/>
            <w:right w:val="none" w:sz="0" w:space="0" w:color="auto"/>
          </w:divBdr>
        </w:div>
        <w:div w:id="1495875328">
          <w:marLeft w:val="0"/>
          <w:marRight w:val="0"/>
          <w:marTop w:val="0"/>
          <w:marBottom w:val="0"/>
          <w:divBdr>
            <w:top w:val="none" w:sz="0" w:space="0" w:color="auto"/>
            <w:left w:val="none" w:sz="0" w:space="0" w:color="auto"/>
            <w:bottom w:val="none" w:sz="0" w:space="0" w:color="auto"/>
            <w:right w:val="none" w:sz="0" w:space="0" w:color="auto"/>
          </w:divBdr>
        </w:div>
        <w:div w:id="1518544870">
          <w:marLeft w:val="0"/>
          <w:marRight w:val="0"/>
          <w:marTop w:val="0"/>
          <w:marBottom w:val="0"/>
          <w:divBdr>
            <w:top w:val="none" w:sz="0" w:space="0" w:color="auto"/>
            <w:left w:val="none" w:sz="0" w:space="0" w:color="auto"/>
            <w:bottom w:val="none" w:sz="0" w:space="0" w:color="auto"/>
            <w:right w:val="none" w:sz="0" w:space="0" w:color="auto"/>
          </w:divBdr>
        </w:div>
        <w:div w:id="1544443731">
          <w:marLeft w:val="0"/>
          <w:marRight w:val="0"/>
          <w:marTop w:val="0"/>
          <w:marBottom w:val="0"/>
          <w:divBdr>
            <w:top w:val="none" w:sz="0" w:space="0" w:color="auto"/>
            <w:left w:val="none" w:sz="0" w:space="0" w:color="auto"/>
            <w:bottom w:val="none" w:sz="0" w:space="0" w:color="auto"/>
            <w:right w:val="none" w:sz="0" w:space="0" w:color="auto"/>
          </w:divBdr>
        </w:div>
        <w:div w:id="1569685050">
          <w:marLeft w:val="0"/>
          <w:marRight w:val="0"/>
          <w:marTop w:val="0"/>
          <w:marBottom w:val="0"/>
          <w:divBdr>
            <w:top w:val="none" w:sz="0" w:space="0" w:color="auto"/>
            <w:left w:val="none" w:sz="0" w:space="0" w:color="auto"/>
            <w:bottom w:val="none" w:sz="0" w:space="0" w:color="auto"/>
            <w:right w:val="none" w:sz="0" w:space="0" w:color="auto"/>
          </w:divBdr>
        </w:div>
        <w:div w:id="1582643875">
          <w:marLeft w:val="0"/>
          <w:marRight w:val="0"/>
          <w:marTop w:val="0"/>
          <w:marBottom w:val="0"/>
          <w:divBdr>
            <w:top w:val="none" w:sz="0" w:space="0" w:color="auto"/>
            <w:left w:val="none" w:sz="0" w:space="0" w:color="auto"/>
            <w:bottom w:val="none" w:sz="0" w:space="0" w:color="auto"/>
            <w:right w:val="none" w:sz="0" w:space="0" w:color="auto"/>
          </w:divBdr>
        </w:div>
        <w:div w:id="1607077208">
          <w:marLeft w:val="0"/>
          <w:marRight w:val="0"/>
          <w:marTop w:val="0"/>
          <w:marBottom w:val="0"/>
          <w:divBdr>
            <w:top w:val="none" w:sz="0" w:space="0" w:color="auto"/>
            <w:left w:val="none" w:sz="0" w:space="0" w:color="auto"/>
            <w:bottom w:val="none" w:sz="0" w:space="0" w:color="auto"/>
            <w:right w:val="none" w:sz="0" w:space="0" w:color="auto"/>
          </w:divBdr>
        </w:div>
        <w:div w:id="1644847836">
          <w:marLeft w:val="0"/>
          <w:marRight w:val="0"/>
          <w:marTop w:val="0"/>
          <w:marBottom w:val="0"/>
          <w:divBdr>
            <w:top w:val="none" w:sz="0" w:space="0" w:color="auto"/>
            <w:left w:val="none" w:sz="0" w:space="0" w:color="auto"/>
            <w:bottom w:val="none" w:sz="0" w:space="0" w:color="auto"/>
            <w:right w:val="none" w:sz="0" w:space="0" w:color="auto"/>
          </w:divBdr>
        </w:div>
        <w:div w:id="1663199698">
          <w:marLeft w:val="0"/>
          <w:marRight w:val="0"/>
          <w:marTop w:val="0"/>
          <w:marBottom w:val="0"/>
          <w:divBdr>
            <w:top w:val="none" w:sz="0" w:space="0" w:color="auto"/>
            <w:left w:val="none" w:sz="0" w:space="0" w:color="auto"/>
            <w:bottom w:val="none" w:sz="0" w:space="0" w:color="auto"/>
            <w:right w:val="none" w:sz="0" w:space="0" w:color="auto"/>
          </w:divBdr>
        </w:div>
        <w:div w:id="1695501912">
          <w:marLeft w:val="0"/>
          <w:marRight w:val="0"/>
          <w:marTop w:val="0"/>
          <w:marBottom w:val="0"/>
          <w:divBdr>
            <w:top w:val="none" w:sz="0" w:space="0" w:color="auto"/>
            <w:left w:val="none" w:sz="0" w:space="0" w:color="auto"/>
            <w:bottom w:val="none" w:sz="0" w:space="0" w:color="auto"/>
            <w:right w:val="none" w:sz="0" w:space="0" w:color="auto"/>
          </w:divBdr>
        </w:div>
        <w:div w:id="1723551688">
          <w:marLeft w:val="0"/>
          <w:marRight w:val="0"/>
          <w:marTop w:val="0"/>
          <w:marBottom w:val="0"/>
          <w:divBdr>
            <w:top w:val="none" w:sz="0" w:space="0" w:color="auto"/>
            <w:left w:val="none" w:sz="0" w:space="0" w:color="auto"/>
            <w:bottom w:val="none" w:sz="0" w:space="0" w:color="auto"/>
            <w:right w:val="none" w:sz="0" w:space="0" w:color="auto"/>
          </w:divBdr>
        </w:div>
        <w:div w:id="1771582415">
          <w:marLeft w:val="0"/>
          <w:marRight w:val="0"/>
          <w:marTop w:val="0"/>
          <w:marBottom w:val="0"/>
          <w:divBdr>
            <w:top w:val="none" w:sz="0" w:space="0" w:color="auto"/>
            <w:left w:val="none" w:sz="0" w:space="0" w:color="auto"/>
            <w:bottom w:val="none" w:sz="0" w:space="0" w:color="auto"/>
            <w:right w:val="none" w:sz="0" w:space="0" w:color="auto"/>
          </w:divBdr>
        </w:div>
        <w:div w:id="1790273703">
          <w:marLeft w:val="0"/>
          <w:marRight w:val="0"/>
          <w:marTop w:val="0"/>
          <w:marBottom w:val="0"/>
          <w:divBdr>
            <w:top w:val="none" w:sz="0" w:space="0" w:color="auto"/>
            <w:left w:val="none" w:sz="0" w:space="0" w:color="auto"/>
            <w:bottom w:val="none" w:sz="0" w:space="0" w:color="auto"/>
            <w:right w:val="none" w:sz="0" w:space="0" w:color="auto"/>
          </w:divBdr>
        </w:div>
        <w:div w:id="1825589389">
          <w:marLeft w:val="0"/>
          <w:marRight w:val="0"/>
          <w:marTop w:val="0"/>
          <w:marBottom w:val="0"/>
          <w:divBdr>
            <w:top w:val="none" w:sz="0" w:space="0" w:color="auto"/>
            <w:left w:val="none" w:sz="0" w:space="0" w:color="auto"/>
            <w:bottom w:val="none" w:sz="0" w:space="0" w:color="auto"/>
            <w:right w:val="none" w:sz="0" w:space="0" w:color="auto"/>
          </w:divBdr>
        </w:div>
        <w:div w:id="1963027544">
          <w:marLeft w:val="0"/>
          <w:marRight w:val="0"/>
          <w:marTop w:val="0"/>
          <w:marBottom w:val="0"/>
          <w:divBdr>
            <w:top w:val="none" w:sz="0" w:space="0" w:color="auto"/>
            <w:left w:val="none" w:sz="0" w:space="0" w:color="auto"/>
            <w:bottom w:val="none" w:sz="0" w:space="0" w:color="auto"/>
            <w:right w:val="none" w:sz="0" w:space="0" w:color="auto"/>
          </w:divBdr>
        </w:div>
        <w:div w:id="1980763046">
          <w:marLeft w:val="0"/>
          <w:marRight w:val="0"/>
          <w:marTop w:val="0"/>
          <w:marBottom w:val="0"/>
          <w:divBdr>
            <w:top w:val="none" w:sz="0" w:space="0" w:color="auto"/>
            <w:left w:val="none" w:sz="0" w:space="0" w:color="auto"/>
            <w:bottom w:val="none" w:sz="0" w:space="0" w:color="auto"/>
            <w:right w:val="none" w:sz="0" w:space="0" w:color="auto"/>
          </w:divBdr>
        </w:div>
        <w:div w:id="1992249665">
          <w:marLeft w:val="0"/>
          <w:marRight w:val="0"/>
          <w:marTop w:val="0"/>
          <w:marBottom w:val="0"/>
          <w:divBdr>
            <w:top w:val="none" w:sz="0" w:space="0" w:color="auto"/>
            <w:left w:val="none" w:sz="0" w:space="0" w:color="auto"/>
            <w:bottom w:val="none" w:sz="0" w:space="0" w:color="auto"/>
            <w:right w:val="none" w:sz="0" w:space="0" w:color="auto"/>
          </w:divBdr>
        </w:div>
        <w:div w:id="2053455212">
          <w:marLeft w:val="0"/>
          <w:marRight w:val="0"/>
          <w:marTop w:val="0"/>
          <w:marBottom w:val="0"/>
          <w:divBdr>
            <w:top w:val="none" w:sz="0" w:space="0" w:color="auto"/>
            <w:left w:val="none" w:sz="0" w:space="0" w:color="auto"/>
            <w:bottom w:val="none" w:sz="0" w:space="0" w:color="auto"/>
            <w:right w:val="none" w:sz="0" w:space="0" w:color="auto"/>
          </w:divBdr>
        </w:div>
        <w:div w:id="2123524841">
          <w:marLeft w:val="0"/>
          <w:marRight w:val="0"/>
          <w:marTop w:val="0"/>
          <w:marBottom w:val="0"/>
          <w:divBdr>
            <w:top w:val="none" w:sz="0" w:space="0" w:color="auto"/>
            <w:left w:val="none" w:sz="0" w:space="0" w:color="auto"/>
            <w:bottom w:val="none" w:sz="0" w:space="0" w:color="auto"/>
            <w:right w:val="none" w:sz="0" w:space="0" w:color="auto"/>
          </w:divBdr>
        </w:div>
        <w:div w:id="2124961336">
          <w:marLeft w:val="0"/>
          <w:marRight w:val="0"/>
          <w:marTop w:val="0"/>
          <w:marBottom w:val="0"/>
          <w:divBdr>
            <w:top w:val="none" w:sz="0" w:space="0" w:color="auto"/>
            <w:left w:val="none" w:sz="0" w:space="0" w:color="auto"/>
            <w:bottom w:val="none" w:sz="0" w:space="0" w:color="auto"/>
            <w:right w:val="none" w:sz="0" w:space="0" w:color="auto"/>
          </w:divBdr>
        </w:div>
      </w:divsChild>
    </w:div>
    <w:div w:id="281691333">
      <w:bodyDiv w:val="1"/>
      <w:marLeft w:val="0"/>
      <w:marRight w:val="0"/>
      <w:marTop w:val="0"/>
      <w:marBottom w:val="0"/>
      <w:divBdr>
        <w:top w:val="none" w:sz="0" w:space="0" w:color="auto"/>
        <w:left w:val="none" w:sz="0" w:space="0" w:color="auto"/>
        <w:bottom w:val="none" w:sz="0" w:space="0" w:color="auto"/>
        <w:right w:val="none" w:sz="0" w:space="0" w:color="auto"/>
      </w:divBdr>
    </w:div>
    <w:div w:id="286206484">
      <w:bodyDiv w:val="1"/>
      <w:marLeft w:val="0"/>
      <w:marRight w:val="0"/>
      <w:marTop w:val="0"/>
      <w:marBottom w:val="0"/>
      <w:divBdr>
        <w:top w:val="none" w:sz="0" w:space="0" w:color="auto"/>
        <w:left w:val="none" w:sz="0" w:space="0" w:color="auto"/>
        <w:bottom w:val="none" w:sz="0" w:space="0" w:color="auto"/>
        <w:right w:val="none" w:sz="0" w:space="0" w:color="auto"/>
      </w:divBdr>
    </w:div>
    <w:div w:id="288098498">
      <w:bodyDiv w:val="1"/>
      <w:marLeft w:val="0"/>
      <w:marRight w:val="0"/>
      <w:marTop w:val="0"/>
      <w:marBottom w:val="0"/>
      <w:divBdr>
        <w:top w:val="none" w:sz="0" w:space="0" w:color="auto"/>
        <w:left w:val="none" w:sz="0" w:space="0" w:color="auto"/>
        <w:bottom w:val="none" w:sz="0" w:space="0" w:color="auto"/>
        <w:right w:val="none" w:sz="0" w:space="0" w:color="auto"/>
      </w:divBdr>
    </w:div>
    <w:div w:id="294066660">
      <w:bodyDiv w:val="1"/>
      <w:marLeft w:val="0"/>
      <w:marRight w:val="0"/>
      <w:marTop w:val="0"/>
      <w:marBottom w:val="0"/>
      <w:divBdr>
        <w:top w:val="none" w:sz="0" w:space="0" w:color="auto"/>
        <w:left w:val="none" w:sz="0" w:space="0" w:color="auto"/>
        <w:bottom w:val="none" w:sz="0" w:space="0" w:color="auto"/>
        <w:right w:val="none" w:sz="0" w:space="0" w:color="auto"/>
      </w:divBdr>
    </w:div>
    <w:div w:id="294526783">
      <w:bodyDiv w:val="1"/>
      <w:marLeft w:val="0"/>
      <w:marRight w:val="0"/>
      <w:marTop w:val="0"/>
      <w:marBottom w:val="0"/>
      <w:divBdr>
        <w:top w:val="none" w:sz="0" w:space="0" w:color="auto"/>
        <w:left w:val="none" w:sz="0" w:space="0" w:color="auto"/>
        <w:bottom w:val="none" w:sz="0" w:space="0" w:color="auto"/>
        <w:right w:val="none" w:sz="0" w:space="0" w:color="auto"/>
      </w:divBdr>
    </w:div>
    <w:div w:id="294915444">
      <w:bodyDiv w:val="1"/>
      <w:marLeft w:val="0"/>
      <w:marRight w:val="0"/>
      <w:marTop w:val="0"/>
      <w:marBottom w:val="0"/>
      <w:divBdr>
        <w:top w:val="none" w:sz="0" w:space="0" w:color="auto"/>
        <w:left w:val="none" w:sz="0" w:space="0" w:color="auto"/>
        <w:bottom w:val="none" w:sz="0" w:space="0" w:color="auto"/>
        <w:right w:val="none" w:sz="0" w:space="0" w:color="auto"/>
      </w:divBdr>
    </w:div>
    <w:div w:id="304356372">
      <w:bodyDiv w:val="1"/>
      <w:marLeft w:val="0"/>
      <w:marRight w:val="0"/>
      <w:marTop w:val="0"/>
      <w:marBottom w:val="0"/>
      <w:divBdr>
        <w:top w:val="none" w:sz="0" w:space="0" w:color="auto"/>
        <w:left w:val="none" w:sz="0" w:space="0" w:color="auto"/>
        <w:bottom w:val="none" w:sz="0" w:space="0" w:color="auto"/>
        <w:right w:val="none" w:sz="0" w:space="0" w:color="auto"/>
      </w:divBdr>
    </w:div>
    <w:div w:id="314648334">
      <w:bodyDiv w:val="1"/>
      <w:marLeft w:val="0"/>
      <w:marRight w:val="0"/>
      <w:marTop w:val="0"/>
      <w:marBottom w:val="0"/>
      <w:divBdr>
        <w:top w:val="none" w:sz="0" w:space="0" w:color="auto"/>
        <w:left w:val="none" w:sz="0" w:space="0" w:color="auto"/>
        <w:bottom w:val="none" w:sz="0" w:space="0" w:color="auto"/>
        <w:right w:val="none" w:sz="0" w:space="0" w:color="auto"/>
      </w:divBdr>
    </w:div>
    <w:div w:id="321080175">
      <w:bodyDiv w:val="1"/>
      <w:marLeft w:val="0"/>
      <w:marRight w:val="0"/>
      <w:marTop w:val="0"/>
      <w:marBottom w:val="0"/>
      <w:divBdr>
        <w:top w:val="none" w:sz="0" w:space="0" w:color="auto"/>
        <w:left w:val="none" w:sz="0" w:space="0" w:color="auto"/>
        <w:bottom w:val="none" w:sz="0" w:space="0" w:color="auto"/>
        <w:right w:val="none" w:sz="0" w:space="0" w:color="auto"/>
      </w:divBdr>
    </w:div>
    <w:div w:id="324168279">
      <w:bodyDiv w:val="1"/>
      <w:marLeft w:val="0"/>
      <w:marRight w:val="0"/>
      <w:marTop w:val="0"/>
      <w:marBottom w:val="0"/>
      <w:divBdr>
        <w:top w:val="none" w:sz="0" w:space="0" w:color="auto"/>
        <w:left w:val="none" w:sz="0" w:space="0" w:color="auto"/>
        <w:bottom w:val="none" w:sz="0" w:space="0" w:color="auto"/>
        <w:right w:val="none" w:sz="0" w:space="0" w:color="auto"/>
      </w:divBdr>
    </w:div>
    <w:div w:id="328555850">
      <w:bodyDiv w:val="1"/>
      <w:marLeft w:val="0"/>
      <w:marRight w:val="0"/>
      <w:marTop w:val="0"/>
      <w:marBottom w:val="0"/>
      <w:divBdr>
        <w:top w:val="none" w:sz="0" w:space="0" w:color="auto"/>
        <w:left w:val="none" w:sz="0" w:space="0" w:color="auto"/>
        <w:bottom w:val="none" w:sz="0" w:space="0" w:color="auto"/>
        <w:right w:val="none" w:sz="0" w:space="0" w:color="auto"/>
      </w:divBdr>
    </w:div>
    <w:div w:id="334915672">
      <w:bodyDiv w:val="1"/>
      <w:marLeft w:val="0"/>
      <w:marRight w:val="0"/>
      <w:marTop w:val="0"/>
      <w:marBottom w:val="0"/>
      <w:divBdr>
        <w:top w:val="none" w:sz="0" w:space="0" w:color="auto"/>
        <w:left w:val="none" w:sz="0" w:space="0" w:color="auto"/>
        <w:bottom w:val="none" w:sz="0" w:space="0" w:color="auto"/>
        <w:right w:val="none" w:sz="0" w:space="0" w:color="auto"/>
      </w:divBdr>
    </w:div>
    <w:div w:id="338966970">
      <w:bodyDiv w:val="1"/>
      <w:marLeft w:val="0"/>
      <w:marRight w:val="0"/>
      <w:marTop w:val="0"/>
      <w:marBottom w:val="0"/>
      <w:divBdr>
        <w:top w:val="none" w:sz="0" w:space="0" w:color="auto"/>
        <w:left w:val="none" w:sz="0" w:space="0" w:color="auto"/>
        <w:bottom w:val="none" w:sz="0" w:space="0" w:color="auto"/>
        <w:right w:val="none" w:sz="0" w:space="0" w:color="auto"/>
      </w:divBdr>
      <w:divsChild>
        <w:div w:id="330766224">
          <w:marLeft w:val="547"/>
          <w:marRight w:val="0"/>
          <w:marTop w:val="0"/>
          <w:marBottom w:val="0"/>
          <w:divBdr>
            <w:top w:val="none" w:sz="0" w:space="0" w:color="auto"/>
            <w:left w:val="none" w:sz="0" w:space="0" w:color="auto"/>
            <w:bottom w:val="none" w:sz="0" w:space="0" w:color="auto"/>
            <w:right w:val="none" w:sz="0" w:space="0" w:color="auto"/>
          </w:divBdr>
        </w:div>
        <w:div w:id="546646999">
          <w:marLeft w:val="547"/>
          <w:marRight w:val="0"/>
          <w:marTop w:val="0"/>
          <w:marBottom w:val="0"/>
          <w:divBdr>
            <w:top w:val="none" w:sz="0" w:space="0" w:color="auto"/>
            <w:left w:val="none" w:sz="0" w:space="0" w:color="auto"/>
            <w:bottom w:val="none" w:sz="0" w:space="0" w:color="auto"/>
            <w:right w:val="none" w:sz="0" w:space="0" w:color="auto"/>
          </w:divBdr>
        </w:div>
        <w:div w:id="1054305612">
          <w:marLeft w:val="547"/>
          <w:marRight w:val="0"/>
          <w:marTop w:val="0"/>
          <w:marBottom w:val="0"/>
          <w:divBdr>
            <w:top w:val="none" w:sz="0" w:space="0" w:color="auto"/>
            <w:left w:val="none" w:sz="0" w:space="0" w:color="auto"/>
            <w:bottom w:val="none" w:sz="0" w:space="0" w:color="auto"/>
            <w:right w:val="none" w:sz="0" w:space="0" w:color="auto"/>
          </w:divBdr>
        </w:div>
      </w:divsChild>
    </w:div>
    <w:div w:id="343826682">
      <w:bodyDiv w:val="1"/>
      <w:marLeft w:val="0"/>
      <w:marRight w:val="0"/>
      <w:marTop w:val="0"/>
      <w:marBottom w:val="0"/>
      <w:divBdr>
        <w:top w:val="none" w:sz="0" w:space="0" w:color="auto"/>
        <w:left w:val="none" w:sz="0" w:space="0" w:color="auto"/>
        <w:bottom w:val="none" w:sz="0" w:space="0" w:color="auto"/>
        <w:right w:val="none" w:sz="0" w:space="0" w:color="auto"/>
      </w:divBdr>
    </w:div>
    <w:div w:id="350378070">
      <w:bodyDiv w:val="1"/>
      <w:marLeft w:val="0"/>
      <w:marRight w:val="0"/>
      <w:marTop w:val="0"/>
      <w:marBottom w:val="0"/>
      <w:divBdr>
        <w:top w:val="none" w:sz="0" w:space="0" w:color="auto"/>
        <w:left w:val="none" w:sz="0" w:space="0" w:color="auto"/>
        <w:bottom w:val="none" w:sz="0" w:space="0" w:color="auto"/>
        <w:right w:val="none" w:sz="0" w:space="0" w:color="auto"/>
      </w:divBdr>
    </w:div>
    <w:div w:id="352415896">
      <w:bodyDiv w:val="1"/>
      <w:marLeft w:val="0"/>
      <w:marRight w:val="0"/>
      <w:marTop w:val="0"/>
      <w:marBottom w:val="0"/>
      <w:divBdr>
        <w:top w:val="none" w:sz="0" w:space="0" w:color="auto"/>
        <w:left w:val="none" w:sz="0" w:space="0" w:color="auto"/>
        <w:bottom w:val="none" w:sz="0" w:space="0" w:color="auto"/>
        <w:right w:val="none" w:sz="0" w:space="0" w:color="auto"/>
      </w:divBdr>
    </w:div>
    <w:div w:id="354232091">
      <w:bodyDiv w:val="1"/>
      <w:marLeft w:val="0"/>
      <w:marRight w:val="0"/>
      <w:marTop w:val="0"/>
      <w:marBottom w:val="0"/>
      <w:divBdr>
        <w:top w:val="none" w:sz="0" w:space="0" w:color="auto"/>
        <w:left w:val="none" w:sz="0" w:space="0" w:color="auto"/>
        <w:bottom w:val="none" w:sz="0" w:space="0" w:color="auto"/>
        <w:right w:val="none" w:sz="0" w:space="0" w:color="auto"/>
      </w:divBdr>
    </w:div>
    <w:div w:id="356005413">
      <w:bodyDiv w:val="1"/>
      <w:marLeft w:val="0"/>
      <w:marRight w:val="0"/>
      <w:marTop w:val="0"/>
      <w:marBottom w:val="0"/>
      <w:divBdr>
        <w:top w:val="none" w:sz="0" w:space="0" w:color="auto"/>
        <w:left w:val="none" w:sz="0" w:space="0" w:color="auto"/>
        <w:bottom w:val="none" w:sz="0" w:space="0" w:color="auto"/>
        <w:right w:val="none" w:sz="0" w:space="0" w:color="auto"/>
      </w:divBdr>
    </w:div>
    <w:div w:id="367529989">
      <w:bodyDiv w:val="1"/>
      <w:marLeft w:val="0"/>
      <w:marRight w:val="0"/>
      <w:marTop w:val="0"/>
      <w:marBottom w:val="0"/>
      <w:divBdr>
        <w:top w:val="none" w:sz="0" w:space="0" w:color="auto"/>
        <w:left w:val="none" w:sz="0" w:space="0" w:color="auto"/>
        <w:bottom w:val="none" w:sz="0" w:space="0" w:color="auto"/>
        <w:right w:val="none" w:sz="0" w:space="0" w:color="auto"/>
      </w:divBdr>
    </w:div>
    <w:div w:id="371734760">
      <w:bodyDiv w:val="1"/>
      <w:marLeft w:val="0"/>
      <w:marRight w:val="0"/>
      <w:marTop w:val="0"/>
      <w:marBottom w:val="0"/>
      <w:divBdr>
        <w:top w:val="none" w:sz="0" w:space="0" w:color="auto"/>
        <w:left w:val="none" w:sz="0" w:space="0" w:color="auto"/>
        <w:bottom w:val="none" w:sz="0" w:space="0" w:color="auto"/>
        <w:right w:val="none" w:sz="0" w:space="0" w:color="auto"/>
      </w:divBdr>
    </w:div>
    <w:div w:id="384724467">
      <w:bodyDiv w:val="1"/>
      <w:marLeft w:val="0"/>
      <w:marRight w:val="0"/>
      <w:marTop w:val="0"/>
      <w:marBottom w:val="0"/>
      <w:divBdr>
        <w:top w:val="none" w:sz="0" w:space="0" w:color="auto"/>
        <w:left w:val="none" w:sz="0" w:space="0" w:color="auto"/>
        <w:bottom w:val="none" w:sz="0" w:space="0" w:color="auto"/>
        <w:right w:val="none" w:sz="0" w:space="0" w:color="auto"/>
      </w:divBdr>
    </w:div>
    <w:div w:id="389311902">
      <w:bodyDiv w:val="1"/>
      <w:marLeft w:val="0"/>
      <w:marRight w:val="0"/>
      <w:marTop w:val="0"/>
      <w:marBottom w:val="0"/>
      <w:divBdr>
        <w:top w:val="none" w:sz="0" w:space="0" w:color="auto"/>
        <w:left w:val="none" w:sz="0" w:space="0" w:color="auto"/>
        <w:bottom w:val="none" w:sz="0" w:space="0" w:color="auto"/>
        <w:right w:val="none" w:sz="0" w:space="0" w:color="auto"/>
      </w:divBdr>
    </w:div>
    <w:div w:id="390201365">
      <w:bodyDiv w:val="1"/>
      <w:marLeft w:val="0"/>
      <w:marRight w:val="0"/>
      <w:marTop w:val="0"/>
      <w:marBottom w:val="0"/>
      <w:divBdr>
        <w:top w:val="none" w:sz="0" w:space="0" w:color="auto"/>
        <w:left w:val="none" w:sz="0" w:space="0" w:color="auto"/>
        <w:bottom w:val="none" w:sz="0" w:space="0" w:color="auto"/>
        <w:right w:val="none" w:sz="0" w:space="0" w:color="auto"/>
      </w:divBdr>
    </w:div>
    <w:div w:id="391852990">
      <w:bodyDiv w:val="1"/>
      <w:marLeft w:val="0"/>
      <w:marRight w:val="0"/>
      <w:marTop w:val="0"/>
      <w:marBottom w:val="0"/>
      <w:divBdr>
        <w:top w:val="none" w:sz="0" w:space="0" w:color="auto"/>
        <w:left w:val="none" w:sz="0" w:space="0" w:color="auto"/>
        <w:bottom w:val="none" w:sz="0" w:space="0" w:color="auto"/>
        <w:right w:val="none" w:sz="0" w:space="0" w:color="auto"/>
      </w:divBdr>
    </w:div>
    <w:div w:id="394623600">
      <w:bodyDiv w:val="1"/>
      <w:marLeft w:val="0"/>
      <w:marRight w:val="0"/>
      <w:marTop w:val="0"/>
      <w:marBottom w:val="0"/>
      <w:divBdr>
        <w:top w:val="none" w:sz="0" w:space="0" w:color="auto"/>
        <w:left w:val="none" w:sz="0" w:space="0" w:color="auto"/>
        <w:bottom w:val="none" w:sz="0" w:space="0" w:color="auto"/>
        <w:right w:val="none" w:sz="0" w:space="0" w:color="auto"/>
      </w:divBdr>
    </w:div>
    <w:div w:id="394940659">
      <w:bodyDiv w:val="1"/>
      <w:marLeft w:val="0"/>
      <w:marRight w:val="0"/>
      <w:marTop w:val="0"/>
      <w:marBottom w:val="0"/>
      <w:divBdr>
        <w:top w:val="none" w:sz="0" w:space="0" w:color="auto"/>
        <w:left w:val="none" w:sz="0" w:space="0" w:color="auto"/>
        <w:bottom w:val="none" w:sz="0" w:space="0" w:color="auto"/>
        <w:right w:val="none" w:sz="0" w:space="0" w:color="auto"/>
      </w:divBdr>
    </w:div>
    <w:div w:id="398287466">
      <w:bodyDiv w:val="1"/>
      <w:marLeft w:val="0"/>
      <w:marRight w:val="0"/>
      <w:marTop w:val="0"/>
      <w:marBottom w:val="0"/>
      <w:divBdr>
        <w:top w:val="none" w:sz="0" w:space="0" w:color="auto"/>
        <w:left w:val="none" w:sz="0" w:space="0" w:color="auto"/>
        <w:bottom w:val="none" w:sz="0" w:space="0" w:color="auto"/>
        <w:right w:val="none" w:sz="0" w:space="0" w:color="auto"/>
      </w:divBdr>
    </w:div>
    <w:div w:id="399525392">
      <w:bodyDiv w:val="1"/>
      <w:marLeft w:val="0"/>
      <w:marRight w:val="0"/>
      <w:marTop w:val="0"/>
      <w:marBottom w:val="0"/>
      <w:divBdr>
        <w:top w:val="none" w:sz="0" w:space="0" w:color="auto"/>
        <w:left w:val="none" w:sz="0" w:space="0" w:color="auto"/>
        <w:bottom w:val="none" w:sz="0" w:space="0" w:color="auto"/>
        <w:right w:val="none" w:sz="0" w:space="0" w:color="auto"/>
      </w:divBdr>
    </w:div>
    <w:div w:id="400832567">
      <w:bodyDiv w:val="1"/>
      <w:marLeft w:val="0"/>
      <w:marRight w:val="0"/>
      <w:marTop w:val="0"/>
      <w:marBottom w:val="0"/>
      <w:divBdr>
        <w:top w:val="none" w:sz="0" w:space="0" w:color="auto"/>
        <w:left w:val="none" w:sz="0" w:space="0" w:color="auto"/>
        <w:bottom w:val="none" w:sz="0" w:space="0" w:color="auto"/>
        <w:right w:val="none" w:sz="0" w:space="0" w:color="auto"/>
      </w:divBdr>
    </w:div>
    <w:div w:id="405225183">
      <w:bodyDiv w:val="1"/>
      <w:marLeft w:val="0"/>
      <w:marRight w:val="0"/>
      <w:marTop w:val="0"/>
      <w:marBottom w:val="0"/>
      <w:divBdr>
        <w:top w:val="none" w:sz="0" w:space="0" w:color="auto"/>
        <w:left w:val="none" w:sz="0" w:space="0" w:color="auto"/>
        <w:bottom w:val="none" w:sz="0" w:space="0" w:color="auto"/>
        <w:right w:val="none" w:sz="0" w:space="0" w:color="auto"/>
      </w:divBdr>
    </w:div>
    <w:div w:id="405231061">
      <w:bodyDiv w:val="1"/>
      <w:marLeft w:val="0"/>
      <w:marRight w:val="0"/>
      <w:marTop w:val="0"/>
      <w:marBottom w:val="0"/>
      <w:divBdr>
        <w:top w:val="none" w:sz="0" w:space="0" w:color="auto"/>
        <w:left w:val="none" w:sz="0" w:space="0" w:color="auto"/>
        <w:bottom w:val="none" w:sz="0" w:space="0" w:color="auto"/>
        <w:right w:val="none" w:sz="0" w:space="0" w:color="auto"/>
      </w:divBdr>
    </w:div>
    <w:div w:id="410811088">
      <w:bodyDiv w:val="1"/>
      <w:marLeft w:val="0"/>
      <w:marRight w:val="0"/>
      <w:marTop w:val="0"/>
      <w:marBottom w:val="0"/>
      <w:divBdr>
        <w:top w:val="none" w:sz="0" w:space="0" w:color="auto"/>
        <w:left w:val="none" w:sz="0" w:space="0" w:color="auto"/>
        <w:bottom w:val="none" w:sz="0" w:space="0" w:color="auto"/>
        <w:right w:val="none" w:sz="0" w:space="0" w:color="auto"/>
      </w:divBdr>
    </w:div>
    <w:div w:id="418067950">
      <w:bodyDiv w:val="1"/>
      <w:marLeft w:val="0"/>
      <w:marRight w:val="0"/>
      <w:marTop w:val="0"/>
      <w:marBottom w:val="0"/>
      <w:divBdr>
        <w:top w:val="none" w:sz="0" w:space="0" w:color="auto"/>
        <w:left w:val="none" w:sz="0" w:space="0" w:color="auto"/>
        <w:bottom w:val="none" w:sz="0" w:space="0" w:color="auto"/>
        <w:right w:val="none" w:sz="0" w:space="0" w:color="auto"/>
      </w:divBdr>
    </w:div>
    <w:div w:id="420416482">
      <w:bodyDiv w:val="1"/>
      <w:marLeft w:val="0"/>
      <w:marRight w:val="0"/>
      <w:marTop w:val="0"/>
      <w:marBottom w:val="0"/>
      <w:divBdr>
        <w:top w:val="none" w:sz="0" w:space="0" w:color="auto"/>
        <w:left w:val="none" w:sz="0" w:space="0" w:color="auto"/>
        <w:bottom w:val="none" w:sz="0" w:space="0" w:color="auto"/>
        <w:right w:val="none" w:sz="0" w:space="0" w:color="auto"/>
      </w:divBdr>
    </w:div>
    <w:div w:id="423494781">
      <w:bodyDiv w:val="1"/>
      <w:marLeft w:val="0"/>
      <w:marRight w:val="0"/>
      <w:marTop w:val="0"/>
      <w:marBottom w:val="0"/>
      <w:divBdr>
        <w:top w:val="none" w:sz="0" w:space="0" w:color="auto"/>
        <w:left w:val="none" w:sz="0" w:space="0" w:color="auto"/>
        <w:bottom w:val="none" w:sz="0" w:space="0" w:color="auto"/>
        <w:right w:val="none" w:sz="0" w:space="0" w:color="auto"/>
      </w:divBdr>
    </w:div>
    <w:div w:id="424499915">
      <w:bodyDiv w:val="1"/>
      <w:marLeft w:val="0"/>
      <w:marRight w:val="0"/>
      <w:marTop w:val="0"/>
      <w:marBottom w:val="0"/>
      <w:divBdr>
        <w:top w:val="none" w:sz="0" w:space="0" w:color="auto"/>
        <w:left w:val="none" w:sz="0" w:space="0" w:color="auto"/>
        <w:bottom w:val="none" w:sz="0" w:space="0" w:color="auto"/>
        <w:right w:val="none" w:sz="0" w:space="0" w:color="auto"/>
      </w:divBdr>
    </w:div>
    <w:div w:id="429350771">
      <w:bodyDiv w:val="1"/>
      <w:marLeft w:val="0"/>
      <w:marRight w:val="0"/>
      <w:marTop w:val="0"/>
      <w:marBottom w:val="0"/>
      <w:divBdr>
        <w:top w:val="none" w:sz="0" w:space="0" w:color="auto"/>
        <w:left w:val="none" w:sz="0" w:space="0" w:color="auto"/>
        <w:bottom w:val="none" w:sz="0" w:space="0" w:color="auto"/>
        <w:right w:val="none" w:sz="0" w:space="0" w:color="auto"/>
      </w:divBdr>
    </w:div>
    <w:div w:id="429738394">
      <w:bodyDiv w:val="1"/>
      <w:marLeft w:val="0"/>
      <w:marRight w:val="0"/>
      <w:marTop w:val="0"/>
      <w:marBottom w:val="0"/>
      <w:divBdr>
        <w:top w:val="none" w:sz="0" w:space="0" w:color="auto"/>
        <w:left w:val="none" w:sz="0" w:space="0" w:color="auto"/>
        <w:bottom w:val="none" w:sz="0" w:space="0" w:color="auto"/>
        <w:right w:val="none" w:sz="0" w:space="0" w:color="auto"/>
      </w:divBdr>
    </w:div>
    <w:div w:id="435951419">
      <w:bodyDiv w:val="1"/>
      <w:marLeft w:val="0"/>
      <w:marRight w:val="0"/>
      <w:marTop w:val="0"/>
      <w:marBottom w:val="0"/>
      <w:divBdr>
        <w:top w:val="none" w:sz="0" w:space="0" w:color="auto"/>
        <w:left w:val="none" w:sz="0" w:space="0" w:color="auto"/>
        <w:bottom w:val="none" w:sz="0" w:space="0" w:color="auto"/>
        <w:right w:val="none" w:sz="0" w:space="0" w:color="auto"/>
      </w:divBdr>
      <w:divsChild>
        <w:div w:id="451679160">
          <w:marLeft w:val="547"/>
          <w:marRight w:val="0"/>
          <w:marTop w:val="0"/>
          <w:marBottom w:val="0"/>
          <w:divBdr>
            <w:top w:val="none" w:sz="0" w:space="0" w:color="auto"/>
            <w:left w:val="none" w:sz="0" w:space="0" w:color="auto"/>
            <w:bottom w:val="none" w:sz="0" w:space="0" w:color="auto"/>
            <w:right w:val="none" w:sz="0" w:space="0" w:color="auto"/>
          </w:divBdr>
        </w:div>
      </w:divsChild>
    </w:div>
    <w:div w:id="439569501">
      <w:bodyDiv w:val="1"/>
      <w:marLeft w:val="0"/>
      <w:marRight w:val="0"/>
      <w:marTop w:val="0"/>
      <w:marBottom w:val="0"/>
      <w:divBdr>
        <w:top w:val="none" w:sz="0" w:space="0" w:color="auto"/>
        <w:left w:val="none" w:sz="0" w:space="0" w:color="auto"/>
        <w:bottom w:val="none" w:sz="0" w:space="0" w:color="auto"/>
        <w:right w:val="none" w:sz="0" w:space="0" w:color="auto"/>
      </w:divBdr>
    </w:div>
    <w:div w:id="440801820">
      <w:bodyDiv w:val="1"/>
      <w:marLeft w:val="0"/>
      <w:marRight w:val="0"/>
      <w:marTop w:val="0"/>
      <w:marBottom w:val="0"/>
      <w:divBdr>
        <w:top w:val="none" w:sz="0" w:space="0" w:color="auto"/>
        <w:left w:val="none" w:sz="0" w:space="0" w:color="auto"/>
        <w:bottom w:val="none" w:sz="0" w:space="0" w:color="auto"/>
        <w:right w:val="none" w:sz="0" w:space="0" w:color="auto"/>
      </w:divBdr>
    </w:div>
    <w:div w:id="442069611">
      <w:bodyDiv w:val="1"/>
      <w:marLeft w:val="0"/>
      <w:marRight w:val="0"/>
      <w:marTop w:val="0"/>
      <w:marBottom w:val="0"/>
      <w:divBdr>
        <w:top w:val="none" w:sz="0" w:space="0" w:color="auto"/>
        <w:left w:val="none" w:sz="0" w:space="0" w:color="auto"/>
        <w:bottom w:val="none" w:sz="0" w:space="0" w:color="auto"/>
        <w:right w:val="none" w:sz="0" w:space="0" w:color="auto"/>
      </w:divBdr>
    </w:div>
    <w:div w:id="442500570">
      <w:bodyDiv w:val="1"/>
      <w:marLeft w:val="0"/>
      <w:marRight w:val="0"/>
      <w:marTop w:val="0"/>
      <w:marBottom w:val="0"/>
      <w:divBdr>
        <w:top w:val="none" w:sz="0" w:space="0" w:color="auto"/>
        <w:left w:val="none" w:sz="0" w:space="0" w:color="auto"/>
        <w:bottom w:val="none" w:sz="0" w:space="0" w:color="auto"/>
        <w:right w:val="none" w:sz="0" w:space="0" w:color="auto"/>
      </w:divBdr>
    </w:div>
    <w:div w:id="443498322">
      <w:bodyDiv w:val="1"/>
      <w:marLeft w:val="0"/>
      <w:marRight w:val="0"/>
      <w:marTop w:val="0"/>
      <w:marBottom w:val="0"/>
      <w:divBdr>
        <w:top w:val="none" w:sz="0" w:space="0" w:color="auto"/>
        <w:left w:val="none" w:sz="0" w:space="0" w:color="auto"/>
        <w:bottom w:val="none" w:sz="0" w:space="0" w:color="auto"/>
        <w:right w:val="none" w:sz="0" w:space="0" w:color="auto"/>
      </w:divBdr>
    </w:div>
    <w:div w:id="443615897">
      <w:bodyDiv w:val="1"/>
      <w:marLeft w:val="0"/>
      <w:marRight w:val="0"/>
      <w:marTop w:val="0"/>
      <w:marBottom w:val="0"/>
      <w:divBdr>
        <w:top w:val="none" w:sz="0" w:space="0" w:color="auto"/>
        <w:left w:val="none" w:sz="0" w:space="0" w:color="auto"/>
        <w:bottom w:val="none" w:sz="0" w:space="0" w:color="auto"/>
        <w:right w:val="none" w:sz="0" w:space="0" w:color="auto"/>
      </w:divBdr>
    </w:div>
    <w:div w:id="444009510">
      <w:bodyDiv w:val="1"/>
      <w:marLeft w:val="0"/>
      <w:marRight w:val="0"/>
      <w:marTop w:val="0"/>
      <w:marBottom w:val="0"/>
      <w:divBdr>
        <w:top w:val="none" w:sz="0" w:space="0" w:color="auto"/>
        <w:left w:val="none" w:sz="0" w:space="0" w:color="auto"/>
        <w:bottom w:val="none" w:sz="0" w:space="0" w:color="auto"/>
        <w:right w:val="none" w:sz="0" w:space="0" w:color="auto"/>
      </w:divBdr>
    </w:div>
    <w:div w:id="448280957">
      <w:bodyDiv w:val="1"/>
      <w:marLeft w:val="0"/>
      <w:marRight w:val="0"/>
      <w:marTop w:val="0"/>
      <w:marBottom w:val="0"/>
      <w:divBdr>
        <w:top w:val="none" w:sz="0" w:space="0" w:color="auto"/>
        <w:left w:val="none" w:sz="0" w:space="0" w:color="auto"/>
        <w:bottom w:val="none" w:sz="0" w:space="0" w:color="auto"/>
        <w:right w:val="none" w:sz="0" w:space="0" w:color="auto"/>
      </w:divBdr>
      <w:divsChild>
        <w:div w:id="102312804">
          <w:marLeft w:val="547"/>
          <w:marRight w:val="0"/>
          <w:marTop w:val="0"/>
          <w:marBottom w:val="0"/>
          <w:divBdr>
            <w:top w:val="none" w:sz="0" w:space="0" w:color="auto"/>
            <w:left w:val="none" w:sz="0" w:space="0" w:color="auto"/>
            <w:bottom w:val="none" w:sz="0" w:space="0" w:color="auto"/>
            <w:right w:val="none" w:sz="0" w:space="0" w:color="auto"/>
          </w:divBdr>
        </w:div>
        <w:div w:id="212885897">
          <w:marLeft w:val="547"/>
          <w:marRight w:val="0"/>
          <w:marTop w:val="0"/>
          <w:marBottom w:val="0"/>
          <w:divBdr>
            <w:top w:val="none" w:sz="0" w:space="0" w:color="auto"/>
            <w:left w:val="none" w:sz="0" w:space="0" w:color="auto"/>
            <w:bottom w:val="none" w:sz="0" w:space="0" w:color="auto"/>
            <w:right w:val="none" w:sz="0" w:space="0" w:color="auto"/>
          </w:divBdr>
        </w:div>
        <w:div w:id="255678251">
          <w:marLeft w:val="547"/>
          <w:marRight w:val="0"/>
          <w:marTop w:val="0"/>
          <w:marBottom w:val="0"/>
          <w:divBdr>
            <w:top w:val="none" w:sz="0" w:space="0" w:color="auto"/>
            <w:left w:val="none" w:sz="0" w:space="0" w:color="auto"/>
            <w:bottom w:val="none" w:sz="0" w:space="0" w:color="auto"/>
            <w:right w:val="none" w:sz="0" w:space="0" w:color="auto"/>
          </w:divBdr>
        </w:div>
        <w:div w:id="287980282">
          <w:marLeft w:val="547"/>
          <w:marRight w:val="0"/>
          <w:marTop w:val="0"/>
          <w:marBottom w:val="0"/>
          <w:divBdr>
            <w:top w:val="none" w:sz="0" w:space="0" w:color="auto"/>
            <w:left w:val="none" w:sz="0" w:space="0" w:color="auto"/>
            <w:bottom w:val="none" w:sz="0" w:space="0" w:color="auto"/>
            <w:right w:val="none" w:sz="0" w:space="0" w:color="auto"/>
          </w:divBdr>
        </w:div>
        <w:div w:id="406339849">
          <w:marLeft w:val="547"/>
          <w:marRight w:val="0"/>
          <w:marTop w:val="0"/>
          <w:marBottom w:val="0"/>
          <w:divBdr>
            <w:top w:val="none" w:sz="0" w:space="0" w:color="auto"/>
            <w:left w:val="none" w:sz="0" w:space="0" w:color="auto"/>
            <w:bottom w:val="none" w:sz="0" w:space="0" w:color="auto"/>
            <w:right w:val="none" w:sz="0" w:space="0" w:color="auto"/>
          </w:divBdr>
        </w:div>
        <w:div w:id="678582664">
          <w:marLeft w:val="547"/>
          <w:marRight w:val="0"/>
          <w:marTop w:val="0"/>
          <w:marBottom w:val="0"/>
          <w:divBdr>
            <w:top w:val="none" w:sz="0" w:space="0" w:color="auto"/>
            <w:left w:val="none" w:sz="0" w:space="0" w:color="auto"/>
            <w:bottom w:val="none" w:sz="0" w:space="0" w:color="auto"/>
            <w:right w:val="none" w:sz="0" w:space="0" w:color="auto"/>
          </w:divBdr>
        </w:div>
        <w:div w:id="711806672">
          <w:marLeft w:val="547"/>
          <w:marRight w:val="0"/>
          <w:marTop w:val="0"/>
          <w:marBottom w:val="0"/>
          <w:divBdr>
            <w:top w:val="none" w:sz="0" w:space="0" w:color="auto"/>
            <w:left w:val="none" w:sz="0" w:space="0" w:color="auto"/>
            <w:bottom w:val="none" w:sz="0" w:space="0" w:color="auto"/>
            <w:right w:val="none" w:sz="0" w:space="0" w:color="auto"/>
          </w:divBdr>
        </w:div>
        <w:div w:id="731347778">
          <w:marLeft w:val="547"/>
          <w:marRight w:val="0"/>
          <w:marTop w:val="0"/>
          <w:marBottom w:val="0"/>
          <w:divBdr>
            <w:top w:val="none" w:sz="0" w:space="0" w:color="auto"/>
            <w:left w:val="none" w:sz="0" w:space="0" w:color="auto"/>
            <w:bottom w:val="none" w:sz="0" w:space="0" w:color="auto"/>
            <w:right w:val="none" w:sz="0" w:space="0" w:color="auto"/>
          </w:divBdr>
        </w:div>
        <w:div w:id="735665584">
          <w:marLeft w:val="547"/>
          <w:marRight w:val="0"/>
          <w:marTop w:val="0"/>
          <w:marBottom w:val="0"/>
          <w:divBdr>
            <w:top w:val="none" w:sz="0" w:space="0" w:color="auto"/>
            <w:left w:val="none" w:sz="0" w:space="0" w:color="auto"/>
            <w:bottom w:val="none" w:sz="0" w:space="0" w:color="auto"/>
            <w:right w:val="none" w:sz="0" w:space="0" w:color="auto"/>
          </w:divBdr>
        </w:div>
        <w:div w:id="923220547">
          <w:marLeft w:val="547"/>
          <w:marRight w:val="0"/>
          <w:marTop w:val="0"/>
          <w:marBottom w:val="0"/>
          <w:divBdr>
            <w:top w:val="none" w:sz="0" w:space="0" w:color="auto"/>
            <w:left w:val="none" w:sz="0" w:space="0" w:color="auto"/>
            <w:bottom w:val="none" w:sz="0" w:space="0" w:color="auto"/>
            <w:right w:val="none" w:sz="0" w:space="0" w:color="auto"/>
          </w:divBdr>
        </w:div>
        <w:div w:id="998656393">
          <w:marLeft w:val="547"/>
          <w:marRight w:val="0"/>
          <w:marTop w:val="0"/>
          <w:marBottom w:val="0"/>
          <w:divBdr>
            <w:top w:val="none" w:sz="0" w:space="0" w:color="auto"/>
            <w:left w:val="none" w:sz="0" w:space="0" w:color="auto"/>
            <w:bottom w:val="none" w:sz="0" w:space="0" w:color="auto"/>
            <w:right w:val="none" w:sz="0" w:space="0" w:color="auto"/>
          </w:divBdr>
        </w:div>
        <w:div w:id="1593515844">
          <w:marLeft w:val="547"/>
          <w:marRight w:val="0"/>
          <w:marTop w:val="0"/>
          <w:marBottom w:val="0"/>
          <w:divBdr>
            <w:top w:val="none" w:sz="0" w:space="0" w:color="auto"/>
            <w:left w:val="none" w:sz="0" w:space="0" w:color="auto"/>
            <w:bottom w:val="none" w:sz="0" w:space="0" w:color="auto"/>
            <w:right w:val="none" w:sz="0" w:space="0" w:color="auto"/>
          </w:divBdr>
        </w:div>
        <w:div w:id="1639410726">
          <w:marLeft w:val="547"/>
          <w:marRight w:val="0"/>
          <w:marTop w:val="0"/>
          <w:marBottom w:val="0"/>
          <w:divBdr>
            <w:top w:val="none" w:sz="0" w:space="0" w:color="auto"/>
            <w:left w:val="none" w:sz="0" w:space="0" w:color="auto"/>
            <w:bottom w:val="none" w:sz="0" w:space="0" w:color="auto"/>
            <w:right w:val="none" w:sz="0" w:space="0" w:color="auto"/>
          </w:divBdr>
        </w:div>
        <w:div w:id="1642147839">
          <w:marLeft w:val="547"/>
          <w:marRight w:val="0"/>
          <w:marTop w:val="0"/>
          <w:marBottom w:val="0"/>
          <w:divBdr>
            <w:top w:val="none" w:sz="0" w:space="0" w:color="auto"/>
            <w:left w:val="none" w:sz="0" w:space="0" w:color="auto"/>
            <w:bottom w:val="none" w:sz="0" w:space="0" w:color="auto"/>
            <w:right w:val="none" w:sz="0" w:space="0" w:color="auto"/>
          </w:divBdr>
        </w:div>
        <w:div w:id="1796606389">
          <w:marLeft w:val="547"/>
          <w:marRight w:val="0"/>
          <w:marTop w:val="0"/>
          <w:marBottom w:val="0"/>
          <w:divBdr>
            <w:top w:val="none" w:sz="0" w:space="0" w:color="auto"/>
            <w:left w:val="none" w:sz="0" w:space="0" w:color="auto"/>
            <w:bottom w:val="none" w:sz="0" w:space="0" w:color="auto"/>
            <w:right w:val="none" w:sz="0" w:space="0" w:color="auto"/>
          </w:divBdr>
        </w:div>
        <w:div w:id="2023776902">
          <w:marLeft w:val="547"/>
          <w:marRight w:val="0"/>
          <w:marTop w:val="0"/>
          <w:marBottom w:val="0"/>
          <w:divBdr>
            <w:top w:val="none" w:sz="0" w:space="0" w:color="auto"/>
            <w:left w:val="none" w:sz="0" w:space="0" w:color="auto"/>
            <w:bottom w:val="none" w:sz="0" w:space="0" w:color="auto"/>
            <w:right w:val="none" w:sz="0" w:space="0" w:color="auto"/>
          </w:divBdr>
        </w:div>
        <w:div w:id="2131121607">
          <w:marLeft w:val="547"/>
          <w:marRight w:val="0"/>
          <w:marTop w:val="0"/>
          <w:marBottom w:val="0"/>
          <w:divBdr>
            <w:top w:val="none" w:sz="0" w:space="0" w:color="auto"/>
            <w:left w:val="none" w:sz="0" w:space="0" w:color="auto"/>
            <w:bottom w:val="none" w:sz="0" w:space="0" w:color="auto"/>
            <w:right w:val="none" w:sz="0" w:space="0" w:color="auto"/>
          </w:divBdr>
        </w:div>
      </w:divsChild>
    </w:div>
    <w:div w:id="451705666">
      <w:bodyDiv w:val="1"/>
      <w:marLeft w:val="0"/>
      <w:marRight w:val="0"/>
      <w:marTop w:val="0"/>
      <w:marBottom w:val="0"/>
      <w:divBdr>
        <w:top w:val="none" w:sz="0" w:space="0" w:color="auto"/>
        <w:left w:val="none" w:sz="0" w:space="0" w:color="auto"/>
        <w:bottom w:val="none" w:sz="0" w:space="0" w:color="auto"/>
        <w:right w:val="none" w:sz="0" w:space="0" w:color="auto"/>
      </w:divBdr>
    </w:div>
    <w:div w:id="452985074">
      <w:bodyDiv w:val="1"/>
      <w:marLeft w:val="0"/>
      <w:marRight w:val="0"/>
      <w:marTop w:val="0"/>
      <w:marBottom w:val="0"/>
      <w:divBdr>
        <w:top w:val="none" w:sz="0" w:space="0" w:color="auto"/>
        <w:left w:val="none" w:sz="0" w:space="0" w:color="auto"/>
        <w:bottom w:val="none" w:sz="0" w:space="0" w:color="auto"/>
        <w:right w:val="none" w:sz="0" w:space="0" w:color="auto"/>
      </w:divBdr>
    </w:div>
    <w:div w:id="459765950">
      <w:bodyDiv w:val="1"/>
      <w:marLeft w:val="0"/>
      <w:marRight w:val="0"/>
      <w:marTop w:val="0"/>
      <w:marBottom w:val="0"/>
      <w:divBdr>
        <w:top w:val="none" w:sz="0" w:space="0" w:color="auto"/>
        <w:left w:val="none" w:sz="0" w:space="0" w:color="auto"/>
        <w:bottom w:val="none" w:sz="0" w:space="0" w:color="auto"/>
        <w:right w:val="none" w:sz="0" w:space="0" w:color="auto"/>
      </w:divBdr>
    </w:div>
    <w:div w:id="464352767">
      <w:bodyDiv w:val="1"/>
      <w:marLeft w:val="0"/>
      <w:marRight w:val="0"/>
      <w:marTop w:val="0"/>
      <w:marBottom w:val="0"/>
      <w:divBdr>
        <w:top w:val="none" w:sz="0" w:space="0" w:color="auto"/>
        <w:left w:val="none" w:sz="0" w:space="0" w:color="auto"/>
        <w:bottom w:val="none" w:sz="0" w:space="0" w:color="auto"/>
        <w:right w:val="none" w:sz="0" w:space="0" w:color="auto"/>
      </w:divBdr>
    </w:div>
    <w:div w:id="471481780">
      <w:bodyDiv w:val="1"/>
      <w:marLeft w:val="0"/>
      <w:marRight w:val="0"/>
      <w:marTop w:val="0"/>
      <w:marBottom w:val="0"/>
      <w:divBdr>
        <w:top w:val="none" w:sz="0" w:space="0" w:color="auto"/>
        <w:left w:val="none" w:sz="0" w:space="0" w:color="auto"/>
        <w:bottom w:val="none" w:sz="0" w:space="0" w:color="auto"/>
        <w:right w:val="none" w:sz="0" w:space="0" w:color="auto"/>
      </w:divBdr>
    </w:div>
    <w:div w:id="474420700">
      <w:bodyDiv w:val="1"/>
      <w:marLeft w:val="0"/>
      <w:marRight w:val="0"/>
      <w:marTop w:val="0"/>
      <w:marBottom w:val="0"/>
      <w:divBdr>
        <w:top w:val="none" w:sz="0" w:space="0" w:color="auto"/>
        <w:left w:val="none" w:sz="0" w:space="0" w:color="auto"/>
        <w:bottom w:val="none" w:sz="0" w:space="0" w:color="auto"/>
        <w:right w:val="none" w:sz="0" w:space="0" w:color="auto"/>
      </w:divBdr>
    </w:div>
    <w:div w:id="484518195">
      <w:bodyDiv w:val="1"/>
      <w:marLeft w:val="0"/>
      <w:marRight w:val="0"/>
      <w:marTop w:val="0"/>
      <w:marBottom w:val="0"/>
      <w:divBdr>
        <w:top w:val="none" w:sz="0" w:space="0" w:color="auto"/>
        <w:left w:val="none" w:sz="0" w:space="0" w:color="auto"/>
        <w:bottom w:val="none" w:sz="0" w:space="0" w:color="auto"/>
        <w:right w:val="none" w:sz="0" w:space="0" w:color="auto"/>
      </w:divBdr>
    </w:div>
    <w:div w:id="484786092">
      <w:bodyDiv w:val="1"/>
      <w:marLeft w:val="0"/>
      <w:marRight w:val="0"/>
      <w:marTop w:val="0"/>
      <w:marBottom w:val="0"/>
      <w:divBdr>
        <w:top w:val="none" w:sz="0" w:space="0" w:color="auto"/>
        <w:left w:val="none" w:sz="0" w:space="0" w:color="auto"/>
        <w:bottom w:val="none" w:sz="0" w:space="0" w:color="auto"/>
        <w:right w:val="none" w:sz="0" w:space="0" w:color="auto"/>
      </w:divBdr>
    </w:div>
    <w:div w:id="493110041">
      <w:bodyDiv w:val="1"/>
      <w:marLeft w:val="0"/>
      <w:marRight w:val="0"/>
      <w:marTop w:val="0"/>
      <w:marBottom w:val="0"/>
      <w:divBdr>
        <w:top w:val="none" w:sz="0" w:space="0" w:color="auto"/>
        <w:left w:val="none" w:sz="0" w:space="0" w:color="auto"/>
        <w:bottom w:val="none" w:sz="0" w:space="0" w:color="auto"/>
        <w:right w:val="none" w:sz="0" w:space="0" w:color="auto"/>
      </w:divBdr>
    </w:div>
    <w:div w:id="493758829">
      <w:bodyDiv w:val="1"/>
      <w:marLeft w:val="0"/>
      <w:marRight w:val="0"/>
      <w:marTop w:val="0"/>
      <w:marBottom w:val="0"/>
      <w:divBdr>
        <w:top w:val="none" w:sz="0" w:space="0" w:color="auto"/>
        <w:left w:val="none" w:sz="0" w:space="0" w:color="auto"/>
        <w:bottom w:val="none" w:sz="0" w:space="0" w:color="auto"/>
        <w:right w:val="none" w:sz="0" w:space="0" w:color="auto"/>
      </w:divBdr>
    </w:div>
    <w:div w:id="494146478">
      <w:bodyDiv w:val="1"/>
      <w:marLeft w:val="0"/>
      <w:marRight w:val="0"/>
      <w:marTop w:val="0"/>
      <w:marBottom w:val="0"/>
      <w:divBdr>
        <w:top w:val="none" w:sz="0" w:space="0" w:color="auto"/>
        <w:left w:val="none" w:sz="0" w:space="0" w:color="auto"/>
        <w:bottom w:val="none" w:sz="0" w:space="0" w:color="auto"/>
        <w:right w:val="none" w:sz="0" w:space="0" w:color="auto"/>
      </w:divBdr>
      <w:divsChild>
        <w:div w:id="1317761333">
          <w:marLeft w:val="274"/>
          <w:marRight w:val="0"/>
          <w:marTop w:val="0"/>
          <w:marBottom w:val="0"/>
          <w:divBdr>
            <w:top w:val="none" w:sz="0" w:space="0" w:color="auto"/>
            <w:left w:val="none" w:sz="0" w:space="0" w:color="auto"/>
            <w:bottom w:val="none" w:sz="0" w:space="0" w:color="auto"/>
            <w:right w:val="none" w:sz="0" w:space="0" w:color="auto"/>
          </w:divBdr>
        </w:div>
      </w:divsChild>
    </w:div>
    <w:div w:id="495153574">
      <w:bodyDiv w:val="1"/>
      <w:marLeft w:val="0"/>
      <w:marRight w:val="0"/>
      <w:marTop w:val="0"/>
      <w:marBottom w:val="0"/>
      <w:divBdr>
        <w:top w:val="none" w:sz="0" w:space="0" w:color="auto"/>
        <w:left w:val="none" w:sz="0" w:space="0" w:color="auto"/>
        <w:bottom w:val="none" w:sz="0" w:space="0" w:color="auto"/>
        <w:right w:val="none" w:sz="0" w:space="0" w:color="auto"/>
      </w:divBdr>
    </w:div>
    <w:div w:id="496967334">
      <w:bodyDiv w:val="1"/>
      <w:marLeft w:val="0"/>
      <w:marRight w:val="0"/>
      <w:marTop w:val="0"/>
      <w:marBottom w:val="0"/>
      <w:divBdr>
        <w:top w:val="none" w:sz="0" w:space="0" w:color="auto"/>
        <w:left w:val="none" w:sz="0" w:space="0" w:color="auto"/>
        <w:bottom w:val="none" w:sz="0" w:space="0" w:color="auto"/>
        <w:right w:val="none" w:sz="0" w:space="0" w:color="auto"/>
      </w:divBdr>
    </w:div>
    <w:div w:id="500236796">
      <w:bodyDiv w:val="1"/>
      <w:marLeft w:val="0"/>
      <w:marRight w:val="0"/>
      <w:marTop w:val="0"/>
      <w:marBottom w:val="0"/>
      <w:divBdr>
        <w:top w:val="none" w:sz="0" w:space="0" w:color="auto"/>
        <w:left w:val="none" w:sz="0" w:space="0" w:color="auto"/>
        <w:bottom w:val="none" w:sz="0" w:space="0" w:color="auto"/>
        <w:right w:val="none" w:sz="0" w:space="0" w:color="auto"/>
      </w:divBdr>
    </w:div>
    <w:div w:id="501313724">
      <w:bodyDiv w:val="1"/>
      <w:marLeft w:val="0"/>
      <w:marRight w:val="0"/>
      <w:marTop w:val="0"/>
      <w:marBottom w:val="0"/>
      <w:divBdr>
        <w:top w:val="none" w:sz="0" w:space="0" w:color="auto"/>
        <w:left w:val="none" w:sz="0" w:space="0" w:color="auto"/>
        <w:bottom w:val="none" w:sz="0" w:space="0" w:color="auto"/>
        <w:right w:val="none" w:sz="0" w:space="0" w:color="auto"/>
      </w:divBdr>
    </w:div>
    <w:div w:id="509220575">
      <w:bodyDiv w:val="1"/>
      <w:marLeft w:val="0"/>
      <w:marRight w:val="0"/>
      <w:marTop w:val="0"/>
      <w:marBottom w:val="0"/>
      <w:divBdr>
        <w:top w:val="none" w:sz="0" w:space="0" w:color="auto"/>
        <w:left w:val="none" w:sz="0" w:space="0" w:color="auto"/>
        <w:bottom w:val="none" w:sz="0" w:space="0" w:color="auto"/>
        <w:right w:val="none" w:sz="0" w:space="0" w:color="auto"/>
      </w:divBdr>
    </w:div>
    <w:div w:id="511914236">
      <w:bodyDiv w:val="1"/>
      <w:marLeft w:val="0"/>
      <w:marRight w:val="0"/>
      <w:marTop w:val="0"/>
      <w:marBottom w:val="0"/>
      <w:divBdr>
        <w:top w:val="none" w:sz="0" w:space="0" w:color="auto"/>
        <w:left w:val="none" w:sz="0" w:space="0" w:color="auto"/>
        <w:bottom w:val="none" w:sz="0" w:space="0" w:color="auto"/>
        <w:right w:val="none" w:sz="0" w:space="0" w:color="auto"/>
      </w:divBdr>
    </w:div>
    <w:div w:id="513567523">
      <w:bodyDiv w:val="1"/>
      <w:marLeft w:val="0"/>
      <w:marRight w:val="0"/>
      <w:marTop w:val="0"/>
      <w:marBottom w:val="0"/>
      <w:divBdr>
        <w:top w:val="none" w:sz="0" w:space="0" w:color="auto"/>
        <w:left w:val="none" w:sz="0" w:space="0" w:color="auto"/>
        <w:bottom w:val="none" w:sz="0" w:space="0" w:color="auto"/>
        <w:right w:val="none" w:sz="0" w:space="0" w:color="auto"/>
      </w:divBdr>
    </w:div>
    <w:div w:id="524371735">
      <w:bodyDiv w:val="1"/>
      <w:marLeft w:val="0"/>
      <w:marRight w:val="0"/>
      <w:marTop w:val="0"/>
      <w:marBottom w:val="0"/>
      <w:divBdr>
        <w:top w:val="none" w:sz="0" w:space="0" w:color="auto"/>
        <w:left w:val="none" w:sz="0" w:space="0" w:color="auto"/>
        <w:bottom w:val="none" w:sz="0" w:space="0" w:color="auto"/>
        <w:right w:val="none" w:sz="0" w:space="0" w:color="auto"/>
      </w:divBdr>
    </w:div>
    <w:div w:id="531769555">
      <w:bodyDiv w:val="1"/>
      <w:marLeft w:val="0"/>
      <w:marRight w:val="0"/>
      <w:marTop w:val="0"/>
      <w:marBottom w:val="0"/>
      <w:divBdr>
        <w:top w:val="none" w:sz="0" w:space="0" w:color="auto"/>
        <w:left w:val="none" w:sz="0" w:space="0" w:color="auto"/>
        <w:bottom w:val="none" w:sz="0" w:space="0" w:color="auto"/>
        <w:right w:val="none" w:sz="0" w:space="0" w:color="auto"/>
      </w:divBdr>
    </w:div>
    <w:div w:id="535197358">
      <w:bodyDiv w:val="1"/>
      <w:marLeft w:val="0"/>
      <w:marRight w:val="0"/>
      <w:marTop w:val="0"/>
      <w:marBottom w:val="0"/>
      <w:divBdr>
        <w:top w:val="none" w:sz="0" w:space="0" w:color="auto"/>
        <w:left w:val="none" w:sz="0" w:space="0" w:color="auto"/>
        <w:bottom w:val="none" w:sz="0" w:space="0" w:color="auto"/>
        <w:right w:val="none" w:sz="0" w:space="0" w:color="auto"/>
      </w:divBdr>
    </w:div>
    <w:div w:id="538594838">
      <w:bodyDiv w:val="1"/>
      <w:marLeft w:val="0"/>
      <w:marRight w:val="0"/>
      <w:marTop w:val="0"/>
      <w:marBottom w:val="0"/>
      <w:divBdr>
        <w:top w:val="none" w:sz="0" w:space="0" w:color="auto"/>
        <w:left w:val="none" w:sz="0" w:space="0" w:color="auto"/>
        <w:bottom w:val="none" w:sz="0" w:space="0" w:color="auto"/>
        <w:right w:val="none" w:sz="0" w:space="0" w:color="auto"/>
      </w:divBdr>
    </w:div>
    <w:div w:id="547229789">
      <w:bodyDiv w:val="1"/>
      <w:marLeft w:val="0"/>
      <w:marRight w:val="0"/>
      <w:marTop w:val="0"/>
      <w:marBottom w:val="0"/>
      <w:divBdr>
        <w:top w:val="none" w:sz="0" w:space="0" w:color="auto"/>
        <w:left w:val="none" w:sz="0" w:space="0" w:color="auto"/>
        <w:bottom w:val="none" w:sz="0" w:space="0" w:color="auto"/>
        <w:right w:val="none" w:sz="0" w:space="0" w:color="auto"/>
      </w:divBdr>
    </w:div>
    <w:div w:id="553859770">
      <w:bodyDiv w:val="1"/>
      <w:marLeft w:val="0"/>
      <w:marRight w:val="0"/>
      <w:marTop w:val="0"/>
      <w:marBottom w:val="0"/>
      <w:divBdr>
        <w:top w:val="none" w:sz="0" w:space="0" w:color="auto"/>
        <w:left w:val="none" w:sz="0" w:space="0" w:color="auto"/>
        <w:bottom w:val="none" w:sz="0" w:space="0" w:color="auto"/>
        <w:right w:val="none" w:sz="0" w:space="0" w:color="auto"/>
      </w:divBdr>
    </w:div>
    <w:div w:id="560596167">
      <w:bodyDiv w:val="1"/>
      <w:marLeft w:val="0"/>
      <w:marRight w:val="0"/>
      <w:marTop w:val="0"/>
      <w:marBottom w:val="0"/>
      <w:divBdr>
        <w:top w:val="none" w:sz="0" w:space="0" w:color="auto"/>
        <w:left w:val="none" w:sz="0" w:space="0" w:color="auto"/>
        <w:bottom w:val="none" w:sz="0" w:space="0" w:color="auto"/>
        <w:right w:val="none" w:sz="0" w:space="0" w:color="auto"/>
      </w:divBdr>
    </w:div>
    <w:div w:id="569115952">
      <w:bodyDiv w:val="1"/>
      <w:marLeft w:val="0"/>
      <w:marRight w:val="0"/>
      <w:marTop w:val="0"/>
      <w:marBottom w:val="0"/>
      <w:divBdr>
        <w:top w:val="none" w:sz="0" w:space="0" w:color="auto"/>
        <w:left w:val="none" w:sz="0" w:space="0" w:color="auto"/>
        <w:bottom w:val="none" w:sz="0" w:space="0" w:color="auto"/>
        <w:right w:val="none" w:sz="0" w:space="0" w:color="auto"/>
      </w:divBdr>
    </w:div>
    <w:div w:id="571429093">
      <w:bodyDiv w:val="1"/>
      <w:marLeft w:val="0"/>
      <w:marRight w:val="0"/>
      <w:marTop w:val="0"/>
      <w:marBottom w:val="0"/>
      <w:divBdr>
        <w:top w:val="none" w:sz="0" w:space="0" w:color="auto"/>
        <w:left w:val="none" w:sz="0" w:space="0" w:color="auto"/>
        <w:bottom w:val="none" w:sz="0" w:space="0" w:color="auto"/>
        <w:right w:val="none" w:sz="0" w:space="0" w:color="auto"/>
      </w:divBdr>
    </w:div>
    <w:div w:id="575092537">
      <w:bodyDiv w:val="1"/>
      <w:marLeft w:val="0"/>
      <w:marRight w:val="0"/>
      <w:marTop w:val="0"/>
      <w:marBottom w:val="0"/>
      <w:divBdr>
        <w:top w:val="none" w:sz="0" w:space="0" w:color="auto"/>
        <w:left w:val="none" w:sz="0" w:space="0" w:color="auto"/>
        <w:bottom w:val="none" w:sz="0" w:space="0" w:color="auto"/>
        <w:right w:val="none" w:sz="0" w:space="0" w:color="auto"/>
      </w:divBdr>
    </w:div>
    <w:div w:id="576323877">
      <w:bodyDiv w:val="1"/>
      <w:marLeft w:val="0"/>
      <w:marRight w:val="0"/>
      <w:marTop w:val="0"/>
      <w:marBottom w:val="0"/>
      <w:divBdr>
        <w:top w:val="none" w:sz="0" w:space="0" w:color="auto"/>
        <w:left w:val="none" w:sz="0" w:space="0" w:color="auto"/>
        <w:bottom w:val="none" w:sz="0" w:space="0" w:color="auto"/>
        <w:right w:val="none" w:sz="0" w:space="0" w:color="auto"/>
      </w:divBdr>
    </w:div>
    <w:div w:id="580065886">
      <w:bodyDiv w:val="1"/>
      <w:marLeft w:val="0"/>
      <w:marRight w:val="0"/>
      <w:marTop w:val="0"/>
      <w:marBottom w:val="0"/>
      <w:divBdr>
        <w:top w:val="none" w:sz="0" w:space="0" w:color="auto"/>
        <w:left w:val="none" w:sz="0" w:space="0" w:color="auto"/>
        <w:bottom w:val="none" w:sz="0" w:space="0" w:color="auto"/>
        <w:right w:val="none" w:sz="0" w:space="0" w:color="auto"/>
      </w:divBdr>
    </w:div>
    <w:div w:id="601571775">
      <w:bodyDiv w:val="1"/>
      <w:marLeft w:val="0"/>
      <w:marRight w:val="0"/>
      <w:marTop w:val="0"/>
      <w:marBottom w:val="0"/>
      <w:divBdr>
        <w:top w:val="none" w:sz="0" w:space="0" w:color="auto"/>
        <w:left w:val="none" w:sz="0" w:space="0" w:color="auto"/>
        <w:bottom w:val="none" w:sz="0" w:space="0" w:color="auto"/>
        <w:right w:val="none" w:sz="0" w:space="0" w:color="auto"/>
      </w:divBdr>
    </w:div>
    <w:div w:id="602223226">
      <w:bodyDiv w:val="1"/>
      <w:marLeft w:val="0"/>
      <w:marRight w:val="0"/>
      <w:marTop w:val="0"/>
      <w:marBottom w:val="0"/>
      <w:divBdr>
        <w:top w:val="none" w:sz="0" w:space="0" w:color="auto"/>
        <w:left w:val="none" w:sz="0" w:space="0" w:color="auto"/>
        <w:bottom w:val="none" w:sz="0" w:space="0" w:color="auto"/>
        <w:right w:val="none" w:sz="0" w:space="0" w:color="auto"/>
      </w:divBdr>
    </w:div>
    <w:div w:id="617103253">
      <w:bodyDiv w:val="1"/>
      <w:marLeft w:val="0"/>
      <w:marRight w:val="0"/>
      <w:marTop w:val="0"/>
      <w:marBottom w:val="0"/>
      <w:divBdr>
        <w:top w:val="none" w:sz="0" w:space="0" w:color="auto"/>
        <w:left w:val="none" w:sz="0" w:space="0" w:color="auto"/>
        <w:bottom w:val="none" w:sz="0" w:space="0" w:color="auto"/>
        <w:right w:val="none" w:sz="0" w:space="0" w:color="auto"/>
      </w:divBdr>
    </w:div>
    <w:div w:id="622880124">
      <w:bodyDiv w:val="1"/>
      <w:marLeft w:val="0"/>
      <w:marRight w:val="0"/>
      <w:marTop w:val="0"/>
      <w:marBottom w:val="0"/>
      <w:divBdr>
        <w:top w:val="none" w:sz="0" w:space="0" w:color="auto"/>
        <w:left w:val="none" w:sz="0" w:space="0" w:color="auto"/>
        <w:bottom w:val="none" w:sz="0" w:space="0" w:color="auto"/>
        <w:right w:val="none" w:sz="0" w:space="0" w:color="auto"/>
      </w:divBdr>
    </w:div>
    <w:div w:id="629749456">
      <w:bodyDiv w:val="1"/>
      <w:marLeft w:val="0"/>
      <w:marRight w:val="0"/>
      <w:marTop w:val="0"/>
      <w:marBottom w:val="0"/>
      <w:divBdr>
        <w:top w:val="none" w:sz="0" w:space="0" w:color="auto"/>
        <w:left w:val="none" w:sz="0" w:space="0" w:color="auto"/>
        <w:bottom w:val="none" w:sz="0" w:space="0" w:color="auto"/>
        <w:right w:val="none" w:sz="0" w:space="0" w:color="auto"/>
      </w:divBdr>
    </w:div>
    <w:div w:id="634263367">
      <w:bodyDiv w:val="1"/>
      <w:marLeft w:val="0"/>
      <w:marRight w:val="0"/>
      <w:marTop w:val="0"/>
      <w:marBottom w:val="0"/>
      <w:divBdr>
        <w:top w:val="none" w:sz="0" w:space="0" w:color="auto"/>
        <w:left w:val="none" w:sz="0" w:space="0" w:color="auto"/>
        <w:bottom w:val="none" w:sz="0" w:space="0" w:color="auto"/>
        <w:right w:val="none" w:sz="0" w:space="0" w:color="auto"/>
      </w:divBdr>
    </w:div>
    <w:div w:id="640157721">
      <w:bodyDiv w:val="1"/>
      <w:marLeft w:val="0"/>
      <w:marRight w:val="0"/>
      <w:marTop w:val="0"/>
      <w:marBottom w:val="0"/>
      <w:divBdr>
        <w:top w:val="none" w:sz="0" w:space="0" w:color="auto"/>
        <w:left w:val="none" w:sz="0" w:space="0" w:color="auto"/>
        <w:bottom w:val="none" w:sz="0" w:space="0" w:color="auto"/>
        <w:right w:val="none" w:sz="0" w:space="0" w:color="auto"/>
      </w:divBdr>
    </w:div>
    <w:div w:id="641932810">
      <w:bodyDiv w:val="1"/>
      <w:marLeft w:val="0"/>
      <w:marRight w:val="0"/>
      <w:marTop w:val="0"/>
      <w:marBottom w:val="0"/>
      <w:divBdr>
        <w:top w:val="none" w:sz="0" w:space="0" w:color="auto"/>
        <w:left w:val="none" w:sz="0" w:space="0" w:color="auto"/>
        <w:bottom w:val="none" w:sz="0" w:space="0" w:color="auto"/>
        <w:right w:val="none" w:sz="0" w:space="0" w:color="auto"/>
      </w:divBdr>
    </w:div>
    <w:div w:id="644043396">
      <w:bodyDiv w:val="1"/>
      <w:marLeft w:val="0"/>
      <w:marRight w:val="0"/>
      <w:marTop w:val="0"/>
      <w:marBottom w:val="0"/>
      <w:divBdr>
        <w:top w:val="none" w:sz="0" w:space="0" w:color="auto"/>
        <w:left w:val="none" w:sz="0" w:space="0" w:color="auto"/>
        <w:bottom w:val="none" w:sz="0" w:space="0" w:color="auto"/>
        <w:right w:val="none" w:sz="0" w:space="0" w:color="auto"/>
      </w:divBdr>
    </w:div>
    <w:div w:id="645360557">
      <w:bodyDiv w:val="1"/>
      <w:marLeft w:val="0"/>
      <w:marRight w:val="0"/>
      <w:marTop w:val="0"/>
      <w:marBottom w:val="0"/>
      <w:divBdr>
        <w:top w:val="none" w:sz="0" w:space="0" w:color="auto"/>
        <w:left w:val="none" w:sz="0" w:space="0" w:color="auto"/>
        <w:bottom w:val="none" w:sz="0" w:space="0" w:color="auto"/>
        <w:right w:val="none" w:sz="0" w:space="0" w:color="auto"/>
      </w:divBdr>
      <w:divsChild>
        <w:div w:id="144393428">
          <w:marLeft w:val="547"/>
          <w:marRight w:val="0"/>
          <w:marTop w:val="0"/>
          <w:marBottom w:val="0"/>
          <w:divBdr>
            <w:top w:val="none" w:sz="0" w:space="0" w:color="auto"/>
            <w:left w:val="none" w:sz="0" w:space="0" w:color="auto"/>
            <w:bottom w:val="none" w:sz="0" w:space="0" w:color="auto"/>
            <w:right w:val="none" w:sz="0" w:space="0" w:color="auto"/>
          </w:divBdr>
        </w:div>
        <w:div w:id="1474250938">
          <w:marLeft w:val="547"/>
          <w:marRight w:val="0"/>
          <w:marTop w:val="0"/>
          <w:marBottom w:val="0"/>
          <w:divBdr>
            <w:top w:val="none" w:sz="0" w:space="0" w:color="auto"/>
            <w:left w:val="none" w:sz="0" w:space="0" w:color="auto"/>
            <w:bottom w:val="none" w:sz="0" w:space="0" w:color="auto"/>
            <w:right w:val="none" w:sz="0" w:space="0" w:color="auto"/>
          </w:divBdr>
        </w:div>
      </w:divsChild>
    </w:div>
    <w:div w:id="646011420">
      <w:bodyDiv w:val="1"/>
      <w:marLeft w:val="0"/>
      <w:marRight w:val="0"/>
      <w:marTop w:val="0"/>
      <w:marBottom w:val="0"/>
      <w:divBdr>
        <w:top w:val="none" w:sz="0" w:space="0" w:color="auto"/>
        <w:left w:val="none" w:sz="0" w:space="0" w:color="auto"/>
        <w:bottom w:val="none" w:sz="0" w:space="0" w:color="auto"/>
        <w:right w:val="none" w:sz="0" w:space="0" w:color="auto"/>
      </w:divBdr>
    </w:div>
    <w:div w:id="648168052">
      <w:bodyDiv w:val="1"/>
      <w:marLeft w:val="0"/>
      <w:marRight w:val="0"/>
      <w:marTop w:val="0"/>
      <w:marBottom w:val="0"/>
      <w:divBdr>
        <w:top w:val="none" w:sz="0" w:space="0" w:color="auto"/>
        <w:left w:val="none" w:sz="0" w:space="0" w:color="auto"/>
        <w:bottom w:val="none" w:sz="0" w:space="0" w:color="auto"/>
        <w:right w:val="none" w:sz="0" w:space="0" w:color="auto"/>
      </w:divBdr>
    </w:div>
    <w:div w:id="651757427">
      <w:bodyDiv w:val="1"/>
      <w:marLeft w:val="0"/>
      <w:marRight w:val="0"/>
      <w:marTop w:val="0"/>
      <w:marBottom w:val="0"/>
      <w:divBdr>
        <w:top w:val="none" w:sz="0" w:space="0" w:color="auto"/>
        <w:left w:val="none" w:sz="0" w:space="0" w:color="auto"/>
        <w:bottom w:val="none" w:sz="0" w:space="0" w:color="auto"/>
        <w:right w:val="none" w:sz="0" w:space="0" w:color="auto"/>
      </w:divBdr>
    </w:div>
    <w:div w:id="654990987">
      <w:bodyDiv w:val="1"/>
      <w:marLeft w:val="0"/>
      <w:marRight w:val="0"/>
      <w:marTop w:val="0"/>
      <w:marBottom w:val="0"/>
      <w:divBdr>
        <w:top w:val="none" w:sz="0" w:space="0" w:color="auto"/>
        <w:left w:val="none" w:sz="0" w:space="0" w:color="auto"/>
        <w:bottom w:val="none" w:sz="0" w:space="0" w:color="auto"/>
        <w:right w:val="none" w:sz="0" w:space="0" w:color="auto"/>
      </w:divBdr>
      <w:divsChild>
        <w:div w:id="1082408066">
          <w:marLeft w:val="274"/>
          <w:marRight w:val="0"/>
          <w:marTop w:val="0"/>
          <w:marBottom w:val="0"/>
          <w:divBdr>
            <w:top w:val="none" w:sz="0" w:space="0" w:color="auto"/>
            <w:left w:val="none" w:sz="0" w:space="0" w:color="auto"/>
            <w:bottom w:val="none" w:sz="0" w:space="0" w:color="auto"/>
            <w:right w:val="none" w:sz="0" w:space="0" w:color="auto"/>
          </w:divBdr>
        </w:div>
        <w:div w:id="1343511493">
          <w:marLeft w:val="274"/>
          <w:marRight w:val="0"/>
          <w:marTop w:val="0"/>
          <w:marBottom w:val="0"/>
          <w:divBdr>
            <w:top w:val="none" w:sz="0" w:space="0" w:color="auto"/>
            <w:left w:val="none" w:sz="0" w:space="0" w:color="auto"/>
            <w:bottom w:val="none" w:sz="0" w:space="0" w:color="auto"/>
            <w:right w:val="none" w:sz="0" w:space="0" w:color="auto"/>
          </w:divBdr>
        </w:div>
      </w:divsChild>
    </w:div>
    <w:div w:id="657462003">
      <w:bodyDiv w:val="1"/>
      <w:marLeft w:val="0"/>
      <w:marRight w:val="0"/>
      <w:marTop w:val="0"/>
      <w:marBottom w:val="0"/>
      <w:divBdr>
        <w:top w:val="none" w:sz="0" w:space="0" w:color="auto"/>
        <w:left w:val="none" w:sz="0" w:space="0" w:color="auto"/>
        <w:bottom w:val="none" w:sz="0" w:space="0" w:color="auto"/>
        <w:right w:val="none" w:sz="0" w:space="0" w:color="auto"/>
      </w:divBdr>
    </w:div>
    <w:div w:id="662515902">
      <w:bodyDiv w:val="1"/>
      <w:marLeft w:val="0"/>
      <w:marRight w:val="0"/>
      <w:marTop w:val="0"/>
      <w:marBottom w:val="0"/>
      <w:divBdr>
        <w:top w:val="none" w:sz="0" w:space="0" w:color="auto"/>
        <w:left w:val="none" w:sz="0" w:space="0" w:color="auto"/>
        <w:bottom w:val="none" w:sz="0" w:space="0" w:color="auto"/>
        <w:right w:val="none" w:sz="0" w:space="0" w:color="auto"/>
      </w:divBdr>
    </w:div>
    <w:div w:id="666205943">
      <w:bodyDiv w:val="1"/>
      <w:marLeft w:val="0"/>
      <w:marRight w:val="0"/>
      <w:marTop w:val="0"/>
      <w:marBottom w:val="0"/>
      <w:divBdr>
        <w:top w:val="none" w:sz="0" w:space="0" w:color="auto"/>
        <w:left w:val="none" w:sz="0" w:space="0" w:color="auto"/>
        <w:bottom w:val="none" w:sz="0" w:space="0" w:color="auto"/>
        <w:right w:val="none" w:sz="0" w:space="0" w:color="auto"/>
      </w:divBdr>
    </w:div>
    <w:div w:id="667944320">
      <w:bodyDiv w:val="1"/>
      <w:marLeft w:val="0"/>
      <w:marRight w:val="0"/>
      <w:marTop w:val="0"/>
      <w:marBottom w:val="0"/>
      <w:divBdr>
        <w:top w:val="none" w:sz="0" w:space="0" w:color="auto"/>
        <w:left w:val="none" w:sz="0" w:space="0" w:color="auto"/>
        <w:bottom w:val="none" w:sz="0" w:space="0" w:color="auto"/>
        <w:right w:val="none" w:sz="0" w:space="0" w:color="auto"/>
      </w:divBdr>
    </w:div>
    <w:div w:id="677923960">
      <w:bodyDiv w:val="1"/>
      <w:marLeft w:val="0"/>
      <w:marRight w:val="0"/>
      <w:marTop w:val="0"/>
      <w:marBottom w:val="0"/>
      <w:divBdr>
        <w:top w:val="none" w:sz="0" w:space="0" w:color="auto"/>
        <w:left w:val="none" w:sz="0" w:space="0" w:color="auto"/>
        <w:bottom w:val="none" w:sz="0" w:space="0" w:color="auto"/>
        <w:right w:val="none" w:sz="0" w:space="0" w:color="auto"/>
      </w:divBdr>
    </w:div>
    <w:div w:id="681203849">
      <w:bodyDiv w:val="1"/>
      <w:marLeft w:val="0"/>
      <w:marRight w:val="0"/>
      <w:marTop w:val="0"/>
      <w:marBottom w:val="0"/>
      <w:divBdr>
        <w:top w:val="none" w:sz="0" w:space="0" w:color="auto"/>
        <w:left w:val="none" w:sz="0" w:space="0" w:color="auto"/>
        <w:bottom w:val="none" w:sz="0" w:space="0" w:color="auto"/>
        <w:right w:val="none" w:sz="0" w:space="0" w:color="auto"/>
      </w:divBdr>
    </w:div>
    <w:div w:id="681248288">
      <w:bodyDiv w:val="1"/>
      <w:marLeft w:val="0"/>
      <w:marRight w:val="0"/>
      <w:marTop w:val="0"/>
      <w:marBottom w:val="0"/>
      <w:divBdr>
        <w:top w:val="none" w:sz="0" w:space="0" w:color="auto"/>
        <w:left w:val="none" w:sz="0" w:space="0" w:color="auto"/>
        <w:bottom w:val="none" w:sz="0" w:space="0" w:color="auto"/>
        <w:right w:val="none" w:sz="0" w:space="0" w:color="auto"/>
      </w:divBdr>
    </w:div>
    <w:div w:id="681932253">
      <w:bodyDiv w:val="1"/>
      <w:marLeft w:val="0"/>
      <w:marRight w:val="0"/>
      <w:marTop w:val="0"/>
      <w:marBottom w:val="0"/>
      <w:divBdr>
        <w:top w:val="none" w:sz="0" w:space="0" w:color="auto"/>
        <w:left w:val="none" w:sz="0" w:space="0" w:color="auto"/>
        <w:bottom w:val="none" w:sz="0" w:space="0" w:color="auto"/>
        <w:right w:val="none" w:sz="0" w:space="0" w:color="auto"/>
      </w:divBdr>
    </w:div>
    <w:div w:id="682170759">
      <w:bodyDiv w:val="1"/>
      <w:marLeft w:val="0"/>
      <w:marRight w:val="0"/>
      <w:marTop w:val="0"/>
      <w:marBottom w:val="0"/>
      <w:divBdr>
        <w:top w:val="none" w:sz="0" w:space="0" w:color="auto"/>
        <w:left w:val="none" w:sz="0" w:space="0" w:color="auto"/>
        <w:bottom w:val="none" w:sz="0" w:space="0" w:color="auto"/>
        <w:right w:val="none" w:sz="0" w:space="0" w:color="auto"/>
      </w:divBdr>
    </w:div>
    <w:div w:id="684790070">
      <w:bodyDiv w:val="1"/>
      <w:marLeft w:val="0"/>
      <w:marRight w:val="0"/>
      <w:marTop w:val="0"/>
      <w:marBottom w:val="0"/>
      <w:divBdr>
        <w:top w:val="none" w:sz="0" w:space="0" w:color="auto"/>
        <w:left w:val="none" w:sz="0" w:space="0" w:color="auto"/>
        <w:bottom w:val="none" w:sz="0" w:space="0" w:color="auto"/>
        <w:right w:val="none" w:sz="0" w:space="0" w:color="auto"/>
      </w:divBdr>
    </w:div>
    <w:div w:id="689456434">
      <w:bodyDiv w:val="1"/>
      <w:marLeft w:val="0"/>
      <w:marRight w:val="0"/>
      <w:marTop w:val="0"/>
      <w:marBottom w:val="0"/>
      <w:divBdr>
        <w:top w:val="none" w:sz="0" w:space="0" w:color="auto"/>
        <w:left w:val="none" w:sz="0" w:space="0" w:color="auto"/>
        <w:bottom w:val="none" w:sz="0" w:space="0" w:color="auto"/>
        <w:right w:val="none" w:sz="0" w:space="0" w:color="auto"/>
      </w:divBdr>
    </w:div>
    <w:div w:id="692656874">
      <w:bodyDiv w:val="1"/>
      <w:marLeft w:val="0"/>
      <w:marRight w:val="0"/>
      <w:marTop w:val="0"/>
      <w:marBottom w:val="0"/>
      <w:divBdr>
        <w:top w:val="none" w:sz="0" w:space="0" w:color="auto"/>
        <w:left w:val="none" w:sz="0" w:space="0" w:color="auto"/>
        <w:bottom w:val="none" w:sz="0" w:space="0" w:color="auto"/>
        <w:right w:val="none" w:sz="0" w:space="0" w:color="auto"/>
      </w:divBdr>
    </w:div>
    <w:div w:id="701397921">
      <w:bodyDiv w:val="1"/>
      <w:marLeft w:val="0"/>
      <w:marRight w:val="0"/>
      <w:marTop w:val="0"/>
      <w:marBottom w:val="0"/>
      <w:divBdr>
        <w:top w:val="none" w:sz="0" w:space="0" w:color="auto"/>
        <w:left w:val="none" w:sz="0" w:space="0" w:color="auto"/>
        <w:bottom w:val="none" w:sz="0" w:space="0" w:color="auto"/>
        <w:right w:val="none" w:sz="0" w:space="0" w:color="auto"/>
      </w:divBdr>
    </w:div>
    <w:div w:id="711418951">
      <w:bodyDiv w:val="1"/>
      <w:marLeft w:val="0"/>
      <w:marRight w:val="0"/>
      <w:marTop w:val="0"/>
      <w:marBottom w:val="0"/>
      <w:divBdr>
        <w:top w:val="none" w:sz="0" w:space="0" w:color="auto"/>
        <w:left w:val="none" w:sz="0" w:space="0" w:color="auto"/>
        <w:bottom w:val="none" w:sz="0" w:space="0" w:color="auto"/>
        <w:right w:val="none" w:sz="0" w:space="0" w:color="auto"/>
      </w:divBdr>
    </w:div>
    <w:div w:id="712777583">
      <w:bodyDiv w:val="1"/>
      <w:marLeft w:val="0"/>
      <w:marRight w:val="0"/>
      <w:marTop w:val="0"/>
      <w:marBottom w:val="0"/>
      <w:divBdr>
        <w:top w:val="none" w:sz="0" w:space="0" w:color="auto"/>
        <w:left w:val="none" w:sz="0" w:space="0" w:color="auto"/>
        <w:bottom w:val="none" w:sz="0" w:space="0" w:color="auto"/>
        <w:right w:val="none" w:sz="0" w:space="0" w:color="auto"/>
      </w:divBdr>
    </w:div>
    <w:div w:id="714238947">
      <w:bodyDiv w:val="1"/>
      <w:marLeft w:val="0"/>
      <w:marRight w:val="0"/>
      <w:marTop w:val="0"/>
      <w:marBottom w:val="0"/>
      <w:divBdr>
        <w:top w:val="none" w:sz="0" w:space="0" w:color="auto"/>
        <w:left w:val="none" w:sz="0" w:space="0" w:color="auto"/>
        <w:bottom w:val="none" w:sz="0" w:space="0" w:color="auto"/>
        <w:right w:val="none" w:sz="0" w:space="0" w:color="auto"/>
      </w:divBdr>
    </w:div>
    <w:div w:id="715592587">
      <w:bodyDiv w:val="1"/>
      <w:marLeft w:val="0"/>
      <w:marRight w:val="0"/>
      <w:marTop w:val="0"/>
      <w:marBottom w:val="0"/>
      <w:divBdr>
        <w:top w:val="none" w:sz="0" w:space="0" w:color="auto"/>
        <w:left w:val="none" w:sz="0" w:space="0" w:color="auto"/>
        <w:bottom w:val="none" w:sz="0" w:space="0" w:color="auto"/>
        <w:right w:val="none" w:sz="0" w:space="0" w:color="auto"/>
      </w:divBdr>
    </w:div>
    <w:div w:id="734861997">
      <w:bodyDiv w:val="1"/>
      <w:marLeft w:val="0"/>
      <w:marRight w:val="0"/>
      <w:marTop w:val="0"/>
      <w:marBottom w:val="0"/>
      <w:divBdr>
        <w:top w:val="none" w:sz="0" w:space="0" w:color="auto"/>
        <w:left w:val="none" w:sz="0" w:space="0" w:color="auto"/>
        <w:bottom w:val="none" w:sz="0" w:space="0" w:color="auto"/>
        <w:right w:val="none" w:sz="0" w:space="0" w:color="auto"/>
      </w:divBdr>
    </w:div>
    <w:div w:id="740522458">
      <w:bodyDiv w:val="1"/>
      <w:marLeft w:val="0"/>
      <w:marRight w:val="0"/>
      <w:marTop w:val="0"/>
      <w:marBottom w:val="0"/>
      <w:divBdr>
        <w:top w:val="none" w:sz="0" w:space="0" w:color="auto"/>
        <w:left w:val="none" w:sz="0" w:space="0" w:color="auto"/>
        <w:bottom w:val="none" w:sz="0" w:space="0" w:color="auto"/>
        <w:right w:val="none" w:sz="0" w:space="0" w:color="auto"/>
      </w:divBdr>
    </w:div>
    <w:div w:id="742877844">
      <w:bodyDiv w:val="1"/>
      <w:marLeft w:val="0"/>
      <w:marRight w:val="0"/>
      <w:marTop w:val="0"/>
      <w:marBottom w:val="0"/>
      <w:divBdr>
        <w:top w:val="none" w:sz="0" w:space="0" w:color="auto"/>
        <w:left w:val="none" w:sz="0" w:space="0" w:color="auto"/>
        <w:bottom w:val="none" w:sz="0" w:space="0" w:color="auto"/>
        <w:right w:val="none" w:sz="0" w:space="0" w:color="auto"/>
      </w:divBdr>
    </w:div>
    <w:div w:id="768164048">
      <w:bodyDiv w:val="1"/>
      <w:marLeft w:val="0"/>
      <w:marRight w:val="0"/>
      <w:marTop w:val="0"/>
      <w:marBottom w:val="0"/>
      <w:divBdr>
        <w:top w:val="none" w:sz="0" w:space="0" w:color="auto"/>
        <w:left w:val="none" w:sz="0" w:space="0" w:color="auto"/>
        <w:bottom w:val="none" w:sz="0" w:space="0" w:color="auto"/>
        <w:right w:val="none" w:sz="0" w:space="0" w:color="auto"/>
      </w:divBdr>
    </w:div>
    <w:div w:id="769466866">
      <w:bodyDiv w:val="1"/>
      <w:marLeft w:val="0"/>
      <w:marRight w:val="0"/>
      <w:marTop w:val="0"/>
      <w:marBottom w:val="0"/>
      <w:divBdr>
        <w:top w:val="none" w:sz="0" w:space="0" w:color="auto"/>
        <w:left w:val="none" w:sz="0" w:space="0" w:color="auto"/>
        <w:bottom w:val="none" w:sz="0" w:space="0" w:color="auto"/>
        <w:right w:val="none" w:sz="0" w:space="0" w:color="auto"/>
      </w:divBdr>
    </w:div>
    <w:div w:id="775054956">
      <w:bodyDiv w:val="1"/>
      <w:marLeft w:val="0"/>
      <w:marRight w:val="0"/>
      <w:marTop w:val="0"/>
      <w:marBottom w:val="0"/>
      <w:divBdr>
        <w:top w:val="none" w:sz="0" w:space="0" w:color="auto"/>
        <w:left w:val="none" w:sz="0" w:space="0" w:color="auto"/>
        <w:bottom w:val="none" w:sz="0" w:space="0" w:color="auto"/>
        <w:right w:val="none" w:sz="0" w:space="0" w:color="auto"/>
      </w:divBdr>
    </w:div>
    <w:div w:id="775370785">
      <w:bodyDiv w:val="1"/>
      <w:marLeft w:val="0"/>
      <w:marRight w:val="0"/>
      <w:marTop w:val="0"/>
      <w:marBottom w:val="0"/>
      <w:divBdr>
        <w:top w:val="none" w:sz="0" w:space="0" w:color="auto"/>
        <w:left w:val="none" w:sz="0" w:space="0" w:color="auto"/>
        <w:bottom w:val="none" w:sz="0" w:space="0" w:color="auto"/>
        <w:right w:val="none" w:sz="0" w:space="0" w:color="auto"/>
      </w:divBdr>
    </w:div>
    <w:div w:id="779181496">
      <w:bodyDiv w:val="1"/>
      <w:marLeft w:val="0"/>
      <w:marRight w:val="0"/>
      <w:marTop w:val="0"/>
      <w:marBottom w:val="0"/>
      <w:divBdr>
        <w:top w:val="none" w:sz="0" w:space="0" w:color="auto"/>
        <w:left w:val="none" w:sz="0" w:space="0" w:color="auto"/>
        <w:bottom w:val="none" w:sz="0" w:space="0" w:color="auto"/>
        <w:right w:val="none" w:sz="0" w:space="0" w:color="auto"/>
      </w:divBdr>
    </w:div>
    <w:div w:id="780300301">
      <w:bodyDiv w:val="1"/>
      <w:marLeft w:val="0"/>
      <w:marRight w:val="0"/>
      <w:marTop w:val="0"/>
      <w:marBottom w:val="0"/>
      <w:divBdr>
        <w:top w:val="none" w:sz="0" w:space="0" w:color="auto"/>
        <w:left w:val="none" w:sz="0" w:space="0" w:color="auto"/>
        <w:bottom w:val="none" w:sz="0" w:space="0" w:color="auto"/>
        <w:right w:val="none" w:sz="0" w:space="0" w:color="auto"/>
      </w:divBdr>
    </w:div>
    <w:div w:id="784271868">
      <w:bodyDiv w:val="1"/>
      <w:marLeft w:val="0"/>
      <w:marRight w:val="0"/>
      <w:marTop w:val="0"/>
      <w:marBottom w:val="0"/>
      <w:divBdr>
        <w:top w:val="none" w:sz="0" w:space="0" w:color="auto"/>
        <w:left w:val="none" w:sz="0" w:space="0" w:color="auto"/>
        <w:bottom w:val="none" w:sz="0" w:space="0" w:color="auto"/>
        <w:right w:val="none" w:sz="0" w:space="0" w:color="auto"/>
      </w:divBdr>
    </w:div>
    <w:div w:id="793670088">
      <w:bodyDiv w:val="1"/>
      <w:marLeft w:val="0"/>
      <w:marRight w:val="0"/>
      <w:marTop w:val="0"/>
      <w:marBottom w:val="0"/>
      <w:divBdr>
        <w:top w:val="none" w:sz="0" w:space="0" w:color="auto"/>
        <w:left w:val="none" w:sz="0" w:space="0" w:color="auto"/>
        <w:bottom w:val="none" w:sz="0" w:space="0" w:color="auto"/>
        <w:right w:val="none" w:sz="0" w:space="0" w:color="auto"/>
      </w:divBdr>
    </w:div>
    <w:div w:id="796068033">
      <w:bodyDiv w:val="1"/>
      <w:marLeft w:val="0"/>
      <w:marRight w:val="0"/>
      <w:marTop w:val="0"/>
      <w:marBottom w:val="0"/>
      <w:divBdr>
        <w:top w:val="none" w:sz="0" w:space="0" w:color="auto"/>
        <w:left w:val="none" w:sz="0" w:space="0" w:color="auto"/>
        <w:bottom w:val="none" w:sz="0" w:space="0" w:color="auto"/>
        <w:right w:val="none" w:sz="0" w:space="0" w:color="auto"/>
      </w:divBdr>
    </w:div>
    <w:div w:id="798231025">
      <w:bodyDiv w:val="1"/>
      <w:marLeft w:val="0"/>
      <w:marRight w:val="0"/>
      <w:marTop w:val="0"/>
      <w:marBottom w:val="0"/>
      <w:divBdr>
        <w:top w:val="none" w:sz="0" w:space="0" w:color="auto"/>
        <w:left w:val="none" w:sz="0" w:space="0" w:color="auto"/>
        <w:bottom w:val="none" w:sz="0" w:space="0" w:color="auto"/>
        <w:right w:val="none" w:sz="0" w:space="0" w:color="auto"/>
      </w:divBdr>
    </w:div>
    <w:div w:id="798570636">
      <w:bodyDiv w:val="1"/>
      <w:marLeft w:val="0"/>
      <w:marRight w:val="0"/>
      <w:marTop w:val="0"/>
      <w:marBottom w:val="0"/>
      <w:divBdr>
        <w:top w:val="none" w:sz="0" w:space="0" w:color="auto"/>
        <w:left w:val="none" w:sz="0" w:space="0" w:color="auto"/>
        <w:bottom w:val="none" w:sz="0" w:space="0" w:color="auto"/>
        <w:right w:val="none" w:sz="0" w:space="0" w:color="auto"/>
      </w:divBdr>
    </w:div>
    <w:div w:id="798687249">
      <w:bodyDiv w:val="1"/>
      <w:marLeft w:val="0"/>
      <w:marRight w:val="0"/>
      <w:marTop w:val="0"/>
      <w:marBottom w:val="0"/>
      <w:divBdr>
        <w:top w:val="none" w:sz="0" w:space="0" w:color="auto"/>
        <w:left w:val="none" w:sz="0" w:space="0" w:color="auto"/>
        <w:bottom w:val="none" w:sz="0" w:space="0" w:color="auto"/>
        <w:right w:val="none" w:sz="0" w:space="0" w:color="auto"/>
      </w:divBdr>
    </w:div>
    <w:div w:id="799080830">
      <w:bodyDiv w:val="1"/>
      <w:marLeft w:val="0"/>
      <w:marRight w:val="0"/>
      <w:marTop w:val="0"/>
      <w:marBottom w:val="0"/>
      <w:divBdr>
        <w:top w:val="none" w:sz="0" w:space="0" w:color="auto"/>
        <w:left w:val="none" w:sz="0" w:space="0" w:color="auto"/>
        <w:bottom w:val="none" w:sz="0" w:space="0" w:color="auto"/>
        <w:right w:val="none" w:sz="0" w:space="0" w:color="auto"/>
      </w:divBdr>
    </w:div>
    <w:div w:id="799542563">
      <w:bodyDiv w:val="1"/>
      <w:marLeft w:val="0"/>
      <w:marRight w:val="0"/>
      <w:marTop w:val="0"/>
      <w:marBottom w:val="0"/>
      <w:divBdr>
        <w:top w:val="none" w:sz="0" w:space="0" w:color="auto"/>
        <w:left w:val="none" w:sz="0" w:space="0" w:color="auto"/>
        <w:bottom w:val="none" w:sz="0" w:space="0" w:color="auto"/>
        <w:right w:val="none" w:sz="0" w:space="0" w:color="auto"/>
      </w:divBdr>
      <w:divsChild>
        <w:div w:id="1424761474">
          <w:marLeft w:val="547"/>
          <w:marRight w:val="0"/>
          <w:marTop w:val="0"/>
          <w:marBottom w:val="0"/>
          <w:divBdr>
            <w:top w:val="none" w:sz="0" w:space="0" w:color="auto"/>
            <w:left w:val="none" w:sz="0" w:space="0" w:color="auto"/>
            <w:bottom w:val="none" w:sz="0" w:space="0" w:color="auto"/>
            <w:right w:val="none" w:sz="0" w:space="0" w:color="auto"/>
          </w:divBdr>
        </w:div>
        <w:div w:id="2067414769">
          <w:marLeft w:val="1166"/>
          <w:marRight w:val="0"/>
          <w:marTop w:val="0"/>
          <w:marBottom w:val="0"/>
          <w:divBdr>
            <w:top w:val="none" w:sz="0" w:space="0" w:color="auto"/>
            <w:left w:val="none" w:sz="0" w:space="0" w:color="auto"/>
            <w:bottom w:val="none" w:sz="0" w:space="0" w:color="auto"/>
            <w:right w:val="none" w:sz="0" w:space="0" w:color="auto"/>
          </w:divBdr>
        </w:div>
      </w:divsChild>
    </w:div>
    <w:div w:id="803355298">
      <w:bodyDiv w:val="1"/>
      <w:marLeft w:val="0"/>
      <w:marRight w:val="0"/>
      <w:marTop w:val="0"/>
      <w:marBottom w:val="0"/>
      <w:divBdr>
        <w:top w:val="none" w:sz="0" w:space="0" w:color="auto"/>
        <w:left w:val="none" w:sz="0" w:space="0" w:color="auto"/>
        <w:bottom w:val="none" w:sz="0" w:space="0" w:color="auto"/>
        <w:right w:val="none" w:sz="0" w:space="0" w:color="auto"/>
      </w:divBdr>
    </w:div>
    <w:div w:id="803700377">
      <w:bodyDiv w:val="1"/>
      <w:marLeft w:val="0"/>
      <w:marRight w:val="0"/>
      <w:marTop w:val="0"/>
      <w:marBottom w:val="0"/>
      <w:divBdr>
        <w:top w:val="none" w:sz="0" w:space="0" w:color="auto"/>
        <w:left w:val="none" w:sz="0" w:space="0" w:color="auto"/>
        <w:bottom w:val="none" w:sz="0" w:space="0" w:color="auto"/>
        <w:right w:val="none" w:sz="0" w:space="0" w:color="auto"/>
      </w:divBdr>
    </w:div>
    <w:div w:id="805314446">
      <w:bodyDiv w:val="1"/>
      <w:marLeft w:val="0"/>
      <w:marRight w:val="0"/>
      <w:marTop w:val="0"/>
      <w:marBottom w:val="0"/>
      <w:divBdr>
        <w:top w:val="none" w:sz="0" w:space="0" w:color="auto"/>
        <w:left w:val="none" w:sz="0" w:space="0" w:color="auto"/>
        <w:bottom w:val="none" w:sz="0" w:space="0" w:color="auto"/>
        <w:right w:val="none" w:sz="0" w:space="0" w:color="auto"/>
      </w:divBdr>
    </w:div>
    <w:div w:id="808009932">
      <w:bodyDiv w:val="1"/>
      <w:marLeft w:val="0"/>
      <w:marRight w:val="0"/>
      <w:marTop w:val="0"/>
      <w:marBottom w:val="0"/>
      <w:divBdr>
        <w:top w:val="none" w:sz="0" w:space="0" w:color="auto"/>
        <w:left w:val="none" w:sz="0" w:space="0" w:color="auto"/>
        <w:bottom w:val="none" w:sz="0" w:space="0" w:color="auto"/>
        <w:right w:val="none" w:sz="0" w:space="0" w:color="auto"/>
      </w:divBdr>
    </w:div>
    <w:div w:id="808472357">
      <w:bodyDiv w:val="1"/>
      <w:marLeft w:val="0"/>
      <w:marRight w:val="0"/>
      <w:marTop w:val="0"/>
      <w:marBottom w:val="0"/>
      <w:divBdr>
        <w:top w:val="none" w:sz="0" w:space="0" w:color="auto"/>
        <w:left w:val="none" w:sz="0" w:space="0" w:color="auto"/>
        <w:bottom w:val="none" w:sz="0" w:space="0" w:color="auto"/>
        <w:right w:val="none" w:sz="0" w:space="0" w:color="auto"/>
      </w:divBdr>
    </w:div>
    <w:div w:id="813525684">
      <w:bodyDiv w:val="1"/>
      <w:marLeft w:val="0"/>
      <w:marRight w:val="0"/>
      <w:marTop w:val="0"/>
      <w:marBottom w:val="0"/>
      <w:divBdr>
        <w:top w:val="none" w:sz="0" w:space="0" w:color="auto"/>
        <w:left w:val="none" w:sz="0" w:space="0" w:color="auto"/>
        <w:bottom w:val="none" w:sz="0" w:space="0" w:color="auto"/>
        <w:right w:val="none" w:sz="0" w:space="0" w:color="auto"/>
      </w:divBdr>
    </w:div>
    <w:div w:id="822233477">
      <w:bodyDiv w:val="1"/>
      <w:marLeft w:val="0"/>
      <w:marRight w:val="0"/>
      <w:marTop w:val="0"/>
      <w:marBottom w:val="0"/>
      <w:divBdr>
        <w:top w:val="none" w:sz="0" w:space="0" w:color="auto"/>
        <w:left w:val="none" w:sz="0" w:space="0" w:color="auto"/>
        <w:bottom w:val="none" w:sz="0" w:space="0" w:color="auto"/>
        <w:right w:val="none" w:sz="0" w:space="0" w:color="auto"/>
      </w:divBdr>
    </w:div>
    <w:div w:id="839731347">
      <w:bodyDiv w:val="1"/>
      <w:marLeft w:val="0"/>
      <w:marRight w:val="0"/>
      <w:marTop w:val="0"/>
      <w:marBottom w:val="0"/>
      <w:divBdr>
        <w:top w:val="none" w:sz="0" w:space="0" w:color="auto"/>
        <w:left w:val="none" w:sz="0" w:space="0" w:color="auto"/>
        <w:bottom w:val="none" w:sz="0" w:space="0" w:color="auto"/>
        <w:right w:val="none" w:sz="0" w:space="0" w:color="auto"/>
      </w:divBdr>
    </w:div>
    <w:div w:id="844201447">
      <w:bodyDiv w:val="1"/>
      <w:marLeft w:val="0"/>
      <w:marRight w:val="0"/>
      <w:marTop w:val="0"/>
      <w:marBottom w:val="0"/>
      <w:divBdr>
        <w:top w:val="none" w:sz="0" w:space="0" w:color="auto"/>
        <w:left w:val="none" w:sz="0" w:space="0" w:color="auto"/>
        <w:bottom w:val="none" w:sz="0" w:space="0" w:color="auto"/>
        <w:right w:val="none" w:sz="0" w:space="0" w:color="auto"/>
      </w:divBdr>
    </w:div>
    <w:div w:id="851644395">
      <w:bodyDiv w:val="1"/>
      <w:marLeft w:val="0"/>
      <w:marRight w:val="0"/>
      <w:marTop w:val="0"/>
      <w:marBottom w:val="0"/>
      <w:divBdr>
        <w:top w:val="none" w:sz="0" w:space="0" w:color="auto"/>
        <w:left w:val="none" w:sz="0" w:space="0" w:color="auto"/>
        <w:bottom w:val="none" w:sz="0" w:space="0" w:color="auto"/>
        <w:right w:val="none" w:sz="0" w:space="0" w:color="auto"/>
      </w:divBdr>
    </w:div>
    <w:div w:id="853766852">
      <w:bodyDiv w:val="1"/>
      <w:marLeft w:val="0"/>
      <w:marRight w:val="0"/>
      <w:marTop w:val="0"/>
      <w:marBottom w:val="0"/>
      <w:divBdr>
        <w:top w:val="none" w:sz="0" w:space="0" w:color="auto"/>
        <w:left w:val="none" w:sz="0" w:space="0" w:color="auto"/>
        <w:bottom w:val="none" w:sz="0" w:space="0" w:color="auto"/>
        <w:right w:val="none" w:sz="0" w:space="0" w:color="auto"/>
      </w:divBdr>
    </w:div>
    <w:div w:id="857430409">
      <w:bodyDiv w:val="1"/>
      <w:marLeft w:val="0"/>
      <w:marRight w:val="0"/>
      <w:marTop w:val="0"/>
      <w:marBottom w:val="0"/>
      <w:divBdr>
        <w:top w:val="none" w:sz="0" w:space="0" w:color="auto"/>
        <w:left w:val="none" w:sz="0" w:space="0" w:color="auto"/>
        <w:bottom w:val="none" w:sz="0" w:space="0" w:color="auto"/>
        <w:right w:val="none" w:sz="0" w:space="0" w:color="auto"/>
      </w:divBdr>
    </w:div>
    <w:div w:id="857474284">
      <w:bodyDiv w:val="1"/>
      <w:marLeft w:val="0"/>
      <w:marRight w:val="0"/>
      <w:marTop w:val="0"/>
      <w:marBottom w:val="0"/>
      <w:divBdr>
        <w:top w:val="none" w:sz="0" w:space="0" w:color="auto"/>
        <w:left w:val="none" w:sz="0" w:space="0" w:color="auto"/>
        <w:bottom w:val="none" w:sz="0" w:space="0" w:color="auto"/>
        <w:right w:val="none" w:sz="0" w:space="0" w:color="auto"/>
      </w:divBdr>
    </w:div>
    <w:div w:id="858273833">
      <w:bodyDiv w:val="1"/>
      <w:marLeft w:val="0"/>
      <w:marRight w:val="0"/>
      <w:marTop w:val="0"/>
      <w:marBottom w:val="0"/>
      <w:divBdr>
        <w:top w:val="none" w:sz="0" w:space="0" w:color="auto"/>
        <w:left w:val="none" w:sz="0" w:space="0" w:color="auto"/>
        <w:bottom w:val="none" w:sz="0" w:space="0" w:color="auto"/>
        <w:right w:val="none" w:sz="0" w:space="0" w:color="auto"/>
      </w:divBdr>
    </w:div>
    <w:div w:id="859242682">
      <w:bodyDiv w:val="1"/>
      <w:marLeft w:val="0"/>
      <w:marRight w:val="0"/>
      <w:marTop w:val="0"/>
      <w:marBottom w:val="0"/>
      <w:divBdr>
        <w:top w:val="none" w:sz="0" w:space="0" w:color="auto"/>
        <w:left w:val="none" w:sz="0" w:space="0" w:color="auto"/>
        <w:bottom w:val="none" w:sz="0" w:space="0" w:color="auto"/>
        <w:right w:val="none" w:sz="0" w:space="0" w:color="auto"/>
      </w:divBdr>
    </w:div>
    <w:div w:id="860973255">
      <w:bodyDiv w:val="1"/>
      <w:marLeft w:val="0"/>
      <w:marRight w:val="0"/>
      <w:marTop w:val="0"/>
      <w:marBottom w:val="0"/>
      <w:divBdr>
        <w:top w:val="none" w:sz="0" w:space="0" w:color="auto"/>
        <w:left w:val="none" w:sz="0" w:space="0" w:color="auto"/>
        <w:bottom w:val="none" w:sz="0" w:space="0" w:color="auto"/>
        <w:right w:val="none" w:sz="0" w:space="0" w:color="auto"/>
      </w:divBdr>
    </w:div>
    <w:div w:id="862792364">
      <w:bodyDiv w:val="1"/>
      <w:marLeft w:val="0"/>
      <w:marRight w:val="0"/>
      <w:marTop w:val="0"/>
      <w:marBottom w:val="0"/>
      <w:divBdr>
        <w:top w:val="none" w:sz="0" w:space="0" w:color="auto"/>
        <w:left w:val="none" w:sz="0" w:space="0" w:color="auto"/>
        <w:bottom w:val="none" w:sz="0" w:space="0" w:color="auto"/>
        <w:right w:val="none" w:sz="0" w:space="0" w:color="auto"/>
      </w:divBdr>
    </w:div>
    <w:div w:id="864292751">
      <w:bodyDiv w:val="1"/>
      <w:marLeft w:val="0"/>
      <w:marRight w:val="0"/>
      <w:marTop w:val="0"/>
      <w:marBottom w:val="0"/>
      <w:divBdr>
        <w:top w:val="none" w:sz="0" w:space="0" w:color="auto"/>
        <w:left w:val="none" w:sz="0" w:space="0" w:color="auto"/>
        <w:bottom w:val="none" w:sz="0" w:space="0" w:color="auto"/>
        <w:right w:val="none" w:sz="0" w:space="0" w:color="auto"/>
      </w:divBdr>
    </w:div>
    <w:div w:id="868225564">
      <w:bodyDiv w:val="1"/>
      <w:marLeft w:val="0"/>
      <w:marRight w:val="0"/>
      <w:marTop w:val="0"/>
      <w:marBottom w:val="0"/>
      <w:divBdr>
        <w:top w:val="none" w:sz="0" w:space="0" w:color="auto"/>
        <w:left w:val="none" w:sz="0" w:space="0" w:color="auto"/>
        <w:bottom w:val="none" w:sz="0" w:space="0" w:color="auto"/>
        <w:right w:val="none" w:sz="0" w:space="0" w:color="auto"/>
      </w:divBdr>
    </w:div>
    <w:div w:id="875433643">
      <w:bodyDiv w:val="1"/>
      <w:marLeft w:val="0"/>
      <w:marRight w:val="0"/>
      <w:marTop w:val="0"/>
      <w:marBottom w:val="0"/>
      <w:divBdr>
        <w:top w:val="none" w:sz="0" w:space="0" w:color="auto"/>
        <w:left w:val="none" w:sz="0" w:space="0" w:color="auto"/>
        <w:bottom w:val="none" w:sz="0" w:space="0" w:color="auto"/>
        <w:right w:val="none" w:sz="0" w:space="0" w:color="auto"/>
      </w:divBdr>
    </w:div>
    <w:div w:id="886065750">
      <w:bodyDiv w:val="1"/>
      <w:marLeft w:val="0"/>
      <w:marRight w:val="0"/>
      <w:marTop w:val="0"/>
      <w:marBottom w:val="0"/>
      <w:divBdr>
        <w:top w:val="none" w:sz="0" w:space="0" w:color="auto"/>
        <w:left w:val="none" w:sz="0" w:space="0" w:color="auto"/>
        <w:bottom w:val="none" w:sz="0" w:space="0" w:color="auto"/>
        <w:right w:val="none" w:sz="0" w:space="0" w:color="auto"/>
      </w:divBdr>
    </w:div>
    <w:div w:id="892083422">
      <w:bodyDiv w:val="1"/>
      <w:marLeft w:val="0"/>
      <w:marRight w:val="0"/>
      <w:marTop w:val="0"/>
      <w:marBottom w:val="0"/>
      <w:divBdr>
        <w:top w:val="none" w:sz="0" w:space="0" w:color="auto"/>
        <w:left w:val="none" w:sz="0" w:space="0" w:color="auto"/>
        <w:bottom w:val="none" w:sz="0" w:space="0" w:color="auto"/>
        <w:right w:val="none" w:sz="0" w:space="0" w:color="auto"/>
      </w:divBdr>
    </w:div>
    <w:div w:id="892929770">
      <w:bodyDiv w:val="1"/>
      <w:marLeft w:val="0"/>
      <w:marRight w:val="0"/>
      <w:marTop w:val="0"/>
      <w:marBottom w:val="0"/>
      <w:divBdr>
        <w:top w:val="none" w:sz="0" w:space="0" w:color="auto"/>
        <w:left w:val="none" w:sz="0" w:space="0" w:color="auto"/>
        <w:bottom w:val="none" w:sz="0" w:space="0" w:color="auto"/>
        <w:right w:val="none" w:sz="0" w:space="0" w:color="auto"/>
      </w:divBdr>
    </w:div>
    <w:div w:id="896234935">
      <w:bodyDiv w:val="1"/>
      <w:marLeft w:val="0"/>
      <w:marRight w:val="0"/>
      <w:marTop w:val="0"/>
      <w:marBottom w:val="0"/>
      <w:divBdr>
        <w:top w:val="none" w:sz="0" w:space="0" w:color="auto"/>
        <w:left w:val="none" w:sz="0" w:space="0" w:color="auto"/>
        <w:bottom w:val="none" w:sz="0" w:space="0" w:color="auto"/>
        <w:right w:val="none" w:sz="0" w:space="0" w:color="auto"/>
      </w:divBdr>
    </w:div>
    <w:div w:id="902830871">
      <w:bodyDiv w:val="1"/>
      <w:marLeft w:val="0"/>
      <w:marRight w:val="0"/>
      <w:marTop w:val="0"/>
      <w:marBottom w:val="0"/>
      <w:divBdr>
        <w:top w:val="none" w:sz="0" w:space="0" w:color="auto"/>
        <w:left w:val="none" w:sz="0" w:space="0" w:color="auto"/>
        <w:bottom w:val="none" w:sz="0" w:space="0" w:color="auto"/>
        <w:right w:val="none" w:sz="0" w:space="0" w:color="auto"/>
      </w:divBdr>
    </w:div>
    <w:div w:id="902910602">
      <w:bodyDiv w:val="1"/>
      <w:marLeft w:val="0"/>
      <w:marRight w:val="0"/>
      <w:marTop w:val="0"/>
      <w:marBottom w:val="0"/>
      <w:divBdr>
        <w:top w:val="none" w:sz="0" w:space="0" w:color="auto"/>
        <w:left w:val="none" w:sz="0" w:space="0" w:color="auto"/>
        <w:bottom w:val="none" w:sz="0" w:space="0" w:color="auto"/>
        <w:right w:val="none" w:sz="0" w:space="0" w:color="auto"/>
      </w:divBdr>
    </w:div>
    <w:div w:id="903758041">
      <w:bodyDiv w:val="1"/>
      <w:marLeft w:val="0"/>
      <w:marRight w:val="0"/>
      <w:marTop w:val="0"/>
      <w:marBottom w:val="0"/>
      <w:divBdr>
        <w:top w:val="none" w:sz="0" w:space="0" w:color="auto"/>
        <w:left w:val="none" w:sz="0" w:space="0" w:color="auto"/>
        <w:bottom w:val="none" w:sz="0" w:space="0" w:color="auto"/>
        <w:right w:val="none" w:sz="0" w:space="0" w:color="auto"/>
      </w:divBdr>
    </w:div>
    <w:div w:id="909194639">
      <w:bodyDiv w:val="1"/>
      <w:marLeft w:val="0"/>
      <w:marRight w:val="0"/>
      <w:marTop w:val="0"/>
      <w:marBottom w:val="0"/>
      <w:divBdr>
        <w:top w:val="none" w:sz="0" w:space="0" w:color="auto"/>
        <w:left w:val="none" w:sz="0" w:space="0" w:color="auto"/>
        <w:bottom w:val="none" w:sz="0" w:space="0" w:color="auto"/>
        <w:right w:val="none" w:sz="0" w:space="0" w:color="auto"/>
      </w:divBdr>
    </w:div>
    <w:div w:id="913585671">
      <w:bodyDiv w:val="1"/>
      <w:marLeft w:val="0"/>
      <w:marRight w:val="0"/>
      <w:marTop w:val="0"/>
      <w:marBottom w:val="0"/>
      <w:divBdr>
        <w:top w:val="none" w:sz="0" w:space="0" w:color="auto"/>
        <w:left w:val="none" w:sz="0" w:space="0" w:color="auto"/>
        <w:bottom w:val="none" w:sz="0" w:space="0" w:color="auto"/>
        <w:right w:val="none" w:sz="0" w:space="0" w:color="auto"/>
      </w:divBdr>
      <w:divsChild>
        <w:div w:id="148450742">
          <w:marLeft w:val="547"/>
          <w:marRight w:val="0"/>
          <w:marTop w:val="0"/>
          <w:marBottom w:val="0"/>
          <w:divBdr>
            <w:top w:val="none" w:sz="0" w:space="0" w:color="auto"/>
            <w:left w:val="none" w:sz="0" w:space="0" w:color="auto"/>
            <w:bottom w:val="none" w:sz="0" w:space="0" w:color="auto"/>
            <w:right w:val="none" w:sz="0" w:space="0" w:color="auto"/>
          </w:divBdr>
        </w:div>
        <w:div w:id="1587762317">
          <w:marLeft w:val="547"/>
          <w:marRight w:val="0"/>
          <w:marTop w:val="0"/>
          <w:marBottom w:val="0"/>
          <w:divBdr>
            <w:top w:val="none" w:sz="0" w:space="0" w:color="auto"/>
            <w:left w:val="none" w:sz="0" w:space="0" w:color="auto"/>
            <w:bottom w:val="none" w:sz="0" w:space="0" w:color="auto"/>
            <w:right w:val="none" w:sz="0" w:space="0" w:color="auto"/>
          </w:divBdr>
        </w:div>
      </w:divsChild>
    </w:div>
    <w:div w:id="917835342">
      <w:bodyDiv w:val="1"/>
      <w:marLeft w:val="0"/>
      <w:marRight w:val="0"/>
      <w:marTop w:val="0"/>
      <w:marBottom w:val="0"/>
      <w:divBdr>
        <w:top w:val="none" w:sz="0" w:space="0" w:color="auto"/>
        <w:left w:val="none" w:sz="0" w:space="0" w:color="auto"/>
        <w:bottom w:val="none" w:sz="0" w:space="0" w:color="auto"/>
        <w:right w:val="none" w:sz="0" w:space="0" w:color="auto"/>
      </w:divBdr>
    </w:div>
    <w:div w:id="922491010">
      <w:bodyDiv w:val="1"/>
      <w:marLeft w:val="0"/>
      <w:marRight w:val="0"/>
      <w:marTop w:val="0"/>
      <w:marBottom w:val="0"/>
      <w:divBdr>
        <w:top w:val="none" w:sz="0" w:space="0" w:color="auto"/>
        <w:left w:val="none" w:sz="0" w:space="0" w:color="auto"/>
        <w:bottom w:val="none" w:sz="0" w:space="0" w:color="auto"/>
        <w:right w:val="none" w:sz="0" w:space="0" w:color="auto"/>
      </w:divBdr>
    </w:div>
    <w:div w:id="925305448">
      <w:bodyDiv w:val="1"/>
      <w:marLeft w:val="0"/>
      <w:marRight w:val="0"/>
      <w:marTop w:val="0"/>
      <w:marBottom w:val="0"/>
      <w:divBdr>
        <w:top w:val="none" w:sz="0" w:space="0" w:color="auto"/>
        <w:left w:val="none" w:sz="0" w:space="0" w:color="auto"/>
        <w:bottom w:val="none" w:sz="0" w:space="0" w:color="auto"/>
        <w:right w:val="none" w:sz="0" w:space="0" w:color="auto"/>
      </w:divBdr>
    </w:div>
    <w:div w:id="927419609">
      <w:bodyDiv w:val="1"/>
      <w:marLeft w:val="0"/>
      <w:marRight w:val="0"/>
      <w:marTop w:val="0"/>
      <w:marBottom w:val="0"/>
      <w:divBdr>
        <w:top w:val="none" w:sz="0" w:space="0" w:color="auto"/>
        <w:left w:val="none" w:sz="0" w:space="0" w:color="auto"/>
        <w:bottom w:val="none" w:sz="0" w:space="0" w:color="auto"/>
        <w:right w:val="none" w:sz="0" w:space="0" w:color="auto"/>
      </w:divBdr>
    </w:div>
    <w:div w:id="927885679">
      <w:bodyDiv w:val="1"/>
      <w:marLeft w:val="0"/>
      <w:marRight w:val="0"/>
      <w:marTop w:val="0"/>
      <w:marBottom w:val="0"/>
      <w:divBdr>
        <w:top w:val="none" w:sz="0" w:space="0" w:color="auto"/>
        <w:left w:val="none" w:sz="0" w:space="0" w:color="auto"/>
        <w:bottom w:val="none" w:sz="0" w:space="0" w:color="auto"/>
        <w:right w:val="none" w:sz="0" w:space="0" w:color="auto"/>
      </w:divBdr>
    </w:div>
    <w:div w:id="933631405">
      <w:bodyDiv w:val="1"/>
      <w:marLeft w:val="0"/>
      <w:marRight w:val="0"/>
      <w:marTop w:val="0"/>
      <w:marBottom w:val="0"/>
      <w:divBdr>
        <w:top w:val="none" w:sz="0" w:space="0" w:color="auto"/>
        <w:left w:val="none" w:sz="0" w:space="0" w:color="auto"/>
        <w:bottom w:val="none" w:sz="0" w:space="0" w:color="auto"/>
        <w:right w:val="none" w:sz="0" w:space="0" w:color="auto"/>
      </w:divBdr>
    </w:div>
    <w:div w:id="943272295">
      <w:bodyDiv w:val="1"/>
      <w:marLeft w:val="0"/>
      <w:marRight w:val="0"/>
      <w:marTop w:val="0"/>
      <w:marBottom w:val="0"/>
      <w:divBdr>
        <w:top w:val="none" w:sz="0" w:space="0" w:color="auto"/>
        <w:left w:val="none" w:sz="0" w:space="0" w:color="auto"/>
        <w:bottom w:val="none" w:sz="0" w:space="0" w:color="auto"/>
        <w:right w:val="none" w:sz="0" w:space="0" w:color="auto"/>
      </w:divBdr>
    </w:div>
    <w:div w:id="943420134">
      <w:bodyDiv w:val="1"/>
      <w:marLeft w:val="0"/>
      <w:marRight w:val="0"/>
      <w:marTop w:val="0"/>
      <w:marBottom w:val="0"/>
      <w:divBdr>
        <w:top w:val="none" w:sz="0" w:space="0" w:color="auto"/>
        <w:left w:val="none" w:sz="0" w:space="0" w:color="auto"/>
        <w:bottom w:val="none" w:sz="0" w:space="0" w:color="auto"/>
        <w:right w:val="none" w:sz="0" w:space="0" w:color="auto"/>
      </w:divBdr>
    </w:div>
    <w:div w:id="949239139">
      <w:bodyDiv w:val="1"/>
      <w:marLeft w:val="0"/>
      <w:marRight w:val="0"/>
      <w:marTop w:val="0"/>
      <w:marBottom w:val="0"/>
      <w:divBdr>
        <w:top w:val="none" w:sz="0" w:space="0" w:color="auto"/>
        <w:left w:val="none" w:sz="0" w:space="0" w:color="auto"/>
        <w:bottom w:val="none" w:sz="0" w:space="0" w:color="auto"/>
        <w:right w:val="none" w:sz="0" w:space="0" w:color="auto"/>
      </w:divBdr>
    </w:div>
    <w:div w:id="952518855">
      <w:bodyDiv w:val="1"/>
      <w:marLeft w:val="0"/>
      <w:marRight w:val="0"/>
      <w:marTop w:val="0"/>
      <w:marBottom w:val="0"/>
      <w:divBdr>
        <w:top w:val="none" w:sz="0" w:space="0" w:color="auto"/>
        <w:left w:val="none" w:sz="0" w:space="0" w:color="auto"/>
        <w:bottom w:val="none" w:sz="0" w:space="0" w:color="auto"/>
        <w:right w:val="none" w:sz="0" w:space="0" w:color="auto"/>
      </w:divBdr>
    </w:div>
    <w:div w:id="957183740">
      <w:bodyDiv w:val="1"/>
      <w:marLeft w:val="0"/>
      <w:marRight w:val="0"/>
      <w:marTop w:val="0"/>
      <w:marBottom w:val="0"/>
      <w:divBdr>
        <w:top w:val="none" w:sz="0" w:space="0" w:color="auto"/>
        <w:left w:val="none" w:sz="0" w:space="0" w:color="auto"/>
        <w:bottom w:val="none" w:sz="0" w:space="0" w:color="auto"/>
        <w:right w:val="none" w:sz="0" w:space="0" w:color="auto"/>
      </w:divBdr>
    </w:div>
    <w:div w:id="957833535">
      <w:bodyDiv w:val="1"/>
      <w:marLeft w:val="0"/>
      <w:marRight w:val="0"/>
      <w:marTop w:val="0"/>
      <w:marBottom w:val="0"/>
      <w:divBdr>
        <w:top w:val="none" w:sz="0" w:space="0" w:color="auto"/>
        <w:left w:val="none" w:sz="0" w:space="0" w:color="auto"/>
        <w:bottom w:val="none" w:sz="0" w:space="0" w:color="auto"/>
        <w:right w:val="none" w:sz="0" w:space="0" w:color="auto"/>
      </w:divBdr>
    </w:div>
    <w:div w:id="962341948">
      <w:bodyDiv w:val="1"/>
      <w:marLeft w:val="0"/>
      <w:marRight w:val="0"/>
      <w:marTop w:val="0"/>
      <w:marBottom w:val="0"/>
      <w:divBdr>
        <w:top w:val="none" w:sz="0" w:space="0" w:color="auto"/>
        <w:left w:val="none" w:sz="0" w:space="0" w:color="auto"/>
        <w:bottom w:val="none" w:sz="0" w:space="0" w:color="auto"/>
        <w:right w:val="none" w:sz="0" w:space="0" w:color="auto"/>
      </w:divBdr>
    </w:div>
    <w:div w:id="970283191">
      <w:bodyDiv w:val="1"/>
      <w:marLeft w:val="0"/>
      <w:marRight w:val="0"/>
      <w:marTop w:val="0"/>
      <w:marBottom w:val="0"/>
      <w:divBdr>
        <w:top w:val="none" w:sz="0" w:space="0" w:color="auto"/>
        <w:left w:val="none" w:sz="0" w:space="0" w:color="auto"/>
        <w:bottom w:val="none" w:sz="0" w:space="0" w:color="auto"/>
        <w:right w:val="none" w:sz="0" w:space="0" w:color="auto"/>
      </w:divBdr>
    </w:div>
    <w:div w:id="975791595">
      <w:bodyDiv w:val="1"/>
      <w:marLeft w:val="0"/>
      <w:marRight w:val="0"/>
      <w:marTop w:val="0"/>
      <w:marBottom w:val="0"/>
      <w:divBdr>
        <w:top w:val="none" w:sz="0" w:space="0" w:color="auto"/>
        <w:left w:val="none" w:sz="0" w:space="0" w:color="auto"/>
        <w:bottom w:val="none" w:sz="0" w:space="0" w:color="auto"/>
        <w:right w:val="none" w:sz="0" w:space="0" w:color="auto"/>
      </w:divBdr>
    </w:div>
    <w:div w:id="977681979">
      <w:bodyDiv w:val="1"/>
      <w:marLeft w:val="0"/>
      <w:marRight w:val="0"/>
      <w:marTop w:val="0"/>
      <w:marBottom w:val="0"/>
      <w:divBdr>
        <w:top w:val="none" w:sz="0" w:space="0" w:color="auto"/>
        <w:left w:val="none" w:sz="0" w:space="0" w:color="auto"/>
        <w:bottom w:val="none" w:sz="0" w:space="0" w:color="auto"/>
        <w:right w:val="none" w:sz="0" w:space="0" w:color="auto"/>
      </w:divBdr>
    </w:div>
    <w:div w:id="97814760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1733830">
      <w:bodyDiv w:val="1"/>
      <w:marLeft w:val="0"/>
      <w:marRight w:val="0"/>
      <w:marTop w:val="0"/>
      <w:marBottom w:val="0"/>
      <w:divBdr>
        <w:top w:val="none" w:sz="0" w:space="0" w:color="auto"/>
        <w:left w:val="none" w:sz="0" w:space="0" w:color="auto"/>
        <w:bottom w:val="none" w:sz="0" w:space="0" w:color="auto"/>
        <w:right w:val="none" w:sz="0" w:space="0" w:color="auto"/>
      </w:divBdr>
    </w:div>
    <w:div w:id="982468502">
      <w:bodyDiv w:val="1"/>
      <w:marLeft w:val="0"/>
      <w:marRight w:val="0"/>
      <w:marTop w:val="0"/>
      <w:marBottom w:val="0"/>
      <w:divBdr>
        <w:top w:val="none" w:sz="0" w:space="0" w:color="auto"/>
        <w:left w:val="none" w:sz="0" w:space="0" w:color="auto"/>
        <w:bottom w:val="none" w:sz="0" w:space="0" w:color="auto"/>
        <w:right w:val="none" w:sz="0" w:space="0" w:color="auto"/>
      </w:divBdr>
    </w:div>
    <w:div w:id="984238252">
      <w:bodyDiv w:val="1"/>
      <w:marLeft w:val="0"/>
      <w:marRight w:val="0"/>
      <w:marTop w:val="0"/>
      <w:marBottom w:val="0"/>
      <w:divBdr>
        <w:top w:val="none" w:sz="0" w:space="0" w:color="auto"/>
        <w:left w:val="none" w:sz="0" w:space="0" w:color="auto"/>
        <w:bottom w:val="none" w:sz="0" w:space="0" w:color="auto"/>
        <w:right w:val="none" w:sz="0" w:space="0" w:color="auto"/>
      </w:divBdr>
    </w:div>
    <w:div w:id="984823673">
      <w:bodyDiv w:val="1"/>
      <w:marLeft w:val="0"/>
      <w:marRight w:val="0"/>
      <w:marTop w:val="0"/>
      <w:marBottom w:val="0"/>
      <w:divBdr>
        <w:top w:val="none" w:sz="0" w:space="0" w:color="auto"/>
        <w:left w:val="none" w:sz="0" w:space="0" w:color="auto"/>
        <w:bottom w:val="none" w:sz="0" w:space="0" w:color="auto"/>
        <w:right w:val="none" w:sz="0" w:space="0" w:color="auto"/>
      </w:divBdr>
    </w:div>
    <w:div w:id="988946582">
      <w:bodyDiv w:val="1"/>
      <w:marLeft w:val="0"/>
      <w:marRight w:val="0"/>
      <w:marTop w:val="0"/>
      <w:marBottom w:val="0"/>
      <w:divBdr>
        <w:top w:val="none" w:sz="0" w:space="0" w:color="auto"/>
        <w:left w:val="none" w:sz="0" w:space="0" w:color="auto"/>
        <w:bottom w:val="none" w:sz="0" w:space="0" w:color="auto"/>
        <w:right w:val="none" w:sz="0" w:space="0" w:color="auto"/>
      </w:divBdr>
    </w:div>
    <w:div w:id="996808669">
      <w:bodyDiv w:val="1"/>
      <w:marLeft w:val="0"/>
      <w:marRight w:val="0"/>
      <w:marTop w:val="0"/>
      <w:marBottom w:val="0"/>
      <w:divBdr>
        <w:top w:val="none" w:sz="0" w:space="0" w:color="auto"/>
        <w:left w:val="none" w:sz="0" w:space="0" w:color="auto"/>
        <w:bottom w:val="none" w:sz="0" w:space="0" w:color="auto"/>
        <w:right w:val="none" w:sz="0" w:space="0" w:color="auto"/>
      </w:divBdr>
    </w:div>
    <w:div w:id="999112287">
      <w:bodyDiv w:val="1"/>
      <w:marLeft w:val="0"/>
      <w:marRight w:val="0"/>
      <w:marTop w:val="0"/>
      <w:marBottom w:val="0"/>
      <w:divBdr>
        <w:top w:val="none" w:sz="0" w:space="0" w:color="auto"/>
        <w:left w:val="none" w:sz="0" w:space="0" w:color="auto"/>
        <w:bottom w:val="none" w:sz="0" w:space="0" w:color="auto"/>
        <w:right w:val="none" w:sz="0" w:space="0" w:color="auto"/>
      </w:divBdr>
    </w:div>
    <w:div w:id="1000547322">
      <w:bodyDiv w:val="1"/>
      <w:marLeft w:val="0"/>
      <w:marRight w:val="0"/>
      <w:marTop w:val="0"/>
      <w:marBottom w:val="0"/>
      <w:divBdr>
        <w:top w:val="none" w:sz="0" w:space="0" w:color="auto"/>
        <w:left w:val="none" w:sz="0" w:space="0" w:color="auto"/>
        <w:bottom w:val="none" w:sz="0" w:space="0" w:color="auto"/>
        <w:right w:val="none" w:sz="0" w:space="0" w:color="auto"/>
      </w:divBdr>
    </w:div>
    <w:div w:id="1007755282">
      <w:bodyDiv w:val="1"/>
      <w:marLeft w:val="0"/>
      <w:marRight w:val="0"/>
      <w:marTop w:val="0"/>
      <w:marBottom w:val="0"/>
      <w:divBdr>
        <w:top w:val="none" w:sz="0" w:space="0" w:color="auto"/>
        <w:left w:val="none" w:sz="0" w:space="0" w:color="auto"/>
        <w:bottom w:val="none" w:sz="0" w:space="0" w:color="auto"/>
        <w:right w:val="none" w:sz="0" w:space="0" w:color="auto"/>
      </w:divBdr>
    </w:div>
    <w:div w:id="1009523296">
      <w:bodyDiv w:val="1"/>
      <w:marLeft w:val="0"/>
      <w:marRight w:val="0"/>
      <w:marTop w:val="0"/>
      <w:marBottom w:val="0"/>
      <w:divBdr>
        <w:top w:val="none" w:sz="0" w:space="0" w:color="auto"/>
        <w:left w:val="none" w:sz="0" w:space="0" w:color="auto"/>
        <w:bottom w:val="none" w:sz="0" w:space="0" w:color="auto"/>
        <w:right w:val="none" w:sz="0" w:space="0" w:color="auto"/>
      </w:divBdr>
    </w:div>
    <w:div w:id="1009796296">
      <w:bodyDiv w:val="1"/>
      <w:marLeft w:val="0"/>
      <w:marRight w:val="0"/>
      <w:marTop w:val="0"/>
      <w:marBottom w:val="0"/>
      <w:divBdr>
        <w:top w:val="none" w:sz="0" w:space="0" w:color="auto"/>
        <w:left w:val="none" w:sz="0" w:space="0" w:color="auto"/>
        <w:bottom w:val="none" w:sz="0" w:space="0" w:color="auto"/>
        <w:right w:val="none" w:sz="0" w:space="0" w:color="auto"/>
      </w:divBdr>
    </w:div>
    <w:div w:id="1018655444">
      <w:bodyDiv w:val="1"/>
      <w:marLeft w:val="0"/>
      <w:marRight w:val="0"/>
      <w:marTop w:val="0"/>
      <w:marBottom w:val="0"/>
      <w:divBdr>
        <w:top w:val="none" w:sz="0" w:space="0" w:color="auto"/>
        <w:left w:val="none" w:sz="0" w:space="0" w:color="auto"/>
        <w:bottom w:val="none" w:sz="0" w:space="0" w:color="auto"/>
        <w:right w:val="none" w:sz="0" w:space="0" w:color="auto"/>
      </w:divBdr>
    </w:div>
    <w:div w:id="1024133067">
      <w:bodyDiv w:val="1"/>
      <w:marLeft w:val="0"/>
      <w:marRight w:val="0"/>
      <w:marTop w:val="0"/>
      <w:marBottom w:val="0"/>
      <w:divBdr>
        <w:top w:val="none" w:sz="0" w:space="0" w:color="auto"/>
        <w:left w:val="none" w:sz="0" w:space="0" w:color="auto"/>
        <w:bottom w:val="none" w:sz="0" w:space="0" w:color="auto"/>
        <w:right w:val="none" w:sz="0" w:space="0" w:color="auto"/>
      </w:divBdr>
    </w:div>
    <w:div w:id="1024133504">
      <w:bodyDiv w:val="1"/>
      <w:marLeft w:val="0"/>
      <w:marRight w:val="0"/>
      <w:marTop w:val="0"/>
      <w:marBottom w:val="0"/>
      <w:divBdr>
        <w:top w:val="none" w:sz="0" w:space="0" w:color="auto"/>
        <w:left w:val="none" w:sz="0" w:space="0" w:color="auto"/>
        <w:bottom w:val="none" w:sz="0" w:space="0" w:color="auto"/>
        <w:right w:val="none" w:sz="0" w:space="0" w:color="auto"/>
      </w:divBdr>
    </w:div>
    <w:div w:id="1035279468">
      <w:bodyDiv w:val="1"/>
      <w:marLeft w:val="0"/>
      <w:marRight w:val="0"/>
      <w:marTop w:val="0"/>
      <w:marBottom w:val="0"/>
      <w:divBdr>
        <w:top w:val="none" w:sz="0" w:space="0" w:color="auto"/>
        <w:left w:val="none" w:sz="0" w:space="0" w:color="auto"/>
        <w:bottom w:val="none" w:sz="0" w:space="0" w:color="auto"/>
        <w:right w:val="none" w:sz="0" w:space="0" w:color="auto"/>
      </w:divBdr>
    </w:div>
    <w:div w:id="1038168728">
      <w:bodyDiv w:val="1"/>
      <w:marLeft w:val="0"/>
      <w:marRight w:val="0"/>
      <w:marTop w:val="0"/>
      <w:marBottom w:val="0"/>
      <w:divBdr>
        <w:top w:val="none" w:sz="0" w:space="0" w:color="auto"/>
        <w:left w:val="none" w:sz="0" w:space="0" w:color="auto"/>
        <w:bottom w:val="none" w:sz="0" w:space="0" w:color="auto"/>
        <w:right w:val="none" w:sz="0" w:space="0" w:color="auto"/>
      </w:divBdr>
    </w:div>
    <w:div w:id="1038510222">
      <w:bodyDiv w:val="1"/>
      <w:marLeft w:val="0"/>
      <w:marRight w:val="0"/>
      <w:marTop w:val="0"/>
      <w:marBottom w:val="0"/>
      <w:divBdr>
        <w:top w:val="none" w:sz="0" w:space="0" w:color="auto"/>
        <w:left w:val="none" w:sz="0" w:space="0" w:color="auto"/>
        <w:bottom w:val="none" w:sz="0" w:space="0" w:color="auto"/>
        <w:right w:val="none" w:sz="0" w:space="0" w:color="auto"/>
      </w:divBdr>
    </w:div>
    <w:div w:id="1045523854">
      <w:bodyDiv w:val="1"/>
      <w:marLeft w:val="0"/>
      <w:marRight w:val="0"/>
      <w:marTop w:val="0"/>
      <w:marBottom w:val="0"/>
      <w:divBdr>
        <w:top w:val="none" w:sz="0" w:space="0" w:color="auto"/>
        <w:left w:val="none" w:sz="0" w:space="0" w:color="auto"/>
        <w:bottom w:val="none" w:sz="0" w:space="0" w:color="auto"/>
        <w:right w:val="none" w:sz="0" w:space="0" w:color="auto"/>
      </w:divBdr>
    </w:div>
    <w:div w:id="1047997329">
      <w:bodyDiv w:val="1"/>
      <w:marLeft w:val="0"/>
      <w:marRight w:val="0"/>
      <w:marTop w:val="0"/>
      <w:marBottom w:val="0"/>
      <w:divBdr>
        <w:top w:val="none" w:sz="0" w:space="0" w:color="auto"/>
        <w:left w:val="none" w:sz="0" w:space="0" w:color="auto"/>
        <w:bottom w:val="none" w:sz="0" w:space="0" w:color="auto"/>
        <w:right w:val="none" w:sz="0" w:space="0" w:color="auto"/>
      </w:divBdr>
    </w:div>
    <w:div w:id="1049039163">
      <w:bodyDiv w:val="1"/>
      <w:marLeft w:val="0"/>
      <w:marRight w:val="0"/>
      <w:marTop w:val="0"/>
      <w:marBottom w:val="0"/>
      <w:divBdr>
        <w:top w:val="none" w:sz="0" w:space="0" w:color="auto"/>
        <w:left w:val="none" w:sz="0" w:space="0" w:color="auto"/>
        <w:bottom w:val="none" w:sz="0" w:space="0" w:color="auto"/>
        <w:right w:val="none" w:sz="0" w:space="0" w:color="auto"/>
      </w:divBdr>
    </w:div>
    <w:div w:id="1061946361">
      <w:bodyDiv w:val="1"/>
      <w:marLeft w:val="0"/>
      <w:marRight w:val="0"/>
      <w:marTop w:val="0"/>
      <w:marBottom w:val="0"/>
      <w:divBdr>
        <w:top w:val="none" w:sz="0" w:space="0" w:color="auto"/>
        <w:left w:val="none" w:sz="0" w:space="0" w:color="auto"/>
        <w:bottom w:val="none" w:sz="0" w:space="0" w:color="auto"/>
        <w:right w:val="none" w:sz="0" w:space="0" w:color="auto"/>
      </w:divBdr>
    </w:div>
    <w:div w:id="1072317308">
      <w:bodyDiv w:val="1"/>
      <w:marLeft w:val="0"/>
      <w:marRight w:val="0"/>
      <w:marTop w:val="0"/>
      <w:marBottom w:val="0"/>
      <w:divBdr>
        <w:top w:val="none" w:sz="0" w:space="0" w:color="auto"/>
        <w:left w:val="none" w:sz="0" w:space="0" w:color="auto"/>
        <w:bottom w:val="none" w:sz="0" w:space="0" w:color="auto"/>
        <w:right w:val="none" w:sz="0" w:space="0" w:color="auto"/>
      </w:divBdr>
    </w:div>
    <w:div w:id="1080326749">
      <w:bodyDiv w:val="1"/>
      <w:marLeft w:val="0"/>
      <w:marRight w:val="0"/>
      <w:marTop w:val="0"/>
      <w:marBottom w:val="0"/>
      <w:divBdr>
        <w:top w:val="none" w:sz="0" w:space="0" w:color="auto"/>
        <w:left w:val="none" w:sz="0" w:space="0" w:color="auto"/>
        <w:bottom w:val="none" w:sz="0" w:space="0" w:color="auto"/>
        <w:right w:val="none" w:sz="0" w:space="0" w:color="auto"/>
      </w:divBdr>
    </w:div>
    <w:div w:id="1082264203">
      <w:bodyDiv w:val="1"/>
      <w:marLeft w:val="0"/>
      <w:marRight w:val="0"/>
      <w:marTop w:val="0"/>
      <w:marBottom w:val="0"/>
      <w:divBdr>
        <w:top w:val="none" w:sz="0" w:space="0" w:color="auto"/>
        <w:left w:val="none" w:sz="0" w:space="0" w:color="auto"/>
        <w:bottom w:val="none" w:sz="0" w:space="0" w:color="auto"/>
        <w:right w:val="none" w:sz="0" w:space="0" w:color="auto"/>
      </w:divBdr>
      <w:divsChild>
        <w:div w:id="856311243">
          <w:marLeft w:val="547"/>
          <w:marRight w:val="0"/>
          <w:marTop w:val="0"/>
          <w:marBottom w:val="0"/>
          <w:divBdr>
            <w:top w:val="none" w:sz="0" w:space="0" w:color="auto"/>
            <w:left w:val="none" w:sz="0" w:space="0" w:color="auto"/>
            <w:bottom w:val="none" w:sz="0" w:space="0" w:color="auto"/>
            <w:right w:val="none" w:sz="0" w:space="0" w:color="auto"/>
          </w:divBdr>
        </w:div>
        <w:div w:id="1453982889">
          <w:marLeft w:val="547"/>
          <w:marRight w:val="0"/>
          <w:marTop w:val="0"/>
          <w:marBottom w:val="0"/>
          <w:divBdr>
            <w:top w:val="none" w:sz="0" w:space="0" w:color="auto"/>
            <w:left w:val="none" w:sz="0" w:space="0" w:color="auto"/>
            <w:bottom w:val="none" w:sz="0" w:space="0" w:color="auto"/>
            <w:right w:val="none" w:sz="0" w:space="0" w:color="auto"/>
          </w:divBdr>
        </w:div>
      </w:divsChild>
    </w:div>
    <w:div w:id="1084105489">
      <w:bodyDiv w:val="1"/>
      <w:marLeft w:val="0"/>
      <w:marRight w:val="0"/>
      <w:marTop w:val="0"/>
      <w:marBottom w:val="0"/>
      <w:divBdr>
        <w:top w:val="none" w:sz="0" w:space="0" w:color="auto"/>
        <w:left w:val="none" w:sz="0" w:space="0" w:color="auto"/>
        <w:bottom w:val="none" w:sz="0" w:space="0" w:color="auto"/>
        <w:right w:val="none" w:sz="0" w:space="0" w:color="auto"/>
      </w:divBdr>
    </w:div>
    <w:div w:id="1087309174">
      <w:bodyDiv w:val="1"/>
      <w:marLeft w:val="0"/>
      <w:marRight w:val="0"/>
      <w:marTop w:val="0"/>
      <w:marBottom w:val="0"/>
      <w:divBdr>
        <w:top w:val="none" w:sz="0" w:space="0" w:color="auto"/>
        <w:left w:val="none" w:sz="0" w:space="0" w:color="auto"/>
        <w:bottom w:val="none" w:sz="0" w:space="0" w:color="auto"/>
        <w:right w:val="none" w:sz="0" w:space="0" w:color="auto"/>
      </w:divBdr>
    </w:div>
    <w:div w:id="1089353135">
      <w:bodyDiv w:val="1"/>
      <w:marLeft w:val="0"/>
      <w:marRight w:val="0"/>
      <w:marTop w:val="0"/>
      <w:marBottom w:val="0"/>
      <w:divBdr>
        <w:top w:val="none" w:sz="0" w:space="0" w:color="auto"/>
        <w:left w:val="none" w:sz="0" w:space="0" w:color="auto"/>
        <w:bottom w:val="none" w:sz="0" w:space="0" w:color="auto"/>
        <w:right w:val="none" w:sz="0" w:space="0" w:color="auto"/>
      </w:divBdr>
    </w:div>
    <w:div w:id="1090127743">
      <w:bodyDiv w:val="1"/>
      <w:marLeft w:val="0"/>
      <w:marRight w:val="0"/>
      <w:marTop w:val="0"/>
      <w:marBottom w:val="0"/>
      <w:divBdr>
        <w:top w:val="none" w:sz="0" w:space="0" w:color="auto"/>
        <w:left w:val="none" w:sz="0" w:space="0" w:color="auto"/>
        <w:bottom w:val="none" w:sz="0" w:space="0" w:color="auto"/>
        <w:right w:val="none" w:sz="0" w:space="0" w:color="auto"/>
      </w:divBdr>
    </w:div>
    <w:div w:id="1096052578">
      <w:bodyDiv w:val="1"/>
      <w:marLeft w:val="0"/>
      <w:marRight w:val="0"/>
      <w:marTop w:val="0"/>
      <w:marBottom w:val="0"/>
      <w:divBdr>
        <w:top w:val="none" w:sz="0" w:space="0" w:color="auto"/>
        <w:left w:val="none" w:sz="0" w:space="0" w:color="auto"/>
        <w:bottom w:val="none" w:sz="0" w:space="0" w:color="auto"/>
        <w:right w:val="none" w:sz="0" w:space="0" w:color="auto"/>
      </w:divBdr>
    </w:div>
    <w:div w:id="1098983707">
      <w:bodyDiv w:val="1"/>
      <w:marLeft w:val="0"/>
      <w:marRight w:val="0"/>
      <w:marTop w:val="0"/>
      <w:marBottom w:val="0"/>
      <w:divBdr>
        <w:top w:val="none" w:sz="0" w:space="0" w:color="auto"/>
        <w:left w:val="none" w:sz="0" w:space="0" w:color="auto"/>
        <w:bottom w:val="none" w:sz="0" w:space="0" w:color="auto"/>
        <w:right w:val="none" w:sz="0" w:space="0" w:color="auto"/>
      </w:divBdr>
    </w:div>
    <w:div w:id="1099905507">
      <w:bodyDiv w:val="1"/>
      <w:marLeft w:val="0"/>
      <w:marRight w:val="0"/>
      <w:marTop w:val="0"/>
      <w:marBottom w:val="0"/>
      <w:divBdr>
        <w:top w:val="none" w:sz="0" w:space="0" w:color="auto"/>
        <w:left w:val="none" w:sz="0" w:space="0" w:color="auto"/>
        <w:bottom w:val="none" w:sz="0" w:space="0" w:color="auto"/>
        <w:right w:val="none" w:sz="0" w:space="0" w:color="auto"/>
      </w:divBdr>
      <w:divsChild>
        <w:div w:id="1185293273">
          <w:marLeft w:val="0"/>
          <w:marRight w:val="0"/>
          <w:marTop w:val="0"/>
          <w:marBottom w:val="0"/>
          <w:divBdr>
            <w:top w:val="none" w:sz="0" w:space="0" w:color="auto"/>
            <w:left w:val="none" w:sz="0" w:space="0" w:color="auto"/>
            <w:bottom w:val="none" w:sz="0" w:space="0" w:color="auto"/>
            <w:right w:val="none" w:sz="0" w:space="0" w:color="auto"/>
          </w:divBdr>
          <w:divsChild>
            <w:div w:id="398746159">
              <w:marLeft w:val="0"/>
              <w:marRight w:val="0"/>
              <w:marTop w:val="0"/>
              <w:marBottom w:val="0"/>
              <w:divBdr>
                <w:top w:val="none" w:sz="0" w:space="0" w:color="auto"/>
                <w:left w:val="none" w:sz="0" w:space="0" w:color="auto"/>
                <w:bottom w:val="none" w:sz="0" w:space="0" w:color="auto"/>
                <w:right w:val="none" w:sz="0" w:space="0" w:color="auto"/>
              </w:divBdr>
              <w:divsChild>
                <w:div w:id="1454907415">
                  <w:marLeft w:val="0"/>
                  <w:marRight w:val="0"/>
                  <w:marTop w:val="0"/>
                  <w:marBottom w:val="0"/>
                  <w:divBdr>
                    <w:top w:val="none" w:sz="0" w:space="0" w:color="auto"/>
                    <w:left w:val="none" w:sz="0" w:space="0" w:color="auto"/>
                    <w:bottom w:val="none" w:sz="0" w:space="0" w:color="auto"/>
                    <w:right w:val="none" w:sz="0" w:space="0" w:color="auto"/>
                  </w:divBdr>
                  <w:divsChild>
                    <w:div w:id="409276142">
                      <w:marLeft w:val="0"/>
                      <w:marRight w:val="0"/>
                      <w:marTop w:val="630"/>
                      <w:marBottom w:val="0"/>
                      <w:divBdr>
                        <w:top w:val="none" w:sz="0" w:space="0" w:color="auto"/>
                        <w:left w:val="none" w:sz="0" w:space="0" w:color="auto"/>
                        <w:bottom w:val="none" w:sz="0" w:space="0" w:color="auto"/>
                        <w:right w:val="none" w:sz="0" w:space="0" w:color="auto"/>
                      </w:divBdr>
                      <w:divsChild>
                        <w:div w:id="1506162486">
                          <w:marLeft w:val="0"/>
                          <w:marRight w:val="0"/>
                          <w:marTop w:val="0"/>
                          <w:marBottom w:val="0"/>
                          <w:divBdr>
                            <w:top w:val="none" w:sz="0" w:space="0" w:color="auto"/>
                            <w:left w:val="none" w:sz="0" w:space="0" w:color="auto"/>
                            <w:bottom w:val="none" w:sz="0" w:space="0" w:color="auto"/>
                            <w:right w:val="none" w:sz="0" w:space="0" w:color="auto"/>
                          </w:divBdr>
                          <w:divsChild>
                            <w:div w:id="1603417361">
                              <w:marLeft w:val="0"/>
                              <w:marRight w:val="0"/>
                              <w:marTop w:val="0"/>
                              <w:marBottom w:val="0"/>
                              <w:divBdr>
                                <w:top w:val="none" w:sz="0" w:space="0" w:color="auto"/>
                                <w:left w:val="none" w:sz="0" w:space="0" w:color="auto"/>
                                <w:bottom w:val="none" w:sz="0" w:space="0" w:color="auto"/>
                                <w:right w:val="none" w:sz="0" w:space="0" w:color="auto"/>
                              </w:divBdr>
                              <w:divsChild>
                                <w:div w:id="192308914">
                                  <w:marLeft w:val="0"/>
                                  <w:marRight w:val="0"/>
                                  <w:marTop w:val="0"/>
                                  <w:marBottom w:val="0"/>
                                  <w:divBdr>
                                    <w:top w:val="none" w:sz="0" w:space="0" w:color="auto"/>
                                    <w:left w:val="none" w:sz="0" w:space="0" w:color="auto"/>
                                    <w:bottom w:val="none" w:sz="0" w:space="0" w:color="auto"/>
                                    <w:right w:val="none" w:sz="0" w:space="0" w:color="auto"/>
                                  </w:divBdr>
                                  <w:divsChild>
                                    <w:div w:id="1377503766">
                                      <w:marLeft w:val="0"/>
                                      <w:marRight w:val="0"/>
                                      <w:marTop w:val="0"/>
                                      <w:marBottom w:val="0"/>
                                      <w:divBdr>
                                        <w:top w:val="none" w:sz="0" w:space="0" w:color="auto"/>
                                        <w:left w:val="none" w:sz="0" w:space="0" w:color="auto"/>
                                        <w:bottom w:val="none" w:sz="0" w:space="0" w:color="auto"/>
                                        <w:right w:val="none" w:sz="0" w:space="0" w:color="auto"/>
                                      </w:divBdr>
                                      <w:divsChild>
                                        <w:div w:id="148324115">
                                          <w:marLeft w:val="-225"/>
                                          <w:marRight w:val="-225"/>
                                          <w:marTop w:val="0"/>
                                          <w:marBottom w:val="0"/>
                                          <w:divBdr>
                                            <w:top w:val="none" w:sz="0" w:space="0" w:color="auto"/>
                                            <w:left w:val="none" w:sz="0" w:space="0" w:color="auto"/>
                                            <w:bottom w:val="none" w:sz="0" w:space="0" w:color="auto"/>
                                            <w:right w:val="none" w:sz="0" w:space="0" w:color="auto"/>
                                          </w:divBdr>
                                          <w:divsChild>
                                            <w:div w:id="16487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369779">
      <w:bodyDiv w:val="1"/>
      <w:marLeft w:val="0"/>
      <w:marRight w:val="0"/>
      <w:marTop w:val="0"/>
      <w:marBottom w:val="0"/>
      <w:divBdr>
        <w:top w:val="none" w:sz="0" w:space="0" w:color="auto"/>
        <w:left w:val="none" w:sz="0" w:space="0" w:color="auto"/>
        <w:bottom w:val="none" w:sz="0" w:space="0" w:color="auto"/>
        <w:right w:val="none" w:sz="0" w:space="0" w:color="auto"/>
      </w:divBdr>
    </w:div>
    <w:div w:id="1120999028">
      <w:bodyDiv w:val="1"/>
      <w:marLeft w:val="0"/>
      <w:marRight w:val="0"/>
      <w:marTop w:val="0"/>
      <w:marBottom w:val="0"/>
      <w:divBdr>
        <w:top w:val="none" w:sz="0" w:space="0" w:color="auto"/>
        <w:left w:val="none" w:sz="0" w:space="0" w:color="auto"/>
        <w:bottom w:val="none" w:sz="0" w:space="0" w:color="auto"/>
        <w:right w:val="none" w:sz="0" w:space="0" w:color="auto"/>
      </w:divBdr>
      <w:divsChild>
        <w:div w:id="97986682">
          <w:marLeft w:val="1166"/>
          <w:marRight w:val="0"/>
          <w:marTop w:val="0"/>
          <w:marBottom w:val="0"/>
          <w:divBdr>
            <w:top w:val="none" w:sz="0" w:space="0" w:color="auto"/>
            <w:left w:val="none" w:sz="0" w:space="0" w:color="auto"/>
            <w:bottom w:val="none" w:sz="0" w:space="0" w:color="auto"/>
            <w:right w:val="none" w:sz="0" w:space="0" w:color="auto"/>
          </w:divBdr>
        </w:div>
        <w:div w:id="587271878">
          <w:marLeft w:val="1166"/>
          <w:marRight w:val="0"/>
          <w:marTop w:val="0"/>
          <w:marBottom w:val="0"/>
          <w:divBdr>
            <w:top w:val="none" w:sz="0" w:space="0" w:color="auto"/>
            <w:left w:val="none" w:sz="0" w:space="0" w:color="auto"/>
            <w:bottom w:val="none" w:sz="0" w:space="0" w:color="auto"/>
            <w:right w:val="none" w:sz="0" w:space="0" w:color="auto"/>
          </w:divBdr>
        </w:div>
        <w:div w:id="626620899">
          <w:marLeft w:val="1166"/>
          <w:marRight w:val="0"/>
          <w:marTop w:val="0"/>
          <w:marBottom w:val="0"/>
          <w:divBdr>
            <w:top w:val="none" w:sz="0" w:space="0" w:color="auto"/>
            <w:left w:val="none" w:sz="0" w:space="0" w:color="auto"/>
            <w:bottom w:val="none" w:sz="0" w:space="0" w:color="auto"/>
            <w:right w:val="none" w:sz="0" w:space="0" w:color="auto"/>
          </w:divBdr>
        </w:div>
        <w:div w:id="683672840">
          <w:marLeft w:val="1166"/>
          <w:marRight w:val="0"/>
          <w:marTop w:val="0"/>
          <w:marBottom w:val="0"/>
          <w:divBdr>
            <w:top w:val="none" w:sz="0" w:space="0" w:color="auto"/>
            <w:left w:val="none" w:sz="0" w:space="0" w:color="auto"/>
            <w:bottom w:val="none" w:sz="0" w:space="0" w:color="auto"/>
            <w:right w:val="none" w:sz="0" w:space="0" w:color="auto"/>
          </w:divBdr>
        </w:div>
        <w:div w:id="1175874349">
          <w:marLeft w:val="1166"/>
          <w:marRight w:val="0"/>
          <w:marTop w:val="0"/>
          <w:marBottom w:val="0"/>
          <w:divBdr>
            <w:top w:val="none" w:sz="0" w:space="0" w:color="auto"/>
            <w:left w:val="none" w:sz="0" w:space="0" w:color="auto"/>
            <w:bottom w:val="none" w:sz="0" w:space="0" w:color="auto"/>
            <w:right w:val="none" w:sz="0" w:space="0" w:color="auto"/>
          </w:divBdr>
        </w:div>
        <w:div w:id="1661543699">
          <w:marLeft w:val="1166"/>
          <w:marRight w:val="0"/>
          <w:marTop w:val="0"/>
          <w:marBottom w:val="0"/>
          <w:divBdr>
            <w:top w:val="none" w:sz="0" w:space="0" w:color="auto"/>
            <w:left w:val="none" w:sz="0" w:space="0" w:color="auto"/>
            <w:bottom w:val="none" w:sz="0" w:space="0" w:color="auto"/>
            <w:right w:val="none" w:sz="0" w:space="0" w:color="auto"/>
          </w:divBdr>
        </w:div>
        <w:div w:id="1771855832">
          <w:marLeft w:val="547"/>
          <w:marRight w:val="0"/>
          <w:marTop w:val="0"/>
          <w:marBottom w:val="0"/>
          <w:divBdr>
            <w:top w:val="none" w:sz="0" w:space="0" w:color="auto"/>
            <w:left w:val="none" w:sz="0" w:space="0" w:color="auto"/>
            <w:bottom w:val="none" w:sz="0" w:space="0" w:color="auto"/>
            <w:right w:val="none" w:sz="0" w:space="0" w:color="auto"/>
          </w:divBdr>
        </w:div>
        <w:div w:id="1801799880">
          <w:marLeft w:val="1166"/>
          <w:marRight w:val="0"/>
          <w:marTop w:val="0"/>
          <w:marBottom w:val="0"/>
          <w:divBdr>
            <w:top w:val="none" w:sz="0" w:space="0" w:color="auto"/>
            <w:left w:val="none" w:sz="0" w:space="0" w:color="auto"/>
            <w:bottom w:val="none" w:sz="0" w:space="0" w:color="auto"/>
            <w:right w:val="none" w:sz="0" w:space="0" w:color="auto"/>
          </w:divBdr>
        </w:div>
        <w:div w:id="2020304164">
          <w:marLeft w:val="1166"/>
          <w:marRight w:val="0"/>
          <w:marTop w:val="0"/>
          <w:marBottom w:val="0"/>
          <w:divBdr>
            <w:top w:val="none" w:sz="0" w:space="0" w:color="auto"/>
            <w:left w:val="none" w:sz="0" w:space="0" w:color="auto"/>
            <w:bottom w:val="none" w:sz="0" w:space="0" w:color="auto"/>
            <w:right w:val="none" w:sz="0" w:space="0" w:color="auto"/>
          </w:divBdr>
        </w:div>
      </w:divsChild>
    </w:div>
    <w:div w:id="1121266555">
      <w:bodyDiv w:val="1"/>
      <w:marLeft w:val="0"/>
      <w:marRight w:val="0"/>
      <w:marTop w:val="0"/>
      <w:marBottom w:val="0"/>
      <w:divBdr>
        <w:top w:val="none" w:sz="0" w:space="0" w:color="auto"/>
        <w:left w:val="none" w:sz="0" w:space="0" w:color="auto"/>
        <w:bottom w:val="none" w:sz="0" w:space="0" w:color="auto"/>
        <w:right w:val="none" w:sz="0" w:space="0" w:color="auto"/>
      </w:divBdr>
    </w:div>
    <w:div w:id="1124419415">
      <w:bodyDiv w:val="1"/>
      <w:marLeft w:val="0"/>
      <w:marRight w:val="0"/>
      <w:marTop w:val="0"/>
      <w:marBottom w:val="0"/>
      <w:divBdr>
        <w:top w:val="none" w:sz="0" w:space="0" w:color="auto"/>
        <w:left w:val="none" w:sz="0" w:space="0" w:color="auto"/>
        <w:bottom w:val="none" w:sz="0" w:space="0" w:color="auto"/>
        <w:right w:val="none" w:sz="0" w:space="0" w:color="auto"/>
      </w:divBdr>
      <w:divsChild>
        <w:div w:id="221453656">
          <w:marLeft w:val="547"/>
          <w:marRight w:val="0"/>
          <w:marTop w:val="0"/>
          <w:marBottom w:val="0"/>
          <w:divBdr>
            <w:top w:val="none" w:sz="0" w:space="0" w:color="auto"/>
            <w:left w:val="none" w:sz="0" w:space="0" w:color="auto"/>
            <w:bottom w:val="none" w:sz="0" w:space="0" w:color="auto"/>
            <w:right w:val="none" w:sz="0" w:space="0" w:color="auto"/>
          </w:divBdr>
        </w:div>
        <w:div w:id="831792603">
          <w:marLeft w:val="547"/>
          <w:marRight w:val="0"/>
          <w:marTop w:val="0"/>
          <w:marBottom w:val="0"/>
          <w:divBdr>
            <w:top w:val="none" w:sz="0" w:space="0" w:color="auto"/>
            <w:left w:val="none" w:sz="0" w:space="0" w:color="auto"/>
            <w:bottom w:val="none" w:sz="0" w:space="0" w:color="auto"/>
            <w:right w:val="none" w:sz="0" w:space="0" w:color="auto"/>
          </w:divBdr>
        </w:div>
        <w:div w:id="1132946446">
          <w:marLeft w:val="547"/>
          <w:marRight w:val="0"/>
          <w:marTop w:val="0"/>
          <w:marBottom w:val="0"/>
          <w:divBdr>
            <w:top w:val="none" w:sz="0" w:space="0" w:color="auto"/>
            <w:left w:val="none" w:sz="0" w:space="0" w:color="auto"/>
            <w:bottom w:val="none" w:sz="0" w:space="0" w:color="auto"/>
            <w:right w:val="none" w:sz="0" w:space="0" w:color="auto"/>
          </w:divBdr>
        </w:div>
      </w:divsChild>
    </w:div>
    <w:div w:id="1127285522">
      <w:bodyDiv w:val="1"/>
      <w:marLeft w:val="0"/>
      <w:marRight w:val="0"/>
      <w:marTop w:val="0"/>
      <w:marBottom w:val="0"/>
      <w:divBdr>
        <w:top w:val="none" w:sz="0" w:space="0" w:color="auto"/>
        <w:left w:val="none" w:sz="0" w:space="0" w:color="auto"/>
        <w:bottom w:val="none" w:sz="0" w:space="0" w:color="auto"/>
        <w:right w:val="none" w:sz="0" w:space="0" w:color="auto"/>
      </w:divBdr>
    </w:div>
    <w:div w:id="1129125944">
      <w:bodyDiv w:val="1"/>
      <w:marLeft w:val="0"/>
      <w:marRight w:val="0"/>
      <w:marTop w:val="0"/>
      <w:marBottom w:val="0"/>
      <w:divBdr>
        <w:top w:val="none" w:sz="0" w:space="0" w:color="auto"/>
        <w:left w:val="none" w:sz="0" w:space="0" w:color="auto"/>
        <w:bottom w:val="none" w:sz="0" w:space="0" w:color="auto"/>
        <w:right w:val="none" w:sz="0" w:space="0" w:color="auto"/>
      </w:divBdr>
    </w:div>
    <w:div w:id="1131091297">
      <w:bodyDiv w:val="1"/>
      <w:marLeft w:val="0"/>
      <w:marRight w:val="0"/>
      <w:marTop w:val="0"/>
      <w:marBottom w:val="0"/>
      <w:divBdr>
        <w:top w:val="none" w:sz="0" w:space="0" w:color="auto"/>
        <w:left w:val="none" w:sz="0" w:space="0" w:color="auto"/>
        <w:bottom w:val="none" w:sz="0" w:space="0" w:color="auto"/>
        <w:right w:val="none" w:sz="0" w:space="0" w:color="auto"/>
      </w:divBdr>
    </w:div>
    <w:div w:id="1132166383">
      <w:bodyDiv w:val="1"/>
      <w:marLeft w:val="0"/>
      <w:marRight w:val="0"/>
      <w:marTop w:val="0"/>
      <w:marBottom w:val="0"/>
      <w:divBdr>
        <w:top w:val="none" w:sz="0" w:space="0" w:color="auto"/>
        <w:left w:val="none" w:sz="0" w:space="0" w:color="auto"/>
        <w:bottom w:val="none" w:sz="0" w:space="0" w:color="auto"/>
        <w:right w:val="none" w:sz="0" w:space="0" w:color="auto"/>
      </w:divBdr>
      <w:divsChild>
        <w:div w:id="675839907">
          <w:marLeft w:val="0"/>
          <w:marRight w:val="0"/>
          <w:marTop w:val="0"/>
          <w:marBottom w:val="0"/>
          <w:divBdr>
            <w:top w:val="none" w:sz="0" w:space="0" w:color="auto"/>
            <w:left w:val="none" w:sz="0" w:space="0" w:color="auto"/>
            <w:bottom w:val="none" w:sz="0" w:space="0" w:color="auto"/>
            <w:right w:val="none" w:sz="0" w:space="0" w:color="auto"/>
          </w:divBdr>
        </w:div>
        <w:div w:id="790128182">
          <w:marLeft w:val="0"/>
          <w:marRight w:val="0"/>
          <w:marTop w:val="0"/>
          <w:marBottom w:val="0"/>
          <w:divBdr>
            <w:top w:val="none" w:sz="0" w:space="0" w:color="auto"/>
            <w:left w:val="none" w:sz="0" w:space="0" w:color="auto"/>
            <w:bottom w:val="none" w:sz="0" w:space="0" w:color="auto"/>
            <w:right w:val="none" w:sz="0" w:space="0" w:color="auto"/>
          </w:divBdr>
        </w:div>
        <w:div w:id="1389382283">
          <w:marLeft w:val="0"/>
          <w:marRight w:val="0"/>
          <w:marTop w:val="0"/>
          <w:marBottom w:val="0"/>
          <w:divBdr>
            <w:top w:val="none" w:sz="0" w:space="0" w:color="auto"/>
            <w:left w:val="none" w:sz="0" w:space="0" w:color="auto"/>
            <w:bottom w:val="none" w:sz="0" w:space="0" w:color="auto"/>
            <w:right w:val="none" w:sz="0" w:space="0" w:color="auto"/>
          </w:divBdr>
        </w:div>
      </w:divsChild>
    </w:div>
    <w:div w:id="1132209617">
      <w:bodyDiv w:val="1"/>
      <w:marLeft w:val="0"/>
      <w:marRight w:val="0"/>
      <w:marTop w:val="0"/>
      <w:marBottom w:val="0"/>
      <w:divBdr>
        <w:top w:val="none" w:sz="0" w:space="0" w:color="auto"/>
        <w:left w:val="none" w:sz="0" w:space="0" w:color="auto"/>
        <w:bottom w:val="none" w:sz="0" w:space="0" w:color="auto"/>
        <w:right w:val="none" w:sz="0" w:space="0" w:color="auto"/>
      </w:divBdr>
    </w:div>
    <w:div w:id="1132359194">
      <w:bodyDiv w:val="1"/>
      <w:marLeft w:val="0"/>
      <w:marRight w:val="0"/>
      <w:marTop w:val="0"/>
      <w:marBottom w:val="0"/>
      <w:divBdr>
        <w:top w:val="none" w:sz="0" w:space="0" w:color="auto"/>
        <w:left w:val="none" w:sz="0" w:space="0" w:color="auto"/>
        <w:bottom w:val="none" w:sz="0" w:space="0" w:color="auto"/>
        <w:right w:val="none" w:sz="0" w:space="0" w:color="auto"/>
      </w:divBdr>
    </w:div>
    <w:div w:id="1136992657">
      <w:bodyDiv w:val="1"/>
      <w:marLeft w:val="0"/>
      <w:marRight w:val="0"/>
      <w:marTop w:val="0"/>
      <w:marBottom w:val="0"/>
      <w:divBdr>
        <w:top w:val="none" w:sz="0" w:space="0" w:color="auto"/>
        <w:left w:val="none" w:sz="0" w:space="0" w:color="auto"/>
        <w:bottom w:val="none" w:sz="0" w:space="0" w:color="auto"/>
        <w:right w:val="none" w:sz="0" w:space="0" w:color="auto"/>
      </w:divBdr>
    </w:div>
    <w:div w:id="1137837229">
      <w:bodyDiv w:val="1"/>
      <w:marLeft w:val="0"/>
      <w:marRight w:val="0"/>
      <w:marTop w:val="0"/>
      <w:marBottom w:val="0"/>
      <w:divBdr>
        <w:top w:val="none" w:sz="0" w:space="0" w:color="auto"/>
        <w:left w:val="none" w:sz="0" w:space="0" w:color="auto"/>
        <w:bottom w:val="none" w:sz="0" w:space="0" w:color="auto"/>
        <w:right w:val="none" w:sz="0" w:space="0" w:color="auto"/>
      </w:divBdr>
    </w:div>
    <w:div w:id="1142775803">
      <w:bodyDiv w:val="1"/>
      <w:marLeft w:val="0"/>
      <w:marRight w:val="0"/>
      <w:marTop w:val="0"/>
      <w:marBottom w:val="0"/>
      <w:divBdr>
        <w:top w:val="none" w:sz="0" w:space="0" w:color="auto"/>
        <w:left w:val="none" w:sz="0" w:space="0" w:color="auto"/>
        <w:bottom w:val="none" w:sz="0" w:space="0" w:color="auto"/>
        <w:right w:val="none" w:sz="0" w:space="0" w:color="auto"/>
      </w:divBdr>
    </w:div>
    <w:div w:id="1143889487">
      <w:bodyDiv w:val="1"/>
      <w:marLeft w:val="0"/>
      <w:marRight w:val="0"/>
      <w:marTop w:val="0"/>
      <w:marBottom w:val="0"/>
      <w:divBdr>
        <w:top w:val="none" w:sz="0" w:space="0" w:color="auto"/>
        <w:left w:val="none" w:sz="0" w:space="0" w:color="auto"/>
        <w:bottom w:val="none" w:sz="0" w:space="0" w:color="auto"/>
        <w:right w:val="none" w:sz="0" w:space="0" w:color="auto"/>
      </w:divBdr>
    </w:div>
    <w:div w:id="1144469975">
      <w:bodyDiv w:val="1"/>
      <w:marLeft w:val="0"/>
      <w:marRight w:val="0"/>
      <w:marTop w:val="0"/>
      <w:marBottom w:val="0"/>
      <w:divBdr>
        <w:top w:val="none" w:sz="0" w:space="0" w:color="auto"/>
        <w:left w:val="none" w:sz="0" w:space="0" w:color="auto"/>
        <w:bottom w:val="none" w:sz="0" w:space="0" w:color="auto"/>
        <w:right w:val="none" w:sz="0" w:space="0" w:color="auto"/>
      </w:divBdr>
    </w:div>
    <w:div w:id="1148522450">
      <w:bodyDiv w:val="1"/>
      <w:marLeft w:val="0"/>
      <w:marRight w:val="0"/>
      <w:marTop w:val="0"/>
      <w:marBottom w:val="0"/>
      <w:divBdr>
        <w:top w:val="none" w:sz="0" w:space="0" w:color="auto"/>
        <w:left w:val="none" w:sz="0" w:space="0" w:color="auto"/>
        <w:bottom w:val="none" w:sz="0" w:space="0" w:color="auto"/>
        <w:right w:val="none" w:sz="0" w:space="0" w:color="auto"/>
      </w:divBdr>
      <w:divsChild>
        <w:div w:id="909533493">
          <w:marLeft w:val="547"/>
          <w:marRight w:val="0"/>
          <w:marTop w:val="0"/>
          <w:marBottom w:val="0"/>
          <w:divBdr>
            <w:top w:val="none" w:sz="0" w:space="0" w:color="auto"/>
            <w:left w:val="none" w:sz="0" w:space="0" w:color="auto"/>
            <w:bottom w:val="none" w:sz="0" w:space="0" w:color="auto"/>
            <w:right w:val="none" w:sz="0" w:space="0" w:color="auto"/>
          </w:divBdr>
        </w:div>
      </w:divsChild>
    </w:div>
    <w:div w:id="1154102248">
      <w:bodyDiv w:val="1"/>
      <w:marLeft w:val="0"/>
      <w:marRight w:val="0"/>
      <w:marTop w:val="0"/>
      <w:marBottom w:val="0"/>
      <w:divBdr>
        <w:top w:val="none" w:sz="0" w:space="0" w:color="auto"/>
        <w:left w:val="none" w:sz="0" w:space="0" w:color="auto"/>
        <w:bottom w:val="none" w:sz="0" w:space="0" w:color="auto"/>
        <w:right w:val="none" w:sz="0" w:space="0" w:color="auto"/>
      </w:divBdr>
    </w:div>
    <w:div w:id="1155025993">
      <w:bodyDiv w:val="1"/>
      <w:marLeft w:val="0"/>
      <w:marRight w:val="0"/>
      <w:marTop w:val="0"/>
      <w:marBottom w:val="0"/>
      <w:divBdr>
        <w:top w:val="none" w:sz="0" w:space="0" w:color="auto"/>
        <w:left w:val="none" w:sz="0" w:space="0" w:color="auto"/>
        <w:bottom w:val="none" w:sz="0" w:space="0" w:color="auto"/>
        <w:right w:val="none" w:sz="0" w:space="0" w:color="auto"/>
      </w:divBdr>
      <w:divsChild>
        <w:div w:id="1283616063">
          <w:marLeft w:val="547"/>
          <w:marRight w:val="0"/>
          <w:marTop w:val="0"/>
          <w:marBottom w:val="0"/>
          <w:divBdr>
            <w:top w:val="none" w:sz="0" w:space="0" w:color="auto"/>
            <w:left w:val="none" w:sz="0" w:space="0" w:color="auto"/>
            <w:bottom w:val="none" w:sz="0" w:space="0" w:color="auto"/>
            <w:right w:val="none" w:sz="0" w:space="0" w:color="auto"/>
          </w:divBdr>
        </w:div>
        <w:div w:id="1619679967">
          <w:marLeft w:val="547"/>
          <w:marRight w:val="0"/>
          <w:marTop w:val="0"/>
          <w:marBottom w:val="0"/>
          <w:divBdr>
            <w:top w:val="none" w:sz="0" w:space="0" w:color="auto"/>
            <w:left w:val="none" w:sz="0" w:space="0" w:color="auto"/>
            <w:bottom w:val="none" w:sz="0" w:space="0" w:color="auto"/>
            <w:right w:val="none" w:sz="0" w:space="0" w:color="auto"/>
          </w:divBdr>
        </w:div>
      </w:divsChild>
    </w:div>
    <w:div w:id="1158422052">
      <w:bodyDiv w:val="1"/>
      <w:marLeft w:val="0"/>
      <w:marRight w:val="0"/>
      <w:marTop w:val="0"/>
      <w:marBottom w:val="0"/>
      <w:divBdr>
        <w:top w:val="none" w:sz="0" w:space="0" w:color="auto"/>
        <w:left w:val="none" w:sz="0" w:space="0" w:color="auto"/>
        <w:bottom w:val="none" w:sz="0" w:space="0" w:color="auto"/>
        <w:right w:val="none" w:sz="0" w:space="0" w:color="auto"/>
      </w:divBdr>
    </w:div>
    <w:div w:id="1158426329">
      <w:bodyDiv w:val="1"/>
      <w:marLeft w:val="0"/>
      <w:marRight w:val="0"/>
      <w:marTop w:val="0"/>
      <w:marBottom w:val="0"/>
      <w:divBdr>
        <w:top w:val="none" w:sz="0" w:space="0" w:color="auto"/>
        <w:left w:val="none" w:sz="0" w:space="0" w:color="auto"/>
        <w:bottom w:val="none" w:sz="0" w:space="0" w:color="auto"/>
        <w:right w:val="none" w:sz="0" w:space="0" w:color="auto"/>
      </w:divBdr>
    </w:div>
    <w:div w:id="1158811660">
      <w:bodyDiv w:val="1"/>
      <w:marLeft w:val="0"/>
      <w:marRight w:val="0"/>
      <w:marTop w:val="0"/>
      <w:marBottom w:val="0"/>
      <w:divBdr>
        <w:top w:val="none" w:sz="0" w:space="0" w:color="auto"/>
        <w:left w:val="none" w:sz="0" w:space="0" w:color="auto"/>
        <w:bottom w:val="none" w:sz="0" w:space="0" w:color="auto"/>
        <w:right w:val="none" w:sz="0" w:space="0" w:color="auto"/>
      </w:divBdr>
    </w:div>
    <w:div w:id="1170678289">
      <w:bodyDiv w:val="1"/>
      <w:marLeft w:val="0"/>
      <w:marRight w:val="0"/>
      <w:marTop w:val="0"/>
      <w:marBottom w:val="0"/>
      <w:divBdr>
        <w:top w:val="none" w:sz="0" w:space="0" w:color="auto"/>
        <w:left w:val="none" w:sz="0" w:space="0" w:color="auto"/>
        <w:bottom w:val="none" w:sz="0" w:space="0" w:color="auto"/>
        <w:right w:val="none" w:sz="0" w:space="0" w:color="auto"/>
      </w:divBdr>
    </w:div>
    <w:div w:id="1170757651">
      <w:bodyDiv w:val="1"/>
      <w:marLeft w:val="0"/>
      <w:marRight w:val="0"/>
      <w:marTop w:val="0"/>
      <w:marBottom w:val="0"/>
      <w:divBdr>
        <w:top w:val="none" w:sz="0" w:space="0" w:color="auto"/>
        <w:left w:val="none" w:sz="0" w:space="0" w:color="auto"/>
        <w:bottom w:val="none" w:sz="0" w:space="0" w:color="auto"/>
        <w:right w:val="none" w:sz="0" w:space="0" w:color="auto"/>
      </w:divBdr>
    </w:div>
    <w:div w:id="1178041277">
      <w:bodyDiv w:val="1"/>
      <w:marLeft w:val="0"/>
      <w:marRight w:val="0"/>
      <w:marTop w:val="0"/>
      <w:marBottom w:val="0"/>
      <w:divBdr>
        <w:top w:val="none" w:sz="0" w:space="0" w:color="auto"/>
        <w:left w:val="none" w:sz="0" w:space="0" w:color="auto"/>
        <w:bottom w:val="none" w:sz="0" w:space="0" w:color="auto"/>
        <w:right w:val="none" w:sz="0" w:space="0" w:color="auto"/>
      </w:divBdr>
      <w:divsChild>
        <w:div w:id="134877027">
          <w:marLeft w:val="1166"/>
          <w:marRight w:val="0"/>
          <w:marTop w:val="0"/>
          <w:marBottom w:val="0"/>
          <w:divBdr>
            <w:top w:val="none" w:sz="0" w:space="0" w:color="auto"/>
            <w:left w:val="none" w:sz="0" w:space="0" w:color="auto"/>
            <w:bottom w:val="none" w:sz="0" w:space="0" w:color="auto"/>
            <w:right w:val="none" w:sz="0" w:space="0" w:color="auto"/>
          </w:divBdr>
        </w:div>
        <w:div w:id="663319831">
          <w:marLeft w:val="1166"/>
          <w:marRight w:val="0"/>
          <w:marTop w:val="0"/>
          <w:marBottom w:val="0"/>
          <w:divBdr>
            <w:top w:val="none" w:sz="0" w:space="0" w:color="auto"/>
            <w:left w:val="none" w:sz="0" w:space="0" w:color="auto"/>
            <w:bottom w:val="none" w:sz="0" w:space="0" w:color="auto"/>
            <w:right w:val="none" w:sz="0" w:space="0" w:color="auto"/>
          </w:divBdr>
        </w:div>
        <w:div w:id="734357809">
          <w:marLeft w:val="1166"/>
          <w:marRight w:val="0"/>
          <w:marTop w:val="0"/>
          <w:marBottom w:val="0"/>
          <w:divBdr>
            <w:top w:val="none" w:sz="0" w:space="0" w:color="auto"/>
            <w:left w:val="none" w:sz="0" w:space="0" w:color="auto"/>
            <w:bottom w:val="none" w:sz="0" w:space="0" w:color="auto"/>
            <w:right w:val="none" w:sz="0" w:space="0" w:color="auto"/>
          </w:divBdr>
        </w:div>
        <w:div w:id="884755318">
          <w:marLeft w:val="1166"/>
          <w:marRight w:val="0"/>
          <w:marTop w:val="0"/>
          <w:marBottom w:val="0"/>
          <w:divBdr>
            <w:top w:val="none" w:sz="0" w:space="0" w:color="auto"/>
            <w:left w:val="none" w:sz="0" w:space="0" w:color="auto"/>
            <w:bottom w:val="none" w:sz="0" w:space="0" w:color="auto"/>
            <w:right w:val="none" w:sz="0" w:space="0" w:color="auto"/>
          </w:divBdr>
        </w:div>
        <w:div w:id="1770465669">
          <w:marLeft w:val="1166"/>
          <w:marRight w:val="0"/>
          <w:marTop w:val="0"/>
          <w:marBottom w:val="0"/>
          <w:divBdr>
            <w:top w:val="none" w:sz="0" w:space="0" w:color="auto"/>
            <w:left w:val="none" w:sz="0" w:space="0" w:color="auto"/>
            <w:bottom w:val="none" w:sz="0" w:space="0" w:color="auto"/>
            <w:right w:val="none" w:sz="0" w:space="0" w:color="auto"/>
          </w:divBdr>
        </w:div>
        <w:div w:id="1858538054">
          <w:marLeft w:val="1166"/>
          <w:marRight w:val="0"/>
          <w:marTop w:val="0"/>
          <w:marBottom w:val="0"/>
          <w:divBdr>
            <w:top w:val="none" w:sz="0" w:space="0" w:color="auto"/>
            <w:left w:val="none" w:sz="0" w:space="0" w:color="auto"/>
            <w:bottom w:val="none" w:sz="0" w:space="0" w:color="auto"/>
            <w:right w:val="none" w:sz="0" w:space="0" w:color="auto"/>
          </w:divBdr>
        </w:div>
        <w:div w:id="2019962685">
          <w:marLeft w:val="1166"/>
          <w:marRight w:val="0"/>
          <w:marTop w:val="0"/>
          <w:marBottom w:val="0"/>
          <w:divBdr>
            <w:top w:val="none" w:sz="0" w:space="0" w:color="auto"/>
            <w:left w:val="none" w:sz="0" w:space="0" w:color="auto"/>
            <w:bottom w:val="none" w:sz="0" w:space="0" w:color="auto"/>
            <w:right w:val="none" w:sz="0" w:space="0" w:color="auto"/>
          </w:divBdr>
        </w:div>
        <w:div w:id="2044671410">
          <w:marLeft w:val="547"/>
          <w:marRight w:val="0"/>
          <w:marTop w:val="0"/>
          <w:marBottom w:val="0"/>
          <w:divBdr>
            <w:top w:val="none" w:sz="0" w:space="0" w:color="auto"/>
            <w:left w:val="none" w:sz="0" w:space="0" w:color="auto"/>
            <w:bottom w:val="none" w:sz="0" w:space="0" w:color="auto"/>
            <w:right w:val="none" w:sz="0" w:space="0" w:color="auto"/>
          </w:divBdr>
        </w:div>
        <w:div w:id="2123842644">
          <w:marLeft w:val="1166"/>
          <w:marRight w:val="0"/>
          <w:marTop w:val="0"/>
          <w:marBottom w:val="0"/>
          <w:divBdr>
            <w:top w:val="none" w:sz="0" w:space="0" w:color="auto"/>
            <w:left w:val="none" w:sz="0" w:space="0" w:color="auto"/>
            <w:bottom w:val="none" w:sz="0" w:space="0" w:color="auto"/>
            <w:right w:val="none" w:sz="0" w:space="0" w:color="auto"/>
          </w:divBdr>
        </w:div>
      </w:divsChild>
    </w:div>
    <w:div w:id="1186289121">
      <w:bodyDiv w:val="1"/>
      <w:marLeft w:val="0"/>
      <w:marRight w:val="0"/>
      <w:marTop w:val="0"/>
      <w:marBottom w:val="0"/>
      <w:divBdr>
        <w:top w:val="none" w:sz="0" w:space="0" w:color="auto"/>
        <w:left w:val="none" w:sz="0" w:space="0" w:color="auto"/>
        <w:bottom w:val="none" w:sz="0" w:space="0" w:color="auto"/>
        <w:right w:val="none" w:sz="0" w:space="0" w:color="auto"/>
      </w:divBdr>
    </w:div>
    <w:div w:id="1188719698">
      <w:bodyDiv w:val="1"/>
      <w:marLeft w:val="0"/>
      <w:marRight w:val="0"/>
      <w:marTop w:val="0"/>
      <w:marBottom w:val="0"/>
      <w:divBdr>
        <w:top w:val="none" w:sz="0" w:space="0" w:color="auto"/>
        <w:left w:val="none" w:sz="0" w:space="0" w:color="auto"/>
        <w:bottom w:val="none" w:sz="0" w:space="0" w:color="auto"/>
        <w:right w:val="none" w:sz="0" w:space="0" w:color="auto"/>
      </w:divBdr>
    </w:div>
    <w:div w:id="1190492902">
      <w:bodyDiv w:val="1"/>
      <w:marLeft w:val="0"/>
      <w:marRight w:val="0"/>
      <w:marTop w:val="0"/>
      <w:marBottom w:val="0"/>
      <w:divBdr>
        <w:top w:val="none" w:sz="0" w:space="0" w:color="auto"/>
        <w:left w:val="none" w:sz="0" w:space="0" w:color="auto"/>
        <w:bottom w:val="none" w:sz="0" w:space="0" w:color="auto"/>
        <w:right w:val="none" w:sz="0" w:space="0" w:color="auto"/>
      </w:divBdr>
    </w:div>
    <w:div w:id="1193883292">
      <w:bodyDiv w:val="1"/>
      <w:marLeft w:val="0"/>
      <w:marRight w:val="0"/>
      <w:marTop w:val="0"/>
      <w:marBottom w:val="0"/>
      <w:divBdr>
        <w:top w:val="none" w:sz="0" w:space="0" w:color="auto"/>
        <w:left w:val="none" w:sz="0" w:space="0" w:color="auto"/>
        <w:bottom w:val="none" w:sz="0" w:space="0" w:color="auto"/>
        <w:right w:val="none" w:sz="0" w:space="0" w:color="auto"/>
      </w:divBdr>
    </w:div>
    <w:div w:id="1195844967">
      <w:bodyDiv w:val="1"/>
      <w:marLeft w:val="0"/>
      <w:marRight w:val="0"/>
      <w:marTop w:val="0"/>
      <w:marBottom w:val="0"/>
      <w:divBdr>
        <w:top w:val="none" w:sz="0" w:space="0" w:color="auto"/>
        <w:left w:val="none" w:sz="0" w:space="0" w:color="auto"/>
        <w:bottom w:val="none" w:sz="0" w:space="0" w:color="auto"/>
        <w:right w:val="none" w:sz="0" w:space="0" w:color="auto"/>
      </w:divBdr>
    </w:div>
    <w:div w:id="1202014615">
      <w:bodyDiv w:val="1"/>
      <w:marLeft w:val="0"/>
      <w:marRight w:val="0"/>
      <w:marTop w:val="0"/>
      <w:marBottom w:val="0"/>
      <w:divBdr>
        <w:top w:val="none" w:sz="0" w:space="0" w:color="auto"/>
        <w:left w:val="none" w:sz="0" w:space="0" w:color="auto"/>
        <w:bottom w:val="none" w:sz="0" w:space="0" w:color="auto"/>
        <w:right w:val="none" w:sz="0" w:space="0" w:color="auto"/>
      </w:divBdr>
    </w:div>
    <w:div w:id="1204563394">
      <w:bodyDiv w:val="1"/>
      <w:marLeft w:val="0"/>
      <w:marRight w:val="0"/>
      <w:marTop w:val="0"/>
      <w:marBottom w:val="0"/>
      <w:divBdr>
        <w:top w:val="none" w:sz="0" w:space="0" w:color="auto"/>
        <w:left w:val="none" w:sz="0" w:space="0" w:color="auto"/>
        <w:bottom w:val="none" w:sz="0" w:space="0" w:color="auto"/>
        <w:right w:val="none" w:sz="0" w:space="0" w:color="auto"/>
      </w:divBdr>
    </w:div>
    <w:div w:id="1209031607">
      <w:bodyDiv w:val="1"/>
      <w:marLeft w:val="0"/>
      <w:marRight w:val="0"/>
      <w:marTop w:val="0"/>
      <w:marBottom w:val="0"/>
      <w:divBdr>
        <w:top w:val="none" w:sz="0" w:space="0" w:color="auto"/>
        <w:left w:val="none" w:sz="0" w:space="0" w:color="auto"/>
        <w:bottom w:val="none" w:sz="0" w:space="0" w:color="auto"/>
        <w:right w:val="none" w:sz="0" w:space="0" w:color="auto"/>
      </w:divBdr>
    </w:div>
    <w:div w:id="1215196295">
      <w:bodyDiv w:val="1"/>
      <w:marLeft w:val="0"/>
      <w:marRight w:val="0"/>
      <w:marTop w:val="0"/>
      <w:marBottom w:val="0"/>
      <w:divBdr>
        <w:top w:val="none" w:sz="0" w:space="0" w:color="auto"/>
        <w:left w:val="none" w:sz="0" w:space="0" w:color="auto"/>
        <w:bottom w:val="none" w:sz="0" w:space="0" w:color="auto"/>
        <w:right w:val="none" w:sz="0" w:space="0" w:color="auto"/>
      </w:divBdr>
    </w:div>
    <w:div w:id="1221285202">
      <w:bodyDiv w:val="1"/>
      <w:marLeft w:val="0"/>
      <w:marRight w:val="0"/>
      <w:marTop w:val="0"/>
      <w:marBottom w:val="0"/>
      <w:divBdr>
        <w:top w:val="none" w:sz="0" w:space="0" w:color="auto"/>
        <w:left w:val="none" w:sz="0" w:space="0" w:color="auto"/>
        <w:bottom w:val="none" w:sz="0" w:space="0" w:color="auto"/>
        <w:right w:val="none" w:sz="0" w:space="0" w:color="auto"/>
      </w:divBdr>
      <w:divsChild>
        <w:div w:id="1111239421">
          <w:marLeft w:val="547"/>
          <w:marRight w:val="0"/>
          <w:marTop w:val="58"/>
          <w:marBottom w:val="0"/>
          <w:divBdr>
            <w:top w:val="none" w:sz="0" w:space="0" w:color="auto"/>
            <w:left w:val="none" w:sz="0" w:space="0" w:color="auto"/>
            <w:bottom w:val="none" w:sz="0" w:space="0" w:color="auto"/>
            <w:right w:val="none" w:sz="0" w:space="0" w:color="auto"/>
          </w:divBdr>
        </w:div>
      </w:divsChild>
    </w:div>
    <w:div w:id="1225336264">
      <w:bodyDiv w:val="1"/>
      <w:marLeft w:val="0"/>
      <w:marRight w:val="0"/>
      <w:marTop w:val="0"/>
      <w:marBottom w:val="0"/>
      <w:divBdr>
        <w:top w:val="none" w:sz="0" w:space="0" w:color="auto"/>
        <w:left w:val="none" w:sz="0" w:space="0" w:color="auto"/>
        <w:bottom w:val="none" w:sz="0" w:space="0" w:color="auto"/>
        <w:right w:val="none" w:sz="0" w:space="0" w:color="auto"/>
      </w:divBdr>
      <w:divsChild>
        <w:div w:id="1710034987">
          <w:marLeft w:val="547"/>
          <w:marRight w:val="0"/>
          <w:marTop w:val="0"/>
          <w:marBottom w:val="0"/>
          <w:divBdr>
            <w:top w:val="none" w:sz="0" w:space="0" w:color="auto"/>
            <w:left w:val="none" w:sz="0" w:space="0" w:color="auto"/>
            <w:bottom w:val="none" w:sz="0" w:space="0" w:color="auto"/>
            <w:right w:val="none" w:sz="0" w:space="0" w:color="auto"/>
          </w:divBdr>
        </w:div>
      </w:divsChild>
    </w:div>
    <w:div w:id="1227642804">
      <w:bodyDiv w:val="1"/>
      <w:marLeft w:val="0"/>
      <w:marRight w:val="0"/>
      <w:marTop w:val="0"/>
      <w:marBottom w:val="0"/>
      <w:divBdr>
        <w:top w:val="none" w:sz="0" w:space="0" w:color="auto"/>
        <w:left w:val="none" w:sz="0" w:space="0" w:color="auto"/>
        <w:bottom w:val="none" w:sz="0" w:space="0" w:color="auto"/>
        <w:right w:val="none" w:sz="0" w:space="0" w:color="auto"/>
      </w:divBdr>
    </w:div>
    <w:div w:id="1229655954">
      <w:bodyDiv w:val="1"/>
      <w:marLeft w:val="0"/>
      <w:marRight w:val="0"/>
      <w:marTop w:val="0"/>
      <w:marBottom w:val="0"/>
      <w:divBdr>
        <w:top w:val="none" w:sz="0" w:space="0" w:color="auto"/>
        <w:left w:val="none" w:sz="0" w:space="0" w:color="auto"/>
        <w:bottom w:val="none" w:sz="0" w:space="0" w:color="auto"/>
        <w:right w:val="none" w:sz="0" w:space="0" w:color="auto"/>
      </w:divBdr>
    </w:div>
    <w:div w:id="1231815747">
      <w:bodyDiv w:val="1"/>
      <w:marLeft w:val="0"/>
      <w:marRight w:val="0"/>
      <w:marTop w:val="0"/>
      <w:marBottom w:val="0"/>
      <w:divBdr>
        <w:top w:val="none" w:sz="0" w:space="0" w:color="auto"/>
        <w:left w:val="none" w:sz="0" w:space="0" w:color="auto"/>
        <w:bottom w:val="none" w:sz="0" w:space="0" w:color="auto"/>
        <w:right w:val="none" w:sz="0" w:space="0" w:color="auto"/>
      </w:divBdr>
    </w:div>
    <w:div w:id="1255746827">
      <w:bodyDiv w:val="1"/>
      <w:marLeft w:val="0"/>
      <w:marRight w:val="0"/>
      <w:marTop w:val="0"/>
      <w:marBottom w:val="0"/>
      <w:divBdr>
        <w:top w:val="none" w:sz="0" w:space="0" w:color="auto"/>
        <w:left w:val="none" w:sz="0" w:space="0" w:color="auto"/>
        <w:bottom w:val="none" w:sz="0" w:space="0" w:color="auto"/>
        <w:right w:val="none" w:sz="0" w:space="0" w:color="auto"/>
      </w:divBdr>
    </w:div>
    <w:div w:id="1264611152">
      <w:bodyDiv w:val="1"/>
      <w:marLeft w:val="0"/>
      <w:marRight w:val="0"/>
      <w:marTop w:val="0"/>
      <w:marBottom w:val="0"/>
      <w:divBdr>
        <w:top w:val="none" w:sz="0" w:space="0" w:color="auto"/>
        <w:left w:val="none" w:sz="0" w:space="0" w:color="auto"/>
        <w:bottom w:val="none" w:sz="0" w:space="0" w:color="auto"/>
        <w:right w:val="none" w:sz="0" w:space="0" w:color="auto"/>
      </w:divBdr>
    </w:div>
    <w:div w:id="1266573621">
      <w:bodyDiv w:val="1"/>
      <w:marLeft w:val="0"/>
      <w:marRight w:val="0"/>
      <w:marTop w:val="0"/>
      <w:marBottom w:val="0"/>
      <w:divBdr>
        <w:top w:val="none" w:sz="0" w:space="0" w:color="auto"/>
        <w:left w:val="none" w:sz="0" w:space="0" w:color="auto"/>
        <w:bottom w:val="none" w:sz="0" w:space="0" w:color="auto"/>
        <w:right w:val="none" w:sz="0" w:space="0" w:color="auto"/>
      </w:divBdr>
    </w:div>
    <w:div w:id="1271595703">
      <w:bodyDiv w:val="1"/>
      <w:marLeft w:val="0"/>
      <w:marRight w:val="0"/>
      <w:marTop w:val="0"/>
      <w:marBottom w:val="0"/>
      <w:divBdr>
        <w:top w:val="none" w:sz="0" w:space="0" w:color="auto"/>
        <w:left w:val="none" w:sz="0" w:space="0" w:color="auto"/>
        <w:bottom w:val="none" w:sz="0" w:space="0" w:color="auto"/>
        <w:right w:val="none" w:sz="0" w:space="0" w:color="auto"/>
      </w:divBdr>
    </w:div>
    <w:div w:id="1272594505">
      <w:bodyDiv w:val="1"/>
      <w:marLeft w:val="0"/>
      <w:marRight w:val="0"/>
      <w:marTop w:val="0"/>
      <w:marBottom w:val="0"/>
      <w:divBdr>
        <w:top w:val="none" w:sz="0" w:space="0" w:color="auto"/>
        <w:left w:val="none" w:sz="0" w:space="0" w:color="auto"/>
        <w:bottom w:val="none" w:sz="0" w:space="0" w:color="auto"/>
        <w:right w:val="none" w:sz="0" w:space="0" w:color="auto"/>
      </w:divBdr>
    </w:div>
    <w:div w:id="1273322833">
      <w:bodyDiv w:val="1"/>
      <w:marLeft w:val="0"/>
      <w:marRight w:val="0"/>
      <w:marTop w:val="0"/>
      <w:marBottom w:val="0"/>
      <w:divBdr>
        <w:top w:val="none" w:sz="0" w:space="0" w:color="auto"/>
        <w:left w:val="none" w:sz="0" w:space="0" w:color="auto"/>
        <w:bottom w:val="none" w:sz="0" w:space="0" w:color="auto"/>
        <w:right w:val="none" w:sz="0" w:space="0" w:color="auto"/>
      </w:divBdr>
    </w:div>
    <w:div w:id="1274937787">
      <w:bodyDiv w:val="1"/>
      <w:marLeft w:val="0"/>
      <w:marRight w:val="0"/>
      <w:marTop w:val="0"/>
      <w:marBottom w:val="0"/>
      <w:divBdr>
        <w:top w:val="none" w:sz="0" w:space="0" w:color="auto"/>
        <w:left w:val="none" w:sz="0" w:space="0" w:color="auto"/>
        <w:bottom w:val="none" w:sz="0" w:space="0" w:color="auto"/>
        <w:right w:val="none" w:sz="0" w:space="0" w:color="auto"/>
      </w:divBdr>
    </w:div>
    <w:div w:id="1278022462">
      <w:bodyDiv w:val="1"/>
      <w:marLeft w:val="0"/>
      <w:marRight w:val="0"/>
      <w:marTop w:val="0"/>
      <w:marBottom w:val="0"/>
      <w:divBdr>
        <w:top w:val="none" w:sz="0" w:space="0" w:color="auto"/>
        <w:left w:val="none" w:sz="0" w:space="0" w:color="auto"/>
        <w:bottom w:val="none" w:sz="0" w:space="0" w:color="auto"/>
        <w:right w:val="none" w:sz="0" w:space="0" w:color="auto"/>
      </w:divBdr>
      <w:divsChild>
        <w:div w:id="64299554">
          <w:marLeft w:val="547"/>
          <w:marRight w:val="0"/>
          <w:marTop w:val="0"/>
          <w:marBottom w:val="0"/>
          <w:divBdr>
            <w:top w:val="none" w:sz="0" w:space="0" w:color="auto"/>
            <w:left w:val="none" w:sz="0" w:space="0" w:color="auto"/>
            <w:bottom w:val="none" w:sz="0" w:space="0" w:color="auto"/>
            <w:right w:val="none" w:sz="0" w:space="0" w:color="auto"/>
          </w:divBdr>
        </w:div>
        <w:div w:id="345255055">
          <w:marLeft w:val="547"/>
          <w:marRight w:val="0"/>
          <w:marTop w:val="0"/>
          <w:marBottom w:val="0"/>
          <w:divBdr>
            <w:top w:val="none" w:sz="0" w:space="0" w:color="auto"/>
            <w:left w:val="none" w:sz="0" w:space="0" w:color="auto"/>
            <w:bottom w:val="none" w:sz="0" w:space="0" w:color="auto"/>
            <w:right w:val="none" w:sz="0" w:space="0" w:color="auto"/>
          </w:divBdr>
        </w:div>
        <w:div w:id="388653228">
          <w:marLeft w:val="547"/>
          <w:marRight w:val="0"/>
          <w:marTop w:val="0"/>
          <w:marBottom w:val="0"/>
          <w:divBdr>
            <w:top w:val="none" w:sz="0" w:space="0" w:color="auto"/>
            <w:left w:val="none" w:sz="0" w:space="0" w:color="auto"/>
            <w:bottom w:val="none" w:sz="0" w:space="0" w:color="auto"/>
            <w:right w:val="none" w:sz="0" w:space="0" w:color="auto"/>
          </w:divBdr>
        </w:div>
        <w:div w:id="788399704">
          <w:marLeft w:val="547"/>
          <w:marRight w:val="0"/>
          <w:marTop w:val="0"/>
          <w:marBottom w:val="0"/>
          <w:divBdr>
            <w:top w:val="none" w:sz="0" w:space="0" w:color="auto"/>
            <w:left w:val="none" w:sz="0" w:space="0" w:color="auto"/>
            <w:bottom w:val="none" w:sz="0" w:space="0" w:color="auto"/>
            <w:right w:val="none" w:sz="0" w:space="0" w:color="auto"/>
          </w:divBdr>
        </w:div>
        <w:div w:id="812022502">
          <w:marLeft w:val="547"/>
          <w:marRight w:val="0"/>
          <w:marTop w:val="0"/>
          <w:marBottom w:val="0"/>
          <w:divBdr>
            <w:top w:val="none" w:sz="0" w:space="0" w:color="auto"/>
            <w:left w:val="none" w:sz="0" w:space="0" w:color="auto"/>
            <w:bottom w:val="none" w:sz="0" w:space="0" w:color="auto"/>
            <w:right w:val="none" w:sz="0" w:space="0" w:color="auto"/>
          </w:divBdr>
        </w:div>
        <w:div w:id="894198270">
          <w:marLeft w:val="547"/>
          <w:marRight w:val="0"/>
          <w:marTop w:val="0"/>
          <w:marBottom w:val="0"/>
          <w:divBdr>
            <w:top w:val="none" w:sz="0" w:space="0" w:color="auto"/>
            <w:left w:val="none" w:sz="0" w:space="0" w:color="auto"/>
            <w:bottom w:val="none" w:sz="0" w:space="0" w:color="auto"/>
            <w:right w:val="none" w:sz="0" w:space="0" w:color="auto"/>
          </w:divBdr>
        </w:div>
        <w:div w:id="897974976">
          <w:marLeft w:val="547"/>
          <w:marRight w:val="0"/>
          <w:marTop w:val="0"/>
          <w:marBottom w:val="0"/>
          <w:divBdr>
            <w:top w:val="none" w:sz="0" w:space="0" w:color="auto"/>
            <w:left w:val="none" w:sz="0" w:space="0" w:color="auto"/>
            <w:bottom w:val="none" w:sz="0" w:space="0" w:color="auto"/>
            <w:right w:val="none" w:sz="0" w:space="0" w:color="auto"/>
          </w:divBdr>
        </w:div>
        <w:div w:id="941958736">
          <w:marLeft w:val="547"/>
          <w:marRight w:val="0"/>
          <w:marTop w:val="0"/>
          <w:marBottom w:val="0"/>
          <w:divBdr>
            <w:top w:val="none" w:sz="0" w:space="0" w:color="auto"/>
            <w:left w:val="none" w:sz="0" w:space="0" w:color="auto"/>
            <w:bottom w:val="none" w:sz="0" w:space="0" w:color="auto"/>
            <w:right w:val="none" w:sz="0" w:space="0" w:color="auto"/>
          </w:divBdr>
        </w:div>
        <w:div w:id="1015229824">
          <w:marLeft w:val="547"/>
          <w:marRight w:val="0"/>
          <w:marTop w:val="0"/>
          <w:marBottom w:val="0"/>
          <w:divBdr>
            <w:top w:val="none" w:sz="0" w:space="0" w:color="auto"/>
            <w:left w:val="none" w:sz="0" w:space="0" w:color="auto"/>
            <w:bottom w:val="none" w:sz="0" w:space="0" w:color="auto"/>
            <w:right w:val="none" w:sz="0" w:space="0" w:color="auto"/>
          </w:divBdr>
        </w:div>
        <w:div w:id="1189224932">
          <w:marLeft w:val="547"/>
          <w:marRight w:val="0"/>
          <w:marTop w:val="0"/>
          <w:marBottom w:val="0"/>
          <w:divBdr>
            <w:top w:val="none" w:sz="0" w:space="0" w:color="auto"/>
            <w:left w:val="none" w:sz="0" w:space="0" w:color="auto"/>
            <w:bottom w:val="none" w:sz="0" w:space="0" w:color="auto"/>
            <w:right w:val="none" w:sz="0" w:space="0" w:color="auto"/>
          </w:divBdr>
        </w:div>
        <w:div w:id="1236939275">
          <w:marLeft w:val="547"/>
          <w:marRight w:val="0"/>
          <w:marTop w:val="0"/>
          <w:marBottom w:val="0"/>
          <w:divBdr>
            <w:top w:val="none" w:sz="0" w:space="0" w:color="auto"/>
            <w:left w:val="none" w:sz="0" w:space="0" w:color="auto"/>
            <w:bottom w:val="none" w:sz="0" w:space="0" w:color="auto"/>
            <w:right w:val="none" w:sz="0" w:space="0" w:color="auto"/>
          </w:divBdr>
        </w:div>
        <w:div w:id="1332106425">
          <w:marLeft w:val="547"/>
          <w:marRight w:val="0"/>
          <w:marTop w:val="0"/>
          <w:marBottom w:val="0"/>
          <w:divBdr>
            <w:top w:val="none" w:sz="0" w:space="0" w:color="auto"/>
            <w:left w:val="none" w:sz="0" w:space="0" w:color="auto"/>
            <w:bottom w:val="none" w:sz="0" w:space="0" w:color="auto"/>
            <w:right w:val="none" w:sz="0" w:space="0" w:color="auto"/>
          </w:divBdr>
        </w:div>
        <w:div w:id="1454056144">
          <w:marLeft w:val="547"/>
          <w:marRight w:val="0"/>
          <w:marTop w:val="0"/>
          <w:marBottom w:val="0"/>
          <w:divBdr>
            <w:top w:val="none" w:sz="0" w:space="0" w:color="auto"/>
            <w:left w:val="none" w:sz="0" w:space="0" w:color="auto"/>
            <w:bottom w:val="none" w:sz="0" w:space="0" w:color="auto"/>
            <w:right w:val="none" w:sz="0" w:space="0" w:color="auto"/>
          </w:divBdr>
        </w:div>
        <w:div w:id="1518806534">
          <w:marLeft w:val="547"/>
          <w:marRight w:val="0"/>
          <w:marTop w:val="0"/>
          <w:marBottom w:val="0"/>
          <w:divBdr>
            <w:top w:val="none" w:sz="0" w:space="0" w:color="auto"/>
            <w:left w:val="none" w:sz="0" w:space="0" w:color="auto"/>
            <w:bottom w:val="none" w:sz="0" w:space="0" w:color="auto"/>
            <w:right w:val="none" w:sz="0" w:space="0" w:color="auto"/>
          </w:divBdr>
        </w:div>
        <w:div w:id="1591623920">
          <w:marLeft w:val="547"/>
          <w:marRight w:val="0"/>
          <w:marTop w:val="0"/>
          <w:marBottom w:val="0"/>
          <w:divBdr>
            <w:top w:val="none" w:sz="0" w:space="0" w:color="auto"/>
            <w:left w:val="none" w:sz="0" w:space="0" w:color="auto"/>
            <w:bottom w:val="none" w:sz="0" w:space="0" w:color="auto"/>
            <w:right w:val="none" w:sz="0" w:space="0" w:color="auto"/>
          </w:divBdr>
        </w:div>
        <w:div w:id="1658415148">
          <w:marLeft w:val="547"/>
          <w:marRight w:val="0"/>
          <w:marTop w:val="0"/>
          <w:marBottom w:val="0"/>
          <w:divBdr>
            <w:top w:val="none" w:sz="0" w:space="0" w:color="auto"/>
            <w:left w:val="none" w:sz="0" w:space="0" w:color="auto"/>
            <w:bottom w:val="none" w:sz="0" w:space="0" w:color="auto"/>
            <w:right w:val="none" w:sz="0" w:space="0" w:color="auto"/>
          </w:divBdr>
        </w:div>
        <w:div w:id="1705056817">
          <w:marLeft w:val="547"/>
          <w:marRight w:val="0"/>
          <w:marTop w:val="0"/>
          <w:marBottom w:val="0"/>
          <w:divBdr>
            <w:top w:val="none" w:sz="0" w:space="0" w:color="auto"/>
            <w:left w:val="none" w:sz="0" w:space="0" w:color="auto"/>
            <w:bottom w:val="none" w:sz="0" w:space="0" w:color="auto"/>
            <w:right w:val="none" w:sz="0" w:space="0" w:color="auto"/>
          </w:divBdr>
        </w:div>
        <w:div w:id="1869491509">
          <w:marLeft w:val="547"/>
          <w:marRight w:val="0"/>
          <w:marTop w:val="0"/>
          <w:marBottom w:val="0"/>
          <w:divBdr>
            <w:top w:val="none" w:sz="0" w:space="0" w:color="auto"/>
            <w:left w:val="none" w:sz="0" w:space="0" w:color="auto"/>
            <w:bottom w:val="none" w:sz="0" w:space="0" w:color="auto"/>
            <w:right w:val="none" w:sz="0" w:space="0" w:color="auto"/>
          </w:divBdr>
        </w:div>
        <w:div w:id="1917397639">
          <w:marLeft w:val="547"/>
          <w:marRight w:val="0"/>
          <w:marTop w:val="0"/>
          <w:marBottom w:val="0"/>
          <w:divBdr>
            <w:top w:val="none" w:sz="0" w:space="0" w:color="auto"/>
            <w:left w:val="none" w:sz="0" w:space="0" w:color="auto"/>
            <w:bottom w:val="none" w:sz="0" w:space="0" w:color="auto"/>
            <w:right w:val="none" w:sz="0" w:space="0" w:color="auto"/>
          </w:divBdr>
        </w:div>
        <w:div w:id="2098598320">
          <w:marLeft w:val="547"/>
          <w:marRight w:val="0"/>
          <w:marTop w:val="0"/>
          <w:marBottom w:val="0"/>
          <w:divBdr>
            <w:top w:val="none" w:sz="0" w:space="0" w:color="auto"/>
            <w:left w:val="none" w:sz="0" w:space="0" w:color="auto"/>
            <w:bottom w:val="none" w:sz="0" w:space="0" w:color="auto"/>
            <w:right w:val="none" w:sz="0" w:space="0" w:color="auto"/>
          </w:divBdr>
        </w:div>
      </w:divsChild>
    </w:div>
    <w:div w:id="1279918433">
      <w:bodyDiv w:val="1"/>
      <w:marLeft w:val="0"/>
      <w:marRight w:val="0"/>
      <w:marTop w:val="0"/>
      <w:marBottom w:val="0"/>
      <w:divBdr>
        <w:top w:val="none" w:sz="0" w:space="0" w:color="auto"/>
        <w:left w:val="none" w:sz="0" w:space="0" w:color="auto"/>
        <w:bottom w:val="none" w:sz="0" w:space="0" w:color="auto"/>
        <w:right w:val="none" w:sz="0" w:space="0" w:color="auto"/>
      </w:divBdr>
    </w:div>
    <w:div w:id="1281107141">
      <w:bodyDiv w:val="1"/>
      <w:marLeft w:val="0"/>
      <w:marRight w:val="0"/>
      <w:marTop w:val="0"/>
      <w:marBottom w:val="0"/>
      <w:divBdr>
        <w:top w:val="none" w:sz="0" w:space="0" w:color="auto"/>
        <w:left w:val="none" w:sz="0" w:space="0" w:color="auto"/>
        <w:bottom w:val="none" w:sz="0" w:space="0" w:color="auto"/>
        <w:right w:val="none" w:sz="0" w:space="0" w:color="auto"/>
      </w:divBdr>
    </w:div>
    <w:div w:id="1283462147">
      <w:bodyDiv w:val="1"/>
      <w:marLeft w:val="0"/>
      <w:marRight w:val="0"/>
      <w:marTop w:val="0"/>
      <w:marBottom w:val="0"/>
      <w:divBdr>
        <w:top w:val="none" w:sz="0" w:space="0" w:color="auto"/>
        <w:left w:val="none" w:sz="0" w:space="0" w:color="auto"/>
        <w:bottom w:val="none" w:sz="0" w:space="0" w:color="auto"/>
        <w:right w:val="none" w:sz="0" w:space="0" w:color="auto"/>
      </w:divBdr>
      <w:divsChild>
        <w:div w:id="183326088">
          <w:marLeft w:val="547"/>
          <w:marRight w:val="0"/>
          <w:marTop w:val="0"/>
          <w:marBottom w:val="0"/>
          <w:divBdr>
            <w:top w:val="none" w:sz="0" w:space="0" w:color="auto"/>
            <w:left w:val="none" w:sz="0" w:space="0" w:color="auto"/>
            <w:bottom w:val="none" w:sz="0" w:space="0" w:color="auto"/>
            <w:right w:val="none" w:sz="0" w:space="0" w:color="auto"/>
          </w:divBdr>
        </w:div>
        <w:div w:id="926814097">
          <w:marLeft w:val="547"/>
          <w:marRight w:val="0"/>
          <w:marTop w:val="0"/>
          <w:marBottom w:val="0"/>
          <w:divBdr>
            <w:top w:val="none" w:sz="0" w:space="0" w:color="auto"/>
            <w:left w:val="none" w:sz="0" w:space="0" w:color="auto"/>
            <w:bottom w:val="none" w:sz="0" w:space="0" w:color="auto"/>
            <w:right w:val="none" w:sz="0" w:space="0" w:color="auto"/>
          </w:divBdr>
        </w:div>
        <w:div w:id="1876234617">
          <w:marLeft w:val="547"/>
          <w:marRight w:val="0"/>
          <w:marTop w:val="0"/>
          <w:marBottom w:val="0"/>
          <w:divBdr>
            <w:top w:val="none" w:sz="0" w:space="0" w:color="auto"/>
            <w:left w:val="none" w:sz="0" w:space="0" w:color="auto"/>
            <w:bottom w:val="none" w:sz="0" w:space="0" w:color="auto"/>
            <w:right w:val="none" w:sz="0" w:space="0" w:color="auto"/>
          </w:divBdr>
        </w:div>
      </w:divsChild>
    </w:div>
    <w:div w:id="1285575610">
      <w:bodyDiv w:val="1"/>
      <w:marLeft w:val="0"/>
      <w:marRight w:val="0"/>
      <w:marTop w:val="0"/>
      <w:marBottom w:val="0"/>
      <w:divBdr>
        <w:top w:val="none" w:sz="0" w:space="0" w:color="auto"/>
        <w:left w:val="none" w:sz="0" w:space="0" w:color="auto"/>
        <w:bottom w:val="none" w:sz="0" w:space="0" w:color="auto"/>
        <w:right w:val="none" w:sz="0" w:space="0" w:color="auto"/>
      </w:divBdr>
    </w:div>
    <w:div w:id="1285770686">
      <w:bodyDiv w:val="1"/>
      <w:marLeft w:val="0"/>
      <w:marRight w:val="0"/>
      <w:marTop w:val="0"/>
      <w:marBottom w:val="0"/>
      <w:divBdr>
        <w:top w:val="none" w:sz="0" w:space="0" w:color="auto"/>
        <w:left w:val="none" w:sz="0" w:space="0" w:color="auto"/>
        <w:bottom w:val="none" w:sz="0" w:space="0" w:color="auto"/>
        <w:right w:val="none" w:sz="0" w:space="0" w:color="auto"/>
      </w:divBdr>
    </w:div>
    <w:div w:id="1290820295">
      <w:bodyDiv w:val="1"/>
      <w:marLeft w:val="0"/>
      <w:marRight w:val="0"/>
      <w:marTop w:val="0"/>
      <w:marBottom w:val="0"/>
      <w:divBdr>
        <w:top w:val="none" w:sz="0" w:space="0" w:color="auto"/>
        <w:left w:val="none" w:sz="0" w:space="0" w:color="auto"/>
        <w:bottom w:val="none" w:sz="0" w:space="0" w:color="auto"/>
        <w:right w:val="none" w:sz="0" w:space="0" w:color="auto"/>
      </w:divBdr>
    </w:div>
    <w:div w:id="1296105689">
      <w:bodyDiv w:val="1"/>
      <w:marLeft w:val="0"/>
      <w:marRight w:val="0"/>
      <w:marTop w:val="0"/>
      <w:marBottom w:val="0"/>
      <w:divBdr>
        <w:top w:val="none" w:sz="0" w:space="0" w:color="auto"/>
        <w:left w:val="none" w:sz="0" w:space="0" w:color="auto"/>
        <w:bottom w:val="none" w:sz="0" w:space="0" w:color="auto"/>
        <w:right w:val="none" w:sz="0" w:space="0" w:color="auto"/>
      </w:divBdr>
    </w:div>
    <w:div w:id="1296254182">
      <w:bodyDiv w:val="1"/>
      <w:marLeft w:val="0"/>
      <w:marRight w:val="0"/>
      <w:marTop w:val="0"/>
      <w:marBottom w:val="0"/>
      <w:divBdr>
        <w:top w:val="none" w:sz="0" w:space="0" w:color="auto"/>
        <w:left w:val="none" w:sz="0" w:space="0" w:color="auto"/>
        <w:bottom w:val="none" w:sz="0" w:space="0" w:color="auto"/>
        <w:right w:val="none" w:sz="0" w:space="0" w:color="auto"/>
      </w:divBdr>
    </w:div>
    <w:div w:id="1298686002">
      <w:bodyDiv w:val="1"/>
      <w:marLeft w:val="0"/>
      <w:marRight w:val="0"/>
      <w:marTop w:val="0"/>
      <w:marBottom w:val="0"/>
      <w:divBdr>
        <w:top w:val="none" w:sz="0" w:space="0" w:color="auto"/>
        <w:left w:val="none" w:sz="0" w:space="0" w:color="auto"/>
        <w:bottom w:val="none" w:sz="0" w:space="0" w:color="auto"/>
        <w:right w:val="none" w:sz="0" w:space="0" w:color="auto"/>
      </w:divBdr>
    </w:div>
    <w:div w:id="1304386808">
      <w:bodyDiv w:val="1"/>
      <w:marLeft w:val="0"/>
      <w:marRight w:val="0"/>
      <w:marTop w:val="0"/>
      <w:marBottom w:val="0"/>
      <w:divBdr>
        <w:top w:val="none" w:sz="0" w:space="0" w:color="auto"/>
        <w:left w:val="none" w:sz="0" w:space="0" w:color="auto"/>
        <w:bottom w:val="none" w:sz="0" w:space="0" w:color="auto"/>
        <w:right w:val="none" w:sz="0" w:space="0" w:color="auto"/>
      </w:divBdr>
    </w:div>
    <w:div w:id="1309242381">
      <w:bodyDiv w:val="1"/>
      <w:marLeft w:val="0"/>
      <w:marRight w:val="0"/>
      <w:marTop w:val="0"/>
      <w:marBottom w:val="0"/>
      <w:divBdr>
        <w:top w:val="none" w:sz="0" w:space="0" w:color="auto"/>
        <w:left w:val="none" w:sz="0" w:space="0" w:color="auto"/>
        <w:bottom w:val="none" w:sz="0" w:space="0" w:color="auto"/>
        <w:right w:val="none" w:sz="0" w:space="0" w:color="auto"/>
      </w:divBdr>
    </w:div>
    <w:div w:id="1311708101">
      <w:bodyDiv w:val="1"/>
      <w:marLeft w:val="0"/>
      <w:marRight w:val="0"/>
      <w:marTop w:val="0"/>
      <w:marBottom w:val="0"/>
      <w:divBdr>
        <w:top w:val="none" w:sz="0" w:space="0" w:color="auto"/>
        <w:left w:val="none" w:sz="0" w:space="0" w:color="auto"/>
        <w:bottom w:val="none" w:sz="0" w:space="0" w:color="auto"/>
        <w:right w:val="none" w:sz="0" w:space="0" w:color="auto"/>
      </w:divBdr>
    </w:div>
    <w:div w:id="1317149125">
      <w:bodyDiv w:val="1"/>
      <w:marLeft w:val="0"/>
      <w:marRight w:val="0"/>
      <w:marTop w:val="0"/>
      <w:marBottom w:val="0"/>
      <w:divBdr>
        <w:top w:val="none" w:sz="0" w:space="0" w:color="auto"/>
        <w:left w:val="none" w:sz="0" w:space="0" w:color="auto"/>
        <w:bottom w:val="none" w:sz="0" w:space="0" w:color="auto"/>
        <w:right w:val="none" w:sz="0" w:space="0" w:color="auto"/>
      </w:divBdr>
    </w:div>
    <w:div w:id="1321888349">
      <w:bodyDiv w:val="1"/>
      <w:marLeft w:val="0"/>
      <w:marRight w:val="0"/>
      <w:marTop w:val="0"/>
      <w:marBottom w:val="0"/>
      <w:divBdr>
        <w:top w:val="none" w:sz="0" w:space="0" w:color="auto"/>
        <w:left w:val="none" w:sz="0" w:space="0" w:color="auto"/>
        <w:bottom w:val="none" w:sz="0" w:space="0" w:color="auto"/>
        <w:right w:val="none" w:sz="0" w:space="0" w:color="auto"/>
      </w:divBdr>
    </w:div>
    <w:div w:id="1323117782">
      <w:bodyDiv w:val="1"/>
      <w:marLeft w:val="0"/>
      <w:marRight w:val="0"/>
      <w:marTop w:val="0"/>
      <w:marBottom w:val="0"/>
      <w:divBdr>
        <w:top w:val="none" w:sz="0" w:space="0" w:color="auto"/>
        <w:left w:val="none" w:sz="0" w:space="0" w:color="auto"/>
        <w:bottom w:val="none" w:sz="0" w:space="0" w:color="auto"/>
        <w:right w:val="none" w:sz="0" w:space="0" w:color="auto"/>
      </w:divBdr>
    </w:div>
    <w:div w:id="1334142261">
      <w:bodyDiv w:val="1"/>
      <w:marLeft w:val="0"/>
      <w:marRight w:val="0"/>
      <w:marTop w:val="0"/>
      <w:marBottom w:val="0"/>
      <w:divBdr>
        <w:top w:val="none" w:sz="0" w:space="0" w:color="auto"/>
        <w:left w:val="none" w:sz="0" w:space="0" w:color="auto"/>
        <w:bottom w:val="none" w:sz="0" w:space="0" w:color="auto"/>
        <w:right w:val="none" w:sz="0" w:space="0" w:color="auto"/>
      </w:divBdr>
    </w:div>
    <w:div w:id="1338070899">
      <w:bodyDiv w:val="1"/>
      <w:marLeft w:val="0"/>
      <w:marRight w:val="0"/>
      <w:marTop w:val="0"/>
      <w:marBottom w:val="0"/>
      <w:divBdr>
        <w:top w:val="none" w:sz="0" w:space="0" w:color="auto"/>
        <w:left w:val="none" w:sz="0" w:space="0" w:color="auto"/>
        <w:bottom w:val="none" w:sz="0" w:space="0" w:color="auto"/>
        <w:right w:val="none" w:sz="0" w:space="0" w:color="auto"/>
      </w:divBdr>
    </w:div>
    <w:div w:id="1343629665">
      <w:bodyDiv w:val="1"/>
      <w:marLeft w:val="0"/>
      <w:marRight w:val="0"/>
      <w:marTop w:val="0"/>
      <w:marBottom w:val="0"/>
      <w:divBdr>
        <w:top w:val="none" w:sz="0" w:space="0" w:color="auto"/>
        <w:left w:val="none" w:sz="0" w:space="0" w:color="auto"/>
        <w:bottom w:val="none" w:sz="0" w:space="0" w:color="auto"/>
        <w:right w:val="none" w:sz="0" w:space="0" w:color="auto"/>
      </w:divBdr>
    </w:div>
    <w:div w:id="1350330384">
      <w:bodyDiv w:val="1"/>
      <w:marLeft w:val="0"/>
      <w:marRight w:val="0"/>
      <w:marTop w:val="0"/>
      <w:marBottom w:val="0"/>
      <w:divBdr>
        <w:top w:val="none" w:sz="0" w:space="0" w:color="auto"/>
        <w:left w:val="none" w:sz="0" w:space="0" w:color="auto"/>
        <w:bottom w:val="none" w:sz="0" w:space="0" w:color="auto"/>
        <w:right w:val="none" w:sz="0" w:space="0" w:color="auto"/>
      </w:divBdr>
    </w:div>
    <w:div w:id="1350911039">
      <w:bodyDiv w:val="1"/>
      <w:marLeft w:val="0"/>
      <w:marRight w:val="0"/>
      <w:marTop w:val="0"/>
      <w:marBottom w:val="0"/>
      <w:divBdr>
        <w:top w:val="none" w:sz="0" w:space="0" w:color="auto"/>
        <w:left w:val="none" w:sz="0" w:space="0" w:color="auto"/>
        <w:bottom w:val="none" w:sz="0" w:space="0" w:color="auto"/>
        <w:right w:val="none" w:sz="0" w:space="0" w:color="auto"/>
      </w:divBdr>
    </w:div>
    <w:div w:id="1352756968">
      <w:bodyDiv w:val="1"/>
      <w:marLeft w:val="0"/>
      <w:marRight w:val="0"/>
      <w:marTop w:val="0"/>
      <w:marBottom w:val="0"/>
      <w:divBdr>
        <w:top w:val="none" w:sz="0" w:space="0" w:color="auto"/>
        <w:left w:val="none" w:sz="0" w:space="0" w:color="auto"/>
        <w:bottom w:val="none" w:sz="0" w:space="0" w:color="auto"/>
        <w:right w:val="none" w:sz="0" w:space="0" w:color="auto"/>
      </w:divBdr>
    </w:div>
    <w:div w:id="1354309347">
      <w:bodyDiv w:val="1"/>
      <w:marLeft w:val="0"/>
      <w:marRight w:val="0"/>
      <w:marTop w:val="0"/>
      <w:marBottom w:val="0"/>
      <w:divBdr>
        <w:top w:val="none" w:sz="0" w:space="0" w:color="auto"/>
        <w:left w:val="none" w:sz="0" w:space="0" w:color="auto"/>
        <w:bottom w:val="none" w:sz="0" w:space="0" w:color="auto"/>
        <w:right w:val="none" w:sz="0" w:space="0" w:color="auto"/>
      </w:divBdr>
    </w:div>
    <w:div w:id="1361011911">
      <w:bodyDiv w:val="1"/>
      <w:marLeft w:val="0"/>
      <w:marRight w:val="0"/>
      <w:marTop w:val="0"/>
      <w:marBottom w:val="0"/>
      <w:divBdr>
        <w:top w:val="none" w:sz="0" w:space="0" w:color="auto"/>
        <w:left w:val="none" w:sz="0" w:space="0" w:color="auto"/>
        <w:bottom w:val="none" w:sz="0" w:space="0" w:color="auto"/>
        <w:right w:val="none" w:sz="0" w:space="0" w:color="auto"/>
      </w:divBdr>
    </w:div>
    <w:div w:id="1366100328">
      <w:bodyDiv w:val="1"/>
      <w:marLeft w:val="0"/>
      <w:marRight w:val="0"/>
      <w:marTop w:val="0"/>
      <w:marBottom w:val="0"/>
      <w:divBdr>
        <w:top w:val="none" w:sz="0" w:space="0" w:color="auto"/>
        <w:left w:val="none" w:sz="0" w:space="0" w:color="auto"/>
        <w:bottom w:val="none" w:sz="0" w:space="0" w:color="auto"/>
        <w:right w:val="none" w:sz="0" w:space="0" w:color="auto"/>
      </w:divBdr>
    </w:div>
    <w:div w:id="1368602746">
      <w:bodyDiv w:val="1"/>
      <w:marLeft w:val="0"/>
      <w:marRight w:val="0"/>
      <w:marTop w:val="0"/>
      <w:marBottom w:val="0"/>
      <w:divBdr>
        <w:top w:val="none" w:sz="0" w:space="0" w:color="auto"/>
        <w:left w:val="none" w:sz="0" w:space="0" w:color="auto"/>
        <w:bottom w:val="none" w:sz="0" w:space="0" w:color="auto"/>
        <w:right w:val="none" w:sz="0" w:space="0" w:color="auto"/>
      </w:divBdr>
    </w:div>
    <w:div w:id="1371832279">
      <w:bodyDiv w:val="1"/>
      <w:marLeft w:val="0"/>
      <w:marRight w:val="0"/>
      <w:marTop w:val="0"/>
      <w:marBottom w:val="0"/>
      <w:divBdr>
        <w:top w:val="none" w:sz="0" w:space="0" w:color="auto"/>
        <w:left w:val="none" w:sz="0" w:space="0" w:color="auto"/>
        <w:bottom w:val="none" w:sz="0" w:space="0" w:color="auto"/>
        <w:right w:val="none" w:sz="0" w:space="0" w:color="auto"/>
      </w:divBdr>
    </w:div>
    <w:div w:id="1376739878">
      <w:bodyDiv w:val="1"/>
      <w:marLeft w:val="0"/>
      <w:marRight w:val="0"/>
      <w:marTop w:val="0"/>
      <w:marBottom w:val="0"/>
      <w:divBdr>
        <w:top w:val="none" w:sz="0" w:space="0" w:color="auto"/>
        <w:left w:val="none" w:sz="0" w:space="0" w:color="auto"/>
        <w:bottom w:val="none" w:sz="0" w:space="0" w:color="auto"/>
        <w:right w:val="none" w:sz="0" w:space="0" w:color="auto"/>
      </w:divBdr>
    </w:div>
    <w:div w:id="1384789991">
      <w:bodyDiv w:val="1"/>
      <w:marLeft w:val="0"/>
      <w:marRight w:val="0"/>
      <w:marTop w:val="0"/>
      <w:marBottom w:val="0"/>
      <w:divBdr>
        <w:top w:val="none" w:sz="0" w:space="0" w:color="auto"/>
        <w:left w:val="none" w:sz="0" w:space="0" w:color="auto"/>
        <w:bottom w:val="none" w:sz="0" w:space="0" w:color="auto"/>
        <w:right w:val="none" w:sz="0" w:space="0" w:color="auto"/>
      </w:divBdr>
      <w:divsChild>
        <w:div w:id="774056011">
          <w:marLeft w:val="547"/>
          <w:marRight w:val="0"/>
          <w:marTop w:val="58"/>
          <w:marBottom w:val="0"/>
          <w:divBdr>
            <w:top w:val="none" w:sz="0" w:space="0" w:color="auto"/>
            <w:left w:val="none" w:sz="0" w:space="0" w:color="auto"/>
            <w:bottom w:val="none" w:sz="0" w:space="0" w:color="auto"/>
            <w:right w:val="none" w:sz="0" w:space="0" w:color="auto"/>
          </w:divBdr>
        </w:div>
      </w:divsChild>
    </w:div>
    <w:div w:id="1390881211">
      <w:bodyDiv w:val="1"/>
      <w:marLeft w:val="0"/>
      <w:marRight w:val="0"/>
      <w:marTop w:val="0"/>
      <w:marBottom w:val="0"/>
      <w:divBdr>
        <w:top w:val="none" w:sz="0" w:space="0" w:color="auto"/>
        <w:left w:val="none" w:sz="0" w:space="0" w:color="auto"/>
        <w:bottom w:val="none" w:sz="0" w:space="0" w:color="auto"/>
        <w:right w:val="none" w:sz="0" w:space="0" w:color="auto"/>
      </w:divBdr>
      <w:divsChild>
        <w:div w:id="1182474392">
          <w:marLeft w:val="547"/>
          <w:marRight w:val="0"/>
          <w:marTop w:val="0"/>
          <w:marBottom w:val="0"/>
          <w:divBdr>
            <w:top w:val="none" w:sz="0" w:space="0" w:color="auto"/>
            <w:left w:val="none" w:sz="0" w:space="0" w:color="auto"/>
            <w:bottom w:val="none" w:sz="0" w:space="0" w:color="auto"/>
            <w:right w:val="none" w:sz="0" w:space="0" w:color="auto"/>
          </w:divBdr>
        </w:div>
        <w:div w:id="1829125887">
          <w:marLeft w:val="547"/>
          <w:marRight w:val="0"/>
          <w:marTop w:val="0"/>
          <w:marBottom w:val="0"/>
          <w:divBdr>
            <w:top w:val="none" w:sz="0" w:space="0" w:color="auto"/>
            <w:left w:val="none" w:sz="0" w:space="0" w:color="auto"/>
            <w:bottom w:val="none" w:sz="0" w:space="0" w:color="auto"/>
            <w:right w:val="none" w:sz="0" w:space="0" w:color="auto"/>
          </w:divBdr>
        </w:div>
      </w:divsChild>
    </w:div>
    <w:div w:id="1396466817">
      <w:bodyDiv w:val="1"/>
      <w:marLeft w:val="0"/>
      <w:marRight w:val="0"/>
      <w:marTop w:val="0"/>
      <w:marBottom w:val="0"/>
      <w:divBdr>
        <w:top w:val="none" w:sz="0" w:space="0" w:color="auto"/>
        <w:left w:val="none" w:sz="0" w:space="0" w:color="auto"/>
        <w:bottom w:val="none" w:sz="0" w:space="0" w:color="auto"/>
        <w:right w:val="none" w:sz="0" w:space="0" w:color="auto"/>
      </w:divBdr>
    </w:div>
    <w:div w:id="1400864324">
      <w:bodyDiv w:val="1"/>
      <w:marLeft w:val="0"/>
      <w:marRight w:val="0"/>
      <w:marTop w:val="0"/>
      <w:marBottom w:val="0"/>
      <w:divBdr>
        <w:top w:val="none" w:sz="0" w:space="0" w:color="auto"/>
        <w:left w:val="none" w:sz="0" w:space="0" w:color="auto"/>
        <w:bottom w:val="none" w:sz="0" w:space="0" w:color="auto"/>
        <w:right w:val="none" w:sz="0" w:space="0" w:color="auto"/>
      </w:divBdr>
    </w:div>
    <w:div w:id="1402288978">
      <w:bodyDiv w:val="1"/>
      <w:marLeft w:val="0"/>
      <w:marRight w:val="0"/>
      <w:marTop w:val="0"/>
      <w:marBottom w:val="0"/>
      <w:divBdr>
        <w:top w:val="none" w:sz="0" w:space="0" w:color="auto"/>
        <w:left w:val="none" w:sz="0" w:space="0" w:color="auto"/>
        <w:bottom w:val="none" w:sz="0" w:space="0" w:color="auto"/>
        <w:right w:val="none" w:sz="0" w:space="0" w:color="auto"/>
      </w:divBdr>
    </w:div>
    <w:div w:id="1406494062">
      <w:bodyDiv w:val="1"/>
      <w:marLeft w:val="0"/>
      <w:marRight w:val="0"/>
      <w:marTop w:val="0"/>
      <w:marBottom w:val="0"/>
      <w:divBdr>
        <w:top w:val="none" w:sz="0" w:space="0" w:color="auto"/>
        <w:left w:val="none" w:sz="0" w:space="0" w:color="auto"/>
        <w:bottom w:val="none" w:sz="0" w:space="0" w:color="auto"/>
        <w:right w:val="none" w:sz="0" w:space="0" w:color="auto"/>
      </w:divBdr>
    </w:div>
    <w:div w:id="1407845773">
      <w:bodyDiv w:val="1"/>
      <w:marLeft w:val="0"/>
      <w:marRight w:val="0"/>
      <w:marTop w:val="0"/>
      <w:marBottom w:val="0"/>
      <w:divBdr>
        <w:top w:val="none" w:sz="0" w:space="0" w:color="auto"/>
        <w:left w:val="none" w:sz="0" w:space="0" w:color="auto"/>
        <w:bottom w:val="none" w:sz="0" w:space="0" w:color="auto"/>
        <w:right w:val="none" w:sz="0" w:space="0" w:color="auto"/>
      </w:divBdr>
    </w:div>
    <w:div w:id="1409885462">
      <w:bodyDiv w:val="1"/>
      <w:marLeft w:val="0"/>
      <w:marRight w:val="0"/>
      <w:marTop w:val="0"/>
      <w:marBottom w:val="0"/>
      <w:divBdr>
        <w:top w:val="none" w:sz="0" w:space="0" w:color="auto"/>
        <w:left w:val="none" w:sz="0" w:space="0" w:color="auto"/>
        <w:bottom w:val="none" w:sz="0" w:space="0" w:color="auto"/>
        <w:right w:val="none" w:sz="0" w:space="0" w:color="auto"/>
      </w:divBdr>
    </w:div>
    <w:div w:id="1412387494">
      <w:bodyDiv w:val="1"/>
      <w:marLeft w:val="0"/>
      <w:marRight w:val="0"/>
      <w:marTop w:val="0"/>
      <w:marBottom w:val="0"/>
      <w:divBdr>
        <w:top w:val="none" w:sz="0" w:space="0" w:color="auto"/>
        <w:left w:val="none" w:sz="0" w:space="0" w:color="auto"/>
        <w:bottom w:val="none" w:sz="0" w:space="0" w:color="auto"/>
        <w:right w:val="none" w:sz="0" w:space="0" w:color="auto"/>
      </w:divBdr>
    </w:div>
    <w:div w:id="1413815009">
      <w:bodyDiv w:val="1"/>
      <w:marLeft w:val="0"/>
      <w:marRight w:val="0"/>
      <w:marTop w:val="0"/>
      <w:marBottom w:val="0"/>
      <w:divBdr>
        <w:top w:val="none" w:sz="0" w:space="0" w:color="auto"/>
        <w:left w:val="none" w:sz="0" w:space="0" w:color="auto"/>
        <w:bottom w:val="none" w:sz="0" w:space="0" w:color="auto"/>
        <w:right w:val="none" w:sz="0" w:space="0" w:color="auto"/>
      </w:divBdr>
    </w:div>
    <w:div w:id="1415399783">
      <w:bodyDiv w:val="1"/>
      <w:marLeft w:val="0"/>
      <w:marRight w:val="0"/>
      <w:marTop w:val="0"/>
      <w:marBottom w:val="0"/>
      <w:divBdr>
        <w:top w:val="none" w:sz="0" w:space="0" w:color="auto"/>
        <w:left w:val="none" w:sz="0" w:space="0" w:color="auto"/>
        <w:bottom w:val="none" w:sz="0" w:space="0" w:color="auto"/>
        <w:right w:val="none" w:sz="0" w:space="0" w:color="auto"/>
      </w:divBdr>
    </w:div>
    <w:div w:id="1418749355">
      <w:bodyDiv w:val="1"/>
      <w:marLeft w:val="0"/>
      <w:marRight w:val="0"/>
      <w:marTop w:val="0"/>
      <w:marBottom w:val="0"/>
      <w:divBdr>
        <w:top w:val="none" w:sz="0" w:space="0" w:color="auto"/>
        <w:left w:val="none" w:sz="0" w:space="0" w:color="auto"/>
        <w:bottom w:val="none" w:sz="0" w:space="0" w:color="auto"/>
        <w:right w:val="none" w:sz="0" w:space="0" w:color="auto"/>
      </w:divBdr>
    </w:div>
    <w:div w:id="1423455908">
      <w:bodyDiv w:val="1"/>
      <w:marLeft w:val="0"/>
      <w:marRight w:val="0"/>
      <w:marTop w:val="0"/>
      <w:marBottom w:val="0"/>
      <w:divBdr>
        <w:top w:val="none" w:sz="0" w:space="0" w:color="auto"/>
        <w:left w:val="none" w:sz="0" w:space="0" w:color="auto"/>
        <w:bottom w:val="none" w:sz="0" w:space="0" w:color="auto"/>
        <w:right w:val="none" w:sz="0" w:space="0" w:color="auto"/>
      </w:divBdr>
    </w:div>
    <w:div w:id="1431051609">
      <w:bodyDiv w:val="1"/>
      <w:marLeft w:val="0"/>
      <w:marRight w:val="0"/>
      <w:marTop w:val="0"/>
      <w:marBottom w:val="0"/>
      <w:divBdr>
        <w:top w:val="none" w:sz="0" w:space="0" w:color="auto"/>
        <w:left w:val="none" w:sz="0" w:space="0" w:color="auto"/>
        <w:bottom w:val="none" w:sz="0" w:space="0" w:color="auto"/>
        <w:right w:val="none" w:sz="0" w:space="0" w:color="auto"/>
      </w:divBdr>
    </w:div>
    <w:div w:id="1432049517">
      <w:bodyDiv w:val="1"/>
      <w:marLeft w:val="0"/>
      <w:marRight w:val="0"/>
      <w:marTop w:val="0"/>
      <w:marBottom w:val="0"/>
      <w:divBdr>
        <w:top w:val="none" w:sz="0" w:space="0" w:color="auto"/>
        <w:left w:val="none" w:sz="0" w:space="0" w:color="auto"/>
        <w:bottom w:val="none" w:sz="0" w:space="0" w:color="auto"/>
        <w:right w:val="none" w:sz="0" w:space="0" w:color="auto"/>
      </w:divBdr>
    </w:div>
    <w:div w:id="1434981642">
      <w:bodyDiv w:val="1"/>
      <w:marLeft w:val="0"/>
      <w:marRight w:val="0"/>
      <w:marTop w:val="0"/>
      <w:marBottom w:val="0"/>
      <w:divBdr>
        <w:top w:val="none" w:sz="0" w:space="0" w:color="auto"/>
        <w:left w:val="none" w:sz="0" w:space="0" w:color="auto"/>
        <w:bottom w:val="none" w:sz="0" w:space="0" w:color="auto"/>
        <w:right w:val="none" w:sz="0" w:space="0" w:color="auto"/>
      </w:divBdr>
    </w:div>
    <w:div w:id="1436516131">
      <w:bodyDiv w:val="1"/>
      <w:marLeft w:val="0"/>
      <w:marRight w:val="0"/>
      <w:marTop w:val="0"/>
      <w:marBottom w:val="0"/>
      <w:divBdr>
        <w:top w:val="none" w:sz="0" w:space="0" w:color="auto"/>
        <w:left w:val="none" w:sz="0" w:space="0" w:color="auto"/>
        <w:bottom w:val="none" w:sz="0" w:space="0" w:color="auto"/>
        <w:right w:val="none" w:sz="0" w:space="0" w:color="auto"/>
      </w:divBdr>
    </w:div>
    <w:div w:id="1440686758">
      <w:bodyDiv w:val="1"/>
      <w:marLeft w:val="0"/>
      <w:marRight w:val="0"/>
      <w:marTop w:val="0"/>
      <w:marBottom w:val="0"/>
      <w:divBdr>
        <w:top w:val="none" w:sz="0" w:space="0" w:color="auto"/>
        <w:left w:val="none" w:sz="0" w:space="0" w:color="auto"/>
        <w:bottom w:val="none" w:sz="0" w:space="0" w:color="auto"/>
        <w:right w:val="none" w:sz="0" w:space="0" w:color="auto"/>
      </w:divBdr>
    </w:div>
    <w:div w:id="1442341270">
      <w:bodyDiv w:val="1"/>
      <w:marLeft w:val="0"/>
      <w:marRight w:val="0"/>
      <w:marTop w:val="0"/>
      <w:marBottom w:val="0"/>
      <w:divBdr>
        <w:top w:val="none" w:sz="0" w:space="0" w:color="auto"/>
        <w:left w:val="none" w:sz="0" w:space="0" w:color="auto"/>
        <w:bottom w:val="none" w:sz="0" w:space="0" w:color="auto"/>
        <w:right w:val="none" w:sz="0" w:space="0" w:color="auto"/>
      </w:divBdr>
    </w:div>
    <w:div w:id="1445686514">
      <w:bodyDiv w:val="1"/>
      <w:marLeft w:val="0"/>
      <w:marRight w:val="0"/>
      <w:marTop w:val="0"/>
      <w:marBottom w:val="0"/>
      <w:divBdr>
        <w:top w:val="none" w:sz="0" w:space="0" w:color="auto"/>
        <w:left w:val="none" w:sz="0" w:space="0" w:color="auto"/>
        <w:bottom w:val="none" w:sz="0" w:space="0" w:color="auto"/>
        <w:right w:val="none" w:sz="0" w:space="0" w:color="auto"/>
      </w:divBdr>
      <w:divsChild>
        <w:div w:id="1728337781">
          <w:marLeft w:val="274"/>
          <w:marRight w:val="0"/>
          <w:marTop w:val="0"/>
          <w:marBottom w:val="0"/>
          <w:divBdr>
            <w:top w:val="none" w:sz="0" w:space="0" w:color="auto"/>
            <w:left w:val="none" w:sz="0" w:space="0" w:color="auto"/>
            <w:bottom w:val="none" w:sz="0" w:space="0" w:color="auto"/>
            <w:right w:val="none" w:sz="0" w:space="0" w:color="auto"/>
          </w:divBdr>
        </w:div>
        <w:div w:id="1858734836">
          <w:marLeft w:val="274"/>
          <w:marRight w:val="0"/>
          <w:marTop w:val="0"/>
          <w:marBottom w:val="0"/>
          <w:divBdr>
            <w:top w:val="none" w:sz="0" w:space="0" w:color="auto"/>
            <w:left w:val="none" w:sz="0" w:space="0" w:color="auto"/>
            <w:bottom w:val="none" w:sz="0" w:space="0" w:color="auto"/>
            <w:right w:val="none" w:sz="0" w:space="0" w:color="auto"/>
          </w:divBdr>
        </w:div>
      </w:divsChild>
    </w:div>
    <w:div w:id="1453401128">
      <w:bodyDiv w:val="1"/>
      <w:marLeft w:val="0"/>
      <w:marRight w:val="0"/>
      <w:marTop w:val="0"/>
      <w:marBottom w:val="0"/>
      <w:divBdr>
        <w:top w:val="none" w:sz="0" w:space="0" w:color="auto"/>
        <w:left w:val="none" w:sz="0" w:space="0" w:color="auto"/>
        <w:bottom w:val="none" w:sz="0" w:space="0" w:color="auto"/>
        <w:right w:val="none" w:sz="0" w:space="0" w:color="auto"/>
      </w:divBdr>
    </w:div>
    <w:div w:id="1464034692">
      <w:bodyDiv w:val="1"/>
      <w:marLeft w:val="0"/>
      <w:marRight w:val="0"/>
      <w:marTop w:val="0"/>
      <w:marBottom w:val="0"/>
      <w:divBdr>
        <w:top w:val="none" w:sz="0" w:space="0" w:color="auto"/>
        <w:left w:val="none" w:sz="0" w:space="0" w:color="auto"/>
        <w:bottom w:val="none" w:sz="0" w:space="0" w:color="auto"/>
        <w:right w:val="none" w:sz="0" w:space="0" w:color="auto"/>
      </w:divBdr>
    </w:div>
    <w:div w:id="1468429130">
      <w:bodyDiv w:val="1"/>
      <w:marLeft w:val="0"/>
      <w:marRight w:val="0"/>
      <w:marTop w:val="0"/>
      <w:marBottom w:val="0"/>
      <w:divBdr>
        <w:top w:val="none" w:sz="0" w:space="0" w:color="auto"/>
        <w:left w:val="none" w:sz="0" w:space="0" w:color="auto"/>
        <w:bottom w:val="none" w:sz="0" w:space="0" w:color="auto"/>
        <w:right w:val="none" w:sz="0" w:space="0" w:color="auto"/>
      </w:divBdr>
    </w:div>
    <w:div w:id="1470240585">
      <w:bodyDiv w:val="1"/>
      <w:marLeft w:val="0"/>
      <w:marRight w:val="0"/>
      <w:marTop w:val="0"/>
      <w:marBottom w:val="0"/>
      <w:divBdr>
        <w:top w:val="none" w:sz="0" w:space="0" w:color="auto"/>
        <w:left w:val="none" w:sz="0" w:space="0" w:color="auto"/>
        <w:bottom w:val="none" w:sz="0" w:space="0" w:color="auto"/>
        <w:right w:val="none" w:sz="0" w:space="0" w:color="auto"/>
      </w:divBdr>
    </w:div>
    <w:div w:id="1475293826">
      <w:bodyDiv w:val="1"/>
      <w:marLeft w:val="0"/>
      <w:marRight w:val="0"/>
      <w:marTop w:val="0"/>
      <w:marBottom w:val="0"/>
      <w:divBdr>
        <w:top w:val="none" w:sz="0" w:space="0" w:color="auto"/>
        <w:left w:val="none" w:sz="0" w:space="0" w:color="auto"/>
        <w:bottom w:val="none" w:sz="0" w:space="0" w:color="auto"/>
        <w:right w:val="none" w:sz="0" w:space="0" w:color="auto"/>
      </w:divBdr>
    </w:div>
    <w:div w:id="1475297069">
      <w:bodyDiv w:val="1"/>
      <w:marLeft w:val="0"/>
      <w:marRight w:val="0"/>
      <w:marTop w:val="0"/>
      <w:marBottom w:val="0"/>
      <w:divBdr>
        <w:top w:val="none" w:sz="0" w:space="0" w:color="auto"/>
        <w:left w:val="none" w:sz="0" w:space="0" w:color="auto"/>
        <w:bottom w:val="none" w:sz="0" w:space="0" w:color="auto"/>
        <w:right w:val="none" w:sz="0" w:space="0" w:color="auto"/>
      </w:divBdr>
    </w:div>
    <w:div w:id="1480804379">
      <w:bodyDiv w:val="1"/>
      <w:marLeft w:val="0"/>
      <w:marRight w:val="0"/>
      <w:marTop w:val="0"/>
      <w:marBottom w:val="0"/>
      <w:divBdr>
        <w:top w:val="none" w:sz="0" w:space="0" w:color="auto"/>
        <w:left w:val="none" w:sz="0" w:space="0" w:color="auto"/>
        <w:bottom w:val="none" w:sz="0" w:space="0" w:color="auto"/>
        <w:right w:val="none" w:sz="0" w:space="0" w:color="auto"/>
      </w:divBdr>
    </w:div>
    <w:div w:id="1482305277">
      <w:bodyDiv w:val="1"/>
      <w:marLeft w:val="0"/>
      <w:marRight w:val="0"/>
      <w:marTop w:val="0"/>
      <w:marBottom w:val="0"/>
      <w:divBdr>
        <w:top w:val="none" w:sz="0" w:space="0" w:color="auto"/>
        <w:left w:val="none" w:sz="0" w:space="0" w:color="auto"/>
        <w:bottom w:val="none" w:sz="0" w:space="0" w:color="auto"/>
        <w:right w:val="none" w:sz="0" w:space="0" w:color="auto"/>
      </w:divBdr>
    </w:div>
    <w:div w:id="1485733877">
      <w:bodyDiv w:val="1"/>
      <w:marLeft w:val="0"/>
      <w:marRight w:val="0"/>
      <w:marTop w:val="0"/>
      <w:marBottom w:val="0"/>
      <w:divBdr>
        <w:top w:val="none" w:sz="0" w:space="0" w:color="auto"/>
        <w:left w:val="none" w:sz="0" w:space="0" w:color="auto"/>
        <w:bottom w:val="none" w:sz="0" w:space="0" w:color="auto"/>
        <w:right w:val="none" w:sz="0" w:space="0" w:color="auto"/>
      </w:divBdr>
    </w:div>
    <w:div w:id="1488596168">
      <w:bodyDiv w:val="1"/>
      <w:marLeft w:val="0"/>
      <w:marRight w:val="0"/>
      <w:marTop w:val="0"/>
      <w:marBottom w:val="0"/>
      <w:divBdr>
        <w:top w:val="none" w:sz="0" w:space="0" w:color="auto"/>
        <w:left w:val="none" w:sz="0" w:space="0" w:color="auto"/>
        <w:bottom w:val="none" w:sz="0" w:space="0" w:color="auto"/>
        <w:right w:val="none" w:sz="0" w:space="0" w:color="auto"/>
      </w:divBdr>
    </w:div>
    <w:div w:id="1490053529">
      <w:bodyDiv w:val="1"/>
      <w:marLeft w:val="0"/>
      <w:marRight w:val="0"/>
      <w:marTop w:val="0"/>
      <w:marBottom w:val="0"/>
      <w:divBdr>
        <w:top w:val="none" w:sz="0" w:space="0" w:color="auto"/>
        <w:left w:val="none" w:sz="0" w:space="0" w:color="auto"/>
        <w:bottom w:val="none" w:sz="0" w:space="0" w:color="auto"/>
        <w:right w:val="none" w:sz="0" w:space="0" w:color="auto"/>
      </w:divBdr>
    </w:div>
    <w:div w:id="1490561439">
      <w:bodyDiv w:val="1"/>
      <w:marLeft w:val="0"/>
      <w:marRight w:val="0"/>
      <w:marTop w:val="0"/>
      <w:marBottom w:val="0"/>
      <w:divBdr>
        <w:top w:val="none" w:sz="0" w:space="0" w:color="auto"/>
        <w:left w:val="none" w:sz="0" w:space="0" w:color="auto"/>
        <w:bottom w:val="none" w:sz="0" w:space="0" w:color="auto"/>
        <w:right w:val="none" w:sz="0" w:space="0" w:color="auto"/>
      </w:divBdr>
    </w:div>
    <w:div w:id="1499341548">
      <w:bodyDiv w:val="1"/>
      <w:marLeft w:val="0"/>
      <w:marRight w:val="0"/>
      <w:marTop w:val="0"/>
      <w:marBottom w:val="0"/>
      <w:divBdr>
        <w:top w:val="none" w:sz="0" w:space="0" w:color="auto"/>
        <w:left w:val="none" w:sz="0" w:space="0" w:color="auto"/>
        <w:bottom w:val="none" w:sz="0" w:space="0" w:color="auto"/>
        <w:right w:val="none" w:sz="0" w:space="0" w:color="auto"/>
      </w:divBdr>
    </w:div>
    <w:div w:id="1501658139">
      <w:bodyDiv w:val="1"/>
      <w:marLeft w:val="0"/>
      <w:marRight w:val="0"/>
      <w:marTop w:val="0"/>
      <w:marBottom w:val="0"/>
      <w:divBdr>
        <w:top w:val="none" w:sz="0" w:space="0" w:color="auto"/>
        <w:left w:val="none" w:sz="0" w:space="0" w:color="auto"/>
        <w:bottom w:val="none" w:sz="0" w:space="0" w:color="auto"/>
        <w:right w:val="none" w:sz="0" w:space="0" w:color="auto"/>
      </w:divBdr>
    </w:div>
    <w:div w:id="1504470073">
      <w:bodyDiv w:val="1"/>
      <w:marLeft w:val="0"/>
      <w:marRight w:val="0"/>
      <w:marTop w:val="0"/>
      <w:marBottom w:val="0"/>
      <w:divBdr>
        <w:top w:val="none" w:sz="0" w:space="0" w:color="auto"/>
        <w:left w:val="none" w:sz="0" w:space="0" w:color="auto"/>
        <w:bottom w:val="none" w:sz="0" w:space="0" w:color="auto"/>
        <w:right w:val="none" w:sz="0" w:space="0" w:color="auto"/>
      </w:divBdr>
    </w:div>
    <w:div w:id="1505777328">
      <w:bodyDiv w:val="1"/>
      <w:marLeft w:val="0"/>
      <w:marRight w:val="0"/>
      <w:marTop w:val="0"/>
      <w:marBottom w:val="0"/>
      <w:divBdr>
        <w:top w:val="none" w:sz="0" w:space="0" w:color="auto"/>
        <w:left w:val="none" w:sz="0" w:space="0" w:color="auto"/>
        <w:bottom w:val="none" w:sz="0" w:space="0" w:color="auto"/>
        <w:right w:val="none" w:sz="0" w:space="0" w:color="auto"/>
      </w:divBdr>
    </w:div>
    <w:div w:id="1506290014">
      <w:bodyDiv w:val="1"/>
      <w:marLeft w:val="0"/>
      <w:marRight w:val="0"/>
      <w:marTop w:val="0"/>
      <w:marBottom w:val="0"/>
      <w:divBdr>
        <w:top w:val="none" w:sz="0" w:space="0" w:color="auto"/>
        <w:left w:val="none" w:sz="0" w:space="0" w:color="auto"/>
        <w:bottom w:val="none" w:sz="0" w:space="0" w:color="auto"/>
        <w:right w:val="none" w:sz="0" w:space="0" w:color="auto"/>
      </w:divBdr>
    </w:div>
    <w:div w:id="1507554757">
      <w:bodyDiv w:val="1"/>
      <w:marLeft w:val="0"/>
      <w:marRight w:val="0"/>
      <w:marTop w:val="0"/>
      <w:marBottom w:val="0"/>
      <w:divBdr>
        <w:top w:val="none" w:sz="0" w:space="0" w:color="auto"/>
        <w:left w:val="none" w:sz="0" w:space="0" w:color="auto"/>
        <w:bottom w:val="none" w:sz="0" w:space="0" w:color="auto"/>
        <w:right w:val="none" w:sz="0" w:space="0" w:color="auto"/>
      </w:divBdr>
    </w:div>
    <w:div w:id="1507944301">
      <w:bodyDiv w:val="1"/>
      <w:marLeft w:val="0"/>
      <w:marRight w:val="0"/>
      <w:marTop w:val="0"/>
      <w:marBottom w:val="0"/>
      <w:divBdr>
        <w:top w:val="none" w:sz="0" w:space="0" w:color="auto"/>
        <w:left w:val="none" w:sz="0" w:space="0" w:color="auto"/>
        <w:bottom w:val="none" w:sz="0" w:space="0" w:color="auto"/>
        <w:right w:val="none" w:sz="0" w:space="0" w:color="auto"/>
      </w:divBdr>
    </w:div>
    <w:div w:id="1508246834">
      <w:bodyDiv w:val="1"/>
      <w:marLeft w:val="0"/>
      <w:marRight w:val="0"/>
      <w:marTop w:val="0"/>
      <w:marBottom w:val="0"/>
      <w:divBdr>
        <w:top w:val="none" w:sz="0" w:space="0" w:color="auto"/>
        <w:left w:val="none" w:sz="0" w:space="0" w:color="auto"/>
        <w:bottom w:val="none" w:sz="0" w:space="0" w:color="auto"/>
        <w:right w:val="none" w:sz="0" w:space="0" w:color="auto"/>
      </w:divBdr>
    </w:div>
    <w:div w:id="1521237205">
      <w:bodyDiv w:val="1"/>
      <w:marLeft w:val="0"/>
      <w:marRight w:val="0"/>
      <w:marTop w:val="0"/>
      <w:marBottom w:val="0"/>
      <w:divBdr>
        <w:top w:val="none" w:sz="0" w:space="0" w:color="auto"/>
        <w:left w:val="none" w:sz="0" w:space="0" w:color="auto"/>
        <w:bottom w:val="none" w:sz="0" w:space="0" w:color="auto"/>
        <w:right w:val="none" w:sz="0" w:space="0" w:color="auto"/>
      </w:divBdr>
    </w:div>
    <w:div w:id="1524129487">
      <w:bodyDiv w:val="1"/>
      <w:marLeft w:val="0"/>
      <w:marRight w:val="0"/>
      <w:marTop w:val="0"/>
      <w:marBottom w:val="0"/>
      <w:divBdr>
        <w:top w:val="none" w:sz="0" w:space="0" w:color="auto"/>
        <w:left w:val="none" w:sz="0" w:space="0" w:color="auto"/>
        <w:bottom w:val="none" w:sz="0" w:space="0" w:color="auto"/>
        <w:right w:val="none" w:sz="0" w:space="0" w:color="auto"/>
      </w:divBdr>
    </w:div>
    <w:div w:id="1535267836">
      <w:bodyDiv w:val="1"/>
      <w:marLeft w:val="0"/>
      <w:marRight w:val="0"/>
      <w:marTop w:val="0"/>
      <w:marBottom w:val="0"/>
      <w:divBdr>
        <w:top w:val="none" w:sz="0" w:space="0" w:color="auto"/>
        <w:left w:val="none" w:sz="0" w:space="0" w:color="auto"/>
        <w:bottom w:val="none" w:sz="0" w:space="0" w:color="auto"/>
        <w:right w:val="none" w:sz="0" w:space="0" w:color="auto"/>
      </w:divBdr>
    </w:div>
    <w:div w:id="1536967654">
      <w:bodyDiv w:val="1"/>
      <w:marLeft w:val="0"/>
      <w:marRight w:val="0"/>
      <w:marTop w:val="0"/>
      <w:marBottom w:val="0"/>
      <w:divBdr>
        <w:top w:val="none" w:sz="0" w:space="0" w:color="auto"/>
        <w:left w:val="none" w:sz="0" w:space="0" w:color="auto"/>
        <w:bottom w:val="none" w:sz="0" w:space="0" w:color="auto"/>
        <w:right w:val="none" w:sz="0" w:space="0" w:color="auto"/>
      </w:divBdr>
    </w:div>
    <w:div w:id="1540245289">
      <w:bodyDiv w:val="1"/>
      <w:marLeft w:val="0"/>
      <w:marRight w:val="0"/>
      <w:marTop w:val="0"/>
      <w:marBottom w:val="0"/>
      <w:divBdr>
        <w:top w:val="none" w:sz="0" w:space="0" w:color="auto"/>
        <w:left w:val="none" w:sz="0" w:space="0" w:color="auto"/>
        <w:bottom w:val="none" w:sz="0" w:space="0" w:color="auto"/>
        <w:right w:val="none" w:sz="0" w:space="0" w:color="auto"/>
      </w:divBdr>
      <w:divsChild>
        <w:div w:id="588349298">
          <w:marLeft w:val="547"/>
          <w:marRight w:val="0"/>
          <w:marTop w:val="0"/>
          <w:marBottom w:val="101"/>
          <w:divBdr>
            <w:top w:val="none" w:sz="0" w:space="0" w:color="auto"/>
            <w:left w:val="none" w:sz="0" w:space="0" w:color="auto"/>
            <w:bottom w:val="none" w:sz="0" w:space="0" w:color="auto"/>
            <w:right w:val="none" w:sz="0" w:space="0" w:color="auto"/>
          </w:divBdr>
        </w:div>
      </w:divsChild>
    </w:div>
    <w:div w:id="1542208422">
      <w:bodyDiv w:val="1"/>
      <w:marLeft w:val="0"/>
      <w:marRight w:val="0"/>
      <w:marTop w:val="0"/>
      <w:marBottom w:val="0"/>
      <w:divBdr>
        <w:top w:val="none" w:sz="0" w:space="0" w:color="auto"/>
        <w:left w:val="none" w:sz="0" w:space="0" w:color="auto"/>
        <w:bottom w:val="none" w:sz="0" w:space="0" w:color="auto"/>
        <w:right w:val="none" w:sz="0" w:space="0" w:color="auto"/>
      </w:divBdr>
    </w:div>
    <w:div w:id="1551914745">
      <w:bodyDiv w:val="1"/>
      <w:marLeft w:val="0"/>
      <w:marRight w:val="0"/>
      <w:marTop w:val="0"/>
      <w:marBottom w:val="0"/>
      <w:divBdr>
        <w:top w:val="none" w:sz="0" w:space="0" w:color="auto"/>
        <w:left w:val="none" w:sz="0" w:space="0" w:color="auto"/>
        <w:bottom w:val="none" w:sz="0" w:space="0" w:color="auto"/>
        <w:right w:val="none" w:sz="0" w:space="0" w:color="auto"/>
      </w:divBdr>
    </w:div>
    <w:div w:id="1561600884">
      <w:bodyDiv w:val="1"/>
      <w:marLeft w:val="0"/>
      <w:marRight w:val="0"/>
      <w:marTop w:val="0"/>
      <w:marBottom w:val="0"/>
      <w:divBdr>
        <w:top w:val="none" w:sz="0" w:space="0" w:color="auto"/>
        <w:left w:val="none" w:sz="0" w:space="0" w:color="auto"/>
        <w:bottom w:val="none" w:sz="0" w:space="0" w:color="auto"/>
        <w:right w:val="none" w:sz="0" w:space="0" w:color="auto"/>
      </w:divBdr>
    </w:div>
    <w:div w:id="1562984238">
      <w:bodyDiv w:val="1"/>
      <w:marLeft w:val="0"/>
      <w:marRight w:val="0"/>
      <w:marTop w:val="0"/>
      <w:marBottom w:val="0"/>
      <w:divBdr>
        <w:top w:val="none" w:sz="0" w:space="0" w:color="auto"/>
        <w:left w:val="none" w:sz="0" w:space="0" w:color="auto"/>
        <w:bottom w:val="none" w:sz="0" w:space="0" w:color="auto"/>
        <w:right w:val="none" w:sz="0" w:space="0" w:color="auto"/>
      </w:divBdr>
    </w:div>
    <w:div w:id="1566448459">
      <w:bodyDiv w:val="1"/>
      <w:marLeft w:val="0"/>
      <w:marRight w:val="0"/>
      <w:marTop w:val="0"/>
      <w:marBottom w:val="0"/>
      <w:divBdr>
        <w:top w:val="none" w:sz="0" w:space="0" w:color="auto"/>
        <w:left w:val="none" w:sz="0" w:space="0" w:color="auto"/>
        <w:bottom w:val="none" w:sz="0" w:space="0" w:color="auto"/>
        <w:right w:val="none" w:sz="0" w:space="0" w:color="auto"/>
      </w:divBdr>
    </w:div>
    <w:div w:id="1573813559">
      <w:bodyDiv w:val="1"/>
      <w:marLeft w:val="0"/>
      <w:marRight w:val="0"/>
      <w:marTop w:val="0"/>
      <w:marBottom w:val="0"/>
      <w:divBdr>
        <w:top w:val="none" w:sz="0" w:space="0" w:color="auto"/>
        <w:left w:val="none" w:sz="0" w:space="0" w:color="auto"/>
        <w:bottom w:val="none" w:sz="0" w:space="0" w:color="auto"/>
        <w:right w:val="none" w:sz="0" w:space="0" w:color="auto"/>
      </w:divBdr>
    </w:div>
    <w:div w:id="1578662163">
      <w:bodyDiv w:val="1"/>
      <w:marLeft w:val="0"/>
      <w:marRight w:val="0"/>
      <w:marTop w:val="0"/>
      <w:marBottom w:val="0"/>
      <w:divBdr>
        <w:top w:val="none" w:sz="0" w:space="0" w:color="auto"/>
        <w:left w:val="none" w:sz="0" w:space="0" w:color="auto"/>
        <w:bottom w:val="none" w:sz="0" w:space="0" w:color="auto"/>
        <w:right w:val="none" w:sz="0" w:space="0" w:color="auto"/>
      </w:divBdr>
    </w:div>
    <w:div w:id="1583685704">
      <w:bodyDiv w:val="1"/>
      <w:marLeft w:val="0"/>
      <w:marRight w:val="0"/>
      <w:marTop w:val="0"/>
      <w:marBottom w:val="0"/>
      <w:divBdr>
        <w:top w:val="none" w:sz="0" w:space="0" w:color="auto"/>
        <w:left w:val="none" w:sz="0" w:space="0" w:color="auto"/>
        <w:bottom w:val="none" w:sz="0" w:space="0" w:color="auto"/>
        <w:right w:val="none" w:sz="0" w:space="0" w:color="auto"/>
      </w:divBdr>
    </w:div>
    <w:div w:id="1589578708">
      <w:bodyDiv w:val="1"/>
      <w:marLeft w:val="0"/>
      <w:marRight w:val="0"/>
      <w:marTop w:val="0"/>
      <w:marBottom w:val="0"/>
      <w:divBdr>
        <w:top w:val="none" w:sz="0" w:space="0" w:color="auto"/>
        <w:left w:val="none" w:sz="0" w:space="0" w:color="auto"/>
        <w:bottom w:val="none" w:sz="0" w:space="0" w:color="auto"/>
        <w:right w:val="none" w:sz="0" w:space="0" w:color="auto"/>
      </w:divBdr>
    </w:div>
    <w:div w:id="1591429496">
      <w:bodyDiv w:val="1"/>
      <w:marLeft w:val="0"/>
      <w:marRight w:val="0"/>
      <w:marTop w:val="0"/>
      <w:marBottom w:val="0"/>
      <w:divBdr>
        <w:top w:val="none" w:sz="0" w:space="0" w:color="auto"/>
        <w:left w:val="none" w:sz="0" w:space="0" w:color="auto"/>
        <w:bottom w:val="none" w:sz="0" w:space="0" w:color="auto"/>
        <w:right w:val="none" w:sz="0" w:space="0" w:color="auto"/>
      </w:divBdr>
      <w:divsChild>
        <w:div w:id="1647852717">
          <w:marLeft w:val="274"/>
          <w:marRight w:val="0"/>
          <w:marTop w:val="0"/>
          <w:marBottom w:val="0"/>
          <w:divBdr>
            <w:top w:val="none" w:sz="0" w:space="0" w:color="auto"/>
            <w:left w:val="none" w:sz="0" w:space="0" w:color="auto"/>
            <w:bottom w:val="none" w:sz="0" w:space="0" w:color="auto"/>
            <w:right w:val="none" w:sz="0" w:space="0" w:color="auto"/>
          </w:divBdr>
        </w:div>
      </w:divsChild>
    </w:div>
    <w:div w:id="1594700063">
      <w:bodyDiv w:val="1"/>
      <w:marLeft w:val="0"/>
      <w:marRight w:val="0"/>
      <w:marTop w:val="0"/>
      <w:marBottom w:val="0"/>
      <w:divBdr>
        <w:top w:val="none" w:sz="0" w:space="0" w:color="auto"/>
        <w:left w:val="none" w:sz="0" w:space="0" w:color="auto"/>
        <w:bottom w:val="none" w:sz="0" w:space="0" w:color="auto"/>
        <w:right w:val="none" w:sz="0" w:space="0" w:color="auto"/>
      </w:divBdr>
    </w:div>
    <w:div w:id="1596943092">
      <w:bodyDiv w:val="1"/>
      <w:marLeft w:val="0"/>
      <w:marRight w:val="0"/>
      <w:marTop w:val="0"/>
      <w:marBottom w:val="0"/>
      <w:divBdr>
        <w:top w:val="none" w:sz="0" w:space="0" w:color="auto"/>
        <w:left w:val="none" w:sz="0" w:space="0" w:color="auto"/>
        <w:bottom w:val="none" w:sz="0" w:space="0" w:color="auto"/>
        <w:right w:val="none" w:sz="0" w:space="0" w:color="auto"/>
      </w:divBdr>
    </w:div>
    <w:div w:id="1597598073">
      <w:bodyDiv w:val="1"/>
      <w:marLeft w:val="0"/>
      <w:marRight w:val="0"/>
      <w:marTop w:val="0"/>
      <w:marBottom w:val="0"/>
      <w:divBdr>
        <w:top w:val="none" w:sz="0" w:space="0" w:color="auto"/>
        <w:left w:val="none" w:sz="0" w:space="0" w:color="auto"/>
        <w:bottom w:val="none" w:sz="0" w:space="0" w:color="auto"/>
        <w:right w:val="none" w:sz="0" w:space="0" w:color="auto"/>
      </w:divBdr>
    </w:div>
    <w:div w:id="1598437577">
      <w:bodyDiv w:val="1"/>
      <w:marLeft w:val="0"/>
      <w:marRight w:val="0"/>
      <w:marTop w:val="0"/>
      <w:marBottom w:val="0"/>
      <w:divBdr>
        <w:top w:val="none" w:sz="0" w:space="0" w:color="auto"/>
        <w:left w:val="none" w:sz="0" w:space="0" w:color="auto"/>
        <w:bottom w:val="none" w:sz="0" w:space="0" w:color="auto"/>
        <w:right w:val="none" w:sz="0" w:space="0" w:color="auto"/>
      </w:divBdr>
    </w:div>
    <w:div w:id="1599367555">
      <w:bodyDiv w:val="1"/>
      <w:marLeft w:val="0"/>
      <w:marRight w:val="0"/>
      <w:marTop w:val="0"/>
      <w:marBottom w:val="0"/>
      <w:divBdr>
        <w:top w:val="none" w:sz="0" w:space="0" w:color="auto"/>
        <w:left w:val="none" w:sz="0" w:space="0" w:color="auto"/>
        <w:bottom w:val="none" w:sz="0" w:space="0" w:color="auto"/>
        <w:right w:val="none" w:sz="0" w:space="0" w:color="auto"/>
      </w:divBdr>
    </w:div>
    <w:div w:id="1602568594">
      <w:bodyDiv w:val="1"/>
      <w:marLeft w:val="0"/>
      <w:marRight w:val="0"/>
      <w:marTop w:val="0"/>
      <w:marBottom w:val="0"/>
      <w:divBdr>
        <w:top w:val="none" w:sz="0" w:space="0" w:color="auto"/>
        <w:left w:val="none" w:sz="0" w:space="0" w:color="auto"/>
        <w:bottom w:val="none" w:sz="0" w:space="0" w:color="auto"/>
        <w:right w:val="none" w:sz="0" w:space="0" w:color="auto"/>
      </w:divBdr>
    </w:div>
    <w:div w:id="1606813351">
      <w:bodyDiv w:val="1"/>
      <w:marLeft w:val="0"/>
      <w:marRight w:val="0"/>
      <w:marTop w:val="0"/>
      <w:marBottom w:val="0"/>
      <w:divBdr>
        <w:top w:val="none" w:sz="0" w:space="0" w:color="auto"/>
        <w:left w:val="none" w:sz="0" w:space="0" w:color="auto"/>
        <w:bottom w:val="none" w:sz="0" w:space="0" w:color="auto"/>
        <w:right w:val="none" w:sz="0" w:space="0" w:color="auto"/>
      </w:divBdr>
    </w:div>
    <w:div w:id="1608349618">
      <w:bodyDiv w:val="1"/>
      <w:marLeft w:val="0"/>
      <w:marRight w:val="0"/>
      <w:marTop w:val="0"/>
      <w:marBottom w:val="0"/>
      <w:divBdr>
        <w:top w:val="none" w:sz="0" w:space="0" w:color="auto"/>
        <w:left w:val="none" w:sz="0" w:space="0" w:color="auto"/>
        <w:bottom w:val="none" w:sz="0" w:space="0" w:color="auto"/>
        <w:right w:val="none" w:sz="0" w:space="0" w:color="auto"/>
      </w:divBdr>
    </w:div>
    <w:div w:id="1613588112">
      <w:bodyDiv w:val="1"/>
      <w:marLeft w:val="0"/>
      <w:marRight w:val="0"/>
      <w:marTop w:val="0"/>
      <w:marBottom w:val="0"/>
      <w:divBdr>
        <w:top w:val="none" w:sz="0" w:space="0" w:color="auto"/>
        <w:left w:val="none" w:sz="0" w:space="0" w:color="auto"/>
        <w:bottom w:val="none" w:sz="0" w:space="0" w:color="auto"/>
        <w:right w:val="none" w:sz="0" w:space="0" w:color="auto"/>
      </w:divBdr>
    </w:div>
    <w:div w:id="1616400804">
      <w:bodyDiv w:val="1"/>
      <w:marLeft w:val="0"/>
      <w:marRight w:val="0"/>
      <w:marTop w:val="0"/>
      <w:marBottom w:val="0"/>
      <w:divBdr>
        <w:top w:val="none" w:sz="0" w:space="0" w:color="auto"/>
        <w:left w:val="none" w:sz="0" w:space="0" w:color="auto"/>
        <w:bottom w:val="none" w:sz="0" w:space="0" w:color="auto"/>
        <w:right w:val="none" w:sz="0" w:space="0" w:color="auto"/>
      </w:divBdr>
    </w:div>
    <w:div w:id="1618676289">
      <w:bodyDiv w:val="1"/>
      <w:marLeft w:val="0"/>
      <w:marRight w:val="0"/>
      <w:marTop w:val="0"/>
      <w:marBottom w:val="0"/>
      <w:divBdr>
        <w:top w:val="none" w:sz="0" w:space="0" w:color="auto"/>
        <w:left w:val="none" w:sz="0" w:space="0" w:color="auto"/>
        <w:bottom w:val="none" w:sz="0" w:space="0" w:color="auto"/>
        <w:right w:val="none" w:sz="0" w:space="0" w:color="auto"/>
      </w:divBdr>
    </w:div>
    <w:div w:id="1622345853">
      <w:bodyDiv w:val="1"/>
      <w:marLeft w:val="0"/>
      <w:marRight w:val="0"/>
      <w:marTop w:val="0"/>
      <w:marBottom w:val="0"/>
      <w:divBdr>
        <w:top w:val="none" w:sz="0" w:space="0" w:color="auto"/>
        <w:left w:val="none" w:sz="0" w:space="0" w:color="auto"/>
        <w:bottom w:val="none" w:sz="0" w:space="0" w:color="auto"/>
        <w:right w:val="none" w:sz="0" w:space="0" w:color="auto"/>
      </w:divBdr>
      <w:divsChild>
        <w:div w:id="793133787">
          <w:marLeft w:val="547"/>
          <w:marRight w:val="0"/>
          <w:marTop w:val="0"/>
          <w:marBottom w:val="0"/>
          <w:divBdr>
            <w:top w:val="none" w:sz="0" w:space="0" w:color="auto"/>
            <w:left w:val="none" w:sz="0" w:space="0" w:color="auto"/>
            <w:bottom w:val="none" w:sz="0" w:space="0" w:color="auto"/>
            <w:right w:val="none" w:sz="0" w:space="0" w:color="auto"/>
          </w:divBdr>
        </w:div>
      </w:divsChild>
    </w:div>
    <w:div w:id="1624310056">
      <w:bodyDiv w:val="1"/>
      <w:marLeft w:val="0"/>
      <w:marRight w:val="0"/>
      <w:marTop w:val="0"/>
      <w:marBottom w:val="0"/>
      <w:divBdr>
        <w:top w:val="none" w:sz="0" w:space="0" w:color="auto"/>
        <w:left w:val="none" w:sz="0" w:space="0" w:color="auto"/>
        <w:bottom w:val="none" w:sz="0" w:space="0" w:color="auto"/>
        <w:right w:val="none" w:sz="0" w:space="0" w:color="auto"/>
      </w:divBdr>
    </w:div>
    <w:div w:id="1626886334">
      <w:bodyDiv w:val="1"/>
      <w:marLeft w:val="0"/>
      <w:marRight w:val="0"/>
      <w:marTop w:val="0"/>
      <w:marBottom w:val="0"/>
      <w:divBdr>
        <w:top w:val="none" w:sz="0" w:space="0" w:color="auto"/>
        <w:left w:val="none" w:sz="0" w:space="0" w:color="auto"/>
        <w:bottom w:val="none" w:sz="0" w:space="0" w:color="auto"/>
        <w:right w:val="none" w:sz="0" w:space="0" w:color="auto"/>
      </w:divBdr>
    </w:div>
    <w:div w:id="1627732662">
      <w:bodyDiv w:val="1"/>
      <w:marLeft w:val="0"/>
      <w:marRight w:val="0"/>
      <w:marTop w:val="0"/>
      <w:marBottom w:val="0"/>
      <w:divBdr>
        <w:top w:val="none" w:sz="0" w:space="0" w:color="auto"/>
        <w:left w:val="none" w:sz="0" w:space="0" w:color="auto"/>
        <w:bottom w:val="none" w:sz="0" w:space="0" w:color="auto"/>
        <w:right w:val="none" w:sz="0" w:space="0" w:color="auto"/>
      </w:divBdr>
    </w:div>
    <w:div w:id="1628320722">
      <w:bodyDiv w:val="1"/>
      <w:marLeft w:val="0"/>
      <w:marRight w:val="0"/>
      <w:marTop w:val="0"/>
      <w:marBottom w:val="0"/>
      <w:divBdr>
        <w:top w:val="none" w:sz="0" w:space="0" w:color="auto"/>
        <w:left w:val="none" w:sz="0" w:space="0" w:color="auto"/>
        <w:bottom w:val="none" w:sz="0" w:space="0" w:color="auto"/>
        <w:right w:val="none" w:sz="0" w:space="0" w:color="auto"/>
      </w:divBdr>
    </w:div>
    <w:div w:id="1628394071">
      <w:bodyDiv w:val="1"/>
      <w:marLeft w:val="0"/>
      <w:marRight w:val="0"/>
      <w:marTop w:val="0"/>
      <w:marBottom w:val="0"/>
      <w:divBdr>
        <w:top w:val="none" w:sz="0" w:space="0" w:color="auto"/>
        <w:left w:val="none" w:sz="0" w:space="0" w:color="auto"/>
        <w:bottom w:val="none" w:sz="0" w:space="0" w:color="auto"/>
        <w:right w:val="none" w:sz="0" w:space="0" w:color="auto"/>
      </w:divBdr>
    </w:div>
    <w:div w:id="1633290090">
      <w:bodyDiv w:val="1"/>
      <w:marLeft w:val="0"/>
      <w:marRight w:val="0"/>
      <w:marTop w:val="0"/>
      <w:marBottom w:val="0"/>
      <w:divBdr>
        <w:top w:val="none" w:sz="0" w:space="0" w:color="auto"/>
        <w:left w:val="none" w:sz="0" w:space="0" w:color="auto"/>
        <w:bottom w:val="none" w:sz="0" w:space="0" w:color="auto"/>
        <w:right w:val="none" w:sz="0" w:space="0" w:color="auto"/>
      </w:divBdr>
    </w:div>
    <w:div w:id="1636177576">
      <w:bodyDiv w:val="1"/>
      <w:marLeft w:val="0"/>
      <w:marRight w:val="0"/>
      <w:marTop w:val="0"/>
      <w:marBottom w:val="0"/>
      <w:divBdr>
        <w:top w:val="none" w:sz="0" w:space="0" w:color="auto"/>
        <w:left w:val="none" w:sz="0" w:space="0" w:color="auto"/>
        <w:bottom w:val="none" w:sz="0" w:space="0" w:color="auto"/>
        <w:right w:val="none" w:sz="0" w:space="0" w:color="auto"/>
      </w:divBdr>
    </w:div>
    <w:div w:id="1636833425">
      <w:bodyDiv w:val="1"/>
      <w:marLeft w:val="0"/>
      <w:marRight w:val="0"/>
      <w:marTop w:val="0"/>
      <w:marBottom w:val="0"/>
      <w:divBdr>
        <w:top w:val="none" w:sz="0" w:space="0" w:color="auto"/>
        <w:left w:val="none" w:sz="0" w:space="0" w:color="auto"/>
        <w:bottom w:val="none" w:sz="0" w:space="0" w:color="auto"/>
        <w:right w:val="none" w:sz="0" w:space="0" w:color="auto"/>
      </w:divBdr>
    </w:div>
    <w:div w:id="1649019128">
      <w:bodyDiv w:val="1"/>
      <w:marLeft w:val="0"/>
      <w:marRight w:val="0"/>
      <w:marTop w:val="0"/>
      <w:marBottom w:val="0"/>
      <w:divBdr>
        <w:top w:val="none" w:sz="0" w:space="0" w:color="auto"/>
        <w:left w:val="none" w:sz="0" w:space="0" w:color="auto"/>
        <w:bottom w:val="none" w:sz="0" w:space="0" w:color="auto"/>
        <w:right w:val="none" w:sz="0" w:space="0" w:color="auto"/>
      </w:divBdr>
    </w:div>
    <w:div w:id="1651904001">
      <w:bodyDiv w:val="1"/>
      <w:marLeft w:val="0"/>
      <w:marRight w:val="0"/>
      <w:marTop w:val="0"/>
      <w:marBottom w:val="0"/>
      <w:divBdr>
        <w:top w:val="none" w:sz="0" w:space="0" w:color="auto"/>
        <w:left w:val="none" w:sz="0" w:space="0" w:color="auto"/>
        <w:bottom w:val="none" w:sz="0" w:space="0" w:color="auto"/>
        <w:right w:val="none" w:sz="0" w:space="0" w:color="auto"/>
      </w:divBdr>
    </w:div>
    <w:div w:id="1654988869">
      <w:bodyDiv w:val="1"/>
      <w:marLeft w:val="0"/>
      <w:marRight w:val="0"/>
      <w:marTop w:val="0"/>
      <w:marBottom w:val="0"/>
      <w:divBdr>
        <w:top w:val="none" w:sz="0" w:space="0" w:color="auto"/>
        <w:left w:val="none" w:sz="0" w:space="0" w:color="auto"/>
        <w:bottom w:val="none" w:sz="0" w:space="0" w:color="auto"/>
        <w:right w:val="none" w:sz="0" w:space="0" w:color="auto"/>
      </w:divBdr>
    </w:div>
    <w:div w:id="1662389298">
      <w:bodyDiv w:val="1"/>
      <w:marLeft w:val="0"/>
      <w:marRight w:val="0"/>
      <w:marTop w:val="0"/>
      <w:marBottom w:val="0"/>
      <w:divBdr>
        <w:top w:val="none" w:sz="0" w:space="0" w:color="auto"/>
        <w:left w:val="none" w:sz="0" w:space="0" w:color="auto"/>
        <w:bottom w:val="none" w:sz="0" w:space="0" w:color="auto"/>
        <w:right w:val="none" w:sz="0" w:space="0" w:color="auto"/>
      </w:divBdr>
    </w:div>
    <w:div w:id="1663849046">
      <w:bodyDiv w:val="1"/>
      <w:marLeft w:val="0"/>
      <w:marRight w:val="0"/>
      <w:marTop w:val="0"/>
      <w:marBottom w:val="0"/>
      <w:divBdr>
        <w:top w:val="none" w:sz="0" w:space="0" w:color="auto"/>
        <w:left w:val="none" w:sz="0" w:space="0" w:color="auto"/>
        <w:bottom w:val="none" w:sz="0" w:space="0" w:color="auto"/>
        <w:right w:val="none" w:sz="0" w:space="0" w:color="auto"/>
      </w:divBdr>
    </w:div>
    <w:div w:id="1664384625">
      <w:bodyDiv w:val="1"/>
      <w:marLeft w:val="0"/>
      <w:marRight w:val="0"/>
      <w:marTop w:val="0"/>
      <w:marBottom w:val="0"/>
      <w:divBdr>
        <w:top w:val="none" w:sz="0" w:space="0" w:color="auto"/>
        <w:left w:val="none" w:sz="0" w:space="0" w:color="auto"/>
        <w:bottom w:val="none" w:sz="0" w:space="0" w:color="auto"/>
        <w:right w:val="none" w:sz="0" w:space="0" w:color="auto"/>
      </w:divBdr>
    </w:div>
    <w:div w:id="1681420672">
      <w:bodyDiv w:val="1"/>
      <w:marLeft w:val="0"/>
      <w:marRight w:val="0"/>
      <w:marTop w:val="0"/>
      <w:marBottom w:val="0"/>
      <w:divBdr>
        <w:top w:val="none" w:sz="0" w:space="0" w:color="auto"/>
        <w:left w:val="none" w:sz="0" w:space="0" w:color="auto"/>
        <w:bottom w:val="none" w:sz="0" w:space="0" w:color="auto"/>
        <w:right w:val="none" w:sz="0" w:space="0" w:color="auto"/>
      </w:divBdr>
    </w:div>
    <w:div w:id="1685933547">
      <w:bodyDiv w:val="1"/>
      <w:marLeft w:val="0"/>
      <w:marRight w:val="0"/>
      <w:marTop w:val="0"/>
      <w:marBottom w:val="0"/>
      <w:divBdr>
        <w:top w:val="none" w:sz="0" w:space="0" w:color="auto"/>
        <w:left w:val="none" w:sz="0" w:space="0" w:color="auto"/>
        <w:bottom w:val="none" w:sz="0" w:space="0" w:color="auto"/>
        <w:right w:val="none" w:sz="0" w:space="0" w:color="auto"/>
      </w:divBdr>
    </w:div>
    <w:div w:id="1691754363">
      <w:bodyDiv w:val="1"/>
      <w:marLeft w:val="0"/>
      <w:marRight w:val="0"/>
      <w:marTop w:val="0"/>
      <w:marBottom w:val="0"/>
      <w:divBdr>
        <w:top w:val="none" w:sz="0" w:space="0" w:color="auto"/>
        <w:left w:val="none" w:sz="0" w:space="0" w:color="auto"/>
        <w:bottom w:val="none" w:sz="0" w:space="0" w:color="auto"/>
        <w:right w:val="none" w:sz="0" w:space="0" w:color="auto"/>
      </w:divBdr>
    </w:div>
    <w:div w:id="1694377884">
      <w:bodyDiv w:val="1"/>
      <w:marLeft w:val="0"/>
      <w:marRight w:val="0"/>
      <w:marTop w:val="0"/>
      <w:marBottom w:val="0"/>
      <w:divBdr>
        <w:top w:val="none" w:sz="0" w:space="0" w:color="auto"/>
        <w:left w:val="none" w:sz="0" w:space="0" w:color="auto"/>
        <w:bottom w:val="none" w:sz="0" w:space="0" w:color="auto"/>
        <w:right w:val="none" w:sz="0" w:space="0" w:color="auto"/>
      </w:divBdr>
    </w:div>
    <w:div w:id="1698002549">
      <w:bodyDiv w:val="1"/>
      <w:marLeft w:val="0"/>
      <w:marRight w:val="0"/>
      <w:marTop w:val="0"/>
      <w:marBottom w:val="0"/>
      <w:divBdr>
        <w:top w:val="none" w:sz="0" w:space="0" w:color="auto"/>
        <w:left w:val="none" w:sz="0" w:space="0" w:color="auto"/>
        <w:bottom w:val="none" w:sz="0" w:space="0" w:color="auto"/>
        <w:right w:val="none" w:sz="0" w:space="0" w:color="auto"/>
      </w:divBdr>
    </w:div>
    <w:div w:id="1698045146">
      <w:bodyDiv w:val="1"/>
      <w:marLeft w:val="0"/>
      <w:marRight w:val="0"/>
      <w:marTop w:val="0"/>
      <w:marBottom w:val="0"/>
      <w:divBdr>
        <w:top w:val="none" w:sz="0" w:space="0" w:color="auto"/>
        <w:left w:val="none" w:sz="0" w:space="0" w:color="auto"/>
        <w:bottom w:val="none" w:sz="0" w:space="0" w:color="auto"/>
        <w:right w:val="none" w:sz="0" w:space="0" w:color="auto"/>
      </w:divBdr>
    </w:div>
    <w:div w:id="1699234121">
      <w:bodyDiv w:val="1"/>
      <w:marLeft w:val="0"/>
      <w:marRight w:val="0"/>
      <w:marTop w:val="0"/>
      <w:marBottom w:val="0"/>
      <w:divBdr>
        <w:top w:val="none" w:sz="0" w:space="0" w:color="auto"/>
        <w:left w:val="none" w:sz="0" w:space="0" w:color="auto"/>
        <w:bottom w:val="none" w:sz="0" w:space="0" w:color="auto"/>
        <w:right w:val="none" w:sz="0" w:space="0" w:color="auto"/>
      </w:divBdr>
    </w:div>
    <w:div w:id="1706786742">
      <w:bodyDiv w:val="1"/>
      <w:marLeft w:val="0"/>
      <w:marRight w:val="0"/>
      <w:marTop w:val="0"/>
      <w:marBottom w:val="0"/>
      <w:divBdr>
        <w:top w:val="none" w:sz="0" w:space="0" w:color="auto"/>
        <w:left w:val="none" w:sz="0" w:space="0" w:color="auto"/>
        <w:bottom w:val="none" w:sz="0" w:space="0" w:color="auto"/>
        <w:right w:val="none" w:sz="0" w:space="0" w:color="auto"/>
      </w:divBdr>
    </w:div>
    <w:div w:id="1721396200">
      <w:bodyDiv w:val="1"/>
      <w:marLeft w:val="0"/>
      <w:marRight w:val="0"/>
      <w:marTop w:val="0"/>
      <w:marBottom w:val="0"/>
      <w:divBdr>
        <w:top w:val="none" w:sz="0" w:space="0" w:color="auto"/>
        <w:left w:val="none" w:sz="0" w:space="0" w:color="auto"/>
        <w:bottom w:val="none" w:sz="0" w:space="0" w:color="auto"/>
        <w:right w:val="none" w:sz="0" w:space="0" w:color="auto"/>
      </w:divBdr>
    </w:div>
    <w:div w:id="1725904524">
      <w:bodyDiv w:val="1"/>
      <w:marLeft w:val="0"/>
      <w:marRight w:val="0"/>
      <w:marTop w:val="0"/>
      <w:marBottom w:val="0"/>
      <w:divBdr>
        <w:top w:val="none" w:sz="0" w:space="0" w:color="auto"/>
        <w:left w:val="none" w:sz="0" w:space="0" w:color="auto"/>
        <w:bottom w:val="none" w:sz="0" w:space="0" w:color="auto"/>
        <w:right w:val="none" w:sz="0" w:space="0" w:color="auto"/>
      </w:divBdr>
    </w:div>
    <w:div w:id="1726414872">
      <w:bodyDiv w:val="1"/>
      <w:marLeft w:val="0"/>
      <w:marRight w:val="0"/>
      <w:marTop w:val="0"/>
      <w:marBottom w:val="0"/>
      <w:divBdr>
        <w:top w:val="none" w:sz="0" w:space="0" w:color="auto"/>
        <w:left w:val="none" w:sz="0" w:space="0" w:color="auto"/>
        <w:bottom w:val="none" w:sz="0" w:space="0" w:color="auto"/>
        <w:right w:val="none" w:sz="0" w:space="0" w:color="auto"/>
      </w:divBdr>
      <w:divsChild>
        <w:div w:id="52853381">
          <w:marLeft w:val="0"/>
          <w:marRight w:val="0"/>
          <w:marTop w:val="0"/>
          <w:marBottom w:val="0"/>
          <w:divBdr>
            <w:top w:val="none" w:sz="0" w:space="0" w:color="auto"/>
            <w:left w:val="none" w:sz="0" w:space="0" w:color="auto"/>
            <w:bottom w:val="none" w:sz="0" w:space="0" w:color="auto"/>
            <w:right w:val="none" w:sz="0" w:space="0" w:color="auto"/>
          </w:divBdr>
        </w:div>
        <w:div w:id="99834125">
          <w:marLeft w:val="0"/>
          <w:marRight w:val="0"/>
          <w:marTop w:val="0"/>
          <w:marBottom w:val="0"/>
          <w:divBdr>
            <w:top w:val="none" w:sz="0" w:space="0" w:color="auto"/>
            <w:left w:val="none" w:sz="0" w:space="0" w:color="auto"/>
            <w:bottom w:val="none" w:sz="0" w:space="0" w:color="auto"/>
            <w:right w:val="none" w:sz="0" w:space="0" w:color="auto"/>
          </w:divBdr>
        </w:div>
        <w:div w:id="117846631">
          <w:marLeft w:val="0"/>
          <w:marRight w:val="0"/>
          <w:marTop w:val="0"/>
          <w:marBottom w:val="0"/>
          <w:divBdr>
            <w:top w:val="none" w:sz="0" w:space="0" w:color="auto"/>
            <w:left w:val="none" w:sz="0" w:space="0" w:color="auto"/>
            <w:bottom w:val="none" w:sz="0" w:space="0" w:color="auto"/>
            <w:right w:val="none" w:sz="0" w:space="0" w:color="auto"/>
          </w:divBdr>
        </w:div>
        <w:div w:id="140705838">
          <w:marLeft w:val="0"/>
          <w:marRight w:val="0"/>
          <w:marTop w:val="0"/>
          <w:marBottom w:val="0"/>
          <w:divBdr>
            <w:top w:val="none" w:sz="0" w:space="0" w:color="auto"/>
            <w:left w:val="none" w:sz="0" w:space="0" w:color="auto"/>
            <w:bottom w:val="none" w:sz="0" w:space="0" w:color="auto"/>
            <w:right w:val="none" w:sz="0" w:space="0" w:color="auto"/>
          </w:divBdr>
        </w:div>
        <w:div w:id="171384874">
          <w:marLeft w:val="0"/>
          <w:marRight w:val="0"/>
          <w:marTop w:val="0"/>
          <w:marBottom w:val="0"/>
          <w:divBdr>
            <w:top w:val="none" w:sz="0" w:space="0" w:color="auto"/>
            <w:left w:val="none" w:sz="0" w:space="0" w:color="auto"/>
            <w:bottom w:val="none" w:sz="0" w:space="0" w:color="auto"/>
            <w:right w:val="none" w:sz="0" w:space="0" w:color="auto"/>
          </w:divBdr>
        </w:div>
        <w:div w:id="182136454">
          <w:marLeft w:val="0"/>
          <w:marRight w:val="0"/>
          <w:marTop w:val="0"/>
          <w:marBottom w:val="0"/>
          <w:divBdr>
            <w:top w:val="none" w:sz="0" w:space="0" w:color="auto"/>
            <w:left w:val="none" w:sz="0" w:space="0" w:color="auto"/>
            <w:bottom w:val="none" w:sz="0" w:space="0" w:color="auto"/>
            <w:right w:val="none" w:sz="0" w:space="0" w:color="auto"/>
          </w:divBdr>
        </w:div>
        <w:div w:id="243415713">
          <w:marLeft w:val="0"/>
          <w:marRight w:val="0"/>
          <w:marTop w:val="0"/>
          <w:marBottom w:val="0"/>
          <w:divBdr>
            <w:top w:val="none" w:sz="0" w:space="0" w:color="auto"/>
            <w:left w:val="none" w:sz="0" w:space="0" w:color="auto"/>
            <w:bottom w:val="none" w:sz="0" w:space="0" w:color="auto"/>
            <w:right w:val="none" w:sz="0" w:space="0" w:color="auto"/>
          </w:divBdr>
        </w:div>
        <w:div w:id="277420678">
          <w:marLeft w:val="0"/>
          <w:marRight w:val="0"/>
          <w:marTop w:val="0"/>
          <w:marBottom w:val="0"/>
          <w:divBdr>
            <w:top w:val="none" w:sz="0" w:space="0" w:color="auto"/>
            <w:left w:val="none" w:sz="0" w:space="0" w:color="auto"/>
            <w:bottom w:val="none" w:sz="0" w:space="0" w:color="auto"/>
            <w:right w:val="none" w:sz="0" w:space="0" w:color="auto"/>
          </w:divBdr>
        </w:div>
        <w:div w:id="287711529">
          <w:marLeft w:val="0"/>
          <w:marRight w:val="0"/>
          <w:marTop w:val="0"/>
          <w:marBottom w:val="0"/>
          <w:divBdr>
            <w:top w:val="none" w:sz="0" w:space="0" w:color="auto"/>
            <w:left w:val="none" w:sz="0" w:space="0" w:color="auto"/>
            <w:bottom w:val="none" w:sz="0" w:space="0" w:color="auto"/>
            <w:right w:val="none" w:sz="0" w:space="0" w:color="auto"/>
          </w:divBdr>
        </w:div>
        <w:div w:id="302082546">
          <w:marLeft w:val="0"/>
          <w:marRight w:val="0"/>
          <w:marTop w:val="0"/>
          <w:marBottom w:val="0"/>
          <w:divBdr>
            <w:top w:val="none" w:sz="0" w:space="0" w:color="auto"/>
            <w:left w:val="none" w:sz="0" w:space="0" w:color="auto"/>
            <w:bottom w:val="none" w:sz="0" w:space="0" w:color="auto"/>
            <w:right w:val="none" w:sz="0" w:space="0" w:color="auto"/>
          </w:divBdr>
        </w:div>
        <w:div w:id="327052708">
          <w:marLeft w:val="0"/>
          <w:marRight w:val="0"/>
          <w:marTop w:val="0"/>
          <w:marBottom w:val="0"/>
          <w:divBdr>
            <w:top w:val="none" w:sz="0" w:space="0" w:color="auto"/>
            <w:left w:val="none" w:sz="0" w:space="0" w:color="auto"/>
            <w:bottom w:val="none" w:sz="0" w:space="0" w:color="auto"/>
            <w:right w:val="none" w:sz="0" w:space="0" w:color="auto"/>
          </w:divBdr>
        </w:div>
        <w:div w:id="350299876">
          <w:marLeft w:val="0"/>
          <w:marRight w:val="0"/>
          <w:marTop w:val="0"/>
          <w:marBottom w:val="0"/>
          <w:divBdr>
            <w:top w:val="none" w:sz="0" w:space="0" w:color="auto"/>
            <w:left w:val="none" w:sz="0" w:space="0" w:color="auto"/>
            <w:bottom w:val="none" w:sz="0" w:space="0" w:color="auto"/>
            <w:right w:val="none" w:sz="0" w:space="0" w:color="auto"/>
          </w:divBdr>
        </w:div>
        <w:div w:id="361367292">
          <w:marLeft w:val="0"/>
          <w:marRight w:val="0"/>
          <w:marTop w:val="0"/>
          <w:marBottom w:val="0"/>
          <w:divBdr>
            <w:top w:val="none" w:sz="0" w:space="0" w:color="auto"/>
            <w:left w:val="none" w:sz="0" w:space="0" w:color="auto"/>
            <w:bottom w:val="none" w:sz="0" w:space="0" w:color="auto"/>
            <w:right w:val="none" w:sz="0" w:space="0" w:color="auto"/>
          </w:divBdr>
        </w:div>
        <w:div w:id="373773906">
          <w:marLeft w:val="0"/>
          <w:marRight w:val="0"/>
          <w:marTop w:val="0"/>
          <w:marBottom w:val="0"/>
          <w:divBdr>
            <w:top w:val="none" w:sz="0" w:space="0" w:color="auto"/>
            <w:left w:val="none" w:sz="0" w:space="0" w:color="auto"/>
            <w:bottom w:val="none" w:sz="0" w:space="0" w:color="auto"/>
            <w:right w:val="none" w:sz="0" w:space="0" w:color="auto"/>
          </w:divBdr>
        </w:div>
        <w:div w:id="400442635">
          <w:marLeft w:val="0"/>
          <w:marRight w:val="0"/>
          <w:marTop w:val="0"/>
          <w:marBottom w:val="0"/>
          <w:divBdr>
            <w:top w:val="none" w:sz="0" w:space="0" w:color="auto"/>
            <w:left w:val="none" w:sz="0" w:space="0" w:color="auto"/>
            <w:bottom w:val="none" w:sz="0" w:space="0" w:color="auto"/>
            <w:right w:val="none" w:sz="0" w:space="0" w:color="auto"/>
          </w:divBdr>
        </w:div>
        <w:div w:id="447429366">
          <w:marLeft w:val="0"/>
          <w:marRight w:val="0"/>
          <w:marTop w:val="0"/>
          <w:marBottom w:val="0"/>
          <w:divBdr>
            <w:top w:val="none" w:sz="0" w:space="0" w:color="auto"/>
            <w:left w:val="none" w:sz="0" w:space="0" w:color="auto"/>
            <w:bottom w:val="none" w:sz="0" w:space="0" w:color="auto"/>
            <w:right w:val="none" w:sz="0" w:space="0" w:color="auto"/>
          </w:divBdr>
        </w:div>
        <w:div w:id="466168651">
          <w:marLeft w:val="0"/>
          <w:marRight w:val="0"/>
          <w:marTop w:val="0"/>
          <w:marBottom w:val="0"/>
          <w:divBdr>
            <w:top w:val="none" w:sz="0" w:space="0" w:color="auto"/>
            <w:left w:val="none" w:sz="0" w:space="0" w:color="auto"/>
            <w:bottom w:val="none" w:sz="0" w:space="0" w:color="auto"/>
            <w:right w:val="none" w:sz="0" w:space="0" w:color="auto"/>
          </w:divBdr>
        </w:div>
        <w:div w:id="512186579">
          <w:marLeft w:val="0"/>
          <w:marRight w:val="0"/>
          <w:marTop w:val="0"/>
          <w:marBottom w:val="0"/>
          <w:divBdr>
            <w:top w:val="none" w:sz="0" w:space="0" w:color="auto"/>
            <w:left w:val="none" w:sz="0" w:space="0" w:color="auto"/>
            <w:bottom w:val="none" w:sz="0" w:space="0" w:color="auto"/>
            <w:right w:val="none" w:sz="0" w:space="0" w:color="auto"/>
          </w:divBdr>
        </w:div>
        <w:div w:id="562908942">
          <w:marLeft w:val="0"/>
          <w:marRight w:val="0"/>
          <w:marTop w:val="0"/>
          <w:marBottom w:val="0"/>
          <w:divBdr>
            <w:top w:val="none" w:sz="0" w:space="0" w:color="auto"/>
            <w:left w:val="none" w:sz="0" w:space="0" w:color="auto"/>
            <w:bottom w:val="none" w:sz="0" w:space="0" w:color="auto"/>
            <w:right w:val="none" w:sz="0" w:space="0" w:color="auto"/>
          </w:divBdr>
        </w:div>
        <w:div w:id="563300602">
          <w:marLeft w:val="0"/>
          <w:marRight w:val="0"/>
          <w:marTop w:val="0"/>
          <w:marBottom w:val="0"/>
          <w:divBdr>
            <w:top w:val="none" w:sz="0" w:space="0" w:color="auto"/>
            <w:left w:val="none" w:sz="0" w:space="0" w:color="auto"/>
            <w:bottom w:val="none" w:sz="0" w:space="0" w:color="auto"/>
            <w:right w:val="none" w:sz="0" w:space="0" w:color="auto"/>
          </w:divBdr>
        </w:div>
        <w:div w:id="570044115">
          <w:marLeft w:val="0"/>
          <w:marRight w:val="0"/>
          <w:marTop w:val="0"/>
          <w:marBottom w:val="0"/>
          <w:divBdr>
            <w:top w:val="none" w:sz="0" w:space="0" w:color="auto"/>
            <w:left w:val="none" w:sz="0" w:space="0" w:color="auto"/>
            <w:bottom w:val="none" w:sz="0" w:space="0" w:color="auto"/>
            <w:right w:val="none" w:sz="0" w:space="0" w:color="auto"/>
          </w:divBdr>
        </w:div>
        <w:div w:id="591865470">
          <w:marLeft w:val="0"/>
          <w:marRight w:val="0"/>
          <w:marTop w:val="0"/>
          <w:marBottom w:val="0"/>
          <w:divBdr>
            <w:top w:val="none" w:sz="0" w:space="0" w:color="auto"/>
            <w:left w:val="none" w:sz="0" w:space="0" w:color="auto"/>
            <w:bottom w:val="none" w:sz="0" w:space="0" w:color="auto"/>
            <w:right w:val="none" w:sz="0" w:space="0" w:color="auto"/>
          </w:divBdr>
        </w:div>
        <w:div w:id="592787075">
          <w:marLeft w:val="0"/>
          <w:marRight w:val="0"/>
          <w:marTop w:val="0"/>
          <w:marBottom w:val="0"/>
          <w:divBdr>
            <w:top w:val="none" w:sz="0" w:space="0" w:color="auto"/>
            <w:left w:val="none" w:sz="0" w:space="0" w:color="auto"/>
            <w:bottom w:val="none" w:sz="0" w:space="0" w:color="auto"/>
            <w:right w:val="none" w:sz="0" w:space="0" w:color="auto"/>
          </w:divBdr>
        </w:div>
        <w:div w:id="615673970">
          <w:marLeft w:val="0"/>
          <w:marRight w:val="0"/>
          <w:marTop w:val="0"/>
          <w:marBottom w:val="0"/>
          <w:divBdr>
            <w:top w:val="none" w:sz="0" w:space="0" w:color="auto"/>
            <w:left w:val="none" w:sz="0" w:space="0" w:color="auto"/>
            <w:bottom w:val="none" w:sz="0" w:space="0" w:color="auto"/>
            <w:right w:val="none" w:sz="0" w:space="0" w:color="auto"/>
          </w:divBdr>
        </w:div>
        <w:div w:id="647783796">
          <w:marLeft w:val="0"/>
          <w:marRight w:val="0"/>
          <w:marTop w:val="0"/>
          <w:marBottom w:val="0"/>
          <w:divBdr>
            <w:top w:val="none" w:sz="0" w:space="0" w:color="auto"/>
            <w:left w:val="none" w:sz="0" w:space="0" w:color="auto"/>
            <w:bottom w:val="none" w:sz="0" w:space="0" w:color="auto"/>
            <w:right w:val="none" w:sz="0" w:space="0" w:color="auto"/>
          </w:divBdr>
        </w:div>
        <w:div w:id="649333722">
          <w:marLeft w:val="0"/>
          <w:marRight w:val="0"/>
          <w:marTop w:val="0"/>
          <w:marBottom w:val="0"/>
          <w:divBdr>
            <w:top w:val="none" w:sz="0" w:space="0" w:color="auto"/>
            <w:left w:val="none" w:sz="0" w:space="0" w:color="auto"/>
            <w:bottom w:val="none" w:sz="0" w:space="0" w:color="auto"/>
            <w:right w:val="none" w:sz="0" w:space="0" w:color="auto"/>
          </w:divBdr>
        </w:div>
        <w:div w:id="658269520">
          <w:marLeft w:val="0"/>
          <w:marRight w:val="0"/>
          <w:marTop w:val="0"/>
          <w:marBottom w:val="0"/>
          <w:divBdr>
            <w:top w:val="none" w:sz="0" w:space="0" w:color="auto"/>
            <w:left w:val="none" w:sz="0" w:space="0" w:color="auto"/>
            <w:bottom w:val="none" w:sz="0" w:space="0" w:color="auto"/>
            <w:right w:val="none" w:sz="0" w:space="0" w:color="auto"/>
          </w:divBdr>
        </w:div>
        <w:div w:id="720329031">
          <w:marLeft w:val="0"/>
          <w:marRight w:val="0"/>
          <w:marTop w:val="0"/>
          <w:marBottom w:val="0"/>
          <w:divBdr>
            <w:top w:val="none" w:sz="0" w:space="0" w:color="auto"/>
            <w:left w:val="none" w:sz="0" w:space="0" w:color="auto"/>
            <w:bottom w:val="none" w:sz="0" w:space="0" w:color="auto"/>
            <w:right w:val="none" w:sz="0" w:space="0" w:color="auto"/>
          </w:divBdr>
        </w:div>
        <w:div w:id="722563753">
          <w:marLeft w:val="0"/>
          <w:marRight w:val="0"/>
          <w:marTop w:val="0"/>
          <w:marBottom w:val="0"/>
          <w:divBdr>
            <w:top w:val="none" w:sz="0" w:space="0" w:color="auto"/>
            <w:left w:val="none" w:sz="0" w:space="0" w:color="auto"/>
            <w:bottom w:val="none" w:sz="0" w:space="0" w:color="auto"/>
            <w:right w:val="none" w:sz="0" w:space="0" w:color="auto"/>
          </w:divBdr>
        </w:div>
        <w:div w:id="764426587">
          <w:marLeft w:val="0"/>
          <w:marRight w:val="0"/>
          <w:marTop w:val="0"/>
          <w:marBottom w:val="0"/>
          <w:divBdr>
            <w:top w:val="none" w:sz="0" w:space="0" w:color="auto"/>
            <w:left w:val="none" w:sz="0" w:space="0" w:color="auto"/>
            <w:bottom w:val="none" w:sz="0" w:space="0" w:color="auto"/>
            <w:right w:val="none" w:sz="0" w:space="0" w:color="auto"/>
          </w:divBdr>
        </w:div>
        <w:div w:id="795757543">
          <w:marLeft w:val="0"/>
          <w:marRight w:val="0"/>
          <w:marTop w:val="0"/>
          <w:marBottom w:val="0"/>
          <w:divBdr>
            <w:top w:val="none" w:sz="0" w:space="0" w:color="auto"/>
            <w:left w:val="none" w:sz="0" w:space="0" w:color="auto"/>
            <w:bottom w:val="none" w:sz="0" w:space="0" w:color="auto"/>
            <w:right w:val="none" w:sz="0" w:space="0" w:color="auto"/>
          </w:divBdr>
        </w:div>
        <w:div w:id="799693704">
          <w:marLeft w:val="0"/>
          <w:marRight w:val="0"/>
          <w:marTop w:val="0"/>
          <w:marBottom w:val="0"/>
          <w:divBdr>
            <w:top w:val="none" w:sz="0" w:space="0" w:color="auto"/>
            <w:left w:val="none" w:sz="0" w:space="0" w:color="auto"/>
            <w:bottom w:val="none" w:sz="0" w:space="0" w:color="auto"/>
            <w:right w:val="none" w:sz="0" w:space="0" w:color="auto"/>
          </w:divBdr>
        </w:div>
        <w:div w:id="820926996">
          <w:marLeft w:val="0"/>
          <w:marRight w:val="0"/>
          <w:marTop w:val="0"/>
          <w:marBottom w:val="0"/>
          <w:divBdr>
            <w:top w:val="none" w:sz="0" w:space="0" w:color="auto"/>
            <w:left w:val="none" w:sz="0" w:space="0" w:color="auto"/>
            <w:bottom w:val="none" w:sz="0" w:space="0" w:color="auto"/>
            <w:right w:val="none" w:sz="0" w:space="0" w:color="auto"/>
          </w:divBdr>
        </w:div>
        <w:div w:id="873350315">
          <w:marLeft w:val="0"/>
          <w:marRight w:val="0"/>
          <w:marTop w:val="0"/>
          <w:marBottom w:val="0"/>
          <w:divBdr>
            <w:top w:val="none" w:sz="0" w:space="0" w:color="auto"/>
            <w:left w:val="none" w:sz="0" w:space="0" w:color="auto"/>
            <w:bottom w:val="none" w:sz="0" w:space="0" w:color="auto"/>
            <w:right w:val="none" w:sz="0" w:space="0" w:color="auto"/>
          </w:divBdr>
        </w:div>
        <w:div w:id="905653552">
          <w:marLeft w:val="0"/>
          <w:marRight w:val="0"/>
          <w:marTop w:val="0"/>
          <w:marBottom w:val="0"/>
          <w:divBdr>
            <w:top w:val="none" w:sz="0" w:space="0" w:color="auto"/>
            <w:left w:val="none" w:sz="0" w:space="0" w:color="auto"/>
            <w:bottom w:val="none" w:sz="0" w:space="0" w:color="auto"/>
            <w:right w:val="none" w:sz="0" w:space="0" w:color="auto"/>
          </w:divBdr>
        </w:div>
        <w:div w:id="906651327">
          <w:marLeft w:val="0"/>
          <w:marRight w:val="0"/>
          <w:marTop w:val="0"/>
          <w:marBottom w:val="0"/>
          <w:divBdr>
            <w:top w:val="none" w:sz="0" w:space="0" w:color="auto"/>
            <w:left w:val="none" w:sz="0" w:space="0" w:color="auto"/>
            <w:bottom w:val="none" w:sz="0" w:space="0" w:color="auto"/>
            <w:right w:val="none" w:sz="0" w:space="0" w:color="auto"/>
          </w:divBdr>
        </w:div>
        <w:div w:id="937375766">
          <w:marLeft w:val="0"/>
          <w:marRight w:val="0"/>
          <w:marTop w:val="0"/>
          <w:marBottom w:val="0"/>
          <w:divBdr>
            <w:top w:val="none" w:sz="0" w:space="0" w:color="auto"/>
            <w:left w:val="none" w:sz="0" w:space="0" w:color="auto"/>
            <w:bottom w:val="none" w:sz="0" w:space="0" w:color="auto"/>
            <w:right w:val="none" w:sz="0" w:space="0" w:color="auto"/>
          </w:divBdr>
        </w:div>
        <w:div w:id="948395763">
          <w:marLeft w:val="0"/>
          <w:marRight w:val="0"/>
          <w:marTop w:val="0"/>
          <w:marBottom w:val="0"/>
          <w:divBdr>
            <w:top w:val="none" w:sz="0" w:space="0" w:color="auto"/>
            <w:left w:val="none" w:sz="0" w:space="0" w:color="auto"/>
            <w:bottom w:val="none" w:sz="0" w:space="0" w:color="auto"/>
            <w:right w:val="none" w:sz="0" w:space="0" w:color="auto"/>
          </w:divBdr>
        </w:div>
        <w:div w:id="960497072">
          <w:marLeft w:val="0"/>
          <w:marRight w:val="0"/>
          <w:marTop w:val="0"/>
          <w:marBottom w:val="0"/>
          <w:divBdr>
            <w:top w:val="none" w:sz="0" w:space="0" w:color="auto"/>
            <w:left w:val="none" w:sz="0" w:space="0" w:color="auto"/>
            <w:bottom w:val="none" w:sz="0" w:space="0" w:color="auto"/>
            <w:right w:val="none" w:sz="0" w:space="0" w:color="auto"/>
          </w:divBdr>
        </w:div>
        <w:div w:id="994257110">
          <w:marLeft w:val="0"/>
          <w:marRight w:val="0"/>
          <w:marTop w:val="0"/>
          <w:marBottom w:val="0"/>
          <w:divBdr>
            <w:top w:val="none" w:sz="0" w:space="0" w:color="auto"/>
            <w:left w:val="none" w:sz="0" w:space="0" w:color="auto"/>
            <w:bottom w:val="none" w:sz="0" w:space="0" w:color="auto"/>
            <w:right w:val="none" w:sz="0" w:space="0" w:color="auto"/>
          </w:divBdr>
        </w:div>
        <w:div w:id="1034692658">
          <w:marLeft w:val="0"/>
          <w:marRight w:val="0"/>
          <w:marTop w:val="0"/>
          <w:marBottom w:val="0"/>
          <w:divBdr>
            <w:top w:val="none" w:sz="0" w:space="0" w:color="auto"/>
            <w:left w:val="none" w:sz="0" w:space="0" w:color="auto"/>
            <w:bottom w:val="none" w:sz="0" w:space="0" w:color="auto"/>
            <w:right w:val="none" w:sz="0" w:space="0" w:color="auto"/>
          </w:divBdr>
        </w:div>
        <w:div w:id="1100369784">
          <w:marLeft w:val="0"/>
          <w:marRight w:val="0"/>
          <w:marTop w:val="0"/>
          <w:marBottom w:val="0"/>
          <w:divBdr>
            <w:top w:val="none" w:sz="0" w:space="0" w:color="auto"/>
            <w:left w:val="none" w:sz="0" w:space="0" w:color="auto"/>
            <w:bottom w:val="none" w:sz="0" w:space="0" w:color="auto"/>
            <w:right w:val="none" w:sz="0" w:space="0" w:color="auto"/>
          </w:divBdr>
        </w:div>
        <w:div w:id="1102384108">
          <w:marLeft w:val="0"/>
          <w:marRight w:val="0"/>
          <w:marTop w:val="0"/>
          <w:marBottom w:val="0"/>
          <w:divBdr>
            <w:top w:val="none" w:sz="0" w:space="0" w:color="auto"/>
            <w:left w:val="none" w:sz="0" w:space="0" w:color="auto"/>
            <w:bottom w:val="none" w:sz="0" w:space="0" w:color="auto"/>
            <w:right w:val="none" w:sz="0" w:space="0" w:color="auto"/>
          </w:divBdr>
        </w:div>
        <w:div w:id="1134252392">
          <w:marLeft w:val="0"/>
          <w:marRight w:val="0"/>
          <w:marTop w:val="0"/>
          <w:marBottom w:val="0"/>
          <w:divBdr>
            <w:top w:val="none" w:sz="0" w:space="0" w:color="auto"/>
            <w:left w:val="none" w:sz="0" w:space="0" w:color="auto"/>
            <w:bottom w:val="none" w:sz="0" w:space="0" w:color="auto"/>
            <w:right w:val="none" w:sz="0" w:space="0" w:color="auto"/>
          </w:divBdr>
        </w:div>
        <w:div w:id="1188983095">
          <w:marLeft w:val="0"/>
          <w:marRight w:val="0"/>
          <w:marTop w:val="0"/>
          <w:marBottom w:val="0"/>
          <w:divBdr>
            <w:top w:val="none" w:sz="0" w:space="0" w:color="auto"/>
            <w:left w:val="none" w:sz="0" w:space="0" w:color="auto"/>
            <w:bottom w:val="none" w:sz="0" w:space="0" w:color="auto"/>
            <w:right w:val="none" w:sz="0" w:space="0" w:color="auto"/>
          </w:divBdr>
        </w:div>
        <w:div w:id="1201941344">
          <w:marLeft w:val="0"/>
          <w:marRight w:val="0"/>
          <w:marTop w:val="0"/>
          <w:marBottom w:val="0"/>
          <w:divBdr>
            <w:top w:val="none" w:sz="0" w:space="0" w:color="auto"/>
            <w:left w:val="none" w:sz="0" w:space="0" w:color="auto"/>
            <w:bottom w:val="none" w:sz="0" w:space="0" w:color="auto"/>
            <w:right w:val="none" w:sz="0" w:space="0" w:color="auto"/>
          </w:divBdr>
        </w:div>
        <w:div w:id="1221139234">
          <w:marLeft w:val="0"/>
          <w:marRight w:val="0"/>
          <w:marTop w:val="0"/>
          <w:marBottom w:val="0"/>
          <w:divBdr>
            <w:top w:val="none" w:sz="0" w:space="0" w:color="auto"/>
            <w:left w:val="none" w:sz="0" w:space="0" w:color="auto"/>
            <w:bottom w:val="none" w:sz="0" w:space="0" w:color="auto"/>
            <w:right w:val="none" w:sz="0" w:space="0" w:color="auto"/>
          </w:divBdr>
        </w:div>
        <w:div w:id="1247302537">
          <w:marLeft w:val="0"/>
          <w:marRight w:val="0"/>
          <w:marTop w:val="0"/>
          <w:marBottom w:val="0"/>
          <w:divBdr>
            <w:top w:val="none" w:sz="0" w:space="0" w:color="auto"/>
            <w:left w:val="none" w:sz="0" w:space="0" w:color="auto"/>
            <w:bottom w:val="none" w:sz="0" w:space="0" w:color="auto"/>
            <w:right w:val="none" w:sz="0" w:space="0" w:color="auto"/>
          </w:divBdr>
        </w:div>
        <w:div w:id="1255825593">
          <w:marLeft w:val="0"/>
          <w:marRight w:val="0"/>
          <w:marTop w:val="0"/>
          <w:marBottom w:val="0"/>
          <w:divBdr>
            <w:top w:val="none" w:sz="0" w:space="0" w:color="auto"/>
            <w:left w:val="none" w:sz="0" w:space="0" w:color="auto"/>
            <w:bottom w:val="none" w:sz="0" w:space="0" w:color="auto"/>
            <w:right w:val="none" w:sz="0" w:space="0" w:color="auto"/>
          </w:divBdr>
        </w:div>
        <w:div w:id="1283659070">
          <w:marLeft w:val="0"/>
          <w:marRight w:val="0"/>
          <w:marTop w:val="0"/>
          <w:marBottom w:val="0"/>
          <w:divBdr>
            <w:top w:val="none" w:sz="0" w:space="0" w:color="auto"/>
            <w:left w:val="none" w:sz="0" w:space="0" w:color="auto"/>
            <w:bottom w:val="none" w:sz="0" w:space="0" w:color="auto"/>
            <w:right w:val="none" w:sz="0" w:space="0" w:color="auto"/>
          </w:divBdr>
        </w:div>
        <w:div w:id="1344893392">
          <w:marLeft w:val="0"/>
          <w:marRight w:val="0"/>
          <w:marTop w:val="0"/>
          <w:marBottom w:val="0"/>
          <w:divBdr>
            <w:top w:val="none" w:sz="0" w:space="0" w:color="auto"/>
            <w:left w:val="none" w:sz="0" w:space="0" w:color="auto"/>
            <w:bottom w:val="none" w:sz="0" w:space="0" w:color="auto"/>
            <w:right w:val="none" w:sz="0" w:space="0" w:color="auto"/>
          </w:divBdr>
        </w:div>
        <w:div w:id="1482112377">
          <w:marLeft w:val="0"/>
          <w:marRight w:val="0"/>
          <w:marTop w:val="0"/>
          <w:marBottom w:val="0"/>
          <w:divBdr>
            <w:top w:val="none" w:sz="0" w:space="0" w:color="auto"/>
            <w:left w:val="none" w:sz="0" w:space="0" w:color="auto"/>
            <w:bottom w:val="none" w:sz="0" w:space="0" w:color="auto"/>
            <w:right w:val="none" w:sz="0" w:space="0" w:color="auto"/>
          </w:divBdr>
        </w:div>
        <w:div w:id="1542861234">
          <w:marLeft w:val="0"/>
          <w:marRight w:val="0"/>
          <w:marTop w:val="0"/>
          <w:marBottom w:val="0"/>
          <w:divBdr>
            <w:top w:val="none" w:sz="0" w:space="0" w:color="auto"/>
            <w:left w:val="none" w:sz="0" w:space="0" w:color="auto"/>
            <w:bottom w:val="none" w:sz="0" w:space="0" w:color="auto"/>
            <w:right w:val="none" w:sz="0" w:space="0" w:color="auto"/>
          </w:divBdr>
        </w:div>
        <w:div w:id="1543664288">
          <w:marLeft w:val="0"/>
          <w:marRight w:val="0"/>
          <w:marTop w:val="0"/>
          <w:marBottom w:val="0"/>
          <w:divBdr>
            <w:top w:val="none" w:sz="0" w:space="0" w:color="auto"/>
            <w:left w:val="none" w:sz="0" w:space="0" w:color="auto"/>
            <w:bottom w:val="none" w:sz="0" w:space="0" w:color="auto"/>
            <w:right w:val="none" w:sz="0" w:space="0" w:color="auto"/>
          </w:divBdr>
        </w:div>
        <w:div w:id="1546793035">
          <w:marLeft w:val="0"/>
          <w:marRight w:val="0"/>
          <w:marTop w:val="0"/>
          <w:marBottom w:val="0"/>
          <w:divBdr>
            <w:top w:val="none" w:sz="0" w:space="0" w:color="auto"/>
            <w:left w:val="none" w:sz="0" w:space="0" w:color="auto"/>
            <w:bottom w:val="none" w:sz="0" w:space="0" w:color="auto"/>
            <w:right w:val="none" w:sz="0" w:space="0" w:color="auto"/>
          </w:divBdr>
        </w:div>
        <w:div w:id="1549759968">
          <w:marLeft w:val="0"/>
          <w:marRight w:val="0"/>
          <w:marTop w:val="0"/>
          <w:marBottom w:val="0"/>
          <w:divBdr>
            <w:top w:val="none" w:sz="0" w:space="0" w:color="auto"/>
            <w:left w:val="none" w:sz="0" w:space="0" w:color="auto"/>
            <w:bottom w:val="none" w:sz="0" w:space="0" w:color="auto"/>
            <w:right w:val="none" w:sz="0" w:space="0" w:color="auto"/>
          </w:divBdr>
        </w:div>
        <w:div w:id="1568832640">
          <w:marLeft w:val="0"/>
          <w:marRight w:val="0"/>
          <w:marTop w:val="0"/>
          <w:marBottom w:val="0"/>
          <w:divBdr>
            <w:top w:val="none" w:sz="0" w:space="0" w:color="auto"/>
            <w:left w:val="none" w:sz="0" w:space="0" w:color="auto"/>
            <w:bottom w:val="none" w:sz="0" w:space="0" w:color="auto"/>
            <w:right w:val="none" w:sz="0" w:space="0" w:color="auto"/>
          </w:divBdr>
        </w:div>
        <w:div w:id="1571043636">
          <w:marLeft w:val="0"/>
          <w:marRight w:val="0"/>
          <w:marTop w:val="0"/>
          <w:marBottom w:val="0"/>
          <w:divBdr>
            <w:top w:val="none" w:sz="0" w:space="0" w:color="auto"/>
            <w:left w:val="none" w:sz="0" w:space="0" w:color="auto"/>
            <w:bottom w:val="none" w:sz="0" w:space="0" w:color="auto"/>
            <w:right w:val="none" w:sz="0" w:space="0" w:color="auto"/>
          </w:divBdr>
        </w:div>
        <w:div w:id="1614897754">
          <w:marLeft w:val="0"/>
          <w:marRight w:val="0"/>
          <w:marTop w:val="0"/>
          <w:marBottom w:val="0"/>
          <w:divBdr>
            <w:top w:val="none" w:sz="0" w:space="0" w:color="auto"/>
            <w:left w:val="none" w:sz="0" w:space="0" w:color="auto"/>
            <w:bottom w:val="none" w:sz="0" w:space="0" w:color="auto"/>
            <w:right w:val="none" w:sz="0" w:space="0" w:color="auto"/>
          </w:divBdr>
        </w:div>
        <w:div w:id="1679772773">
          <w:marLeft w:val="0"/>
          <w:marRight w:val="0"/>
          <w:marTop w:val="0"/>
          <w:marBottom w:val="0"/>
          <w:divBdr>
            <w:top w:val="none" w:sz="0" w:space="0" w:color="auto"/>
            <w:left w:val="none" w:sz="0" w:space="0" w:color="auto"/>
            <w:bottom w:val="none" w:sz="0" w:space="0" w:color="auto"/>
            <w:right w:val="none" w:sz="0" w:space="0" w:color="auto"/>
          </w:divBdr>
        </w:div>
        <w:div w:id="1683512226">
          <w:marLeft w:val="0"/>
          <w:marRight w:val="0"/>
          <w:marTop w:val="0"/>
          <w:marBottom w:val="0"/>
          <w:divBdr>
            <w:top w:val="none" w:sz="0" w:space="0" w:color="auto"/>
            <w:left w:val="none" w:sz="0" w:space="0" w:color="auto"/>
            <w:bottom w:val="none" w:sz="0" w:space="0" w:color="auto"/>
            <w:right w:val="none" w:sz="0" w:space="0" w:color="auto"/>
          </w:divBdr>
        </w:div>
        <w:div w:id="1699309808">
          <w:marLeft w:val="0"/>
          <w:marRight w:val="0"/>
          <w:marTop w:val="0"/>
          <w:marBottom w:val="0"/>
          <w:divBdr>
            <w:top w:val="none" w:sz="0" w:space="0" w:color="auto"/>
            <w:left w:val="none" w:sz="0" w:space="0" w:color="auto"/>
            <w:bottom w:val="none" w:sz="0" w:space="0" w:color="auto"/>
            <w:right w:val="none" w:sz="0" w:space="0" w:color="auto"/>
          </w:divBdr>
        </w:div>
        <w:div w:id="1707028456">
          <w:marLeft w:val="0"/>
          <w:marRight w:val="0"/>
          <w:marTop w:val="0"/>
          <w:marBottom w:val="0"/>
          <w:divBdr>
            <w:top w:val="none" w:sz="0" w:space="0" w:color="auto"/>
            <w:left w:val="none" w:sz="0" w:space="0" w:color="auto"/>
            <w:bottom w:val="none" w:sz="0" w:space="0" w:color="auto"/>
            <w:right w:val="none" w:sz="0" w:space="0" w:color="auto"/>
          </w:divBdr>
        </w:div>
        <w:div w:id="1736053129">
          <w:marLeft w:val="0"/>
          <w:marRight w:val="0"/>
          <w:marTop w:val="0"/>
          <w:marBottom w:val="0"/>
          <w:divBdr>
            <w:top w:val="none" w:sz="0" w:space="0" w:color="auto"/>
            <w:left w:val="none" w:sz="0" w:space="0" w:color="auto"/>
            <w:bottom w:val="none" w:sz="0" w:space="0" w:color="auto"/>
            <w:right w:val="none" w:sz="0" w:space="0" w:color="auto"/>
          </w:divBdr>
        </w:div>
        <w:div w:id="1739400716">
          <w:marLeft w:val="0"/>
          <w:marRight w:val="0"/>
          <w:marTop w:val="0"/>
          <w:marBottom w:val="0"/>
          <w:divBdr>
            <w:top w:val="none" w:sz="0" w:space="0" w:color="auto"/>
            <w:left w:val="none" w:sz="0" w:space="0" w:color="auto"/>
            <w:bottom w:val="none" w:sz="0" w:space="0" w:color="auto"/>
            <w:right w:val="none" w:sz="0" w:space="0" w:color="auto"/>
          </w:divBdr>
        </w:div>
        <w:div w:id="1757553175">
          <w:marLeft w:val="0"/>
          <w:marRight w:val="0"/>
          <w:marTop w:val="0"/>
          <w:marBottom w:val="0"/>
          <w:divBdr>
            <w:top w:val="none" w:sz="0" w:space="0" w:color="auto"/>
            <w:left w:val="none" w:sz="0" w:space="0" w:color="auto"/>
            <w:bottom w:val="none" w:sz="0" w:space="0" w:color="auto"/>
            <w:right w:val="none" w:sz="0" w:space="0" w:color="auto"/>
          </w:divBdr>
        </w:div>
        <w:div w:id="1878202602">
          <w:marLeft w:val="0"/>
          <w:marRight w:val="0"/>
          <w:marTop w:val="0"/>
          <w:marBottom w:val="0"/>
          <w:divBdr>
            <w:top w:val="none" w:sz="0" w:space="0" w:color="auto"/>
            <w:left w:val="none" w:sz="0" w:space="0" w:color="auto"/>
            <w:bottom w:val="none" w:sz="0" w:space="0" w:color="auto"/>
            <w:right w:val="none" w:sz="0" w:space="0" w:color="auto"/>
          </w:divBdr>
        </w:div>
        <w:div w:id="1894073744">
          <w:marLeft w:val="0"/>
          <w:marRight w:val="0"/>
          <w:marTop w:val="0"/>
          <w:marBottom w:val="0"/>
          <w:divBdr>
            <w:top w:val="none" w:sz="0" w:space="0" w:color="auto"/>
            <w:left w:val="none" w:sz="0" w:space="0" w:color="auto"/>
            <w:bottom w:val="none" w:sz="0" w:space="0" w:color="auto"/>
            <w:right w:val="none" w:sz="0" w:space="0" w:color="auto"/>
          </w:divBdr>
        </w:div>
        <w:div w:id="1921057760">
          <w:marLeft w:val="0"/>
          <w:marRight w:val="0"/>
          <w:marTop w:val="0"/>
          <w:marBottom w:val="0"/>
          <w:divBdr>
            <w:top w:val="none" w:sz="0" w:space="0" w:color="auto"/>
            <w:left w:val="none" w:sz="0" w:space="0" w:color="auto"/>
            <w:bottom w:val="none" w:sz="0" w:space="0" w:color="auto"/>
            <w:right w:val="none" w:sz="0" w:space="0" w:color="auto"/>
          </w:divBdr>
        </w:div>
        <w:div w:id="1938950226">
          <w:marLeft w:val="0"/>
          <w:marRight w:val="0"/>
          <w:marTop w:val="0"/>
          <w:marBottom w:val="0"/>
          <w:divBdr>
            <w:top w:val="none" w:sz="0" w:space="0" w:color="auto"/>
            <w:left w:val="none" w:sz="0" w:space="0" w:color="auto"/>
            <w:bottom w:val="none" w:sz="0" w:space="0" w:color="auto"/>
            <w:right w:val="none" w:sz="0" w:space="0" w:color="auto"/>
          </w:divBdr>
        </w:div>
        <w:div w:id="1954170623">
          <w:marLeft w:val="0"/>
          <w:marRight w:val="0"/>
          <w:marTop w:val="0"/>
          <w:marBottom w:val="0"/>
          <w:divBdr>
            <w:top w:val="none" w:sz="0" w:space="0" w:color="auto"/>
            <w:left w:val="none" w:sz="0" w:space="0" w:color="auto"/>
            <w:bottom w:val="none" w:sz="0" w:space="0" w:color="auto"/>
            <w:right w:val="none" w:sz="0" w:space="0" w:color="auto"/>
          </w:divBdr>
        </w:div>
        <w:div w:id="1961763545">
          <w:marLeft w:val="0"/>
          <w:marRight w:val="0"/>
          <w:marTop w:val="0"/>
          <w:marBottom w:val="0"/>
          <w:divBdr>
            <w:top w:val="none" w:sz="0" w:space="0" w:color="auto"/>
            <w:left w:val="none" w:sz="0" w:space="0" w:color="auto"/>
            <w:bottom w:val="none" w:sz="0" w:space="0" w:color="auto"/>
            <w:right w:val="none" w:sz="0" w:space="0" w:color="auto"/>
          </w:divBdr>
        </w:div>
        <w:div w:id="1983386347">
          <w:marLeft w:val="0"/>
          <w:marRight w:val="0"/>
          <w:marTop w:val="0"/>
          <w:marBottom w:val="0"/>
          <w:divBdr>
            <w:top w:val="none" w:sz="0" w:space="0" w:color="auto"/>
            <w:left w:val="none" w:sz="0" w:space="0" w:color="auto"/>
            <w:bottom w:val="none" w:sz="0" w:space="0" w:color="auto"/>
            <w:right w:val="none" w:sz="0" w:space="0" w:color="auto"/>
          </w:divBdr>
        </w:div>
        <w:div w:id="1986468451">
          <w:marLeft w:val="0"/>
          <w:marRight w:val="0"/>
          <w:marTop w:val="0"/>
          <w:marBottom w:val="0"/>
          <w:divBdr>
            <w:top w:val="none" w:sz="0" w:space="0" w:color="auto"/>
            <w:left w:val="none" w:sz="0" w:space="0" w:color="auto"/>
            <w:bottom w:val="none" w:sz="0" w:space="0" w:color="auto"/>
            <w:right w:val="none" w:sz="0" w:space="0" w:color="auto"/>
          </w:divBdr>
        </w:div>
        <w:div w:id="2024741984">
          <w:marLeft w:val="0"/>
          <w:marRight w:val="0"/>
          <w:marTop w:val="0"/>
          <w:marBottom w:val="0"/>
          <w:divBdr>
            <w:top w:val="none" w:sz="0" w:space="0" w:color="auto"/>
            <w:left w:val="none" w:sz="0" w:space="0" w:color="auto"/>
            <w:bottom w:val="none" w:sz="0" w:space="0" w:color="auto"/>
            <w:right w:val="none" w:sz="0" w:space="0" w:color="auto"/>
          </w:divBdr>
        </w:div>
        <w:div w:id="2031832931">
          <w:marLeft w:val="0"/>
          <w:marRight w:val="0"/>
          <w:marTop w:val="0"/>
          <w:marBottom w:val="0"/>
          <w:divBdr>
            <w:top w:val="none" w:sz="0" w:space="0" w:color="auto"/>
            <w:left w:val="none" w:sz="0" w:space="0" w:color="auto"/>
            <w:bottom w:val="none" w:sz="0" w:space="0" w:color="auto"/>
            <w:right w:val="none" w:sz="0" w:space="0" w:color="auto"/>
          </w:divBdr>
        </w:div>
        <w:div w:id="2094623000">
          <w:marLeft w:val="0"/>
          <w:marRight w:val="0"/>
          <w:marTop w:val="0"/>
          <w:marBottom w:val="0"/>
          <w:divBdr>
            <w:top w:val="none" w:sz="0" w:space="0" w:color="auto"/>
            <w:left w:val="none" w:sz="0" w:space="0" w:color="auto"/>
            <w:bottom w:val="none" w:sz="0" w:space="0" w:color="auto"/>
            <w:right w:val="none" w:sz="0" w:space="0" w:color="auto"/>
          </w:divBdr>
        </w:div>
        <w:div w:id="2126852194">
          <w:marLeft w:val="0"/>
          <w:marRight w:val="0"/>
          <w:marTop w:val="0"/>
          <w:marBottom w:val="0"/>
          <w:divBdr>
            <w:top w:val="none" w:sz="0" w:space="0" w:color="auto"/>
            <w:left w:val="none" w:sz="0" w:space="0" w:color="auto"/>
            <w:bottom w:val="none" w:sz="0" w:space="0" w:color="auto"/>
            <w:right w:val="none" w:sz="0" w:space="0" w:color="auto"/>
          </w:divBdr>
        </w:div>
        <w:div w:id="2138906608">
          <w:marLeft w:val="0"/>
          <w:marRight w:val="0"/>
          <w:marTop w:val="0"/>
          <w:marBottom w:val="0"/>
          <w:divBdr>
            <w:top w:val="none" w:sz="0" w:space="0" w:color="auto"/>
            <w:left w:val="none" w:sz="0" w:space="0" w:color="auto"/>
            <w:bottom w:val="none" w:sz="0" w:space="0" w:color="auto"/>
            <w:right w:val="none" w:sz="0" w:space="0" w:color="auto"/>
          </w:divBdr>
        </w:div>
      </w:divsChild>
    </w:div>
    <w:div w:id="1728142253">
      <w:bodyDiv w:val="1"/>
      <w:marLeft w:val="0"/>
      <w:marRight w:val="0"/>
      <w:marTop w:val="0"/>
      <w:marBottom w:val="0"/>
      <w:divBdr>
        <w:top w:val="none" w:sz="0" w:space="0" w:color="auto"/>
        <w:left w:val="none" w:sz="0" w:space="0" w:color="auto"/>
        <w:bottom w:val="none" w:sz="0" w:space="0" w:color="auto"/>
        <w:right w:val="none" w:sz="0" w:space="0" w:color="auto"/>
      </w:divBdr>
    </w:div>
    <w:div w:id="1742023923">
      <w:bodyDiv w:val="1"/>
      <w:marLeft w:val="0"/>
      <w:marRight w:val="0"/>
      <w:marTop w:val="0"/>
      <w:marBottom w:val="0"/>
      <w:divBdr>
        <w:top w:val="none" w:sz="0" w:space="0" w:color="auto"/>
        <w:left w:val="none" w:sz="0" w:space="0" w:color="auto"/>
        <w:bottom w:val="none" w:sz="0" w:space="0" w:color="auto"/>
        <w:right w:val="none" w:sz="0" w:space="0" w:color="auto"/>
      </w:divBdr>
    </w:div>
    <w:div w:id="1743914058">
      <w:bodyDiv w:val="1"/>
      <w:marLeft w:val="0"/>
      <w:marRight w:val="0"/>
      <w:marTop w:val="0"/>
      <w:marBottom w:val="0"/>
      <w:divBdr>
        <w:top w:val="none" w:sz="0" w:space="0" w:color="auto"/>
        <w:left w:val="none" w:sz="0" w:space="0" w:color="auto"/>
        <w:bottom w:val="none" w:sz="0" w:space="0" w:color="auto"/>
        <w:right w:val="none" w:sz="0" w:space="0" w:color="auto"/>
      </w:divBdr>
    </w:div>
    <w:div w:id="1743989778">
      <w:bodyDiv w:val="1"/>
      <w:marLeft w:val="0"/>
      <w:marRight w:val="0"/>
      <w:marTop w:val="0"/>
      <w:marBottom w:val="0"/>
      <w:divBdr>
        <w:top w:val="none" w:sz="0" w:space="0" w:color="auto"/>
        <w:left w:val="none" w:sz="0" w:space="0" w:color="auto"/>
        <w:bottom w:val="none" w:sz="0" w:space="0" w:color="auto"/>
        <w:right w:val="none" w:sz="0" w:space="0" w:color="auto"/>
      </w:divBdr>
    </w:div>
    <w:div w:id="1746027644">
      <w:bodyDiv w:val="1"/>
      <w:marLeft w:val="0"/>
      <w:marRight w:val="0"/>
      <w:marTop w:val="0"/>
      <w:marBottom w:val="0"/>
      <w:divBdr>
        <w:top w:val="none" w:sz="0" w:space="0" w:color="auto"/>
        <w:left w:val="none" w:sz="0" w:space="0" w:color="auto"/>
        <w:bottom w:val="none" w:sz="0" w:space="0" w:color="auto"/>
        <w:right w:val="none" w:sz="0" w:space="0" w:color="auto"/>
      </w:divBdr>
    </w:div>
    <w:div w:id="1746759080">
      <w:bodyDiv w:val="1"/>
      <w:marLeft w:val="0"/>
      <w:marRight w:val="0"/>
      <w:marTop w:val="0"/>
      <w:marBottom w:val="0"/>
      <w:divBdr>
        <w:top w:val="none" w:sz="0" w:space="0" w:color="auto"/>
        <w:left w:val="none" w:sz="0" w:space="0" w:color="auto"/>
        <w:bottom w:val="none" w:sz="0" w:space="0" w:color="auto"/>
        <w:right w:val="none" w:sz="0" w:space="0" w:color="auto"/>
      </w:divBdr>
    </w:div>
    <w:div w:id="1747146960">
      <w:bodyDiv w:val="1"/>
      <w:marLeft w:val="0"/>
      <w:marRight w:val="0"/>
      <w:marTop w:val="0"/>
      <w:marBottom w:val="0"/>
      <w:divBdr>
        <w:top w:val="none" w:sz="0" w:space="0" w:color="auto"/>
        <w:left w:val="none" w:sz="0" w:space="0" w:color="auto"/>
        <w:bottom w:val="none" w:sz="0" w:space="0" w:color="auto"/>
        <w:right w:val="none" w:sz="0" w:space="0" w:color="auto"/>
      </w:divBdr>
    </w:div>
    <w:div w:id="1748264037">
      <w:bodyDiv w:val="1"/>
      <w:marLeft w:val="0"/>
      <w:marRight w:val="0"/>
      <w:marTop w:val="0"/>
      <w:marBottom w:val="0"/>
      <w:divBdr>
        <w:top w:val="none" w:sz="0" w:space="0" w:color="auto"/>
        <w:left w:val="none" w:sz="0" w:space="0" w:color="auto"/>
        <w:bottom w:val="none" w:sz="0" w:space="0" w:color="auto"/>
        <w:right w:val="none" w:sz="0" w:space="0" w:color="auto"/>
      </w:divBdr>
    </w:div>
    <w:div w:id="1751921430">
      <w:bodyDiv w:val="1"/>
      <w:marLeft w:val="0"/>
      <w:marRight w:val="0"/>
      <w:marTop w:val="0"/>
      <w:marBottom w:val="0"/>
      <w:divBdr>
        <w:top w:val="none" w:sz="0" w:space="0" w:color="auto"/>
        <w:left w:val="none" w:sz="0" w:space="0" w:color="auto"/>
        <w:bottom w:val="none" w:sz="0" w:space="0" w:color="auto"/>
        <w:right w:val="none" w:sz="0" w:space="0" w:color="auto"/>
      </w:divBdr>
    </w:div>
    <w:div w:id="1759709485">
      <w:bodyDiv w:val="1"/>
      <w:marLeft w:val="0"/>
      <w:marRight w:val="0"/>
      <w:marTop w:val="0"/>
      <w:marBottom w:val="0"/>
      <w:divBdr>
        <w:top w:val="none" w:sz="0" w:space="0" w:color="auto"/>
        <w:left w:val="none" w:sz="0" w:space="0" w:color="auto"/>
        <w:bottom w:val="none" w:sz="0" w:space="0" w:color="auto"/>
        <w:right w:val="none" w:sz="0" w:space="0" w:color="auto"/>
      </w:divBdr>
    </w:div>
    <w:div w:id="1759981532">
      <w:bodyDiv w:val="1"/>
      <w:marLeft w:val="0"/>
      <w:marRight w:val="0"/>
      <w:marTop w:val="0"/>
      <w:marBottom w:val="0"/>
      <w:divBdr>
        <w:top w:val="none" w:sz="0" w:space="0" w:color="auto"/>
        <w:left w:val="none" w:sz="0" w:space="0" w:color="auto"/>
        <w:bottom w:val="none" w:sz="0" w:space="0" w:color="auto"/>
        <w:right w:val="none" w:sz="0" w:space="0" w:color="auto"/>
      </w:divBdr>
      <w:divsChild>
        <w:div w:id="1413117415">
          <w:marLeft w:val="547"/>
          <w:marRight w:val="0"/>
          <w:marTop w:val="0"/>
          <w:marBottom w:val="0"/>
          <w:divBdr>
            <w:top w:val="none" w:sz="0" w:space="0" w:color="auto"/>
            <w:left w:val="none" w:sz="0" w:space="0" w:color="auto"/>
            <w:bottom w:val="none" w:sz="0" w:space="0" w:color="auto"/>
            <w:right w:val="none" w:sz="0" w:space="0" w:color="auto"/>
          </w:divBdr>
        </w:div>
        <w:div w:id="1466848988">
          <w:marLeft w:val="547"/>
          <w:marRight w:val="0"/>
          <w:marTop w:val="0"/>
          <w:marBottom w:val="0"/>
          <w:divBdr>
            <w:top w:val="none" w:sz="0" w:space="0" w:color="auto"/>
            <w:left w:val="none" w:sz="0" w:space="0" w:color="auto"/>
            <w:bottom w:val="none" w:sz="0" w:space="0" w:color="auto"/>
            <w:right w:val="none" w:sz="0" w:space="0" w:color="auto"/>
          </w:divBdr>
        </w:div>
      </w:divsChild>
    </w:div>
    <w:div w:id="1760329329">
      <w:bodyDiv w:val="1"/>
      <w:marLeft w:val="0"/>
      <w:marRight w:val="0"/>
      <w:marTop w:val="0"/>
      <w:marBottom w:val="0"/>
      <w:divBdr>
        <w:top w:val="none" w:sz="0" w:space="0" w:color="auto"/>
        <w:left w:val="none" w:sz="0" w:space="0" w:color="auto"/>
        <w:bottom w:val="none" w:sz="0" w:space="0" w:color="auto"/>
        <w:right w:val="none" w:sz="0" w:space="0" w:color="auto"/>
      </w:divBdr>
    </w:div>
    <w:div w:id="1768771307">
      <w:bodyDiv w:val="1"/>
      <w:marLeft w:val="0"/>
      <w:marRight w:val="0"/>
      <w:marTop w:val="0"/>
      <w:marBottom w:val="0"/>
      <w:divBdr>
        <w:top w:val="none" w:sz="0" w:space="0" w:color="auto"/>
        <w:left w:val="none" w:sz="0" w:space="0" w:color="auto"/>
        <w:bottom w:val="none" w:sz="0" w:space="0" w:color="auto"/>
        <w:right w:val="none" w:sz="0" w:space="0" w:color="auto"/>
      </w:divBdr>
    </w:div>
    <w:div w:id="1783499618">
      <w:bodyDiv w:val="1"/>
      <w:marLeft w:val="0"/>
      <w:marRight w:val="0"/>
      <w:marTop w:val="0"/>
      <w:marBottom w:val="0"/>
      <w:divBdr>
        <w:top w:val="none" w:sz="0" w:space="0" w:color="auto"/>
        <w:left w:val="none" w:sz="0" w:space="0" w:color="auto"/>
        <w:bottom w:val="none" w:sz="0" w:space="0" w:color="auto"/>
        <w:right w:val="none" w:sz="0" w:space="0" w:color="auto"/>
      </w:divBdr>
    </w:div>
    <w:div w:id="1786997263">
      <w:bodyDiv w:val="1"/>
      <w:marLeft w:val="0"/>
      <w:marRight w:val="0"/>
      <w:marTop w:val="0"/>
      <w:marBottom w:val="0"/>
      <w:divBdr>
        <w:top w:val="none" w:sz="0" w:space="0" w:color="auto"/>
        <w:left w:val="none" w:sz="0" w:space="0" w:color="auto"/>
        <w:bottom w:val="none" w:sz="0" w:space="0" w:color="auto"/>
        <w:right w:val="none" w:sz="0" w:space="0" w:color="auto"/>
      </w:divBdr>
    </w:div>
    <w:div w:id="1788036658">
      <w:bodyDiv w:val="1"/>
      <w:marLeft w:val="0"/>
      <w:marRight w:val="0"/>
      <w:marTop w:val="0"/>
      <w:marBottom w:val="0"/>
      <w:divBdr>
        <w:top w:val="none" w:sz="0" w:space="0" w:color="auto"/>
        <w:left w:val="none" w:sz="0" w:space="0" w:color="auto"/>
        <w:bottom w:val="none" w:sz="0" w:space="0" w:color="auto"/>
        <w:right w:val="none" w:sz="0" w:space="0" w:color="auto"/>
      </w:divBdr>
    </w:div>
    <w:div w:id="1797529677">
      <w:bodyDiv w:val="1"/>
      <w:marLeft w:val="0"/>
      <w:marRight w:val="0"/>
      <w:marTop w:val="0"/>
      <w:marBottom w:val="0"/>
      <w:divBdr>
        <w:top w:val="none" w:sz="0" w:space="0" w:color="auto"/>
        <w:left w:val="none" w:sz="0" w:space="0" w:color="auto"/>
        <w:bottom w:val="none" w:sz="0" w:space="0" w:color="auto"/>
        <w:right w:val="none" w:sz="0" w:space="0" w:color="auto"/>
      </w:divBdr>
    </w:div>
    <w:div w:id="1804302476">
      <w:bodyDiv w:val="1"/>
      <w:marLeft w:val="0"/>
      <w:marRight w:val="0"/>
      <w:marTop w:val="0"/>
      <w:marBottom w:val="0"/>
      <w:divBdr>
        <w:top w:val="none" w:sz="0" w:space="0" w:color="auto"/>
        <w:left w:val="none" w:sz="0" w:space="0" w:color="auto"/>
        <w:bottom w:val="none" w:sz="0" w:space="0" w:color="auto"/>
        <w:right w:val="none" w:sz="0" w:space="0" w:color="auto"/>
      </w:divBdr>
    </w:div>
    <w:div w:id="1804731121">
      <w:bodyDiv w:val="1"/>
      <w:marLeft w:val="0"/>
      <w:marRight w:val="0"/>
      <w:marTop w:val="0"/>
      <w:marBottom w:val="0"/>
      <w:divBdr>
        <w:top w:val="none" w:sz="0" w:space="0" w:color="auto"/>
        <w:left w:val="none" w:sz="0" w:space="0" w:color="auto"/>
        <w:bottom w:val="none" w:sz="0" w:space="0" w:color="auto"/>
        <w:right w:val="none" w:sz="0" w:space="0" w:color="auto"/>
      </w:divBdr>
    </w:div>
    <w:div w:id="1807510566">
      <w:bodyDiv w:val="1"/>
      <w:marLeft w:val="0"/>
      <w:marRight w:val="0"/>
      <w:marTop w:val="0"/>
      <w:marBottom w:val="0"/>
      <w:divBdr>
        <w:top w:val="none" w:sz="0" w:space="0" w:color="auto"/>
        <w:left w:val="none" w:sz="0" w:space="0" w:color="auto"/>
        <w:bottom w:val="none" w:sz="0" w:space="0" w:color="auto"/>
        <w:right w:val="none" w:sz="0" w:space="0" w:color="auto"/>
      </w:divBdr>
    </w:div>
    <w:div w:id="1808933600">
      <w:bodyDiv w:val="1"/>
      <w:marLeft w:val="0"/>
      <w:marRight w:val="0"/>
      <w:marTop w:val="0"/>
      <w:marBottom w:val="0"/>
      <w:divBdr>
        <w:top w:val="none" w:sz="0" w:space="0" w:color="auto"/>
        <w:left w:val="none" w:sz="0" w:space="0" w:color="auto"/>
        <w:bottom w:val="none" w:sz="0" w:space="0" w:color="auto"/>
        <w:right w:val="none" w:sz="0" w:space="0" w:color="auto"/>
      </w:divBdr>
    </w:div>
    <w:div w:id="1809395223">
      <w:bodyDiv w:val="1"/>
      <w:marLeft w:val="0"/>
      <w:marRight w:val="0"/>
      <w:marTop w:val="0"/>
      <w:marBottom w:val="0"/>
      <w:divBdr>
        <w:top w:val="none" w:sz="0" w:space="0" w:color="auto"/>
        <w:left w:val="none" w:sz="0" w:space="0" w:color="auto"/>
        <w:bottom w:val="none" w:sz="0" w:space="0" w:color="auto"/>
        <w:right w:val="none" w:sz="0" w:space="0" w:color="auto"/>
      </w:divBdr>
      <w:divsChild>
        <w:div w:id="245503368">
          <w:marLeft w:val="0"/>
          <w:marRight w:val="0"/>
          <w:marTop w:val="0"/>
          <w:marBottom w:val="0"/>
          <w:divBdr>
            <w:top w:val="none" w:sz="0" w:space="0" w:color="auto"/>
            <w:left w:val="none" w:sz="0" w:space="0" w:color="auto"/>
            <w:bottom w:val="none" w:sz="0" w:space="0" w:color="auto"/>
            <w:right w:val="none" w:sz="0" w:space="0" w:color="auto"/>
          </w:divBdr>
        </w:div>
        <w:div w:id="281570578">
          <w:marLeft w:val="0"/>
          <w:marRight w:val="0"/>
          <w:marTop w:val="0"/>
          <w:marBottom w:val="0"/>
          <w:divBdr>
            <w:top w:val="none" w:sz="0" w:space="0" w:color="auto"/>
            <w:left w:val="none" w:sz="0" w:space="0" w:color="auto"/>
            <w:bottom w:val="none" w:sz="0" w:space="0" w:color="auto"/>
            <w:right w:val="none" w:sz="0" w:space="0" w:color="auto"/>
          </w:divBdr>
        </w:div>
        <w:div w:id="306587841">
          <w:marLeft w:val="0"/>
          <w:marRight w:val="0"/>
          <w:marTop w:val="0"/>
          <w:marBottom w:val="0"/>
          <w:divBdr>
            <w:top w:val="none" w:sz="0" w:space="0" w:color="auto"/>
            <w:left w:val="none" w:sz="0" w:space="0" w:color="auto"/>
            <w:bottom w:val="none" w:sz="0" w:space="0" w:color="auto"/>
            <w:right w:val="none" w:sz="0" w:space="0" w:color="auto"/>
          </w:divBdr>
        </w:div>
        <w:div w:id="873151956">
          <w:marLeft w:val="0"/>
          <w:marRight w:val="0"/>
          <w:marTop w:val="0"/>
          <w:marBottom w:val="0"/>
          <w:divBdr>
            <w:top w:val="none" w:sz="0" w:space="0" w:color="auto"/>
            <w:left w:val="none" w:sz="0" w:space="0" w:color="auto"/>
            <w:bottom w:val="none" w:sz="0" w:space="0" w:color="auto"/>
            <w:right w:val="none" w:sz="0" w:space="0" w:color="auto"/>
          </w:divBdr>
        </w:div>
        <w:div w:id="1349059211">
          <w:marLeft w:val="0"/>
          <w:marRight w:val="0"/>
          <w:marTop w:val="0"/>
          <w:marBottom w:val="0"/>
          <w:divBdr>
            <w:top w:val="none" w:sz="0" w:space="0" w:color="auto"/>
            <w:left w:val="none" w:sz="0" w:space="0" w:color="auto"/>
            <w:bottom w:val="none" w:sz="0" w:space="0" w:color="auto"/>
            <w:right w:val="none" w:sz="0" w:space="0" w:color="auto"/>
          </w:divBdr>
        </w:div>
        <w:div w:id="1392999266">
          <w:marLeft w:val="0"/>
          <w:marRight w:val="0"/>
          <w:marTop w:val="0"/>
          <w:marBottom w:val="0"/>
          <w:divBdr>
            <w:top w:val="none" w:sz="0" w:space="0" w:color="auto"/>
            <w:left w:val="none" w:sz="0" w:space="0" w:color="auto"/>
            <w:bottom w:val="none" w:sz="0" w:space="0" w:color="auto"/>
            <w:right w:val="none" w:sz="0" w:space="0" w:color="auto"/>
          </w:divBdr>
        </w:div>
        <w:div w:id="1473711198">
          <w:marLeft w:val="0"/>
          <w:marRight w:val="0"/>
          <w:marTop w:val="0"/>
          <w:marBottom w:val="0"/>
          <w:divBdr>
            <w:top w:val="none" w:sz="0" w:space="0" w:color="auto"/>
            <w:left w:val="none" w:sz="0" w:space="0" w:color="auto"/>
            <w:bottom w:val="none" w:sz="0" w:space="0" w:color="auto"/>
            <w:right w:val="none" w:sz="0" w:space="0" w:color="auto"/>
          </w:divBdr>
        </w:div>
        <w:div w:id="1617516018">
          <w:marLeft w:val="0"/>
          <w:marRight w:val="0"/>
          <w:marTop w:val="0"/>
          <w:marBottom w:val="0"/>
          <w:divBdr>
            <w:top w:val="none" w:sz="0" w:space="0" w:color="auto"/>
            <w:left w:val="none" w:sz="0" w:space="0" w:color="auto"/>
            <w:bottom w:val="none" w:sz="0" w:space="0" w:color="auto"/>
            <w:right w:val="none" w:sz="0" w:space="0" w:color="auto"/>
          </w:divBdr>
        </w:div>
      </w:divsChild>
    </w:div>
    <w:div w:id="1815292591">
      <w:bodyDiv w:val="1"/>
      <w:marLeft w:val="0"/>
      <w:marRight w:val="0"/>
      <w:marTop w:val="0"/>
      <w:marBottom w:val="0"/>
      <w:divBdr>
        <w:top w:val="none" w:sz="0" w:space="0" w:color="auto"/>
        <w:left w:val="none" w:sz="0" w:space="0" w:color="auto"/>
        <w:bottom w:val="none" w:sz="0" w:space="0" w:color="auto"/>
        <w:right w:val="none" w:sz="0" w:space="0" w:color="auto"/>
      </w:divBdr>
    </w:div>
    <w:div w:id="1815488061">
      <w:bodyDiv w:val="1"/>
      <w:marLeft w:val="0"/>
      <w:marRight w:val="0"/>
      <w:marTop w:val="0"/>
      <w:marBottom w:val="0"/>
      <w:divBdr>
        <w:top w:val="none" w:sz="0" w:space="0" w:color="auto"/>
        <w:left w:val="none" w:sz="0" w:space="0" w:color="auto"/>
        <w:bottom w:val="none" w:sz="0" w:space="0" w:color="auto"/>
        <w:right w:val="none" w:sz="0" w:space="0" w:color="auto"/>
      </w:divBdr>
    </w:div>
    <w:div w:id="1817532845">
      <w:bodyDiv w:val="1"/>
      <w:marLeft w:val="0"/>
      <w:marRight w:val="0"/>
      <w:marTop w:val="0"/>
      <w:marBottom w:val="0"/>
      <w:divBdr>
        <w:top w:val="none" w:sz="0" w:space="0" w:color="auto"/>
        <w:left w:val="none" w:sz="0" w:space="0" w:color="auto"/>
        <w:bottom w:val="none" w:sz="0" w:space="0" w:color="auto"/>
        <w:right w:val="none" w:sz="0" w:space="0" w:color="auto"/>
      </w:divBdr>
    </w:div>
    <w:div w:id="1820537112">
      <w:bodyDiv w:val="1"/>
      <w:marLeft w:val="0"/>
      <w:marRight w:val="0"/>
      <w:marTop w:val="0"/>
      <w:marBottom w:val="0"/>
      <w:divBdr>
        <w:top w:val="none" w:sz="0" w:space="0" w:color="auto"/>
        <w:left w:val="none" w:sz="0" w:space="0" w:color="auto"/>
        <w:bottom w:val="none" w:sz="0" w:space="0" w:color="auto"/>
        <w:right w:val="none" w:sz="0" w:space="0" w:color="auto"/>
      </w:divBdr>
    </w:div>
    <w:div w:id="1829590703">
      <w:bodyDiv w:val="1"/>
      <w:marLeft w:val="0"/>
      <w:marRight w:val="0"/>
      <w:marTop w:val="0"/>
      <w:marBottom w:val="0"/>
      <w:divBdr>
        <w:top w:val="none" w:sz="0" w:space="0" w:color="auto"/>
        <w:left w:val="none" w:sz="0" w:space="0" w:color="auto"/>
        <w:bottom w:val="none" w:sz="0" w:space="0" w:color="auto"/>
        <w:right w:val="none" w:sz="0" w:space="0" w:color="auto"/>
      </w:divBdr>
    </w:div>
    <w:div w:id="1830251376">
      <w:bodyDiv w:val="1"/>
      <w:marLeft w:val="0"/>
      <w:marRight w:val="0"/>
      <w:marTop w:val="0"/>
      <w:marBottom w:val="0"/>
      <w:divBdr>
        <w:top w:val="none" w:sz="0" w:space="0" w:color="auto"/>
        <w:left w:val="none" w:sz="0" w:space="0" w:color="auto"/>
        <w:bottom w:val="none" w:sz="0" w:space="0" w:color="auto"/>
        <w:right w:val="none" w:sz="0" w:space="0" w:color="auto"/>
      </w:divBdr>
    </w:div>
    <w:div w:id="1838033939">
      <w:bodyDiv w:val="1"/>
      <w:marLeft w:val="0"/>
      <w:marRight w:val="0"/>
      <w:marTop w:val="0"/>
      <w:marBottom w:val="0"/>
      <w:divBdr>
        <w:top w:val="none" w:sz="0" w:space="0" w:color="auto"/>
        <w:left w:val="none" w:sz="0" w:space="0" w:color="auto"/>
        <w:bottom w:val="none" w:sz="0" w:space="0" w:color="auto"/>
        <w:right w:val="none" w:sz="0" w:space="0" w:color="auto"/>
      </w:divBdr>
      <w:divsChild>
        <w:div w:id="917907191">
          <w:marLeft w:val="274"/>
          <w:marRight w:val="0"/>
          <w:marTop w:val="0"/>
          <w:marBottom w:val="0"/>
          <w:divBdr>
            <w:top w:val="none" w:sz="0" w:space="0" w:color="auto"/>
            <w:left w:val="none" w:sz="0" w:space="0" w:color="auto"/>
            <w:bottom w:val="none" w:sz="0" w:space="0" w:color="auto"/>
            <w:right w:val="none" w:sz="0" w:space="0" w:color="auto"/>
          </w:divBdr>
        </w:div>
      </w:divsChild>
    </w:div>
    <w:div w:id="1838231616">
      <w:bodyDiv w:val="1"/>
      <w:marLeft w:val="0"/>
      <w:marRight w:val="0"/>
      <w:marTop w:val="0"/>
      <w:marBottom w:val="0"/>
      <w:divBdr>
        <w:top w:val="none" w:sz="0" w:space="0" w:color="auto"/>
        <w:left w:val="none" w:sz="0" w:space="0" w:color="auto"/>
        <w:bottom w:val="none" w:sz="0" w:space="0" w:color="auto"/>
        <w:right w:val="none" w:sz="0" w:space="0" w:color="auto"/>
      </w:divBdr>
    </w:div>
    <w:div w:id="1841890232">
      <w:bodyDiv w:val="1"/>
      <w:marLeft w:val="0"/>
      <w:marRight w:val="0"/>
      <w:marTop w:val="0"/>
      <w:marBottom w:val="0"/>
      <w:divBdr>
        <w:top w:val="none" w:sz="0" w:space="0" w:color="auto"/>
        <w:left w:val="none" w:sz="0" w:space="0" w:color="auto"/>
        <w:bottom w:val="none" w:sz="0" w:space="0" w:color="auto"/>
        <w:right w:val="none" w:sz="0" w:space="0" w:color="auto"/>
      </w:divBdr>
    </w:div>
    <w:div w:id="1844735817">
      <w:bodyDiv w:val="1"/>
      <w:marLeft w:val="0"/>
      <w:marRight w:val="0"/>
      <w:marTop w:val="0"/>
      <w:marBottom w:val="0"/>
      <w:divBdr>
        <w:top w:val="none" w:sz="0" w:space="0" w:color="auto"/>
        <w:left w:val="none" w:sz="0" w:space="0" w:color="auto"/>
        <w:bottom w:val="none" w:sz="0" w:space="0" w:color="auto"/>
        <w:right w:val="none" w:sz="0" w:space="0" w:color="auto"/>
      </w:divBdr>
    </w:div>
    <w:div w:id="1847743023">
      <w:bodyDiv w:val="1"/>
      <w:marLeft w:val="0"/>
      <w:marRight w:val="0"/>
      <w:marTop w:val="0"/>
      <w:marBottom w:val="0"/>
      <w:divBdr>
        <w:top w:val="none" w:sz="0" w:space="0" w:color="auto"/>
        <w:left w:val="none" w:sz="0" w:space="0" w:color="auto"/>
        <w:bottom w:val="none" w:sz="0" w:space="0" w:color="auto"/>
        <w:right w:val="none" w:sz="0" w:space="0" w:color="auto"/>
      </w:divBdr>
    </w:div>
    <w:div w:id="1856070390">
      <w:bodyDiv w:val="1"/>
      <w:marLeft w:val="0"/>
      <w:marRight w:val="0"/>
      <w:marTop w:val="0"/>
      <w:marBottom w:val="0"/>
      <w:divBdr>
        <w:top w:val="none" w:sz="0" w:space="0" w:color="auto"/>
        <w:left w:val="none" w:sz="0" w:space="0" w:color="auto"/>
        <w:bottom w:val="none" w:sz="0" w:space="0" w:color="auto"/>
        <w:right w:val="none" w:sz="0" w:space="0" w:color="auto"/>
      </w:divBdr>
    </w:div>
    <w:div w:id="1858542036">
      <w:bodyDiv w:val="1"/>
      <w:marLeft w:val="0"/>
      <w:marRight w:val="0"/>
      <w:marTop w:val="0"/>
      <w:marBottom w:val="0"/>
      <w:divBdr>
        <w:top w:val="none" w:sz="0" w:space="0" w:color="auto"/>
        <w:left w:val="none" w:sz="0" w:space="0" w:color="auto"/>
        <w:bottom w:val="none" w:sz="0" w:space="0" w:color="auto"/>
        <w:right w:val="none" w:sz="0" w:space="0" w:color="auto"/>
      </w:divBdr>
      <w:divsChild>
        <w:div w:id="226769244">
          <w:marLeft w:val="274"/>
          <w:marRight w:val="0"/>
          <w:marTop w:val="0"/>
          <w:marBottom w:val="0"/>
          <w:divBdr>
            <w:top w:val="none" w:sz="0" w:space="0" w:color="auto"/>
            <w:left w:val="none" w:sz="0" w:space="0" w:color="auto"/>
            <w:bottom w:val="none" w:sz="0" w:space="0" w:color="auto"/>
            <w:right w:val="none" w:sz="0" w:space="0" w:color="auto"/>
          </w:divBdr>
        </w:div>
        <w:div w:id="269556845">
          <w:marLeft w:val="274"/>
          <w:marRight w:val="0"/>
          <w:marTop w:val="0"/>
          <w:marBottom w:val="0"/>
          <w:divBdr>
            <w:top w:val="none" w:sz="0" w:space="0" w:color="auto"/>
            <w:left w:val="none" w:sz="0" w:space="0" w:color="auto"/>
            <w:bottom w:val="none" w:sz="0" w:space="0" w:color="auto"/>
            <w:right w:val="none" w:sz="0" w:space="0" w:color="auto"/>
          </w:divBdr>
        </w:div>
        <w:div w:id="458259512">
          <w:marLeft w:val="274"/>
          <w:marRight w:val="0"/>
          <w:marTop w:val="0"/>
          <w:marBottom w:val="0"/>
          <w:divBdr>
            <w:top w:val="none" w:sz="0" w:space="0" w:color="auto"/>
            <w:left w:val="none" w:sz="0" w:space="0" w:color="auto"/>
            <w:bottom w:val="none" w:sz="0" w:space="0" w:color="auto"/>
            <w:right w:val="none" w:sz="0" w:space="0" w:color="auto"/>
          </w:divBdr>
        </w:div>
        <w:div w:id="654182999">
          <w:marLeft w:val="274"/>
          <w:marRight w:val="0"/>
          <w:marTop w:val="0"/>
          <w:marBottom w:val="0"/>
          <w:divBdr>
            <w:top w:val="none" w:sz="0" w:space="0" w:color="auto"/>
            <w:left w:val="none" w:sz="0" w:space="0" w:color="auto"/>
            <w:bottom w:val="none" w:sz="0" w:space="0" w:color="auto"/>
            <w:right w:val="none" w:sz="0" w:space="0" w:color="auto"/>
          </w:divBdr>
        </w:div>
        <w:div w:id="782113696">
          <w:marLeft w:val="274"/>
          <w:marRight w:val="0"/>
          <w:marTop w:val="0"/>
          <w:marBottom w:val="0"/>
          <w:divBdr>
            <w:top w:val="none" w:sz="0" w:space="0" w:color="auto"/>
            <w:left w:val="none" w:sz="0" w:space="0" w:color="auto"/>
            <w:bottom w:val="none" w:sz="0" w:space="0" w:color="auto"/>
            <w:right w:val="none" w:sz="0" w:space="0" w:color="auto"/>
          </w:divBdr>
        </w:div>
        <w:div w:id="825508351">
          <w:marLeft w:val="274"/>
          <w:marRight w:val="0"/>
          <w:marTop w:val="0"/>
          <w:marBottom w:val="0"/>
          <w:divBdr>
            <w:top w:val="none" w:sz="0" w:space="0" w:color="auto"/>
            <w:left w:val="none" w:sz="0" w:space="0" w:color="auto"/>
            <w:bottom w:val="none" w:sz="0" w:space="0" w:color="auto"/>
            <w:right w:val="none" w:sz="0" w:space="0" w:color="auto"/>
          </w:divBdr>
        </w:div>
        <w:div w:id="940914208">
          <w:marLeft w:val="274"/>
          <w:marRight w:val="0"/>
          <w:marTop w:val="0"/>
          <w:marBottom w:val="0"/>
          <w:divBdr>
            <w:top w:val="none" w:sz="0" w:space="0" w:color="auto"/>
            <w:left w:val="none" w:sz="0" w:space="0" w:color="auto"/>
            <w:bottom w:val="none" w:sz="0" w:space="0" w:color="auto"/>
            <w:right w:val="none" w:sz="0" w:space="0" w:color="auto"/>
          </w:divBdr>
        </w:div>
        <w:div w:id="1184056268">
          <w:marLeft w:val="274"/>
          <w:marRight w:val="0"/>
          <w:marTop w:val="0"/>
          <w:marBottom w:val="0"/>
          <w:divBdr>
            <w:top w:val="none" w:sz="0" w:space="0" w:color="auto"/>
            <w:left w:val="none" w:sz="0" w:space="0" w:color="auto"/>
            <w:bottom w:val="none" w:sz="0" w:space="0" w:color="auto"/>
            <w:right w:val="none" w:sz="0" w:space="0" w:color="auto"/>
          </w:divBdr>
        </w:div>
        <w:div w:id="1370371434">
          <w:marLeft w:val="274"/>
          <w:marRight w:val="0"/>
          <w:marTop w:val="0"/>
          <w:marBottom w:val="0"/>
          <w:divBdr>
            <w:top w:val="none" w:sz="0" w:space="0" w:color="auto"/>
            <w:left w:val="none" w:sz="0" w:space="0" w:color="auto"/>
            <w:bottom w:val="none" w:sz="0" w:space="0" w:color="auto"/>
            <w:right w:val="none" w:sz="0" w:space="0" w:color="auto"/>
          </w:divBdr>
        </w:div>
        <w:div w:id="1665471014">
          <w:marLeft w:val="274"/>
          <w:marRight w:val="0"/>
          <w:marTop w:val="0"/>
          <w:marBottom w:val="0"/>
          <w:divBdr>
            <w:top w:val="none" w:sz="0" w:space="0" w:color="auto"/>
            <w:left w:val="none" w:sz="0" w:space="0" w:color="auto"/>
            <w:bottom w:val="none" w:sz="0" w:space="0" w:color="auto"/>
            <w:right w:val="none" w:sz="0" w:space="0" w:color="auto"/>
          </w:divBdr>
        </w:div>
        <w:div w:id="1842044862">
          <w:marLeft w:val="274"/>
          <w:marRight w:val="0"/>
          <w:marTop w:val="0"/>
          <w:marBottom w:val="0"/>
          <w:divBdr>
            <w:top w:val="none" w:sz="0" w:space="0" w:color="auto"/>
            <w:left w:val="none" w:sz="0" w:space="0" w:color="auto"/>
            <w:bottom w:val="none" w:sz="0" w:space="0" w:color="auto"/>
            <w:right w:val="none" w:sz="0" w:space="0" w:color="auto"/>
          </w:divBdr>
        </w:div>
      </w:divsChild>
    </w:div>
    <w:div w:id="1862627051">
      <w:bodyDiv w:val="1"/>
      <w:marLeft w:val="0"/>
      <w:marRight w:val="0"/>
      <w:marTop w:val="0"/>
      <w:marBottom w:val="0"/>
      <w:divBdr>
        <w:top w:val="none" w:sz="0" w:space="0" w:color="auto"/>
        <w:left w:val="none" w:sz="0" w:space="0" w:color="auto"/>
        <w:bottom w:val="none" w:sz="0" w:space="0" w:color="auto"/>
        <w:right w:val="none" w:sz="0" w:space="0" w:color="auto"/>
      </w:divBdr>
    </w:div>
    <w:div w:id="1863081499">
      <w:bodyDiv w:val="1"/>
      <w:marLeft w:val="0"/>
      <w:marRight w:val="0"/>
      <w:marTop w:val="0"/>
      <w:marBottom w:val="0"/>
      <w:divBdr>
        <w:top w:val="none" w:sz="0" w:space="0" w:color="auto"/>
        <w:left w:val="none" w:sz="0" w:space="0" w:color="auto"/>
        <w:bottom w:val="none" w:sz="0" w:space="0" w:color="auto"/>
        <w:right w:val="none" w:sz="0" w:space="0" w:color="auto"/>
      </w:divBdr>
    </w:div>
    <w:div w:id="1865971344">
      <w:bodyDiv w:val="1"/>
      <w:marLeft w:val="0"/>
      <w:marRight w:val="0"/>
      <w:marTop w:val="0"/>
      <w:marBottom w:val="0"/>
      <w:divBdr>
        <w:top w:val="none" w:sz="0" w:space="0" w:color="auto"/>
        <w:left w:val="none" w:sz="0" w:space="0" w:color="auto"/>
        <w:bottom w:val="none" w:sz="0" w:space="0" w:color="auto"/>
        <w:right w:val="none" w:sz="0" w:space="0" w:color="auto"/>
      </w:divBdr>
    </w:div>
    <w:div w:id="1873112465">
      <w:bodyDiv w:val="1"/>
      <w:marLeft w:val="0"/>
      <w:marRight w:val="0"/>
      <w:marTop w:val="0"/>
      <w:marBottom w:val="0"/>
      <w:divBdr>
        <w:top w:val="none" w:sz="0" w:space="0" w:color="auto"/>
        <w:left w:val="none" w:sz="0" w:space="0" w:color="auto"/>
        <w:bottom w:val="none" w:sz="0" w:space="0" w:color="auto"/>
        <w:right w:val="none" w:sz="0" w:space="0" w:color="auto"/>
      </w:divBdr>
    </w:div>
    <w:div w:id="1874728289">
      <w:bodyDiv w:val="1"/>
      <w:marLeft w:val="0"/>
      <w:marRight w:val="0"/>
      <w:marTop w:val="0"/>
      <w:marBottom w:val="0"/>
      <w:divBdr>
        <w:top w:val="none" w:sz="0" w:space="0" w:color="auto"/>
        <w:left w:val="none" w:sz="0" w:space="0" w:color="auto"/>
        <w:bottom w:val="none" w:sz="0" w:space="0" w:color="auto"/>
        <w:right w:val="none" w:sz="0" w:space="0" w:color="auto"/>
      </w:divBdr>
    </w:div>
    <w:div w:id="1875538736">
      <w:bodyDiv w:val="1"/>
      <w:marLeft w:val="0"/>
      <w:marRight w:val="0"/>
      <w:marTop w:val="0"/>
      <w:marBottom w:val="0"/>
      <w:divBdr>
        <w:top w:val="none" w:sz="0" w:space="0" w:color="auto"/>
        <w:left w:val="none" w:sz="0" w:space="0" w:color="auto"/>
        <w:bottom w:val="none" w:sz="0" w:space="0" w:color="auto"/>
        <w:right w:val="none" w:sz="0" w:space="0" w:color="auto"/>
      </w:divBdr>
    </w:div>
    <w:div w:id="1877964604">
      <w:bodyDiv w:val="1"/>
      <w:marLeft w:val="0"/>
      <w:marRight w:val="0"/>
      <w:marTop w:val="0"/>
      <w:marBottom w:val="0"/>
      <w:divBdr>
        <w:top w:val="none" w:sz="0" w:space="0" w:color="auto"/>
        <w:left w:val="none" w:sz="0" w:space="0" w:color="auto"/>
        <w:bottom w:val="none" w:sz="0" w:space="0" w:color="auto"/>
        <w:right w:val="none" w:sz="0" w:space="0" w:color="auto"/>
      </w:divBdr>
      <w:divsChild>
        <w:div w:id="316888380">
          <w:marLeft w:val="547"/>
          <w:marRight w:val="0"/>
          <w:marTop w:val="0"/>
          <w:marBottom w:val="0"/>
          <w:divBdr>
            <w:top w:val="none" w:sz="0" w:space="0" w:color="auto"/>
            <w:left w:val="none" w:sz="0" w:space="0" w:color="auto"/>
            <w:bottom w:val="none" w:sz="0" w:space="0" w:color="auto"/>
            <w:right w:val="none" w:sz="0" w:space="0" w:color="auto"/>
          </w:divBdr>
        </w:div>
        <w:div w:id="742484761">
          <w:marLeft w:val="547"/>
          <w:marRight w:val="0"/>
          <w:marTop w:val="0"/>
          <w:marBottom w:val="0"/>
          <w:divBdr>
            <w:top w:val="none" w:sz="0" w:space="0" w:color="auto"/>
            <w:left w:val="none" w:sz="0" w:space="0" w:color="auto"/>
            <w:bottom w:val="none" w:sz="0" w:space="0" w:color="auto"/>
            <w:right w:val="none" w:sz="0" w:space="0" w:color="auto"/>
          </w:divBdr>
        </w:div>
      </w:divsChild>
    </w:div>
    <w:div w:id="1888175375">
      <w:bodyDiv w:val="1"/>
      <w:marLeft w:val="0"/>
      <w:marRight w:val="0"/>
      <w:marTop w:val="0"/>
      <w:marBottom w:val="0"/>
      <w:divBdr>
        <w:top w:val="none" w:sz="0" w:space="0" w:color="auto"/>
        <w:left w:val="none" w:sz="0" w:space="0" w:color="auto"/>
        <w:bottom w:val="none" w:sz="0" w:space="0" w:color="auto"/>
        <w:right w:val="none" w:sz="0" w:space="0" w:color="auto"/>
      </w:divBdr>
    </w:div>
    <w:div w:id="1888954148">
      <w:bodyDiv w:val="1"/>
      <w:marLeft w:val="0"/>
      <w:marRight w:val="0"/>
      <w:marTop w:val="0"/>
      <w:marBottom w:val="0"/>
      <w:divBdr>
        <w:top w:val="none" w:sz="0" w:space="0" w:color="auto"/>
        <w:left w:val="none" w:sz="0" w:space="0" w:color="auto"/>
        <w:bottom w:val="none" w:sz="0" w:space="0" w:color="auto"/>
        <w:right w:val="none" w:sz="0" w:space="0" w:color="auto"/>
      </w:divBdr>
    </w:div>
    <w:div w:id="1890411835">
      <w:bodyDiv w:val="1"/>
      <w:marLeft w:val="0"/>
      <w:marRight w:val="0"/>
      <w:marTop w:val="0"/>
      <w:marBottom w:val="0"/>
      <w:divBdr>
        <w:top w:val="none" w:sz="0" w:space="0" w:color="auto"/>
        <w:left w:val="none" w:sz="0" w:space="0" w:color="auto"/>
        <w:bottom w:val="none" w:sz="0" w:space="0" w:color="auto"/>
        <w:right w:val="none" w:sz="0" w:space="0" w:color="auto"/>
      </w:divBdr>
    </w:div>
    <w:div w:id="1895001090">
      <w:bodyDiv w:val="1"/>
      <w:marLeft w:val="0"/>
      <w:marRight w:val="0"/>
      <w:marTop w:val="0"/>
      <w:marBottom w:val="0"/>
      <w:divBdr>
        <w:top w:val="none" w:sz="0" w:space="0" w:color="auto"/>
        <w:left w:val="none" w:sz="0" w:space="0" w:color="auto"/>
        <w:bottom w:val="none" w:sz="0" w:space="0" w:color="auto"/>
        <w:right w:val="none" w:sz="0" w:space="0" w:color="auto"/>
      </w:divBdr>
    </w:div>
    <w:div w:id="1907957305">
      <w:bodyDiv w:val="1"/>
      <w:marLeft w:val="0"/>
      <w:marRight w:val="0"/>
      <w:marTop w:val="0"/>
      <w:marBottom w:val="0"/>
      <w:divBdr>
        <w:top w:val="none" w:sz="0" w:space="0" w:color="auto"/>
        <w:left w:val="none" w:sz="0" w:space="0" w:color="auto"/>
        <w:bottom w:val="none" w:sz="0" w:space="0" w:color="auto"/>
        <w:right w:val="none" w:sz="0" w:space="0" w:color="auto"/>
      </w:divBdr>
    </w:div>
    <w:div w:id="1910994797">
      <w:bodyDiv w:val="1"/>
      <w:marLeft w:val="0"/>
      <w:marRight w:val="0"/>
      <w:marTop w:val="0"/>
      <w:marBottom w:val="0"/>
      <w:divBdr>
        <w:top w:val="none" w:sz="0" w:space="0" w:color="auto"/>
        <w:left w:val="none" w:sz="0" w:space="0" w:color="auto"/>
        <w:bottom w:val="none" w:sz="0" w:space="0" w:color="auto"/>
        <w:right w:val="none" w:sz="0" w:space="0" w:color="auto"/>
      </w:divBdr>
      <w:divsChild>
        <w:div w:id="11804821">
          <w:marLeft w:val="0"/>
          <w:marRight w:val="0"/>
          <w:marTop w:val="0"/>
          <w:marBottom w:val="0"/>
          <w:divBdr>
            <w:top w:val="none" w:sz="0" w:space="0" w:color="auto"/>
            <w:left w:val="none" w:sz="0" w:space="0" w:color="auto"/>
            <w:bottom w:val="none" w:sz="0" w:space="0" w:color="auto"/>
            <w:right w:val="none" w:sz="0" w:space="0" w:color="auto"/>
          </w:divBdr>
        </w:div>
        <w:div w:id="35274381">
          <w:marLeft w:val="0"/>
          <w:marRight w:val="0"/>
          <w:marTop w:val="0"/>
          <w:marBottom w:val="0"/>
          <w:divBdr>
            <w:top w:val="none" w:sz="0" w:space="0" w:color="auto"/>
            <w:left w:val="none" w:sz="0" w:space="0" w:color="auto"/>
            <w:bottom w:val="none" w:sz="0" w:space="0" w:color="auto"/>
            <w:right w:val="none" w:sz="0" w:space="0" w:color="auto"/>
          </w:divBdr>
        </w:div>
        <w:div w:id="42023225">
          <w:marLeft w:val="0"/>
          <w:marRight w:val="0"/>
          <w:marTop w:val="0"/>
          <w:marBottom w:val="0"/>
          <w:divBdr>
            <w:top w:val="none" w:sz="0" w:space="0" w:color="auto"/>
            <w:left w:val="none" w:sz="0" w:space="0" w:color="auto"/>
            <w:bottom w:val="none" w:sz="0" w:space="0" w:color="auto"/>
            <w:right w:val="none" w:sz="0" w:space="0" w:color="auto"/>
          </w:divBdr>
        </w:div>
        <w:div w:id="54546443">
          <w:marLeft w:val="0"/>
          <w:marRight w:val="0"/>
          <w:marTop w:val="0"/>
          <w:marBottom w:val="0"/>
          <w:divBdr>
            <w:top w:val="none" w:sz="0" w:space="0" w:color="auto"/>
            <w:left w:val="none" w:sz="0" w:space="0" w:color="auto"/>
            <w:bottom w:val="none" w:sz="0" w:space="0" w:color="auto"/>
            <w:right w:val="none" w:sz="0" w:space="0" w:color="auto"/>
          </w:divBdr>
        </w:div>
        <w:div w:id="117114437">
          <w:marLeft w:val="0"/>
          <w:marRight w:val="0"/>
          <w:marTop w:val="0"/>
          <w:marBottom w:val="0"/>
          <w:divBdr>
            <w:top w:val="none" w:sz="0" w:space="0" w:color="auto"/>
            <w:left w:val="none" w:sz="0" w:space="0" w:color="auto"/>
            <w:bottom w:val="none" w:sz="0" w:space="0" w:color="auto"/>
            <w:right w:val="none" w:sz="0" w:space="0" w:color="auto"/>
          </w:divBdr>
        </w:div>
        <w:div w:id="141627713">
          <w:marLeft w:val="0"/>
          <w:marRight w:val="0"/>
          <w:marTop w:val="0"/>
          <w:marBottom w:val="0"/>
          <w:divBdr>
            <w:top w:val="none" w:sz="0" w:space="0" w:color="auto"/>
            <w:left w:val="none" w:sz="0" w:space="0" w:color="auto"/>
            <w:bottom w:val="none" w:sz="0" w:space="0" w:color="auto"/>
            <w:right w:val="none" w:sz="0" w:space="0" w:color="auto"/>
          </w:divBdr>
        </w:div>
        <w:div w:id="177550223">
          <w:marLeft w:val="0"/>
          <w:marRight w:val="0"/>
          <w:marTop w:val="0"/>
          <w:marBottom w:val="0"/>
          <w:divBdr>
            <w:top w:val="none" w:sz="0" w:space="0" w:color="auto"/>
            <w:left w:val="none" w:sz="0" w:space="0" w:color="auto"/>
            <w:bottom w:val="none" w:sz="0" w:space="0" w:color="auto"/>
            <w:right w:val="none" w:sz="0" w:space="0" w:color="auto"/>
          </w:divBdr>
        </w:div>
        <w:div w:id="206770100">
          <w:marLeft w:val="0"/>
          <w:marRight w:val="0"/>
          <w:marTop w:val="0"/>
          <w:marBottom w:val="0"/>
          <w:divBdr>
            <w:top w:val="none" w:sz="0" w:space="0" w:color="auto"/>
            <w:left w:val="none" w:sz="0" w:space="0" w:color="auto"/>
            <w:bottom w:val="none" w:sz="0" w:space="0" w:color="auto"/>
            <w:right w:val="none" w:sz="0" w:space="0" w:color="auto"/>
          </w:divBdr>
        </w:div>
        <w:div w:id="208877262">
          <w:marLeft w:val="0"/>
          <w:marRight w:val="0"/>
          <w:marTop w:val="0"/>
          <w:marBottom w:val="0"/>
          <w:divBdr>
            <w:top w:val="none" w:sz="0" w:space="0" w:color="auto"/>
            <w:left w:val="none" w:sz="0" w:space="0" w:color="auto"/>
            <w:bottom w:val="none" w:sz="0" w:space="0" w:color="auto"/>
            <w:right w:val="none" w:sz="0" w:space="0" w:color="auto"/>
          </w:divBdr>
        </w:div>
        <w:div w:id="258568214">
          <w:marLeft w:val="0"/>
          <w:marRight w:val="0"/>
          <w:marTop w:val="0"/>
          <w:marBottom w:val="0"/>
          <w:divBdr>
            <w:top w:val="none" w:sz="0" w:space="0" w:color="auto"/>
            <w:left w:val="none" w:sz="0" w:space="0" w:color="auto"/>
            <w:bottom w:val="none" w:sz="0" w:space="0" w:color="auto"/>
            <w:right w:val="none" w:sz="0" w:space="0" w:color="auto"/>
          </w:divBdr>
        </w:div>
        <w:div w:id="292907316">
          <w:marLeft w:val="0"/>
          <w:marRight w:val="0"/>
          <w:marTop w:val="0"/>
          <w:marBottom w:val="0"/>
          <w:divBdr>
            <w:top w:val="none" w:sz="0" w:space="0" w:color="auto"/>
            <w:left w:val="none" w:sz="0" w:space="0" w:color="auto"/>
            <w:bottom w:val="none" w:sz="0" w:space="0" w:color="auto"/>
            <w:right w:val="none" w:sz="0" w:space="0" w:color="auto"/>
          </w:divBdr>
        </w:div>
        <w:div w:id="293216915">
          <w:marLeft w:val="0"/>
          <w:marRight w:val="0"/>
          <w:marTop w:val="0"/>
          <w:marBottom w:val="0"/>
          <w:divBdr>
            <w:top w:val="none" w:sz="0" w:space="0" w:color="auto"/>
            <w:left w:val="none" w:sz="0" w:space="0" w:color="auto"/>
            <w:bottom w:val="none" w:sz="0" w:space="0" w:color="auto"/>
            <w:right w:val="none" w:sz="0" w:space="0" w:color="auto"/>
          </w:divBdr>
        </w:div>
        <w:div w:id="313805080">
          <w:marLeft w:val="0"/>
          <w:marRight w:val="0"/>
          <w:marTop w:val="0"/>
          <w:marBottom w:val="0"/>
          <w:divBdr>
            <w:top w:val="none" w:sz="0" w:space="0" w:color="auto"/>
            <w:left w:val="none" w:sz="0" w:space="0" w:color="auto"/>
            <w:bottom w:val="none" w:sz="0" w:space="0" w:color="auto"/>
            <w:right w:val="none" w:sz="0" w:space="0" w:color="auto"/>
          </w:divBdr>
        </w:div>
        <w:div w:id="346105941">
          <w:marLeft w:val="0"/>
          <w:marRight w:val="0"/>
          <w:marTop w:val="0"/>
          <w:marBottom w:val="0"/>
          <w:divBdr>
            <w:top w:val="none" w:sz="0" w:space="0" w:color="auto"/>
            <w:left w:val="none" w:sz="0" w:space="0" w:color="auto"/>
            <w:bottom w:val="none" w:sz="0" w:space="0" w:color="auto"/>
            <w:right w:val="none" w:sz="0" w:space="0" w:color="auto"/>
          </w:divBdr>
        </w:div>
        <w:div w:id="397561670">
          <w:marLeft w:val="0"/>
          <w:marRight w:val="0"/>
          <w:marTop w:val="0"/>
          <w:marBottom w:val="0"/>
          <w:divBdr>
            <w:top w:val="none" w:sz="0" w:space="0" w:color="auto"/>
            <w:left w:val="none" w:sz="0" w:space="0" w:color="auto"/>
            <w:bottom w:val="none" w:sz="0" w:space="0" w:color="auto"/>
            <w:right w:val="none" w:sz="0" w:space="0" w:color="auto"/>
          </w:divBdr>
        </w:div>
        <w:div w:id="398866208">
          <w:marLeft w:val="0"/>
          <w:marRight w:val="0"/>
          <w:marTop w:val="0"/>
          <w:marBottom w:val="0"/>
          <w:divBdr>
            <w:top w:val="none" w:sz="0" w:space="0" w:color="auto"/>
            <w:left w:val="none" w:sz="0" w:space="0" w:color="auto"/>
            <w:bottom w:val="none" w:sz="0" w:space="0" w:color="auto"/>
            <w:right w:val="none" w:sz="0" w:space="0" w:color="auto"/>
          </w:divBdr>
        </w:div>
        <w:div w:id="406345986">
          <w:marLeft w:val="0"/>
          <w:marRight w:val="0"/>
          <w:marTop w:val="0"/>
          <w:marBottom w:val="0"/>
          <w:divBdr>
            <w:top w:val="none" w:sz="0" w:space="0" w:color="auto"/>
            <w:left w:val="none" w:sz="0" w:space="0" w:color="auto"/>
            <w:bottom w:val="none" w:sz="0" w:space="0" w:color="auto"/>
            <w:right w:val="none" w:sz="0" w:space="0" w:color="auto"/>
          </w:divBdr>
        </w:div>
        <w:div w:id="409280094">
          <w:marLeft w:val="0"/>
          <w:marRight w:val="0"/>
          <w:marTop w:val="0"/>
          <w:marBottom w:val="0"/>
          <w:divBdr>
            <w:top w:val="none" w:sz="0" w:space="0" w:color="auto"/>
            <w:left w:val="none" w:sz="0" w:space="0" w:color="auto"/>
            <w:bottom w:val="none" w:sz="0" w:space="0" w:color="auto"/>
            <w:right w:val="none" w:sz="0" w:space="0" w:color="auto"/>
          </w:divBdr>
        </w:div>
        <w:div w:id="473253085">
          <w:marLeft w:val="0"/>
          <w:marRight w:val="0"/>
          <w:marTop w:val="0"/>
          <w:marBottom w:val="0"/>
          <w:divBdr>
            <w:top w:val="none" w:sz="0" w:space="0" w:color="auto"/>
            <w:left w:val="none" w:sz="0" w:space="0" w:color="auto"/>
            <w:bottom w:val="none" w:sz="0" w:space="0" w:color="auto"/>
            <w:right w:val="none" w:sz="0" w:space="0" w:color="auto"/>
          </w:divBdr>
        </w:div>
        <w:div w:id="477915602">
          <w:marLeft w:val="0"/>
          <w:marRight w:val="0"/>
          <w:marTop w:val="0"/>
          <w:marBottom w:val="0"/>
          <w:divBdr>
            <w:top w:val="none" w:sz="0" w:space="0" w:color="auto"/>
            <w:left w:val="none" w:sz="0" w:space="0" w:color="auto"/>
            <w:bottom w:val="none" w:sz="0" w:space="0" w:color="auto"/>
            <w:right w:val="none" w:sz="0" w:space="0" w:color="auto"/>
          </w:divBdr>
        </w:div>
        <w:div w:id="501704928">
          <w:marLeft w:val="0"/>
          <w:marRight w:val="0"/>
          <w:marTop w:val="0"/>
          <w:marBottom w:val="0"/>
          <w:divBdr>
            <w:top w:val="none" w:sz="0" w:space="0" w:color="auto"/>
            <w:left w:val="none" w:sz="0" w:space="0" w:color="auto"/>
            <w:bottom w:val="none" w:sz="0" w:space="0" w:color="auto"/>
            <w:right w:val="none" w:sz="0" w:space="0" w:color="auto"/>
          </w:divBdr>
        </w:div>
        <w:div w:id="525674815">
          <w:marLeft w:val="0"/>
          <w:marRight w:val="0"/>
          <w:marTop w:val="0"/>
          <w:marBottom w:val="0"/>
          <w:divBdr>
            <w:top w:val="none" w:sz="0" w:space="0" w:color="auto"/>
            <w:left w:val="none" w:sz="0" w:space="0" w:color="auto"/>
            <w:bottom w:val="none" w:sz="0" w:space="0" w:color="auto"/>
            <w:right w:val="none" w:sz="0" w:space="0" w:color="auto"/>
          </w:divBdr>
        </w:div>
        <w:div w:id="530343875">
          <w:marLeft w:val="0"/>
          <w:marRight w:val="0"/>
          <w:marTop w:val="0"/>
          <w:marBottom w:val="0"/>
          <w:divBdr>
            <w:top w:val="none" w:sz="0" w:space="0" w:color="auto"/>
            <w:left w:val="none" w:sz="0" w:space="0" w:color="auto"/>
            <w:bottom w:val="none" w:sz="0" w:space="0" w:color="auto"/>
            <w:right w:val="none" w:sz="0" w:space="0" w:color="auto"/>
          </w:divBdr>
        </w:div>
        <w:div w:id="550843712">
          <w:marLeft w:val="0"/>
          <w:marRight w:val="0"/>
          <w:marTop w:val="0"/>
          <w:marBottom w:val="0"/>
          <w:divBdr>
            <w:top w:val="none" w:sz="0" w:space="0" w:color="auto"/>
            <w:left w:val="none" w:sz="0" w:space="0" w:color="auto"/>
            <w:bottom w:val="none" w:sz="0" w:space="0" w:color="auto"/>
            <w:right w:val="none" w:sz="0" w:space="0" w:color="auto"/>
          </w:divBdr>
        </w:div>
        <w:div w:id="679432047">
          <w:marLeft w:val="0"/>
          <w:marRight w:val="0"/>
          <w:marTop w:val="0"/>
          <w:marBottom w:val="0"/>
          <w:divBdr>
            <w:top w:val="none" w:sz="0" w:space="0" w:color="auto"/>
            <w:left w:val="none" w:sz="0" w:space="0" w:color="auto"/>
            <w:bottom w:val="none" w:sz="0" w:space="0" w:color="auto"/>
            <w:right w:val="none" w:sz="0" w:space="0" w:color="auto"/>
          </w:divBdr>
        </w:div>
        <w:div w:id="717820961">
          <w:marLeft w:val="0"/>
          <w:marRight w:val="0"/>
          <w:marTop w:val="0"/>
          <w:marBottom w:val="0"/>
          <w:divBdr>
            <w:top w:val="none" w:sz="0" w:space="0" w:color="auto"/>
            <w:left w:val="none" w:sz="0" w:space="0" w:color="auto"/>
            <w:bottom w:val="none" w:sz="0" w:space="0" w:color="auto"/>
            <w:right w:val="none" w:sz="0" w:space="0" w:color="auto"/>
          </w:divBdr>
        </w:div>
        <w:div w:id="744687586">
          <w:marLeft w:val="0"/>
          <w:marRight w:val="0"/>
          <w:marTop w:val="0"/>
          <w:marBottom w:val="0"/>
          <w:divBdr>
            <w:top w:val="none" w:sz="0" w:space="0" w:color="auto"/>
            <w:left w:val="none" w:sz="0" w:space="0" w:color="auto"/>
            <w:bottom w:val="none" w:sz="0" w:space="0" w:color="auto"/>
            <w:right w:val="none" w:sz="0" w:space="0" w:color="auto"/>
          </w:divBdr>
        </w:div>
        <w:div w:id="752508640">
          <w:marLeft w:val="0"/>
          <w:marRight w:val="0"/>
          <w:marTop w:val="0"/>
          <w:marBottom w:val="0"/>
          <w:divBdr>
            <w:top w:val="none" w:sz="0" w:space="0" w:color="auto"/>
            <w:left w:val="none" w:sz="0" w:space="0" w:color="auto"/>
            <w:bottom w:val="none" w:sz="0" w:space="0" w:color="auto"/>
            <w:right w:val="none" w:sz="0" w:space="0" w:color="auto"/>
          </w:divBdr>
        </w:div>
        <w:div w:id="798962829">
          <w:marLeft w:val="0"/>
          <w:marRight w:val="0"/>
          <w:marTop w:val="0"/>
          <w:marBottom w:val="0"/>
          <w:divBdr>
            <w:top w:val="none" w:sz="0" w:space="0" w:color="auto"/>
            <w:left w:val="none" w:sz="0" w:space="0" w:color="auto"/>
            <w:bottom w:val="none" w:sz="0" w:space="0" w:color="auto"/>
            <w:right w:val="none" w:sz="0" w:space="0" w:color="auto"/>
          </w:divBdr>
        </w:div>
        <w:div w:id="840047417">
          <w:marLeft w:val="0"/>
          <w:marRight w:val="0"/>
          <w:marTop w:val="0"/>
          <w:marBottom w:val="0"/>
          <w:divBdr>
            <w:top w:val="none" w:sz="0" w:space="0" w:color="auto"/>
            <w:left w:val="none" w:sz="0" w:space="0" w:color="auto"/>
            <w:bottom w:val="none" w:sz="0" w:space="0" w:color="auto"/>
            <w:right w:val="none" w:sz="0" w:space="0" w:color="auto"/>
          </w:divBdr>
        </w:div>
        <w:div w:id="848104695">
          <w:marLeft w:val="0"/>
          <w:marRight w:val="0"/>
          <w:marTop w:val="0"/>
          <w:marBottom w:val="0"/>
          <w:divBdr>
            <w:top w:val="none" w:sz="0" w:space="0" w:color="auto"/>
            <w:left w:val="none" w:sz="0" w:space="0" w:color="auto"/>
            <w:bottom w:val="none" w:sz="0" w:space="0" w:color="auto"/>
            <w:right w:val="none" w:sz="0" w:space="0" w:color="auto"/>
          </w:divBdr>
        </w:div>
        <w:div w:id="855921336">
          <w:marLeft w:val="0"/>
          <w:marRight w:val="0"/>
          <w:marTop w:val="0"/>
          <w:marBottom w:val="0"/>
          <w:divBdr>
            <w:top w:val="none" w:sz="0" w:space="0" w:color="auto"/>
            <w:left w:val="none" w:sz="0" w:space="0" w:color="auto"/>
            <w:bottom w:val="none" w:sz="0" w:space="0" w:color="auto"/>
            <w:right w:val="none" w:sz="0" w:space="0" w:color="auto"/>
          </w:divBdr>
        </w:div>
        <w:div w:id="876547412">
          <w:marLeft w:val="0"/>
          <w:marRight w:val="0"/>
          <w:marTop w:val="0"/>
          <w:marBottom w:val="0"/>
          <w:divBdr>
            <w:top w:val="none" w:sz="0" w:space="0" w:color="auto"/>
            <w:left w:val="none" w:sz="0" w:space="0" w:color="auto"/>
            <w:bottom w:val="none" w:sz="0" w:space="0" w:color="auto"/>
            <w:right w:val="none" w:sz="0" w:space="0" w:color="auto"/>
          </w:divBdr>
        </w:div>
        <w:div w:id="886067726">
          <w:marLeft w:val="0"/>
          <w:marRight w:val="0"/>
          <w:marTop w:val="0"/>
          <w:marBottom w:val="0"/>
          <w:divBdr>
            <w:top w:val="none" w:sz="0" w:space="0" w:color="auto"/>
            <w:left w:val="none" w:sz="0" w:space="0" w:color="auto"/>
            <w:bottom w:val="none" w:sz="0" w:space="0" w:color="auto"/>
            <w:right w:val="none" w:sz="0" w:space="0" w:color="auto"/>
          </w:divBdr>
        </w:div>
        <w:div w:id="896013812">
          <w:marLeft w:val="0"/>
          <w:marRight w:val="0"/>
          <w:marTop w:val="0"/>
          <w:marBottom w:val="0"/>
          <w:divBdr>
            <w:top w:val="none" w:sz="0" w:space="0" w:color="auto"/>
            <w:left w:val="none" w:sz="0" w:space="0" w:color="auto"/>
            <w:bottom w:val="none" w:sz="0" w:space="0" w:color="auto"/>
            <w:right w:val="none" w:sz="0" w:space="0" w:color="auto"/>
          </w:divBdr>
        </w:div>
        <w:div w:id="912348226">
          <w:marLeft w:val="0"/>
          <w:marRight w:val="0"/>
          <w:marTop w:val="0"/>
          <w:marBottom w:val="0"/>
          <w:divBdr>
            <w:top w:val="none" w:sz="0" w:space="0" w:color="auto"/>
            <w:left w:val="none" w:sz="0" w:space="0" w:color="auto"/>
            <w:bottom w:val="none" w:sz="0" w:space="0" w:color="auto"/>
            <w:right w:val="none" w:sz="0" w:space="0" w:color="auto"/>
          </w:divBdr>
        </w:div>
        <w:div w:id="944313687">
          <w:marLeft w:val="0"/>
          <w:marRight w:val="0"/>
          <w:marTop w:val="0"/>
          <w:marBottom w:val="0"/>
          <w:divBdr>
            <w:top w:val="none" w:sz="0" w:space="0" w:color="auto"/>
            <w:left w:val="none" w:sz="0" w:space="0" w:color="auto"/>
            <w:bottom w:val="none" w:sz="0" w:space="0" w:color="auto"/>
            <w:right w:val="none" w:sz="0" w:space="0" w:color="auto"/>
          </w:divBdr>
        </w:div>
        <w:div w:id="951787419">
          <w:marLeft w:val="0"/>
          <w:marRight w:val="0"/>
          <w:marTop w:val="0"/>
          <w:marBottom w:val="0"/>
          <w:divBdr>
            <w:top w:val="none" w:sz="0" w:space="0" w:color="auto"/>
            <w:left w:val="none" w:sz="0" w:space="0" w:color="auto"/>
            <w:bottom w:val="none" w:sz="0" w:space="0" w:color="auto"/>
            <w:right w:val="none" w:sz="0" w:space="0" w:color="auto"/>
          </w:divBdr>
        </w:div>
        <w:div w:id="964191690">
          <w:marLeft w:val="0"/>
          <w:marRight w:val="0"/>
          <w:marTop w:val="0"/>
          <w:marBottom w:val="0"/>
          <w:divBdr>
            <w:top w:val="none" w:sz="0" w:space="0" w:color="auto"/>
            <w:left w:val="none" w:sz="0" w:space="0" w:color="auto"/>
            <w:bottom w:val="none" w:sz="0" w:space="0" w:color="auto"/>
            <w:right w:val="none" w:sz="0" w:space="0" w:color="auto"/>
          </w:divBdr>
        </w:div>
        <w:div w:id="1022786044">
          <w:marLeft w:val="0"/>
          <w:marRight w:val="0"/>
          <w:marTop w:val="0"/>
          <w:marBottom w:val="0"/>
          <w:divBdr>
            <w:top w:val="none" w:sz="0" w:space="0" w:color="auto"/>
            <w:left w:val="none" w:sz="0" w:space="0" w:color="auto"/>
            <w:bottom w:val="none" w:sz="0" w:space="0" w:color="auto"/>
            <w:right w:val="none" w:sz="0" w:space="0" w:color="auto"/>
          </w:divBdr>
        </w:div>
        <w:div w:id="1022895592">
          <w:marLeft w:val="0"/>
          <w:marRight w:val="0"/>
          <w:marTop w:val="0"/>
          <w:marBottom w:val="0"/>
          <w:divBdr>
            <w:top w:val="none" w:sz="0" w:space="0" w:color="auto"/>
            <w:left w:val="none" w:sz="0" w:space="0" w:color="auto"/>
            <w:bottom w:val="none" w:sz="0" w:space="0" w:color="auto"/>
            <w:right w:val="none" w:sz="0" w:space="0" w:color="auto"/>
          </w:divBdr>
        </w:div>
        <w:div w:id="1084037444">
          <w:marLeft w:val="0"/>
          <w:marRight w:val="0"/>
          <w:marTop w:val="0"/>
          <w:marBottom w:val="0"/>
          <w:divBdr>
            <w:top w:val="none" w:sz="0" w:space="0" w:color="auto"/>
            <w:left w:val="none" w:sz="0" w:space="0" w:color="auto"/>
            <w:bottom w:val="none" w:sz="0" w:space="0" w:color="auto"/>
            <w:right w:val="none" w:sz="0" w:space="0" w:color="auto"/>
          </w:divBdr>
        </w:div>
        <w:div w:id="1137529096">
          <w:marLeft w:val="0"/>
          <w:marRight w:val="0"/>
          <w:marTop w:val="0"/>
          <w:marBottom w:val="0"/>
          <w:divBdr>
            <w:top w:val="none" w:sz="0" w:space="0" w:color="auto"/>
            <w:left w:val="none" w:sz="0" w:space="0" w:color="auto"/>
            <w:bottom w:val="none" w:sz="0" w:space="0" w:color="auto"/>
            <w:right w:val="none" w:sz="0" w:space="0" w:color="auto"/>
          </w:divBdr>
        </w:div>
        <w:div w:id="1200163564">
          <w:marLeft w:val="0"/>
          <w:marRight w:val="0"/>
          <w:marTop w:val="0"/>
          <w:marBottom w:val="0"/>
          <w:divBdr>
            <w:top w:val="none" w:sz="0" w:space="0" w:color="auto"/>
            <w:left w:val="none" w:sz="0" w:space="0" w:color="auto"/>
            <w:bottom w:val="none" w:sz="0" w:space="0" w:color="auto"/>
            <w:right w:val="none" w:sz="0" w:space="0" w:color="auto"/>
          </w:divBdr>
        </w:div>
        <w:div w:id="1213619051">
          <w:marLeft w:val="0"/>
          <w:marRight w:val="0"/>
          <w:marTop w:val="0"/>
          <w:marBottom w:val="0"/>
          <w:divBdr>
            <w:top w:val="none" w:sz="0" w:space="0" w:color="auto"/>
            <w:left w:val="none" w:sz="0" w:space="0" w:color="auto"/>
            <w:bottom w:val="none" w:sz="0" w:space="0" w:color="auto"/>
            <w:right w:val="none" w:sz="0" w:space="0" w:color="auto"/>
          </w:divBdr>
        </w:div>
        <w:div w:id="1229732656">
          <w:marLeft w:val="0"/>
          <w:marRight w:val="0"/>
          <w:marTop w:val="0"/>
          <w:marBottom w:val="0"/>
          <w:divBdr>
            <w:top w:val="none" w:sz="0" w:space="0" w:color="auto"/>
            <w:left w:val="none" w:sz="0" w:space="0" w:color="auto"/>
            <w:bottom w:val="none" w:sz="0" w:space="0" w:color="auto"/>
            <w:right w:val="none" w:sz="0" w:space="0" w:color="auto"/>
          </w:divBdr>
        </w:div>
        <w:div w:id="1277525075">
          <w:marLeft w:val="0"/>
          <w:marRight w:val="0"/>
          <w:marTop w:val="0"/>
          <w:marBottom w:val="0"/>
          <w:divBdr>
            <w:top w:val="none" w:sz="0" w:space="0" w:color="auto"/>
            <w:left w:val="none" w:sz="0" w:space="0" w:color="auto"/>
            <w:bottom w:val="none" w:sz="0" w:space="0" w:color="auto"/>
            <w:right w:val="none" w:sz="0" w:space="0" w:color="auto"/>
          </w:divBdr>
        </w:div>
        <w:div w:id="1339890185">
          <w:marLeft w:val="0"/>
          <w:marRight w:val="0"/>
          <w:marTop w:val="0"/>
          <w:marBottom w:val="0"/>
          <w:divBdr>
            <w:top w:val="none" w:sz="0" w:space="0" w:color="auto"/>
            <w:left w:val="none" w:sz="0" w:space="0" w:color="auto"/>
            <w:bottom w:val="none" w:sz="0" w:space="0" w:color="auto"/>
            <w:right w:val="none" w:sz="0" w:space="0" w:color="auto"/>
          </w:divBdr>
        </w:div>
        <w:div w:id="1346513059">
          <w:marLeft w:val="0"/>
          <w:marRight w:val="0"/>
          <w:marTop w:val="0"/>
          <w:marBottom w:val="0"/>
          <w:divBdr>
            <w:top w:val="none" w:sz="0" w:space="0" w:color="auto"/>
            <w:left w:val="none" w:sz="0" w:space="0" w:color="auto"/>
            <w:bottom w:val="none" w:sz="0" w:space="0" w:color="auto"/>
            <w:right w:val="none" w:sz="0" w:space="0" w:color="auto"/>
          </w:divBdr>
        </w:div>
        <w:div w:id="1361517515">
          <w:marLeft w:val="0"/>
          <w:marRight w:val="0"/>
          <w:marTop w:val="0"/>
          <w:marBottom w:val="0"/>
          <w:divBdr>
            <w:top w:val="none" w:sz="0" w:space="0" w:color="auto"/>
            <w:left w:val="none" w:sz="0" w:space="0" w:color="auto"/>
            <w:bottom w:val="none" w:sz="0" w:space="0" w:color="auto"/>
            <w:right w:val="none" w:sz="0" w:space="0" w:color="auto"/>
          </w:divBdr>
        </w:div>
        <w:div w:id="1376615088">
          <w:marLeft w:val="0"/>
          <w:marRight w:val="0"/>
          <w:marTop w:val="0"/>
          <w:marBottom w:val="0"/>
          <w:divBdr>
            <w:top w:val="none" w:sz="0" w:space="0" w:color="auto"/>
            <w:left w:val="none" w:sz="0" w:space="0" w:color="auto"/>
            <w:bottom w:val="none" w:sz="0" w:space="0" w:color="auto"/>
            <w:right w:val="none" w:sz="0" w:space="0" w:color="auto"/>
          </w:divBdr>
        </w:div>
        <w:div w:id="1403286761">
          <w:marLeft w:val="0"/>
          <w:marRight w:val="0"/>
          <w:marTop w:val="0"/>
          <w:marBottom w:val="0"/>
          <w:divBdr>
            <w:top w:val="none" w:sz="0" w:space="0" w:color="auto"/>
            <w:left w:val="none" w:sz="0" w:space="0" w:color="auto"/>
            <w:bottom w:val="none" w:sz="0" w:space="0" w:color="auto"/>
            <w:right w:val="none" w:sz="0" w:space="0" w:color="auto"/>
          </w:divBdr>
        </w:div>
        <w:div w:id="1404596001">
          <w:marLeft w:val="0"/>
          <w:marRight w:val="0"/>
          <w:marTop w:val="0"/>
          <w:marBottom w:val="0"/>
          <w:divBdr>
            <w:top w:val="none" w:sz="0" w:space="0" w:color="auto"/>
            <w:left w:val="none" w:sz="0" w:space="0" w:color="auto"/>
            <w:bottom w:val="none" w:sz="0" w:space="0" w:color="auto"/>
            <w:right w:val="none" w:sz="0" w:space="0" w:color="auto"/>
          </w:divBdr>
        </w:div>
        <w:div w:id="1455174305">
          <w:marLeft w:val="0"/>
          <w:marRight w:val="0"/>
          <w:marTop w:val="0"/>
          <w:marBottom w:val="0"/>
          <w:divBdr>
            <w:top w:val="none" w:sz="0" w:space="0" w:color="auto"/>
            <w:left w:val="none" w:sz="0" w:space="0" w:color="auto"/>
            <w:bottom w:val="none" w:sz="0" w:space="0" w:color="auto"/>
            <w:right w:val="none" w:sz="0" w:space="0" w:color="auto"/>
          </w:divBdr>
        </w:div>
        <w:div w:id="1462383761">
          <w:marLeft w:val="0"/>
          <w:marRight w:val="0"/>
          <w:marTop w:val="0"/>
          <w:marBottom w:val="0"/>
          <w:divBdr>
            <w:top w:val="none" w:sz="0" w:space="0" w:color="auto"/>
            <w:left w:val="none" w:sz="0" w:space="0" w:color="auto"/>
            <w:bottom w:val="none" w:sz="0" w:space="0" w:color="auto"/>
            <w:right w:val="none" w:sz="0" w:space="0" w:color="auto"/>
          </w:divBdr>
        </w:div>
        <w:div w:id="1478379357">
          <w:marLeft w:val="0"/>
          <w:marRight w:val="0"/>
          <w:marTop w:val="0"/>
          <w:marBottom w:val="0"/>
          <w:divBdr>
            <w:top w:val="none" w:sz="0" w:space="0" w:color="auto"/>
            <w:left w:val="none" w:sz="0" w:space="0" w:color="auto"/>
            <w:bottom w:val="none" w:sz="0" w:space="0" w:color="auto"/>
            <w:right w:val="none" w:sz="0" w:space="0" w:color="auto"/>
          </w:divBdr>
        </w:div>
        <w:div w:id="1556745607">
          <w:marLeft w:val="0"/>
          <w:marRight w:val="0"/>
          <w:marTop w:val="0"/>
          <w:marBottom w:val="0"/>
          <w:divBdr>
            <w:top w:val="none" w:sz="0" w:space="0" w:color="auto"/>
            <w:left w:val="none" w:sz="0" w:space="0" w:color="auto"/>
            <w:bottom w:val="none" w:sz="0" w:space="0" w:color="auto"/>
            <w:right w:val="none" w:sz="0" w:space="0" w:color="auto"/>
          </w:divBdr>
        </w:div>
        <w:div w:id="1572079345">
          <w:marLeft w:val="0"/>
          <w:marRight w:val="0"/>
          <w:marTop w:val="0"/>
          <w:marBottom w:val="0"/>
          <w:divBdr>
            <w:top w:val="none" w:sz="0" w:space="0" w:color="auto"/>
            <w:left w:val="none" w:sz="0" w:space="0" w:color="auto"/>
            <w:bottom w:val="none" w:sz="0" w:space="0" w:color="auto"/>
            <w:right w:val="none" w:sz="0" w:space="0" w:color="auto"/>
          </w:divBdr>
        </w:div>
        <w:div w:id="1584995764">
          <w:marLeft w:val="0"/>
          <w:marRight w:val="0"/>
          <w:marTop w:val="0"/>
          <w:marBottom w:val="0"/>
          <w:divBdr>
            <w:top w:val="none" w:sz="0" w:space="0" w:color="auto"/>
            <w:left w:val="none" w:sz="0" w:space="0" w:color="auto"/>
            <w:bottom w:val="none" w:sz="0" w:space="0" w:color="auto"/>
            <w:right w:val="none" w:sz="0" w:space="0" w:color="auto"/>
          </w:divBdr>
        </w:div>
        <w:div w:id="1589387201">
          <w:marLeft w:val="0"/>
          <w:marRight w:val="0"/>
          <w:marTop w:val="0"/>
          <w:marBottom w:val="0"/>
          <w:divBdr>
            <w:top w:val="none" w:sz="0" w:space="0" w:color="auto"/>
            <w:left w:val="none" w:sz="0" w:space="0" w:color="auto"/>
            <w:bottom w:val="none" w:sz="0" w:space="0" w:color="auto"/>
            <w:right w:val="none" w:sz="0" w:space="0" w:color="auto"/>
          </w:divBdr>
        </w:div>
        <w:div w:id="1623003178">
          <w:marLeft w:val="0"/>
          <w:marRight w:val="0"/>
          <w:marTop w:val="0"/>
          <w:marBottom w:val="0"/>
          <w:divBdr>
            <w:top w:val="none" w:sz="0" w:space="0" w:color="auto"/>
            <w:left w:val="none" w:sz="0" w:space="0" w:color="auto"/>
            <w:bottom w:val="none" w:sz="0" w:space="0" w:color="auto"/>
            <w:right w:val="none" w:sz="0" w:space="0" w:color="auto"/>
          </w:divBdr>
        </w:div>
        <w:div w:id="1717851761">
          <w:marLeft w:val="0"/>
          <w:marRight w:val="0"/>
          <w:marTop w:val="0"/>
          <w:marBottom w:val="0"/>
          <w:divBdr>
            <w:top w:val="none" w:sz="0" w:space="0" w:color="auto"/>
            <w:left w:val="none" w:sz="0" w:space="0" w:color="auto"/>
            <w:bottom w:val="none" w:sz="0" w:space="0" w:color="auto"/>
            <w:right w:val="none" w:sz="0" w:space="0" w:color="auto"/>
          </w:divBdr>
        </w:div>
        <w:div w:id="1718044675">
          <w:marLeft w:val="0"/>
          <w:marRight w:val="0"/>
          <w:marTop w:val="0"/>
          <w:marBottom w:val="0"/>
          <w:divBdr>
            <w:top w:val="none" w:sz="0" w:space="0" w:color="auto"/>
            <w:left w:val="none" w:sz="0" w:space="0" w:color="auto"/>
            <w:bottom w:val="none" w:sz="0" w:space="0" w:color="auto"/>
            <w:right w:val="none" w:sz="0" w:space="0" w:color="auto"/>
          </w:divBdr>
        </w:div>
        <w:div w:id="1728912689">
          <w:marLeft w:val="0"/>
          <w:marRight w:val="0"/>
          <w:marTop w:val="0"/>
          <w:marBottom w:val="0"/>
          <w:divBdr>
            <w:top w:val="none" w:sz="0" w:space="0" w:color="auto"/>
            <w:left w:val="none" w:sz="0" w:space="0" w:color="auto"/>
            <w:bottom w:val="none" w:sz="0" w:space="0" w:color="auto"/>
            <w:right w:val="none" w:sz="0" w:space="0" w:color="auto"/>
          </w:divBdr>
        </w:div>
        <w:div w:id="1752852929">
          <w:marLeft w:val="0"/>
          <w:marRight w:val="0"/>
          <w:marTop w:val="0"/>
          <w:marBottom w:val="0"/>
          <w:divBdr>
            <w:top w:val="none" w:sz="0" w:space="0" w:color="auto"/>
            <w:left w:val="none" w:sz="0" w:space="0" w:color="auto"/>
            <w:bottom w:val="none" w:sz="0" w:space="0" w:color="auto"/>
            <w:right w:val="none" w:sz="0" w:space="0" w:color="auto"/>
          </w:divBdr>
        </w:div>
        <w:div w:id="1845630819">
          <w:marLeft w:val="0"/>
          <w:marRight w:val="0"/>
          <w:marTop w:val="0"/>
          <w:marBottom w:val="0"/>
          <w:divBdr>
            <w:top w:val="none" w:sz="0" w:space="0" w:color="auto"/>
            <w:left w:val="none" w:sz="0" w:space="0" w:color="auto"/>
            <w:bottom w:val="none" w:sz="0" w:space="0" w:color="auto"/>
            <w:right w:val="none" w:sz="0" w:space="0" w:color="auto"/>
          </w:divBdr>
        </w:div>
        <w:div w:id="1916477367">
          <w:marLeft w:val="0"/>
          <w:marRight w:val="0"/>
          <w:marTop w:val="0"/>
          <w:marBottom w:val="0"/>
          <w:divBdr>
            <w:top w:val="none" w:sz="0" w:space="0" w:color="auto"/>
            <w:left w:val="none" w:sz="0" w:space="0" w:color="auto"/>
            <w:bottom w:val="none" w:sz="0" w:space="0" w:color="auto"/>
            <w:right w:val="none" w:sz="0" w:space="0" w:color="auto"/>
          </w:divBdr>
        </w:div>
        <w:div w:id="1939213675">
          <w:marLeft w:val="0"/>
          <w:marRight w:val="0"/>
          <w:marTop w:val="0"/>
          <w:marBottom w:val="0"/>
          <w:divBdr>
            <w:top w:val="none" w:sz="0" w:space="0" w:color="auto"/>
            <w:left w:val="none" w:sz="0" w:space="0" w:color="auto"/>
            <w:bottom w:val="none" w:sz="0" w:space="0" w:color="auto"/>
            <w:right w:val="none" w:sz="0" w:space="0" w:color="auto"/>
          </w:divBdr>
        </w:div>
        <w:div w:id="1945768726">
          <w:marLeft w:val="0"/>
          <w:marRight w:val="0"/>
          <w:marTop w:val="0"/>
          <w:marBottom w:val="0"/>
          <w:divBdr>
            <w:top w:val="none" w:sz="0" w:space="0" w:color="auto"/>
            <w:left w:val="none" w:sz="0" w:space="0" w:color="auto"/>
            <w:bottom w:val="none" w:sz="0" w:space="0" w:color="auto"/>
            <w:right w:val="none" w:sz="0" w:space="0" w:color="auto"/>
          </w:divBdr>
        </w:div>
        <w:div w:id="1951694484">
          <w:marLeft w:val="0"/>
          <w:marRight w:val="0"/>
          <w:marTop w:val="0"/>
          <w:marBottom w:val="0"/>
          <w:divBdr>
            <w:top w:val="none" w:sz="0" w:space="0" w:color="auto"/>
            <w:left w:val="none" w:sz="0" w:space="0" w:color="auto"/>
            <w:bottom w:val="none" w:sz="0" w:space="0" w:color="auto"/>
            <w:right w:val="none" w:sz="0" w:space="0" w:color="auto"/>
          </w:divBdr>
        </w:div>
        <w:div w:id="1997343528">
          <w:marLeft w:val="0"/>
          <w:marRight w:val="0"/>
          <w:marTop w:val="0"/>
          <w:marBottom w:val="0"/>
          <w:divBdr>
            <w:top w:val="none" w:sz="0" w:space="0" w:color="auto"/>
            <w:left w:val="none" w:sz="0" w:space="0" w:color="auto"/>
            <w:bottom w:val="none" w:sz="0" w:space="0" w:color="auto"/>
            <w:right w:val="none" w:sz="0" w:space="0" w:color="auto"/>
          </w:divBdr>
        </w:div>
        <w:div w:id="2025863813">
          <w:marLeft w:val="0"/>
          <w:marRight w:val="0"/>
          <w:marTop w:val="0"/>
          <w:marBottom w:val="0"/>
          <w:divBdr>
            <w:top w:val="none" w:sz="0" w:space="0" w:color="auto"/>
            <w:left w:val="none" w:sz="0" w:space="0" w:color="auto"/>
            <w:bottom w:val="none" w:sz="0" w:space="0" w:color="auto"/>
            <w:right w:val="none" w:sz="0" w:space="0" w:color="auto"/>
          </w:divBdr>
        </w:div>
        <w:div w:id="2028362297">
          <w:marLeft w:val="0"/>
          <w:marRight w:val="0"/>
          <w:marTop w:val="0"/>
          <w:marBottom w:val="0"/>
          <w:divBdr>
            <w:top w:val="none" w:sz="0" w:space="0" w:color="auto"/>
            <w:left w:val="none" w:sz="0" w:space="0" w:color="auto"/>
            <w:bottom w:val="none" w:sz="0" w:space="0" w:color="auto"/>
            <w:right w:val="none" w:sz="0" w:space="0" w:color="auto"/>
          </w:divBdr>
        </w:div>
        <w:div w:id="2043939067">
          <w:marLeft w:val="0"/>
          <w:marRight w:val="0"/>
          <w:marTop w:val="0"/>
          <w:marBottom w:val="0"/>
          <w:divBdr>
            <w:top w:val="none" w:sz="0" w:space="0" w:color="auto"/>
            <w:left w:val="none" w:sz="0" w:space="0" w:color="auto"/>
            <w:bottom w:val="none" w:sz="0" w:space="0" w:color="auto"/>
            <w:right w:val="none" w:sz="0" w:space="0" w:color="auto"/>
          </w:divBdr>
        </w:div>
        <w:div w:id="2068722524">
          <w:marLeft w:val="0"/>
          <w:marRight w:val="0"/>
          <w:marTop w:val="0"/>
          <w:marBottom w:val="0"/>
          <w:divBdr>
            <w:top w:val="none" w:sz="0" w:space="0" w:color="auto"/>
            <w:left w:val="none" w:sz="0" w:space="0" w:color="auto"/>
            <w:bottom w:val="none" w:sz="0" w:space="0" w:color="auto"/>
            <w:right w:val="none" w:sz="0" w:space="0" w:color="auto"/>
          </w:divBdr>
        </w:div>
        <w:div w:id="2072268972">
          <w:marLeft w:val="0"/>
          <w:marRight w:val="0"/>
          <w:marTop w:val="0"/>
          <w:marBottom w:val="0"/>
          <w:divBdr>
            <w:top w:val="none" w:sz="0" w:space="0" w:color="auto"/>
            <w:left w:val="none" w:sz="0" w:space="0" w:color="auto"/>
            <w:bottom w:val="none" w:sz="0" w:space="0" w:color="auto"/>
            <w:right w:val="none" w:sz="0" w:space="0" w:color="auto"/>
          </w:divBdr>
        </w:div>
        <w:div w:id="2093315548">
          <w:marLeft w:val="0"/>
          <w:marRight w:val="0"/>
          <w:marTop w:val="0"/>
          <w:marBottom w:val="0"/>
          <w:divBdr>
            <w:top w:val="none" w:sz="0" w:space="0" w:color="auto"/>
            <w:left w:val="none" w:sz="0" w:space="0" w:color="auto"/>
            <w:bottom w:val="none" w:sz="0" w:space="0" w:color="auto"/>
            <w:right w:val="none" w:sz="0" w:space="0" w:color="auto"/>
          </w:divBdr>
        </w:div>
        <w:div w:id="2108651742">
          <w:marLeft w:val="0"/>
          <w:marRight w:val="0"/>
          <w:marTop w:val="0"/>
          <w:marBottom w:val="0"/>
          <w:divBdr>
            <w:top w:val="none" w:sz="0" w:space="0" w:color="auto"/>
            <w:left w:val="none" w:sz="0" w:space="0" w:color="auto"/>
            <w:bottom w:val="none" w:sz="0" w:space="0" w:color="auto"/>
            <w:right w:val="none" w:sz="0" w:space="0" w:color="auto"/>
          </w:divBdr>
        </w:div>
        <w:div w:id="2116246720">
          <w:marLeft w:val="0"/>
          <w:marRight w:val="0"/>
          <w:marTop w:val="0"/>
          <w:marBottom w:val="0"/>
          <w:divBdr>
            <w:top w:val="none" w:sz="0" w:space="0" w:color="auto"/>
            <w:left w:val="none" w:sz="0" w:space="0" w:color="auto"/>
            <w:bottom w:val="none" w:sz="0" w:space="0" w:color="auto"/>
            <w:right w:val="none" w:sz="0" w:space="0" w:color="auto"/>
          </w:divBdr>
        </w:div>
      </w:divsChild>
    </w:div>
    <w:div w:id="1911232055">
      <w:bodyDiv w:val="1"/>
      <w:marLeft w:val="0"/>
      <w:marRight w:val="0"/>
      <w:marTop w:val="0"/>
      <w:marBottom w:val="0"/>
      <w:divBdr>
        <w:top w:val="none" w:sz="0" w:space="0" w:color="auto"/>
        <w:left w:val="none" w:sz="0" w:space="0" w:color="auto"/>
        <w:bottom w:val="none" w:sz="0" w:space="0" w:color="auto"/>
        <w:right w:val="none" w:sz="0" w:space="0" w:color="auto"/>
      </w:divBdr>
    </w:div>
    <w:div w:id="1915970507">
      <w:bodyDiv w:val="1"/>
      <w:marLeft w:val="0"/>
      <w:marRight w:val="0"/>
      <w:marTop w:val="0"/>
      <w:marBottom w:val="0"/>
      <w:divBdr>
        <w:top w:val="none" w:sz="0" w:space="0" w:color="auto"/>
        <w:left w:val="none" w:sz="0" w:space="0" w:color="auto"/>
        <w:bottom w:val="none" w:sz="0" w:space="0" w:color="auto"/>
        <w:right w:val="none" w:sz="0" w:space="0" w:color="auto"/>
      </w:divBdr>
    </w:div>
    <w:div w:id="1934702540">
      <w:bodyDiv w:val="1"/>
      <w:marLeft w:val="0"/>
      <w:marRight w:val="0"/>
      <w:marTop w:val="0"/>
      <w:marBottom w:val="0"/>
      <w:divBdr>
        <w:top w:val="none" w:sz="0" w:space="0" w:color="auto"/>
        <w:left w:val="none" w:sz="0" w:space="0" w:color="auto"/>
        <w:bottom w:val="none" w:sz="0" w:space="0" w:color="auto"/>
        <w:right w:val="none" w:sz="0" w:space="0" w:color="auto"/>
      </w:divBdr>
      <w:divsChild>
        <w:div w:id="31004243">
          <w:marLeft w:val="1166"/>
          <w:marRight w:val="0"/>
          <w:marTop w:val="0"/>
          <w:marBottom w:val="0"/>
          <w:divBdr>
            <w:top w:val="none" w:sz="0" w:space="0" w:color="auto"/>
            <w:left w:val="none" w:sz="0" w:space="0" w:color="auto"/>
            <w:bottom w:val="none" w:sz="0" w:space="0" w:color="auto"/>
            <w:right w:val="none" w:sz="0" w:space="0" w:color="auto"/>
          </w:divBdr>
        </w:div>
        <w:div w:id="87501733">
          <w:marLeft w:val="1166"/>
          <w:marRight w:val="0"/>
          <w:marTop w:val="0"/>
          <w:marBottom w:val="0"/>
          <w:divBdr>
            <w:top w:val="none" w:sz="0" w:space="0" w:color="auto"/>
            <w:left w:val="none" w:sz="0" w:space="0" w:color="auto"/>
            <w:bottom w:val="none" w:sz="0" w:space="0" w:color="auto"/>
            <w:right w:val="none" w:sz="0" w:space="0" w:color="auto"/>
          </w:divBdr>
        </w:div>
        <w:div w:id="350106143">
          <w:marLeft w:val="1166"/>
          <w:marRight w:val="0"/>
          <w:marTop w:val="0"/>
          <w:marBottom w:val="0"/>
          <w:divBdr>
            <w:top w:val="none" w:sz="0" w:space="0" w:color="auto"/>
            <w:left w:val="none" w:sz="0" w:space="0" w:color="auto"/>
            <w:bottom w:val="none" w:sz="0" w:space="0" w:color="auto"/>
            <w:right w:val="none" w:sz="0" w:space="0" w:color="auto"/>
          </w:divBdr>
        </w:div>
        <w:div w:id="397017903">
          <w:marLeft w:val="1166"/>
          <w:marRight w:val="0"/>
          <w:marTop w:val="0"/>
          <w:marBottom w:val="0"/>
          <w:divBdr>
            <w:top w:val="none" w:sz="0" w:space="0" w:color="auto"/>
            <w:left w:val="none" w:sz="0" w:space="0" w:color="auto"/>
            <w:bottom w:val="none" w:sz="0" w:space="0" w:color="auto"/>
            <w:right w:val="none" w:sz="0" w:space="0" w:color="auto"/>
          </w:divBdr>
        </w:div>
        <w:div w:id="1209879766">
          <w:marLeft w:val="547"/>
          <w:marRight w:val="0"/>
          <w:marTop w:val="0"/>
          <w:marBottom w:val="0"/>
          <w:divBdr>
            <w:top w:val="none" w:sz="0" w:space="0" w:color="auto"/>
            <w:left w:val="none" w:sz="0" w:space="0" w:color="auto"/>
            <w:bottom w:val="none" w:sz="0" w:space="0" w:color="auto"/>
            <w:right w:val="none" w:sz="0" w:space="0" w:color="auto"/>
          </w:divBdr>
        </w:div>
        <w:div w:id="1235968648">
          <w:marLeft w:val="1166"/>
          <w:marRight w:val="0"/>
          <w:marTop w:val="0"/>
          <w:marBottom w:val="0"/>
          <w:divBdr>
            <w:top w:val="none" w:sz="0" w:space="0" w:color="auto"/>
            <w:left w:val="none" w:sz="0" w:space="0" w:color="auto"/>
            <w:bottom w:val="none" w:sz="0" w:space="0" w:color="auto"/>
            <w:right w:val="none" w:sz="0" w:space="0" w:color="auto"/>
          </w:divBdr>
        </w:div>
        <w:div w:id="1797673811">
          <w:marLeft w:val="1166"/>
          <w:marRight w:val="0"/>
          <w:marTop w:val="0"/>
          <w:marBottom w:val="0"/>
          <w:divBdr>
            <w:top w:val="none" w:sz="0" w:space="0" w:color="auto"/>
            <w:left w:val="none" w:sz="0" w:space="0" w:color="auto"/>
            <w:bottom w:val="none" w:sz="0" w:space="0" w:color="auto"/>
            <w:right w:val="none" w:sz="0" w:space="0" w:color="auto"/>
          </w:divBdr>
        </w:div>
        <w:div w:id="1891184800">
          <w:marLeft w:val="1166"/>
          <w:marRight w:val="0"/>
          <w:marTop w:val="0"/>
          <w:marBottom w:val="0"/>
          <w:divBdr>
            <w:top w:val="none" w:sz="0" w:space="0" w:color="auto"/>
            <w:left w:val="none" w:sz="0" w:space="0" w:color="auto"/>
            <w:bottom w:val="none" w:sz="0" w:space="0" w:color="auto"/>
            <w:right w:val="none" w:sz="0" w:space="0" w:color="auto"/>
          </w:divBdr>
        </w:div>
        <w:div w:id="1948194766">
          <w:marLeft w:val="1166"/>
          <w:marRight w:val="0"/>
          <w:marTop w:val="0"/>
          <w:marBottom w:val="0"/>
          <w:divBdr>
            <w:top w:val="none" w:sz="0" w:space="0" w:color="auto"/>
            <w:left w:val="none" w:sz="0" w:space="0" w:color="auto"/>
            <w:bottom w:val="none" w:sz="0" w:space="0" w:color="auto"/>
            <w:right w:val="none" w:sz="0" w:space="0" w:color="auto"/>
          </w:divBdr>
        </w:div>
      </w:divsChild>
    </w:div>
    <w:div w:id="1947494989">
      <w:bodyDiv w:val="1"/>
      <w:marLeft w:val="0"/>
      <w:marRight w:val="0"/>
      <w:marTop w:val="0"/>
      <w:marBottom w:val="0"/>
      <w:divBdr>
        <w:top w:val="none" w:sz="0" w:space="0" w:color="auto"/>
        <w:left w:val="none" w:sz="0" w:space="0" w:color="auto"/>
        <w:bottom w:val="none" w:sz="0" w:space="0" w:color="auto"/>
        <w:right w:val="none" w:sz="0" w:space="0" w:color="auto"/>
      </w:divBdr>
    </w:div>
    <w:div w:id="1951936416">
      <w:bodyDiv w:val="1"/>
      <w:marLeft w:val="0"/>
      <w:marRight w:val="0"/>
      <w:marTop w:val="0"/>
      <w:marBottom w:val="0"/>
      <w:divBdr>
        <w:top w:val="none" w:sz="0" w:space="0" w:color="auto"/>
        <w:left w:val="none" w:sz="0" w:space="0" w:color="auto"/>
        <w:bottom w:val="none" w:sz="0" w:space="0" w:color="auto"/>
        <w:right w:val="none" w:sz="0" w:space="0" w:color="auto"/>
      </w:divBdr>
    </w:div>
    <w:div w:id="1964193131">
      <w:bodyDiv w:val="1"/>
      <w:marLeft w:val="0"/>
      <w:marRight w:val="0"/>
      <w:marTop w:val="0"/>
      <w:marBottom w:val="0"/>
      <w:divBdr>
        <w:top w:val="none" w:sz="0" w:space="0" w:color="auto"/>
        <w:left w:val="none" w:sz="0" w:space="0" w:color="auto"/>
        <w:bottom w:val="none" w:sz="0" w:space="0" w:color="auto"/>
        <w:right w:val="none" w:sz="0" w:space="0" w:color="auto"/>
      </w:divBdr>
    </w:div>
    <w:div w:id="1969776301">
      <w:bodyDiv w:val="1"/>
      <w:marLeft w:val="0"/>
      <w:marRight w:val="0"/>
      <w:marTop w:val="0"/>
      <w:marBottom w:val="0"/>
      <w:divBdr>
        <w:top w:val="none" w:sz="0" w:space="0" w:color="auto"/>
        <w:left w:val="none" w:sz="0" w:space="0" w:color="auto"/>
        <w:bottom w:val="none" w:sz="0" w:space="0" w:color="auto"/>
        <w:right w:val="none" w:sz="0" w:space="0" w:color="auto"/>
      </w:divBdr>
    </w:div>
    <w:div w:id="1971745052">
      <w:bodyDiv w:val="1"/>
      <w:marLeft w:val="0"/>
      <w:marRight w:val="0"/>
      <w:marTop w:val="0"/>
      <w:marBottom w:val="0"/>
      <w:divBdr>
        <w:top w:val="none" w:sz="0" w:space="0" w:color="auto"/>
        <w:left w:val="none" w:sz="0" w:space="0" w:color="auto"/>
        <w:bottom w:val="none" w:sz="0" w:space="0" w:color="auto"/>
        <w:right w:val="none" w:sz="0" w:space="0" w:color="auto"/>
      </w:divBdr>
    </w:div>
    <w:div w:id="1979334132">
      <w:bodyDiv w:val="1"/>
      <w:marLeft w:val="0"/>
      <w:marRight w:val="0"/>
      <w:marTop w:val="0"/>
      <w:marBottom w:val="0"/>
      <w:divBdr>
        <w:top w:val="none" w:sz="0" w:space="0" w:color="auto"/>
        <w:left w:val="none" w:sz="0" w:space="0" w:color="auto"/>
        <w:bottom w:val="none" w:sz="0" w:space="0" w:color="auto"/>
        <w:right w:val="none" w:sz="0" w:space="0" w:color="auto"/>
      </w:divBdr>
    </w:div>
    <w:div w:id="1989086518">
      <w:bodyDiv w:val="1"/>
      <w:marLeft w:val="0"/>
      <w:marRight w:val="0"/>
      <w:marTop w:val="0"/>
      <w:marBottom w:val="0"/>
      <w:divBdr>
        <w:top w:val="none" w:sz="0" w:space="0" w:color="auto"/>
        <w:left w:val="none" w:sz="0" w:space="0" w:color="auto"/>
        <w:bottom w:val="none" w:sz="0" w:space="0" w:color="auto"/>
        <w:right w:val="none" w:sz="0" w:space="0" w:color="auto"/>
      </w:divBdr>
    </w:div>
    <w:div w:id="1993558627">
      <w:bodyDiv w:val="1"/>
      <w:marLeft w:val="0"/>
      <w:marRight w:val="0"/>
      <w:marTop w:val="0"/>
      <w:marBottom w:val="0"/>
      <w:divBdr>
        <w:top w:val="none" w:sz="0" w:space="0" w:color="auto"/>
        <w:left w:val="none" w:sz="0" w:space="0" w:color="auto"/>
        <w:bottom w:val="none" w:sz="0" w:space="0" w:color="auto"/>
        <w:right w:val="none" w:sz="0" w:space="0" w:color="auto"/>
      </w:divBdr>
    </w:div>
    <w:div w:id="2000108014">
      <w:bodyDiv w:val="1"/>
      <w:marLeft w:val="0"/>
      <w:marRight w:val="0"/>
      <w:marTop w:val="0"/>
      <w:marBottom w:val="0"/>
      <w:divBdr>
        <w:top w:val="none" w:sz="0" w:space="0" w:color="auto"/>
        <w:left w:val="none" w:sz="0" w:space="0" w:color="auto"/>
        <w:bottom w:val="none" w:sz="0" w:space="0" w:color="auto"/>
        <w:right w:val="none" w:sz="0" w:space="0" w:color="auto"/>
      </w:divBdr>
    </w:div>
    <w:div w:id="2001419399">
      <w:bodyDiv w:val="1"/>
      <w:marLeft w:val="0"/>
      <w:marRight w:val="0"/>
      <w:marTop w:val="0"/>
      <w:marBottom w:val="0"/>
      <w:divBdr>
        <w:top w:val="none" w:sz="0" w:space="0" w:color="auto"/>
        <w:left w:val="none" w:sz="0" w:space="0" w:color="auto"/>
        <w:bottom w:val="none" w:sz="0" w:space="0" w:color="auto"/>
        <w:right w:val="none" w:sz="0" w:space="0" w:color="auto"/>
      </w:divBdr>
    </w:div>
    <w:div w:id="2003896804">
      <w:bodyDiv w:val="1"/>
      <w:marLeft w:val="0"/>
      <w:marRight w:val="0"/>
      <w:marTop w:val="0"/>
      <w:marBottom w:val="0"/>
      <w:divBdr>
        <w:top w:val="none" w:sz="0" w:space="0" w:color="auto"/>
        <w:left w:val="none" w:sz="0" w:space="0" w:color="auto"/>
        <w:bottom w:val="none" w:sz="0" w:space="0" w:color="auto"/>
        <w:right w:val="none" w:sz="0" w:space="0" w:color="auto"/>
      </w:divBdr>
    </w:div>
    <w:div w:id="2007246892">
      <w:bodyDiv w:val="1"/>
      <w:marLeft w:val="0"/>
      <w:marRight w:val="0"/>
      <w:marTop w:val="0"/>
      <w:marBottom w:val="0"/>
      <w:divBdr>
        <w:top w:val="none" w:sz="0" w:space="0" w:color="auto"/>
        <w:left w:val="none" w:sz="0" w:space="0" w:color="auto"/>
        <w:bottom w:val="none" w:sz="0" w:space="0" w:color="auto"/>
        <w:right w:val="none" w:sz="0" w:space="0" w:color="auto"/>
      </w:divBdr>
    </w:div>
    <w:div w:id="2007976315">
      <w:bodyDiv w:val="1"/>
      <w:marLeft w:val="0"/>
      <w:marRight w:val="0"/>
      <w:marTop w:val="0"/>
      <w:marBottom w:val="0"/>
      <w:divBdr>
        <w:top w:val="none" w:sz="0" w:space="0" w:color="auto"/>
        <w:left w:val="none" w:sz="0" w:space="0" w:color="auto"/>
        <w:bottom w:val="none" w:sz="0" w:space="0" w:color="auto"/>
        <w:right w:val="none" w:sz="0" w:space="0" w:color="auto"/>
      </w:divBdr>
    </w:div>
    <w:div w:id="2015912215">
      <w:bodyDiv w:val="1"/>
      <w:marLeft w:val="0"/>
      <w:marRight w:val="0"/>
      <w:marTop w:val="0"/>
      <w:marBottom w:val="0"/>
      <w:divBdr>
        <w:top w:val="none" w:sz="0" w:space="0" w:color="auto"/>
        <w:left w:val="none" w:sz="0" w:space="0" w:color="auto"/>
        <w:bottom w:val="none" w:sz="0" w:space="0" w:color="auto"/>
        <w:right w:val="none" w:sz="0" w:space="0" w:color="auto"/>
      </w:divBdr>
    </w:div>
    <w:div w:id="2017539028">
      <w:bodyDiv w:val="1"/>
      <w:marLeft w:val="0"/>
      <w:marRight w:val="0"/>
      <w:marTop w:val="0"/>
      <w:marBottom w:val="0"/>
      <w:divBdr>
        <w:top w:val="none" w:sz="0" w:space="0" w:color="auto"/>
        <w:left w:val="none" w:sz="0" w:space="0" w:color="auto"/>
        <w:bottom w:val="none" w:sz="0" w:space="0" w:color="auto"/>
        <w:right w:val="none" w:sz="0" w:space="0" w:color="auto"/>
      </w:divBdr>
    </w:div>
    <w:div w:id="2024285636">
      <w:bodyDiv w:val="1"/>
      <w:marLeft w:val="0"/>
      <w:marRight w:val="0"/>
      <w:marTop w:val="0"/>
      <w:marBottom w:val="0"/>
      <w:divBdr>
        <w:top w:val="none" w:sz="0" w:space="0" w:color="auto"/>
        <w:left w:val="none" w:sz="0" w:space="0" w:color="auto"/>
        <w:bottom w:val="none" w:sz="0" w:space="0" w:color="auto"/>
        <w:right w:val="none" w:sz="0" w:space="0" w:color="auto"/>
      </w:divBdr>
    </w:div>
    <w:div w:id="2026636841">
      <w:bodyDiv w:val="1"/>
      <w:marLeft w:val="0"/>
      <w:marRight w:val="0"/>
      <w:marTop w:val="0"/>
      <w:marBottom w:val="0"/>
      <w:divBdr>
        <w:top w:val="none" w:sz="0" w:space="0" w:color="auto"/>
        <w:left w:val="none" w:sz="0" w:space="0" w:color="auto"/>
        <w:bottom w:val="none" w:sz="0" w:space="0" w:color="auto"/>
        <w:right w:val="none" w:sz="0" w:space="0" w:color="auto"/>
      </w:divBdr>
    </w:div>
    <w:div w:id="2032992509">
      <w:bodyDiv w:val="1"/>
      <w:marLeft w:val="0"/>
      <w:marRight w:val="0"/>
      <w:marTop w:val="0"/>
      <w:marBottom w:val="0"/>
      <w:divBdr>
        <w:top w:val="none" w:sz="0" w:space="0" w:color="auto"/>
        <w:left w:val="none" w:sz="0" w:space="0" w:color="auto"/>
        <w:bottom w:val="none" w:sz="0" w:space="0" w:color="auto"/>
        <w:right w:val="none" w:sz="0" w:space="0" w:color="auto"/>
      </w:divBdr>
    </w:div>
    <w:div w:id="2038188715">
      <w:bodyDiv w:val="1"/>
      <w:marLeft w:val="0"/>
      <w:marRight w:val="0"/>
      <w:marTop w:val="0"/>
      <w:marBottom w:val="0"/>
      <w:divBdr>
        <w:top w:val="none" w:sz="0" w:space="0" w:color="auto"/>
        <w:left w:val="none" w:sz="0" w:space="0" w:color="auto"/>
        <w:bottom w:val="none" w:sz="0" w:space="0" w:color="auto"/>
        <w:right w:val="none" w:sz="0" w:space="0" w:color="auto"/>
      </w:divBdr>
    </w:div>
    <w:div w:id="2045714727">
      <w:bodyDiv w:val="1"/>
      <w:marLeft w:val="0"/>
      <w:marRight w:val="0"/>
      <w:marTop w:val="0"/>
      <w:marBottom w:val="0"/>
      <w:divBdr>
        <w:top w:val="none" w:sz="0" w:space="0" w:color="auto"/>
        <w:left w:val="none" w:sz="0" w:space="0" w:color="auto"/>
        <w:bottom w:val="none" w:sz="0" w:space="0" w:color="auto"/>
        <w:right w:val="none" w:sz="0" w:space="0" w:color="auto"/>
      </w:divBdr>
    </w:div>
    <w:div w:id="2052799223">
      <w:bodyDiv w:val="1"/>
      <w:marLeft w:val="0"/>
      <w:marRight w:val="0"/>
      <w:marTop w:val="0"/>
      <w:marBottom w:val="0"/>
      <w:divBdr>
        <w:top w:val="none" w:sz="0" w:space="0" w:color="auto"/>
        <w:left w:val="none" w:sz="0" w:space="0" w:color="auto"/>
        <w:bottom w:val="none" w:sz="0" w:space="0" w:color="auto"/>
        <w:right w:val="none" w:sz="0" w:space="0" w:color="auto"/>
      </w:divBdr>
    </w:div>
    <w:div w:id="2057779821">
      <w:bodyDiv w:val="1"/>
      <w:marLeft w:val="0"/>
      <w:marRight w:val="0"/>
      <w:marTop w:val="0"/>
      <w:marBottom w:val="0"/>
      <w:divBdr>
        <w:top w:val="none" w:sz="0" w:space="0" w:color="auto"/>
        <w:left w:val="none" w:sz="0" w:space="0" w:color="auto"/>
        <w:bottom w:val="none" w:sz="0" w:space="0" w:color="auto"/>
        <w:right w:val="none" w:sz="0" w:space="0" w:color="auto"/>
      </w:divBdr>
    </w:div>
    <w:div w:id="2064519197">
      <w:bodyDiv w:val="1"/>
      <w:marLeft w:val="0"/>
      <w:marRight w:val="0"/>
      <w:marTop w:val="0"/>
      <w:marBottom w:val="0"/>
      <w:divBdr>
        <w:top w:val="none" w:sz="0" w:space="0" w:color="auto"/>
        <w:left w:val="none" w:sz="0" w:space="0" w:color="auto"/>
        <w:bottom w:val="none" w:sz="0" w:space="0" w:color="auto"/>
        <w:right w:val="none" w:sz="0" w:space="0" w:color="auto"/>
      </w:divBdr>
    </w:div>
    <w:div w:id="2071682518">
      <w:bodyDiv w:val="1"/>
      <w:marLeft w:val="0"/>
      <w:marRight w:val="0"/>
      <w:marTop w:val="0"/>
      <w:marBottom w:val="0"/>
      <w:divBdr>
        <w:top w:val="none" w:sz="0" w:space="0" w:color="auto"/>
        <w:left w:val="none" w:sz="0" w:space="0" w:color="auto"/>
        <w:bottom w:val="none" w:sz="0" w:space="0" w:color="auto"/>
        <w:right w:val="none" w:sz="0" w:space="0" w:color="auto"/>
      </w:divBdr>
    </w:div>
    <w:div w:id="2071690028">
      <w:bodyDiv w:val="1"/>
      <w:marLeft w:val="0"/>
      <w:marRight w:val="0"/>
      <w:marTop w:val="0"/>
      <w:marBottom w:val="0"/>
      <w:divBdr>
        <w:top w:val="none" w:sz="0" w:space="0" w:color="auto"/>
        <w:left w:val="none" w:sz="0" w:space="0" w:color="auto"/>
        <w:bottom w:val="none" w:sz="0" w:space="0" w:color="auto"/>
        <w:right w:val="none" w:sz="0" w:space="0" w:color="auto"/>
      </w:divBdr>
    </w:div>
    <w:div w:id="2075203345">
      <w:bodyDiv w:val="1"/>
      <w:marLeft w:val="0"/>
      <w:marRight w:val="0"/>
      <w:marTop w:val="0"/>
      <w:marBottom w:val="0"/>
      <w:divBdr>
        <w:top w:val="none" w:sz="0" w:space="0" w:color="auto"/>
        <w:left w:val="none" w:sz="0" w:space="0" w:color="auto"/>
        <w:bottom w:val="none" w:sz="0" w:space="0" w:color="auto"/>
        <w:right w:val="none" w:sz="0" w:space="0" w:color="auto"/>
      </w:divBdr>
      <w:divsChild>
        <w:div w:id="9836853">
          <w:marLeft w:val="0"/>
          <w:marRight w:val="0"/>
          <w:marTop w:val="0"/>
          <w:marBottom w:val="0"/>
          <w:divBdr>
            <w:top w:val="none" w:sz="0" w:space="0" w:color="auto"/>
            <w:left w:val="none" w:sz="0" w:space="0" w:color="auto"/>
            <w:bottom w:val="none" w:sz="0" w:space="0" w:color="auto"/>
            <w:right w:val="none" w:sz="0" w:space="0" w:color="auto"/>
          </w:divBdr>
        </w:div>
        <w:div w:id="14769913">
          <w:marLeft w:val="0"/>
          <w:marRight w:val="0"/>
          <w:marTop w:val="0"/>
          <w:marBottom w:val="0"/>
          <w:divBdr>
            <w:top w:val="none" w:sz="0" w:space="0" w:color="auto"/>
            <w:left w:val="none" w:sz="0" w:space="0" w:color="auto"/>
            <w:bottom w:val="none" w:sz="0" w:space="0" w:color="auto"/>
            <w:right w:val="none" w:sz="0" w:space="0" w:color="auto"/>
          </w:divBdr>
        </w:div>
        <w:div w:id="42490002">
          <w:marLeft w:val="0"/>
          <w:marRight w:val="0"/>
          <w:marTop w:val="0"/>
          <w:marBottom w:val="0"/>
          <w:divBdr>
            <w:top w:val="none" w:sz="0" w:space="0" w:color="auto"/>
            <w:left w:val="none" w:sz="0" w:space="0" w:color="auto"/>
            <w:bottom w:val="none" w:sz="0" w:space="0" w:color="auto"/>
            <w:right w:val="none" w:sz="0" w:space="0" w:color="auto"/>
          </w:divBdr>
        </w:div>
        <w:div w:id="78992687">
          <w:marLeft w:val="0"/>
          <w:marRight w:val="0"/>
          <w:marTop w:val="0"/>
          <w:marBottom w:val="0"/>
          <w:divBdr>
            <w:top w:val="none" w:sz="0" w:space="0" w:color="auto"/>
            <w:left w:val="none" w:sz="0" w:space="0" w:color="auto"/>
            <w:bottom w:val="none" w:sz="0" w:space="0" w:color="auto"/>
            <w:right w:val="none" w:sz="0" w:space="0" w:color="auto"/>
          </w:divBdr>
        </w:div>
        <w:div w:id="116995010">
          <w:marLeft w:val="0"/>
          <w:marRight w:val="0"/>
          <w:marTop w:val="0"/>
          <w:marBottom w:val="0"/>
          <w:divBdr>
            <w:top w:val="none" w:sz="0" w:space="0" w:color="auto"/>
            <w:left w:val="none" w:sz="0" w:space="0" w:color="auto"/>
            <w:bottom w:val="none" w:sz="0" w:space="0" w:color="auto"/>
            <w:right w:val="none" w:sz="0" w:space="0" w:color="auto"/>
          </w:divBdr>
        </w:div>
        <w:div w:id="145905109">
          <w:marLeft w:val="0"/>
          <w:marRight w:val="0"/>
          <w:marTop w:val="0"/>
          <w:marBottom w:val="0"/>
          <w:divBdr>
            <w:top w:val="none" w:sz="0" w:space="0" w:color="auto"/>
            <w:left w:val="none" w:sz="0" w:space="0" w:color="auto"/>
            <w:bottom w:val="none" w:sz="0" w:space="0" w:color="auto"/>
            <w:right w:val="none" w:sz="0" w:space="0" w:color="auto"/>
          </w:divBdr>
        </w:div>
        <w:div w:id="157810724">
          <w:marLeft w:val="0"/>
          <w:marRight w:val="0"/>
          <w:marTop w:val="0"/>
          <w:marBottom w:val="0"/>
          <w:divBdr>
            <w:top w:val="none" w:sz="0" w:space="0" w:color="auto"/>
            <w:left w:val="none" w:sz="0" w:space="0" w:color="auto"/>
            <w:bottom w:val="none" w:sz="0" w:space="0" w:color="auto"/>
            <w:right w:val="none" w:sz="0" w:space="0" w:color="auto"/>
          </w:divBdr>
        </w:div>
        <w:div w:id="163401920">
          <w:marLeft w:val="0"/>
          <w:marRight w:val="0"/>
          <w:marTop w:val="0"/>
          <w:marBottom w:val="0"/>
          <w:divBdr>
            <w:top w:val="none" w:sz="0" w:space="0" w:color="auto"/>
            <w:left w:val="none" w:sz="0" w:space="0" w:color="auto"/>
            <w:bottom w:val="none" w:sz="0" w:space="0" w:color="auto"/>
            <w:right w:val="none" w:sz="0" w:space="0" w:color="auto"/>
          </w:divBdr>
        </w:div>
        <w:div w:id="216403417">
          <w:marLeft w:val="0"/>
          <w:marRight w:val="0"/>
          <w:marTop w:val="0"/>
          <w:marBottom w:val="0"/>
          <w:divBdr>
            <w:top w:val="none" w:sz="0" w:space="0" w:color="auto"/>
            <w:left w:val="none" w:sz="0" w:space="0" w:color="auto"/>
            <w:bottom w:val="none" w:sz="0" w:space="0" w:color="auto"/>
            <w:right w:val="none" w:sz="0" w:space="0" w:color="auto"/>
          </w:divBdr>
        </w:div>
        <w:div w:id="220406926">
          <w:marLeft w:val="0"/>
          <w:marRight w:val="0"/>
          <w:marTop w:val="0"/>
          <w:marBottom w:val="0"/>
          <w:divBdr>
            <w:top w:val="none" w:sz="0" w:space="0" w:color="auto"/>
            <w:left w:val="none" w:sz="0" w:space="0" w:color="auto"/>
            <w:bottom w:val="none" w:sz="0" w:space="0" w:color="auto"/>
            <w:right w:val="none" w:sz="0" w:space="0" w:color="auto"/>
          </w:divBdr>
        </w:div>
        <w:div w:id="308246912">
          <w:marLeft w:val="0"/>
          <w:marRight w:val="0"/>
          <w:marTop w:val="0"/>
          <w:marBottom w:val="0"/>
          <w:divBdr>
            <w:top w:val="none" w:sz="0" w:space="0" w:color="auto"/>
            <w:left w:val="none" w:sz="0" w:space="0" w:color="auto"/>
            <w:bottom w:val="none" w:sz="0" w:space="0" w:color="auto"/>
            <w:right w:val="none" w:sz="0" w:space="0" w:color="auto"/>
          </w:divBdr>
        </w:div>
        <w:div w:id="353771465">
          <w:marLeft w:val="0"/>
          <w:marRight w:val="0"/>
          <w:marTop w:val="0"/>
          <w:marBottom w:val="0"/>
          <w:divBdr>
            <w:top w:val="none" w:sz="0" w:space="0" w:color="auto"/>
            <w:left w:val="none" w:sz="0" w:space="0" w:color="auto"/>
            <w:bottom w:val="none" w:sz="0" w:space="0" w:color="auto"/>
            <w:right w:val="none" w:sz="0" w:space="0" w:color="auto"/>
          </w:divBdr>
        </w:div>
        <w:div w:id="369038816">
          <w:marLeft w:val="0"/>
          <w:marRight w:val="0"/>
          <w:marTop w:val="0"/>
          <w:marBottom w:val="0"/>
          <w:divBdr>
            <w:top w:val="none" w:sz="0" w:space="0" w:color="auto"/>
            <w:left w:val="none" w:sz="0" w:space="0" w:color="auto"/>
            <w:bottom w:val="none" w:sz="0" w:space="0" w:color="auto"/>
            <w:right w:val="none" w:sz="0" w:space="0" w:color="auto"/>
          </w:divBdr>
        </w:div>
        <w:div w:id="372576601">
          <w:marLeft w:val="0"/>
          <w:marRight w:val="0"/>
          <w:marTop w:val="0"/>
          <w:marBottom w:val="0"/>
          <w:divBdr>
            <w:top w:val="none" w:sz="0" w:space="0" w:color="auto"/>
            <w:left w:val="none" w:sz="0" w:space="0" w:color="auto"/>
            <w:bottom w:val="none" w:sz="0" w:space="0" w:color="auto"/>
            <w:right w:val="none" w:sz="0" w:space="0" w:color="auto"/>
          </w:divBdr>
        </w:div>
        <w:div w:id="386731395">
          <w:marLeft w:val="0"/>
          <w:marRight w:val="0"/>
          <w:marTop w:val="0"/>
          <w:marBottom w:val="0"/>
          <w:divBdr>
            <w:top w:val="none" w:sz="0" w:space="0" w:color="auto"/>
            <w:left w:val="none" w:sz="0" w:space="0" w:color="auto"/>
            <w:bottom w:val="none" w:sz="0" w:space="0" w:color="auto"/>
            <w:right w:val="none" w:sz="0" w:space="0" w:color="auto"/>
          </w:divBdr>
        </w:div>
        <w:div w:id="401802237">
          <w:marLeft w:val="0"/>
          <w:marRight w:val="0"/>
          <w:marTop w:val="0"/>
          <w:marBottom w:val="0"/>
          <w:divBdr>
            <w:top w:val="none" w:sz="0" w:space="0" w:color="auto"/>
            <w:left w:val="none" w:sz="0" w:space="0" w:color="auto"/>
            <w:bottom w:val="none" w:sz="0" w:space="0" w:color="auto"/>
            <w:right w:val="none" w:sz="0" w:space="0" w:color="auto"/>
          </w:divBdr>
        </w:div>
        <w:div w:id="430392918">
          <w:marLeft w:val="0"/>
          <w:marRight w:val="0"/>
          <w:marTop w:val="0"/>
          <w:marBottom w:val="0"/>
          <w:divBdr>
            <w:top w:val="none" w:sz="0" w:space="0" w:color="auto"/>
            <w:left w:val="none" w:sz="0" w:space="0" w:color="auto"/>
            <w:bottom w:val="none" w:sz="0" w:space="0" w:color="auto"/>
            <w:right w:val="none" w:sz="0" w:space="0" w:color="auto"/>
          </w:divBdr>
        </w:div>
        <w:div w:id="441651042">
          <w:marLeft w:val="0"/>
          <w:marRight w:val="0"/>
          <w:marTop w:val="0"/>
          <w:marBottom w:val="0"/>
          <w:divBdr>
            <w:top w:val="none" w:sz="0" w:space="0" w:color="auto"/>
            <w:left w:val="none" w:sz="0" w:space="0" w:color="auto"/>
            <w:bottom w:val="none" w:sz="0" w:space="0" w:color="auto"/>
            <w:right w:val="none" w:sz="0" w:space="0" w:color="auto"/>
          </w:divBdr>
        </w:div>
        <w:div w:id="464783807">
          <w:marLeft w:val="0"/>
          <w:marRight w:val="0"/>
          <w:marTop w:val="0"/>
          <w:marBottom w:val="0"/>
          <w:divBdr>
            <w:top w:val="none" w:sz="0" w:space="0" w:color="auto"/>
            <w:left w:val="none" w:sz="0" w:space="0" w:color="auto"/>
            <w:bottom w:val="none" w:sz="0" w:space="0" w:color="auto"/>
            <w:right w:val="none" w:sz="0" w:space="0" w:color="auto"/>
          </w:divBdr>
        </w:div>
        <w:div w:id="512457132">
          <w:marLeft w:val="0"/>
          <w:marRight w:val="0"/>
          <w:marTop w:val="0"/>
          <w:marBottom w:val="0"/>
          <w:divBdr>
            <w:top w:val="none" w:sz="0" w:space="0" w:color="auto"/>
            <w:left w:val="none" w:sz="0" w:space="0" w:color="auto"/>
            <w:bottom w:val="none" w:sz="0" w:space="0" w:color="auto"/>
            <w:right w:val="none" w:sz="0" w:space="0" w:color="auto"/>
          </w:divBdr>
        </w:div>
        <w:div w:id="530608860">
          <w:marLeft w:val="0"/>
          <w:marRight w:val="0"/>
          <w:marTop w:val="0"/>
          <w:marBottom w:val="0"/>
          <w:divBdr>
            <w:top w:val="none" w:sz="0" w:space="0" w:color="auto"/>
            <w:left w:val="none" w:sz="0" w:space="0" w:color="auto"/>
            <w:bottom w:val="none" w:sz="0" w:space="0" w:color="auto"/>
            <w:right w:val="none" w:sz="0" w:space="0" w:color="auto"/>
          </w:divBdr>
        </w:div>
        <w:div w:id="562370363">
          <w:marLeft w:val="0"/>
          <w:marRight w:val="0"/>
          <w:marTop w:val="0"/>
          <w:marBottom w:val="0"/>
          <w:divBdr>
            <w:top w:val="none" w:sz="0" w:space="0" w:color="auto"/>
            <w:left w:val="none" w:sz="0" w:space="0" w:color="auto"/>
            <w:bottom w:val="none" w:sz="0" w:space="0" w:color="auto"/>
            <w:right w:val="none" w:sz="0" w:space="0" w:color="auto"/>
          </w:divBdr>
        </w:div>
        <w:div w:id="590506292">
          <w:marLeft w:val="0"/>
          <w:marRight w:val="0"/>
          <w:marTop w:val="0"/>
          <w:marBottom w:val="0"/>
          <w:divBdr>
            <w:top w:val="none" w:sz="0" w:space="0" w:color="auto"/>
            <w:left w:val="none" w:sz="0" w:space="0" w:color="auto"/>
            <w:bottom w:val="none" w:sz="0" w:space="0" w:color="auto"/>
            <w:right w:val="none" w:sz="0" w:space="0" w:color="auto"/>
          </w:divBdr>
        </w:div>
        <w:div w:id="609119976">
          <w:marLeft w:val="0"/>
          <w:marRight w:val="0"/>
          <w:marTop w:val="0"/>
          <w:marBottom w:val="0"/>
          <w:divBdr>
            <w:top w:val="none" w:sz="0" w:space="0" w:color="auto"/>
            <w:left w:val="none" w:sz="0" w:space="0" w:color="auto"/>
            <w:bottom w:val="none" w:sz="0" w:space="0" w:color="auto"/>
            <w:right w:val="none" w:sz="0" w:space="0" w:color="auto"/>
          </w:divBdr>
        </w:div>
        <w:div w:id="611204395">
          <w:marLeft w:val="0"/>
          <w:marRight w:val="0"/>
          <w:marTop w:val="0"/>
          <w:marBottom w:val="0"/>
          <w:divBdr>
            <w:top w:val="none" w:sz="0" w:space="0" w:color="auto"/>
            <w:left w:val="none" w:sz="0" w:space="0" w:color="auto"/>
            <w:bottom w:val="none" w:sz="0" w:space="0" w:color="auto"/>
            <w:right w:val="none" w:sz="0" w:space="0" w:color="auto"/>
          </w:divBdr>
        </w:div>
        <w:div w:id="642387497">
          <w:marLeft w:val="0"/>
          <w:marRight w:val="0"/>
          <w:marTop w:val="0"/>
          <w:marBottom w:val="0"/>
          <w:divBdr>
            <w:top w:val="none" w:sz="0" w:space="0" w:color="auto"/>
            <w:left w:val="none" w:sz="0" w:space="0" w:color="auto"/>
            <w:bottom w:val="none" w:sz="0" w:space="0" w:color="auto"/>
            <w:right w:val="none" w:sz="0" w:space="0" w:color="auto"/>
          </w:divBdr>
        </w:div>
        <w:div w:id="652297684">
          <w:marLeft w:val="0"/>
          <w:marRight w:val="0"/>
          <w:marTop w:val="0"/>
          <w:marBottom w:val="0"/>
          <w:divBdr>
            <w:top w:val="none" w:sz="0" w:space="0" w:color="auto"/>
            <w:left w:val="none" w:sz="0" w:space="0" w:color="auto"/>
            <w:bottom w:val="none" w:sz="0" w:space="0" w:color="auto"/>
            <w:right w:val="none" w:sz="0" w:space="0" w:color="auto"/>
          </w:divBdr>
        </w:div>
        <w:div w:id="666707173">
          <w:marLeft w:val="0"/>
          <w:marRight w:val="0"/>
          <w:marTop w:val="0"/>
          <w:marBottom w:val="0"/>
          <w:divBdr>
            <w:top w:val="none" w:sz="0" w:space="0" w:color="auto"/>
            <w:left w:val="none" w:sz="0" w:space="0" w:color="auto"/>
            <w:bottom w:val="none" w:sz="0" w:space="0" w:color="auto"/>
            <w:right w:val="none" w:sz="0" w:space="0" w:color="auto"/>
          </w:divBdr>
        </w:div>
        <w:div w:id="679820851">
          <w:marLeft w:val="0"/>
          <w:marRight w:val="0"/>
          <w:marTop w:val="0"/>
          <w:marBottom w:val="0"/>
          <w:divBdr>
            <w:top w:val="none" w:sz="0" w:space="0" w:color="auto"/>
            <w:left w:val="none" w:sz="0" w:space="0" w:color="auto"/>
            <w:bottom w:val="none" w:sz="0" w:space="0" w:color="auto"/>
            <w:right w:val="none" w:sz="0" w:space="0" w:color="auto"/>
          </w:divBdr>
        </w:div>
        <w:div w:id="687217761">
          <w:marLeft w:val="0"/>
          <w:marRight w:val="0"/>
          <w:marTop w:val="0"/>
          <w:marBottom w:val="0"/>
          <w:divBdr>
            <w:top w:val="none" w:sz="0" w:space="0" w:color="auto"/>
            <w:left w:val="none" w:sz="0" w:space="0" w:color="auto"/>
            <w:bottom w:val="none" w:sz="0" w:space="0" w:color="auto"/>
            <w:right w:val="none" w:sz="0" w:space="0" w:color="auto"/>
          </w:divBdr>
        </w:div>
        <w:div w:id="713888724">
          <w:marLeft w:val="0"/>
          <w:marRight w:val="0"/>
          <w:marTop w:val="0"/>
          <w:marBottom w:val="0"/>
          <w:divBdr>
            <w:top w:val="none" w:sz="0" w:space="0" w:color="auto"/>
            <w:left w:val="none" w:sz="0" w:space="0" w:color="auto"/>
            <w:bottom w:val="none" w:sz="0" w:space="0" w:color="auto"/>
            <w:right w:val="none" w:sz="0" w:space="0" w:color="auto"/>
          </w:divBdr>
        </w:div>
        <w:div w:id="723987633">
          <w:marLeft w:val="0"/>
          <w:marRight w:val="0"/>
          <w:marTop w:val="0"/>
          <w:marBottom w:val="0"/>
          <w:divBdr>
            <w:top w:val="none" w:sz="0" w:space="0" w:color="auto"/>
            <w:left w:val="none" w:sz="0" w:space="0" w:color="auto"/>
            <w:bottom w:val="none" w:sz="0" w:space="0" w:color="auto"/>
            <w:right w:val="none" w:sz="0" w:space="0" w:color="auto"/>
          </w:divBdr>
        </w:div>
        <w:div w:id="732854500">
          <w:marLeft w:val="0"/>
          <w:marRight w:val="0"/>
          <w:marTop w:val="0"/>
          <w:marBottom w:val="0"/>
          <w:divBdr>
            <w:top w:val="none" w:sz="0" w:space="0" w:color="auto"/>
            <w:left w:val="none" w:sz="0" w:space="0" w:color="auto"/>
            <w:bottom w:val="none" w:sz="0" w:space="0" w:color="auto"/>
            <w:right w:val="none" w:sz="0" w:space="0" w:color="auto"/>
          </w:divBdr>
        </w:div>
        <w:div w:id="851072010">
          <w:marLeft w:val="0"/>
          <w:marRight w:val="0"/>
          <w:marTop w:val="0"/>
          <w:marBottom w:val="0"/>
          <w:divBdr>
            <w:top w:val="none" w:sz="0" w:space="0" w:color="auto"/>
            <w:left w:val="none" w:sz="0" w:space="0" w:color="auto"/>
            <w:bottom w:val="none" w:sz="0" w:space="0" w:color="auto"/>
            <w:right w:val="none" w:sz="0" w:space="0" w:color="auto"/>
          </w:divBdr>
        </w:div>
        <w:div w:id="867064551">
          <w:marLeft w:val="0"/>
          <w:marRight w:val="0"/>
          <w:marTop w:val="0"/>
          <w:marBottom w:val="0"/>
          <w:divBdr>
            <w:top w:val="none" w:sz="0" w:space="0" w:color="auto"/>
            <w:left w:val="none" w:sz="0" w:space="0" w:color="auto"/>
            <w:bottom w:val="none" w:sz="0" w:space="0" w:color="auto"/>
            <w:right w:val="none" w:sz="0" w:space="0" w:color="auto"/>
          </w:divBdr>
        </w:div>
        <w:div w:id="885722264">
          <w:marLeft w:val="0"/>
          <w:marRight w:val="0"/>
          <w:marTop w:val="0"/>
          <w:marBottom w:val="0"/>
          <w:divBdr>
            <w:top w:val="none" w:sz="0" w:space="0" w:color="auto"/>
            <w:left w:val="none" w:sz="0" w:space="0" w:color="auto"/>
            <w:bottom w:val="none" w:sz="0" w:space="0" w:color="auto"/>
            <w:right w:val="none" w:sz="0" w:space="0" w:color="auto"/>
          </w:divBdr>
        </w:div>
        <w:div w:id="922419757">
          <w:marLeft w:val="0"/>
          <w:marRight w:val="0"/>
          <w:marTop w:val="0"/>
          <w:marBottom w:val="0"/>
          <w:divBdr>
            <w:top w:val="none" w:sz="0" w:space="0" w:color="auto"/>
            <w:left w:val="none" w:sz="0" w:space="0" w:color="auto"/>
            <w:bottom w:val="none" w:sz="0" w:space="0" w:color="auto"/>
            <w:right w:val="none" w:sz="0" w:space="0" w:color="auto"/>
          </w:divBdr>
        </w:div>
        <w:div w:id="944456218">
          <w:marLeft w:val="0"/>
          <w:marRight w:val="0"/>
          <w:marTop w:val="0"/>
          <w:marBottom w:val="0"/>
          <w:divBdr>
            <w:top w:val="none" w:sz="0" w:space="0" w:color="auto"/>
            <w:left w:val="none" w:sz="0" w:space="0" w:color="auto"/>
            <w:bottom w:val="none" w:sz="0" w:space="0" w:color="auto"/>
            <w:right w:val="none" w:sz="0" w:space="0" w:color="auto"/>
          </w:divBdr>
        </w:div>
        <w:div w:id="984511291">
          <w:marLeft w:val="0"/>
          <w:marRight w:val="0"/>
          <w:marTop w:val="0"/>
          <w:marBottom w:val="0"/>
          <w:divBdr>
            <w:top w:val="none" w:sz="0" w:space="0" w:color="auto"/>
            <w:left w:val="none" w:sz="0" w:space="0" w:color="auto"/>
            <w:bottom w:val="none" w:sz="0" w:space="0" w:color="auto"/>
            <w:right w:val="none" w:sz="0" w:space="0" w:color="auto"/>
          </w:divBdr>
        </w:div>
        <w:div w:id="1086003215">
          <w:marLeft w:val="0"/>
          <w:marRight w:val="0"/>
          <w:marTop w:val="0"/>
          <w:marBottom w:val="0"/>
          <w:divBdr>
            <w:top w:val="none" w:sz="0" w:space="0" w:color="auto"/>
            <w:left w:val="none" w:sz="0" w:space="0" w:color="auto"/>
            <w:bottom w:val="none" w:sz="0" w:space="0" w:color="auto"/>
            <w:right w:val="none" w:sz="0" w:space="0" w:color="auto"/>
          </w:divBdr>
        </w:div>
        <w:div w:id="1107237818">
          <w:marLeft w:val="0"/>
          <w:marRight w:val="0"/>
          <w:marTop w:val="0"/>
          <w:marBottom w:val="0"/>
          <w:divBdr>
            <w:top w:val="none" w:sz="0" w:space="0" w:color="auto"/>
            <w:left w:val="none" w:sz="0" w:space="0" w:color="auto"/>
            <w:bottom w:val="none" w:sz="0" w:space="0" w:color="auto"/>
            <w:right w:val="none" w:sz="0" w:space="0" w:color="auto"/>
          </w:divBdr>
        </w:div>
        <w:div w:id="1111776536">
          <w:marLeft w:val="0"/>
          <w:marRight w:val="0"/>
          <w:marTop w:val="0"/>
          <w:marBottom w:val="0"/>
          <w:divBdr>
            <w:top w:val="none" w:sz="0" w:space="0" w:color="auto"/>
            <w:left w:val="none" w:sz="0" w:space="0" w:color="auto"/>
            <w:bottom w:val="none" w:sz="0" w:space="0" w:color="auto"/>
            <w:right w:val="none" w:sz="0" w:space="0" w:color="auto"/>
          </w:divBdr>
        </w:div>
        <w:div w:id="1125734161">
          <w:marLeft w:val="0"/>
          <w:marRight w:val="0"/>
          <w:marTop w:val="0"/>
          <w:marBottom w:val="0"/>
          <w:divBdr>
            <w:top w:val="none" w:sz="0" w:space="0" w:color="auto"/>
            <w:left w:val="none" w:sz="0" w:space="0" w:color="auto"/>
            <w:bottom w:val="none" w:sz="0" w:space="0" w:color="auto"/>
            <w:right w:val="none" w:sz="0" w:space="0" w:color="auto"/>
          </w:divBdr>
        </w:div>
        <w:div w:id="1160392166">
          <w:marLeft w:val="0"/>
          <w:marRight w:val="0"/>
          <w:marTop w:val="0"/>
          <w:marBottom w:val="0"/>
          <w:divBdr>
            <w:top w:val="none" w:sz="0" w:space="0" w:color="auto"/>
            <w:left w:val="none" w:sz="0" w:space="0" w:color="auto"/>
            <w:bottom w:val="none" w:sz="0" w:space="0" w:color="auto"/>
            <w:right w:val="none" w:sz="0" w:space="0" w:color="auto"/>
          </w:divBdr>
        </w:div>
        <w:div w:id="1196238097">
          <w:marLeft w:val="0"/>
          <w:marRight w:val="0"/>
          <w:marTop w:val="0"/>
          <w:marBottom w:val="0"/>
          <w:divBdr>
            <w:top w:val="none" w:sz="0" w:space="0" w:color="auto"/>
            <w:left w:val="none" w:sz="0" w:space="0" w:color="auto"/>
            <w:bottom w:val="none" w:sz="0" w:space="0" w:color="auto"/>
            <w:right w:val="none" w:sz="0" w:space="0" w:color="auto"/>
          </w:divBdr>
        </w:div>
        <w:div w:id="1219321677">
          <w:marLeft w:val="0"/>
          <w:marRight w:val="0"/>
          <w:marTop w:val="0"/>
          <w:marBottom w:val="0"/>
          <w:divBdr>
            <w:top w:val="none" w:sz="0" w:space="0" w:color="auto"/>
            <w:left w:val="none" w:sz="0" w:space="0" w:color="auto"/>
            <w:bottom w:val="none" w:sz="0" w:space="0" w:color="auto"/>
            <w:right w:val="none" w:sz="0" w:space="0" w:color="auto"/>
          </w:divBdr>
        </w:div>
        <w:div w:id="1278291174">
          <w:marLeft w:val="0"/>
          <w:marRight w:val="0"/>
          <w:marTop w:val="0"/>
          <w:marBottom w:val="0"/>
          <w:divBdr>
            <w:top w:val="none" w:sz="0" w:space="0" w:color="auto"/>
            <w:left w:val="none" w:sz="0" w:space="0" w:color="auto"/>
            <w:bottom w:val="none" w:sz="0" w:space="0" w:color="auto"/>
            <w:right w:val="none" w:sz="0" w:space="0" w:color="auto"/>
          </w:divBdr>
        </w:div>
        <w:div w:id="1361206473">
          <w:marLeft w:val="0"/>
          <w:marRight w:val="0"/>
          <w:marTop w:val="0"/>
          <w:marBottom w:val="0"/>
          <w:divBdr>
            <w:top w:val="none" w:sz="0" w:space="0" w:color="auto"/>
            <w:left w:val="none" w:sz="0" w:space="0" w:color="auto"/>
            <w:bottom w:val="none" w:sz="0" w:space="0" w:color="auto"/>
            <w:right w:val="none" w:sz="0" w:space="0" w:color="auto"/>
          </w:divBdr>
        </w:div>
        <w:div w:id="1362322984">
          <w:marLeft w:val="0"/>
          <w:marRight w:val="0"/>
          <w:marTop w:val="0"/>
          <w:marBottom w:val="0"/>
          <w:divBdr>
            <w:top w:val="none" w:sz="0" w:space="0" w:color="auto"/>
            <w:left w:val="none" w:sz="0" w:space="0" w:color="auto"/>
            <w:bottom w:val="none" w:sz="0" w:space="0" w:color="auto"/>
            <w:right w:val="none" w:sz="0" w:space="0" w:color="auto"/>
          </w:divBdr>
        </w:div>
        <w:div w:id="1400984643">
          <w:marLeft w:val="0"/>
          <w:marRight w:val="0"/>
          <w:marTop w:val="0"/>
          <w:marBottom w:val="0"/>
          <w:divBdr>
            <w:top w:val="none" w:sz="0" w:space="0" w:color="auto"/>
            <w:left w:val="none" w:sz="0" w:space="0" w:color="auto"/>
            <w:bottom w:val="none" w:sz="0" w:space="0" w:color="auto"/>
            <w:right w:val="none" w:sz="0" w:space="0" w:color="auto"/>
          </w:divBdr>
        </w:div>
        <w:div w:id="1405755952">
          <w:marLeft w:val="0"/>
          <w:marRight w:val="0"/>
          <w:marTop w:val="0"/>
          <w:marBottom w:val="0"/>
          <w:divBdr>
            <w:top w:val="none" w:sz="0" w:space="0" w:color="auto"/>
            <w:left w:val="none" w:sz="0" w:space="0" w:color="auto"/>
            <w:bottom w:val="none" w:sz="0" w:space="0" w:color="auto"/>
            <w:right w:val="none" w:sz="0" w:space="0" w:color="auto"/>
          </w:divBdr>
        </w:div>
        <w:div w:id="1470516379">
          <w:marLeft w:val="0"/>
          <w:marRight w:val="0"/>
          <w:marTop w:val="0"/>
          <w:marBottom w:val="0"/>
          <w:divBdr>
            <w:top w:val="none" w:sz="0" w:space="0" w:color="auto"/>
            <w:left w:val="none" w:sz="0" w:space="0" w:color="auto"/>
            <w:bottom w:val="none" w:sz="0" w:space="0" w:color="auto"/>
            <w:right w:val="none" w:sz="0" w:space="0" w:color="auto"/>
          </w:divBdr>
        </w:div>
        <w:div w:id="1483737676">
          <w:marLeft w:val="0"/>
          <w:marRight w:val="0"/>
          <w:marTop w:val="0"/>
          <w:marBottom w:val="0"/>
          <w:divBdr>
            <w:top w:val="none" w:sz="0" w:space="0" w:color="auto"/>
            <w:left w:val="none" w:sz="0" w:space="0" w:color="auto"/>
            <w:bottom w:val="none" w:sz="0" w:space="0" w:color="auto"/>
            <w:right w:val="none" w:sz="0" w:space="0" w:color="auto"/>
          </w:divBdr>
        </w:div>
        <w:div w:id="1486628659">
          <w:marLeft w:val="0"/>
          <w:marRight w:val="0"/>
          <w:marTop w:val="0"/>
          <w:marBottom w:val="0"/>
          <w:divBdr>
            <w:top w:val="none" w:sz="0" w:space="0" w:color="auto"/>
            <w:left w:val="none" w:sz="0" w:space="0" w:color="auto"/>
            <w:bottom w:val="none" w:sz="0" w:space="0" w:color="auto"/>
            <w:right w:val="none" w:sz="0" w:space="0" w:color="auto"/>
          </w:divBdr>
        </w:div>
        <w:div w:id="1490706198">
          <w:marLeft w:val="0"/>
          <w:marRight w:val="0"/>
          <w:marTop w:val="0"/>
          <w:marBottom w:val="0"/>
          <w:divBdr>
            <w:top w:val="none" w:sz="0" w:space="0" w:color="auto"/>
            <w:left w:val="none" w:sz="0" w:space="0" w:color="auto"/>
            <w:bottom w:val="none" w:sz="0" w:space="0" w:color="auto"/>
            <w:right w:val="none" w:sz="0" w:space="0" w:color="auto"/>
          </w:divBdr>
        </w:div>
        <w:div w:id="1521234335">
          <w:marLeft w:val="0"/>
          <w:marRight w:val="0"/>
          <w:marTop w:val="0"/>
          <w:marBottom w:val="0"/>
          <w:divBdr>
            <w:top w:val="none" w:sz="0" w:space="0" w:color="auto"/>
            <w:left w:val="none" w:sz="0" w:space="0" w:color="auto"/>
            <w:bottom w:val="none" w:sz="0" w:space="0" w:color="auto"/>
            <w:right w:val="none" w:sz="0" w:space="0" w:color="auto"/>
          </w:divBdr>
        </w:div>
        <w:div w:id="1540434790">
          <w:marLeft w:val="0"/>
          <w:marRight w:val="0"/>
          <w:marTop w:val="0"/>
          <w:marBottom w:val="0"/>
          <w:divBdr>
            <w:top w:val="none" w:sz="0" w:space="0" w:color="auto"/>
            <w:left w:val="none" w:sz="0" w:space="0" w:color="auto"/>
            <w:bottom w:val="none" w:sz="0" w:space="0" w:color="auto"/>
            <w:right w:val="none" w:sz="0" w:space="0" w:color="auto"/>
          </w:divBdr>
        </w:div>
        <w:div w:id="1560941010">
          <w:marLeft w:val="0"/>
          <w:marRight w:val="0"/>
          <w:marTop w:val="0"/>
          <w:marBottom w:val="0"/>
          <w:divBdr>
            <w:top w:val="none" w:sz="0" w:space="0" w:color="auto"/>
            <w:left w:val="none" w:sz="0" w:space="0" w:color="auto"/>
            <w:bottom w:val="none" w:sz="0" w:space="0" w:color="auto"/>
            <w:right w:val="none" w:sz="0" w:space="0" w:color="auto"/>
          </w:divBdr>
        </w:div>
        <w:div w:id="1602225159">
          <w:marLeft w:val="0"/>
          <w:marRight w:val="0"/>
          <w:marTop w:val="0"/>
          <w:marBottom w:val="0"/>
          <w:divBdr>
            <w:top w:val="none" w:sz="0" w:space="0" w:color="auto"/>
            <w:left w:val="none" w:sz="0" w:space="0" w:color="auto"/>
            <w:bottom w:val="none" w:sz="0" w:space="0" w:color="auto"/>
            <w:right w:val="none" w:sz="0" w:space="0" w:color="auto"/>
          </w:divBdr>
        </w:div>
        <w:div w:id="1657225015">
          <w:marLeft w:val="0"/>
          <w:marRight w:val="0"/>
          <w:marTop w:val="0"/>
          <w:marBottom w:val="0"/>
          <w:divBdr>
            <w:top w:val="none" w:sz="0" w:space="0" w:color="auto"/>
            <w:left w:val="none" w:sz="0" w:space="0" w:color="auto"/>
            <w:bottom w:val="none" w:sz="0" w:space="0" w:color="auto"/>
            <w:right w:val="none" w:sz="0" w:space="0" w:color="auto"/>
          </w:divBdr>
        </w:div>
        <w:div w:id="1666475132">
          <w:marLeft w:val="0"/>
          <w:marRight w:val="0"/>
          <w:marTop w:val="0"/>
          <w:marBottom w:val="0"/>
          <w:divBdr>
            <w:top w:val="none" w:sz="0" w:space="0" w:color="auto"/>
            <w:left w:val="none" w:sz="0" w:space="0" w:color="auto"/>
            <w:bottom w:val="none" w:sz="0" w:space="0" w:color="auto"/>
            <w:right w:val="none" w:sz="0" w:space="0" w:color="auto"/>
          </w:divBdr>
        </w:div>
        <w:div w:id="1685328077">
          <w:marLeft w:val="0"/>
          <w:marRight w:val="0"/>
          <w:marTop w:val="0"/>
          <w:marBottom w:val="0"/>
          <w:divBdr>
            <w:top w:val="none" w:sz="0" w:space="0" w:color="auto"/>
            <w:left w:val="none" w:sz="0" w:space="0" w:color="auto"/>
            <w:bottom w:val="none" w:sz="0" w:space="0" w:color="auto"/>
            <w:right w:val="none" w:sz="0" w:space="0" w:color="auto"/>
          </w:divBdr>
        </w:div>
        <w:div w:id="1686708882">
          <w:marLeft w:val="0"/>
          <w:marRight w:val="0"/>
          <w:marTop w:val="0"/>
          <w:marBottom w:val="0"/>
          <w:divBdr>
            <w:top w:val="none" w:sz="0" w:space="0" w:color="auto"/>
            <w:left w:val="none" w:sz="0" w:space="0" w:color="auto"/>
            <w:bottom w:val="none" w:sz="0" w:space="0" w:color="auto"/>
            <w:right w:val="none" w:sz="0" w:space="0" w:color="auto"/>
          </w:divBdr>
        </w:div>
        <w:div w:id="1724325860">
          <w:marLeft w:val="0"/>
          <w:marRight w:val="0"/>
          <w:marTop w:val="0"/>
          <w:marBottom w:val="0"/>
          <w:divBdr>
            <w:top w:val="none" w:sz="0" w:space="0" w:color="auto"/>
            <w:left w:val="none" w:sz="0" w:space="0" w:color="auto"/>
            <w:bottom w:val="none" w:sz="0" w:space="0" w:color="auto"/>
            <w:right w:val="none" w:sz="0" w:space="0" w:color="auto"/>
          </w:divBdr>
        </w:div>
        <w:div w:id="1725905971">
          <w:marLeft w:val="0"/>
          <w:marRight w:val="0"/>
          <w:marTop w:val="0"/>
          <w:marBottom w:val="0"/>
          <w:divBdr>
            <w:top w:val="none" w:sz="0" w:space="0" w:color="auto"/>
            <w:left w:val="none" w:sz="0" w:space="0" w:color="auto"/>
            <w:bottom w:val="none" w:sz="0" w:space="0" w:color="auto"/>
            <w:right w:val="none" w:sz="0" w:space="0" w:color="auto"/>
          </w:divBdr>
        </w:div>
        <w:div w:id="1752005713">
          <w:marLeft w:val="0"/>
          <w:marRight w:val="0"/>
          <w:marTop w:val="0"/>
          <w:marBottom w:val="0"/>
          <w:divBdr>
            <w:top w:val="none" w:sz="0" w:space="0" w:color="auto"/>
            <w:left w:val="none" w:sz="0" w:space="0" w:color="auto"/>
            <w:bottom w:val="none" w:sz="0" w:space="0" w:color="auto"/>
            <w:right w:val="none" w:sz="0" w:space="0" w:color="auto"/>
          </w:divBdr>
        </w:div>
        <w:div w:id="1785804844">
          <w:marLeft w:val="0"/>
          <w:marRight w:val="0"/>
          <w:marTop w:val="0"/>
          <w:marBottom w:val="0"/>
          <w:divBdr>
            <w:top w:val="none" w:sz="0" w:space="0" w:color="auto"/>
            <w:left w:val="none" w:sz="0" w:space="0" w:color="auto"/>
            <w:bottom w:val="none" w:sz="0" w:space="0" w:color="auto"/>
            <w:right w:val="none" w:sz="0" w:space="0" w:color="auto"/>
          </w:divBdr>
        </w:div>
        <w:div w:id="1805343963">
          <w:marLeft w:val="0"/>
          <w:marRight w:val="0"/>
          <w:marTop w:val="0"/>
          <w:marBottom w:val="0"/>
          <w:divBdr>
            <w:top w:val="none" w:sz="0" w:space="0" w:color="auto"/>
            <w:left w:val="none" w:sz="0" w:space="0" w:color="auto"/>
            <w:bottom w:val="none" w:sz="0" w:space="0" w:color="auto"/>
            <w:right w:val="none" w:sz="0" w:space="0" w:color="auto"/>
          </w:divBdr>
        </w:div>
        <w:div w:id="1829638241">
          <w:marLeft w:val="0"/>
          <w:marRight w:val="0"/>
          <w:marTop w:val="0"/>
          <w:marBottom w:val="0"/>
          <w:divBdr>
            <w:top w:val="none" w:sz="0" w:space="0" w:color="auto"/>
            <w:left w:val="none" w:sz="0" w:space="0" w:color="auto"/>
            <w:bottom w:val="none" w:sz="0" w:space="0" w:color="auto"/>
            <w:right w:val="none" w:sz="0" w:space="0" w:color="auto"/>
          </w:divBdr>
        </w:div>
        <w:div w:id="1830167725">
          <w:marLeft w:val="0"/>
          <w:marRight w:val="0"/>
          <w:marTop w:val="0"/>
          <w:marBottom w:val="0"/>
          <w:divBdr>
            <w:top w:val="none" w:sz="0" w:space="0" w:color="auto"/>
            <w:left w:val="none" w:sz="0" w:space="0" w:color="auto"/>
            <w:bottom w:val="none" w:sz="0" w:space="0" w:color="auto"/>
            <w:right w:val="none" w:sz="0" w:space="0" w:color="auto"/>
          </w:divBdr>
        </w:div>
        <w:div w:id="1847942867">
          <w:marLeft w:val="0"/>
          <w:marRight w:val="0"/>
          <w:marTop w:val="0"/>
          <w:marBottom w:val="0"/>
          <w:divBdr>
            <w:top w:val="none" w:sz="0" w:space="0" w:color="auto"/>
            <w:left w:val="none" w:sz="0" w:space="0" w:color="auto"/>
            <w:bottom w:val="none" w:sz="0" w:space="0" w:color="auto"/>
            <w:right w:val="none" w:sz="0" w:space="0" w:color="auto"/>
          </w:divBdr>
        </w:div>
        <w:div w:id="2006275731">
          <w:marLeft w:val="0"/>
          <w:marRight w:val="0"/>
          <w:marTop w:val="0"/>
          <w:marBottom w:val="0"/>
          <w:divBdr>
            <w:top w:val="none" w:sz="0" w:space="0" w:color="auto"/>
            <w:left w:val="none" w:sz="0" w:space="0" w:color="auto"/>
            <w:bottom w:val="none" w:sz="0" w:space="0" w:color="auto"/>
            <w:right w:val="none" w:sz="0" w:space="0" w:color="auto"/>
          </w:divBdr>
        </w:div>
        <w:div w:id="2013994560">
          <w:marLeft w:val="0"/>
          <w:marRight w:val="0"/>
          <w:marTop w:val="0"/>
          <w:marBottom w:val="0"/>
          <w:divBdr>
            <w:top w:val="none" w:sz="0" w:space="0" w:color="auto"/>
            <w:left w:val="none" w:sz="0" w:space="0" w:color="auto"/>
            <w:bottom w:val="none" w:sz="0" w:space="0" w:color="auto"/>
            <w:right w:val="none" w:sz="0" w:space="0" w:color="auto"/>
          </w:divBdr>
        </w:div>
        <w:div w:id="2015065850">
          <w:marLeft w:val="0"/>
          <w:marRight w:val="0"/>
          <w:marTop w:val="0"/>
          <w:marBottom w:val="0"/>
          <w:divBdr>
            <w:top w:val="none" w:sz="0" w:space="0" w:color="auto"/>
            <w:left w:val="none" w:sz="0" w:space="0" w:color="auto"/>
            <w:bottom w:val="none" w:sz="0" w:space="0" w:color="auto"/>
            <w:right w:val="none" w:sz="0" w:space="0" w:color="auto"/>
          </w:divBdr>
        </w:div>
        <w:div w:id="2050033131">
          <w:marLeft w:val="0"/>
          <w:marRight w:val="0"/>
          <w:marTop w:val="0"/>
          <w:marBottom w:val="0"/>
          <w:divBdr>
            <w:top w:val="none" w:sz="0" w:space="0" w:color="auto"/>
            <w:left w:val="none" w:sz="0" w:space="0" w:color="auto"/>
            <w:bottom w:val="none" w:sz="0" w:space="0" w:color="auto"/>
            <w:right w:val="none" w:sz="0" w:space="0" w:color="auto"/>
          </w:divBdr>
        </w:div>
        <w:div w:id="2081445690">
          <w:marLeft w:val="0"/>
          <w:marRight w:val="0"/>
          <w:marTop w:val="0"/>
          <w:marBottom w:val="0"/>
          <w:divBdr>
            <w:top w:val="none" w:sz="0" w:space="0" w:color="auto"/>
            <w:left w:val="none" w:sz="0" w:space="0" w:color="auto"/>
            <w:bottom w:val="none" w:sz="0" w:space="0" w:color="auto"/>
            <w:right w:val="none" w:sz="0" w:space="0" w:color="auto"/>
          </w:divBdr>
        </w:div>
        <w:div w:id="2098211929">
          <w:marLeft w:val="0"/>
          <w:marRight w:val="0"/>
          <w:marTop w:val="0"/>
          <w:marBottom w:val="0"/>
          <w:divBdr>
            <w:top w:val="none" w:sz="0" w:space="0" w:color="auto"/>
            <w:left w:val="none" w:sz="0" w:space="0" w:color="auto"/>
            <w:bottom w:val="none" w:sz="0" w:space="0" w:color="auto"/>
            <w:right w:val="none" w:sz="0" w:space="0" w:color="auto"/>
          </w:divBdr>
        </w:div>
        <w:div w:id="2133546966">
          <w:marLeft w:val="0"/>
          <w:marRight w:val="0"/>
          <w:marTop w:val="0"/>
          <w:marBottom w:val="0"/>
          <w:divBdr>
            <w:top w:val="none" w:sz="0" w:space="0" w:color="auto"/>
            <w:left w:val="none" w:sz="0" w:space="0" w:color="auto"/>
            <w:bottom w:val="none" w:sz="0" w:space="0" w:color="auto"/>
            <w:right w:val="none" w:sz="0" w:space="0" w:color="auto"/>
          </w:divBdr>
        </w:div>
        <w:div w:id="2134249032">
          <w:marLeft w:val="0"/>
          <w:marRight w:val="0"/>
          <w:marTop w:val="0"/>
          <w:marBottom w:val="0"/>
          <w:divBdr>
            <w:top w:val="none" w:sz="0" w:space="0" w:color="auto"/>
            <w:left w:val="none" w:sz="0" w:space="0" w:color="auto"/>
            <w:bottom w:val="none" w:sz="0" w:space="0" w:color="auto"/>
            <w:right w:val="none" w:sz="0" w:space="0" w:color="auto"/>
          </w:divBdr>
        </w:div>
      </w:divsChild>
    </w:div>
    <w:div w:id="2076932336">
      <w:bodyDiv w:val="1"/>
      <w:marLeft w:val="0"/>
      <w:marRight w:val="0"/>
      <w:marTop w:val="0"/>
      <w:marBottom w:val="0"/>
      <w:divBdr>
        <w:top w:val="none" w:sz="0" w:space="0" w:color="auto"/>
        <w:left w:val="none" w:sz="0" w:space="0" w:color="auto"/>
        <w:bottom w:val="none" w:sz="0" w:space="0" w:color="auto"/>
        <w:right w:val="none" w:sz="0" w:space="0" w:color="auto"/>
      </w:divBdr>
    </w:div>
    <w:div w:id="2084984254">
      <w:bodyDiv w:val="1"/>
      <w:marLeft w:val="0"/>
      <w:marRight w:val="0"/>
      <w:marTop w:val="0"/>
      <w:marBottom w:val="0"/>
      <w:divBdr>
        <w:top w:val="none" w:sz="0" w:space="0" w:color="auto"/>
        <w:left w:val="none" w:sz="0" w:space="0" w:color="auto"/>
        <w:bottom w:val="none" w:sz="0" w:space="0" w:color="auto"/>
        <w:right w:val="none" w:sz="0" w:space="0" w:color="auto"/>
      </w:divBdr>
    </w:div>
    <w:div w:id="2086149132">
      <w:bodyDiv w:val="1"/>
      <w:marLeft w:val="0"/>
      <w:marRight w:val="0"/>
      <w:marTop w:val="0"/>
      <w:marBottom w:val="0"/>
      <w:divBdr>
        <w:top w:val="none" w:sz="0" w:space="0" w:color="auto"/>
        <w:left w:val="none" w:sz="0" w:space="0" w:color="auto"/>
        <w:bottom w:val="none" w:sz="0" w:space="0" w:color="auto"/>
        <w:right w:val="none" w:sz="0" w:space="0" w:color="auto"/>
      </w:divBdr>
    </w:div>
    <w:div w:id="2088920339">
      <w:bodyDiv w:val="1"/>
      <w:marLeft w:val="0"/>
      <w:marRight w:val="0"/>
      <w:marTop w:val="0"/>
      <w:marBottom w:val="0"/>
      <w:divBdr>
        <w:top w:val="none" w:sz="0" w:space="0" w:color="auto"/>
        <w:left w:val="none" w:sz="0" w:space="0" w:color="auto"/>
        <w:bottom w:val="none" w:sz="0" w:space="0" w:color="auto"/>
        <w:right w:val="none" w:sz="0" w:space="0" w:color="auto"/>
      </w:divBdr>
    </w:div>
    <w:div w:id="2093774144">
      <w:bodyDiv w:val="1"/>
      <w:marLeft w:val="0"/>
      <w:marRight w:val="0"/>
      <w:marTop w:val="0"/>
      <w:marBottom w:val="0"/>
      <w:divBdr>
        <w:top w:val="none" w:sz="0" w:space="0" w:color="auto"/>
        <w:left w:val="none" w:sz="0" w:space="0" w:color="auto"/>
        <w:bottom w:val="none" w:sz="0" w:space="0" w:color="auto"/>
        <w:right w:val="none" w:sz="0" w:space="0" w:color="auto"/>
      </w:divBdr>
      <w:divsChild>
        <w:div w:id="412355891">
          <w:marLeft w:val="547"/>
          <w:marRight w:val="0"/>
          <w:marTop w:val="0"/>
          <w:marBottom w:val="0"/>
          <w:divBdr>
            <w:top w:val="none" w:sz="0" w:space="0" w:color="auto"/>
            <w:left w:val="none" w:sz="0" w:space="0" w:color="auto"/>
            <w:bottom w:val="none" w:sz="0" w:space="0" w:color="auto"/>
            <w:right w:val="none" w:sz="0" w:space="0" w:color="auto"/>
          </w:divBdr>
        </w:div>
        <w:div w:id="915020545">
          <w:marLeft w:val="547"/>
          <w:marRight w:val="0"/>
          <w:marTop w:val="0"/>
          <w:marBottom w:val="0"/>
          <w:divBdr>
            <w:top w:val="none" w:sz="0" w:space="0" w:color="auto"/>
            <w:left w:val="none" w:sz="0" w:space="0" w:color="auto"/>
            <w:bottom w:val="none" w:sz="0" w:space="0" w:color="auto"/>
            <w:right w:val="none" w:sz="0" w:space="0" w:color="auto"/>
          </w:divBdr>
        </w:div>
        <w:div w:id="1470053354">
          <w:marLeft w:val="547"/>
          <w:marRight w:val="0"/>
          <w:marTop w:val="0"/>
          <w:marBottom w:val="0"/>
          <w:divBdr>
            <w:top w:val="none" w:sz="0" w:space="0" w:color="auto"/>
            <w:left w:val="none" w:sz="0" w:space="0" w:color="auto"/>
            <w:bottom w:val="none" w:sz="0" w:space="0" w:color="auto"/>
            <w:right w:val="none" w:sz="0" w:space="0" w:color="auto"/>
          </w:divBdr>
        </w:div>
      </w:divsChild>
    </w:div>
    <w:div w:id="2096706395">
      <w:bodyDiv w:val="1"/>
      <w:marLeft w:val="0"/>
      <w:marRight w:val="0"/>
      <w:marTop w:val="0"/>
      <w:marBottom w:val="0"/>
      <w:divBdr>
        <w:top w:val="none" w:sz="0" w:space="0" w:color="auto"/>
        <w:left w:val="none" w:sz="0" w:space="0" w:color="auto"/>
        <w:bottom w:val="none" w:sz="0" w:space="0" w:color="auto"/>
        <w:right w:val="none" w:sz="0" w:space="0" w:color="auto"/>
      </w:divBdr>
    </w:div>
    <w:div w:id="2113502738">
      <w:bodyDiv w:val="1"/>
      <w:marLeft w:val="0"/>
      <w:marRight w:val="0"/>
      <w:marTop w:val="0"/>
      <w:marBottom w:val="0"/>
      <w:divBdr>
        <w:top w:val="none" w:sz="0" w:space="0" w:color="auto"/>
        <w:left w:val="none" w:sz="0" w:space="0" w:color="auto"/>
        <w:bottom w:val="none" w:sz="0" w:space="0" w:color="auto"/>
        <w:right w:val="none" w:sz="0" w:space="0" w:color="auto"/>
      </w:divBdr>
    </w:div>
    <w:div w:id="2134398139">
      <w:bodyDiv w:val="1"/>
      <w:marLeft w:val="0"/>
      <w:marRight w:val="0"/>
      <w:marTop w:val="0"/>
      <w:marBottom w:val="0"/>
      <w:divBdr>
        <w:top w:val="none" w:sz="0" w:space="0" w:color="auto"/>
        <w:left w:val="none" w:sz="0" w:space="0" w:color="auto"/>
        <w:bottom w:val="none" w:sz="0" w:space="0" w:color="auto"/>
        <w:right w:val="none" w:sz="0" w:space="0" w:color="auto"/>
      </w:divBdr>
    </w:div>
    <w:div w:id="2134521753">
      <w:bodyDiv w:val="1"/>
      <w:marLeft w:val="0"/>
      <w:marRight w:val="0"/>
      <w:marTop w:val="0"/>
      <w:marBottom w:val="0"/>
      <w:divBdr>
        <w:top w:val="none" w:sz="0" w:space="0" w:color="auto"/>
        <w:left w:val="none" w:sz="0" w:space="0" w:color="auto"/>
        <w:bottom w:val="none" w:sz="0" w:space="0" w:color="auto"/>
        <w:right w:val="none" w:sz="0" w:space="0" w:color="auto"/>
      </w:divBdr>
    </w:div>
    <w:div w:id="2135322057">
      <w:bodyDiv w:val="1"/>
      <w:marLeft w:val="0"/>
      <w:marRight w:val="0"/>
      <w:marTop w:val="0"/>
      <w:marBottom w:val="0"/>
      <w:divBdr>
        <w:top w:val="none" w:sz="0" w:space="0" w:color="auto"/>
        <w:left w:val="none" w:sz="0" w:space="0" w:color="auto"/>
        <w:bottom w:val="none" w:sz="0" w:space="0" w:color="auto"/>
        <w:right w:val="none" w:sz="0" w:space="0" w:color="auto"/>
      </w:divBdr>
    </w:div>
    <w:div w:id="2137143824">
      <w:bodyDiv w:val="1"/>
      <w:marLeft w:val="0"/>
      <w:marRight w:val="0"/>
      <w:marTop w:val="0"/>
      <w:marBottom w:val="0"/>
      <w:divBdr>
        <w:top w:val="none" w:sz="0" w:space="0" w:color="auto"/>
        <w:left w:val="none" w:sz="0" w:space="0" w:color="auto"/>
        <w:bottom w:val="none" w:sz="0" w:space="0" w:color="auto"/>
        <w:right w:val="none" w:sz="0" w:space="0" w:color="auto"/>
      </w:divBdr>
    </w:div>
    <w:div w:id="2139369587">
      <w:bodyDiv w:val="1"/>
      <w:marLeft w:val="0"/>
      <w:marRight w:val="0"/>
      <w:marTop w:val="0"/>
      <w:marBottom w:val="0"/>
      <w:divBdr>
        <w:top w:val="none" w:sz="0" w:space="0" w:color="auto"/>
        <w:left w:val="none" w:sz="0" w:space="0" w:color="auto"/>
        <w:bottom w:val="none" w:sz="0" w:space="0" w:color="auto"/>
        <w:right w:val="none" w:sz="0" w:space="0" w:color="auto"/>
      </w:divBdr>
    </w:div>
    <w:div w:id="2139493728">
      <w:bodyDiv w:val="1"/>
      <w:marLeft w:val="0"/>
      <w:marRight w:val="0"/>
      <w:marTop w:val="0"/>
      <w:marBottom w:val="0"/>
      <w:divBdr>
        <w:top w:val="none" w:sz="0" w:space="0" w:color="auto"/>
        <w:left w:val="none" w:sz="0" w:space="0" w:color="auto"/>
        <w:bottom w:val="none" w:sz="0" w:space="0" w:color="auto"/>
        <w:right w:val="none" w:sz="0" w:space="0" w:color="auto"/>
      </w:divBdr>
    </w:div>
    <w:div w:id="2142842324">
      <w:bodyDiv w:val="1"/>
      <w:marLeft w:val="0"/>
      <w:marRight w:val="0"/>
      <w:marTop w:val="0"/>
      <w:marBottom w:val="0"/>
      <w:divBdr>
        <w:top w:val="none" w:sz="0" w:space="0" w:color="auto"/>
        <w:left w:val="none" w:sz="0" w:space="0" w:color="auto"/>
        <w:bottom w:val="none" w:sz="0" w:space="0" w:color="auto"/>
        <w:right w:val="none" w:sz="0" w:space="0" w:color="auto"/>
      </w:divBdr>
    </w:div>
    <w:div w:id="214592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8.docx"/><Relationship Id="rId3" Type="http://schemas.openxmlformats.org/officeDocument/2006/relationships/customXml" Target="../customXml/item3.xml"/><Relationship Id="rId21" Type="http://schemas.openxmlformats.org/officeDocument/2006/relationships/package" Target="embeddings/Microsoft_Word_Document1.docx"/><Relationship Id="rId34" Type="http://schemas.openxmlformats.org/officeDocument/2006/relationships/oleObject" Target="embeddings/Microsoft_Word_97_-_2003_Document1.doc"/><Relationship Id="rId42" Type="http://schemas.openxmlformats.org/officeDocument/2006/relationships/image" Target="media/image16.emf"/><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package" Target="embeddings/Microsoft_Excel_Worksheet2.xlsx"/><Relationship Id="rId33" Type="http://schemas.openxmlformats.org/officeDocument/2006/relationships/oleObject" Target="embeddings/oleObject2.bin"/><Relationship Id="rId38" Type="http://schemas.openxmlformats.org/officeDocument/2006/relationships/package" Target="embeddings/Microsoft_Word_Document7.docx"/><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oleObject" Target="embeddings/oleObject1.bin"/><Relationship Id="rId41"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package" Target="embeddings/Microsoft_Word_Document4.docx"/><Relationship Id="rId37" Type="http://schemas.openxmlformats.org/officeDocument/2006/relationships/package" Target="embeddings/Microsoft_Excel_Worksheet6.xlsx"/><Relationship Id="rId40" Type="http://schemas.openxmlformats.org/officeDocument/2006/relationships/image" Target="media/image15.emf"/><Relationship Id="rId45" Type="http://schemas.openxmlformats.org/officeDocument/2006/relationships/oleObject" Target="embeddings/Microsoft_Excel_97-2003_Worksheet3.xls"/><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package" Target="embeddings/Microsoft_Excel_Worksheet.xlsx"/><Relationship Id="rId28" Type="http://schemas.openxmlformats.org/officeDocument/2006/relationships/image" Target="media/image12.emf"/><Relationship Id="rId36" Type="http://schemas.openxmlformats.org/officeDocument/2006/relationships/package" Target="embeddings/Microsoft_Excel_Worksheet5.xlsx"/><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oleObject" Target="embeddings/Microsoft_Word_97_-_2003_Document.doc"/><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9.emf"/><Relationship Id="rId27" Type="http://schemas.openxmlformats.org/officeDocument/2006/relationships/package" Target="embeddings/Microsoft_Word_Document3.docx"/><Relationship Id="rId30" Type="http://schemas.openxmlformats.org/officeDocument/2006/relationships/image" Target="media/image13.emf"/><Relationship Id="rId35" Type="http://schemas.openxmlformats.org/officeDocument/2006/relationships/image" Target="media/image14.emf"/><Relationship Id="rId43" Type="http://schemas.openxmlformats.org/officeDocument/2006/relationships/oleObject" Target="embeddings/Microsoft_Excel_97-2003_Worksheet2.xls"/><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9" ma:contentTypeDescription="Crear nuevo documento." ma:contentTypeScope="" ma:versionID="08f1b7f7c2ec9cfc1ae07aa979bb866b">
  <xsd:schema xmlns:xsd="http://www.w3.org/2001/XMLSchema" xmlns:xs="http://www.w3.org/2001/XMLSchema" xmlns:p="http://schemas.microsoft.com/office/2006/metadata/properties" xmlns:ns3="edd0e9e5-5057-42a5-900c-97ed157dcc7d" xmlns:ns4="3b8248ea-1d6b-4e5a-a195-4cdabc45d763" targetNamespace="http://schemas.microsoft.com/office/2006/metadata/properties" ma:root="true" ma:fieldsID="5e63c948e2f4536ba589c7fe8f9fba41" ns3:_="" ns4:_="">
    <xsd:import namespace="edd0e9e5-5057-42a5-900c-97ed157dcc7d"/>
    <xsd:import namespace="3b8248ea-1d6b-4e5a-a195-4cdabc45d7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A71059-76A0-44FF-983D-F87D60C8E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0e9e5-5057-42a5-900c-97ed157dcc7d"/>
    <ds:schemaRef ds:uri="3b8248ea-1d6b-4e5a-a195-4cdabc45d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A2891C-E785-47DA-AF0E-9D5941EFA344}">
  <ds:schemaRefs>
    <ds:schemaRef ds:uri="http://schemas.microsoft.com/sharepoint/v3/contenttype/forms"/>
  </ds:schemaRefs>
</ds:datastoreItem>
</file>

<file path=customXml/itemProps3.xml><?xml version="1.0" encoding="utf-8"?>
<ds:datastoreItem xmlns:ds="http://schemas.openxmlformats.org/officeDocument/2006/customXml" ds:itemID="{9143A3D6-F507-4384-8CAE-BE98A33D6E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25A854-8D3A-4923-B079-6B6B2B55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73</Pages>
  <Words>27777</Words>
  <Characters>143799</Characters>
  <Application>Microsoft Office Word</Application>
  <DocSecurity>0</DocSecurity>
  <Lines>1198</Lines>
  <Paragraphs>342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Nacira Valverde Bermúdez</cp:lastModifiedBy>
  <cp:revision>3</cp:revision>
  <dcterms:created xsi:type="dcterms:W3CDTF">2020-04-17T14:06:00Z</dcterms:created>
  <dcterms:modified xsi:type="dcterms:W3CDTF">2020-04-17T17:56:00Z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