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EAF35B0" w14:textId="679AD9CA" w:rsidR="001E4504" w:rsidRPr="00A27E07" w:rsidRDefault="00F773D2" w:rsidP="001E4504">
      <w:pPr>
        <w:widowControl w:val="0"/>
        <w:jc w:val="right"/>
        <w:rPr>
          <w:rFonts w:ascii="Book Antiqua" w:hAnsi="Book Antiqua" w:cs="Book Antiqua"/>
          <w:snapToGrid w:val="0"/>
          <w:sz w:val="24"/>
          <w:szCs w:val="24"/>
        </w:rPr>
      </w:pPr>
      <w:r>
        <w:rPr>
          <w:rFonts w:ascii="Book Antiqua" w:hAnsi="Book Antiqua" w:cs="Book Antiqua"/>
          <w:snapToGrid w:val="0"/>
          <w:sz w:val="24"/>
          <w:szCs w:val="24"/>
        </w:rPr>
        <w:t>693</w:t>
      </w:r>
      <w:r w:rsidR="001E4504" w:rsidRPr="00A27E07">
        <w:rPr>
          <w:rFonts w:ascii="Book Antiqua" w:hAnsi="Book Antiqua" w:cs="Book Antiqua"/>
          <w:snapToGrid w:val="0"/>
          <w:sz w:val="24"/>
          <w:szCs w:val="24"/>
        </w:rPr>
        <w:t>-PLA-</w:t>
      </w:r>
      <w:r w:rsidR="001E4504">
        <w:rPr>
          <w:rFonts w:ascii="Book Antiqua" w:hAnsi="Book Antiqua" w:cs="Book Antiqua"/>
          <w:snapToGrid w:val="0"/>
          <w:sz w:val="24"/>
          <w:szCs w:val="24"/>
        </w:rPr>
        <w:t>RH-</w:t>
      </w:r>
      <w:r w:rsidR="001E4504" w:rsidRPr="00A27E07">
        <w:rPr>
          <w:rFonts w:ascii="Book Antiqua" w:hAnsi="Book Antiqua" w:cs="Book Antiqua"/>
          <w:snapToGrid w:val="0"/>
          <w:sz w:val="24"/>
          <w:szCs w:val="24"/>
        </w:rPr>
        <w:t>MI-20</w:t>
      </w:r>
      <w:r w:rsidR="001E4504">
        <w:rPr>
          <w:rFonts w:ascii="Book Antiqua" w:hAnsi="Book Antiqua" w:cs="Book Antiqua"/>
          <w:snapToGrid w:val="0"/>
          <w:sz w:val="24"/>
          <w:szCs w:val="24"/>
        </w:rPr>
        <w:t>20</w:t>
      </w:r>
    </w:p>
    <w:p w14:paraId="32AB77C8" w14:textId="77777777" w:rsidR="001E4504" w:rsidRPr="00A27E07" w:rsidRDefault="001E4504" w:rsidP="001E4504">
      <w:pPr>
        <w:widowControl w:val="0"/>
        <w:jc w:val="right"/>
        <w:rPr>
          <w:rFonts w:ascii="Book Antiqua" w:hAnsi="Book Antiqua" w:cs="Book Antiqua"/>
          <w:snapToGrid w:val="0"/>
          <w:sz w:val="24"/>
          <w:szCs w:val="24"/>
        </w:rPr>
      </w:pPr>
      <w:r w:rsidRPr="00A27E07">
        <w:rPr>
          <w:rFonts w:ascii="Book Antiqua" w:hAnsi="Book Antiqua" w:cs="Book Antiqua"/>
          <w:snapToGrid w:val="0"/>
          <w:sz w:val="24"/>
          <w:szCs w:val="24"/>
        </w:rPr>
        <w:t>Ref.</w:t>
      </w:r>
      <w:r>
        <w:rPr>
          <w:rFonts w:ascii="Book Antiqua" w:hAnsi="Book Antiqua" w:cs="Book Antiqua"/>
          <w:snapToGrid w:val="0"/>
          <w:sz w:val="24"/>
          <w:szCs w:val="24"/>
        </w:rPr>
        <w:t xml:space="preserve"> </w:t>
      </w:r>
      <w:r w:rsidRPr="00A27E07">
        <w:rPr>
          <w:rFonts w:ascii="Book Antiqua" w:hAnsi="Book Antiqua" w:cs="Book Antiqua"/>
          <w:snapToGrid w:val="0"/>
          <w:sz w:val="24"/>
          <w:szCs w:val="24"/>
        </w:rPr>
        <w:t xml:space="preserve">SICE </w:t>
      </w:r>
      <w:r w:rsidR="00A22557">
        <w:rPr>
          <w:rFonts w:ascii="Book Antiqua" w:hAnsi="Book Antiqua" w:cs="Book Antiqua"/>
          <w:snapToGrid w:val="0"/>
          <w:sz w:val="24"/>
          <w:szCs w:val="24"/>
        </w:rPr>
        <w:t>493</w:t>
      </w:r>
      <w:r w:rsidRPr="00A27E07">
        <w:rPr>
          <w:rFonts w:ascii="Book Antiqua" w:hAnsi="Book Antiqua" w:cs="Book Antiqua"/>
          <w:snapToGrid w:val="0"/>
          <w:sz w:val="24"/>
          <w:szCs w:val="24"/>
        </w:rPr>
        <w:t>-</w:t>
      </w:r>
      <w:r w:rsidR="00A22557">
        <w:rPr>
          <w:rFonts w:ascii="Book Antiqua" w:hAnsi="Book Antiqua" w:cs="Book Antiqua"/>
          <w:snapToGrid w:val="0"/>
          <w:sz w:val="24"/>
          <w:szCs w:val="24"/>
        </w:rPr>
        <w:t>19</w:t>
      </w:r>
    </w:p>
    <w:p w14:paraId="771EFB23" w14:textId="4A076F2F" w:rsidR="001E4504" w:rsidRPr="00A27E07" w:rsidRDefault="00F773D2" w:rsidP="001E4504">
      <w:pPr>
        <w:rPr>
          <w:rFonts w:ascii="Book Antiqua" w:hAnsi="Book Antiqua" w:cs="Book Antiqua"/>
          <w:sz w:val="24"/>
          <w:szCs w:val="24"/>
          <w:lang w:val="pt-BR"/>
        </w:rPr>
      </w:pPr>
      <w:r>
        <w:rPr>
          <w:rFonts w:ascii="Book Antiqua" w:hAnsi="Book Antiqua" w:cs="Book Antiqua"/>
          <w:sz w:val="24"/>
          <w:szCs w:val="24"/>
          <w:lang w:val="pt-BR"/>
        </w:rPr>
        <w:t>1</w:t>
      </w:r>
      <w:r w:rsidR="00B712FE">
        <w:rPr>
          <w:rFonts w:ascii="Book Antiqua" w:hAnsi="Book Antiqua" w:cs="Book Antiqua"/>
          <w:sz w:val="24"/>
          <w:szCs w:val="24"/>
          <w:lang w:val="pt-BR"/>
        </w:rPr>
        <w:t xml:space="preserve">3 </w:t>
      </w:r>
      <w:r w:rsidR="001E4504">
        <w:rPr>
          <w:rFonts w:ascii="Book Antiqua" w:hAnsi="Book Antiqua" w:cs="Book Antiqua"/>
          <w:sz w:val="24"/>
          <w:szCs w:val="24"/>
          <w:lang w:val="pt-BR"/>
        </w:rPr>
        <w:t>de mayo</w:t>
      </w:r>
      <w:r w:rsidR="001E4504" w:rsidRPr="00A27E07">
        <w:rPr>
          <w:rFonts w:ascii="Book Antiqua" w:hAnsi="Book Antiqua" w:cs="Book Antiqua"/>
          <w:sz w:val="24"/>
          <w:szCs w:val="24"/>
          <w:lang w:val="pt-BR"/>
        </w:rPr>
        <w:t xml:space="preserve"> de</w:t>
      </w:r>
      <w:r w:rsidR="00EB3711">
        <w:rPr>
          <w:rFonts w:ascii="Book Antiqua" w:hAnsi="Book Antiqua" w:cs="Book Antiqua"/>
          <w:sz w:val="24"/>
          <w:szCs w:val="24"/>
          <w:lang w:val="pt-BR"/>
        </w:rPr>
        <w:t>l</w:t>
      </w:r>
      <w:r w:rsidR="001E4504" w:rsidRPr="00A27E07">
        <w:rPr>
          <w:rFonts w:ascii="Book Antiqua" w:hAnsi="Book Antiqua" w:cs="Book Antiqua"/>
          <w:sz w:val="24"/>
          <w:szCs w:val="24"/>
          <w:lang w:val="pt-BR"/>
        </w:rPr>
        <w:t xml:space="preserve"> 20</w:t>
      </w:r>
      <w:r w:rsidR="001E4504">
        <w:rPr>
          <w:rFonts w:ascii="Book Antiqua" w:hAnsi="Book Antiqua" w:cs="Book Antiqua"/>
          <w:sz w:val="24"/>
          <w:szCs w:val="24"/>
          <w:lang w:val="pt-BR"/>
        </w:rPr>
        <w:t>20</w:t>
      </w:r>
    </w:p>
    <w:p w14:paraId="7A95527D" w14:textId="77777777" w:rsidR="001E4504" w:rsidRDefault="001E4504" w:rsidP="001E4504">
      <w:pPr>
        <w:rPr>
          <w:rFonts w:ascii="Book Antiqua" w:hAnsi="Book Antiqua" w:cs="Book Antiqua"/>
          <w:lang w:val="pt-BR"/>
        </w:rPr>
      </w:pPr>
    </w:p>
    <w:p w14:paraId="4D8A9173" w14:textId="77777777" w:rsidR="001E4504" w:rsidRDefault="001E4504" w:rsidP="001E4504">
      <w:pPr>
        <w:rPr>
          <w:rFonts w:ascii="Book Antiqua" w:hAnsi="Book Antiqua" w:cs="Book Antiqua"/>
          <w:lang w:val="pt-BR"/>
        </w:rPr>
      </w:pPr>
    </w:p>
    <w:p w14:paraId="57FAD559" w14:textId="77777777" w:rsidR="001E4504" w:rsidRPr="00056425" w:rsidRDefault="001E4504" w:rsidP="001E4504">
      <w:pPr>
        <w:rPr>
          <w:rFonts w:ascii="Book Antiqua" w:hAnsi="Book Antiqua" w:cs="Book Antiqua"/>
          <w:lang w:val="pt-BR"/>
        </w:rPr>
      </w:pPr>
    </w:p>
    <w:p w14:paraId="5FC3C470" w14:textId="77777777" w:rsidR="00F773D2" w:rsidRPr="00DF3DBB" w:rsidRDefault="00F773D2" w:rsidP="00F773D2">
      <w:pPr>
        <w:widowControl w:val="0"/>
        <w:autoSpaceDE w:val="0"/>
        <w:autoSpaceDN w:val="0"/>
        <w:adjustRightInd w:val="0"/>
        <w:rPr>
          <w:rFonts w:ascii="Book Antiqua" w:hAnsi="Book Antiqua" w:cs="Book Antiqua"/>
          <w:sz w:val="22"/>
          <w:szCs w:val="22"/>
          <w:lang w:val="pt-BR"/>
        </w:rPr>
      </w:pPr>
      <w:r w:rsidRPr="00DF3DBB">
        <w:rPr>
          <w:rFonts w:ascii="Book Antiqua" w:hAnsi="Book Antiqua" w:cs="Book Antiqua"/>
          <w:sz w:val="22"/>
          <w:szCs w:val="22"/>
          <w:lang w:val="pt-BR"/>
        </w:rPr>
        <w:t>Licenciada</w:t>
      </w:r>
    </w:p>
    <w:p w14:paraId="7453E8A8" w14:textId="77777777" w:rsidR="00F773D2" w:rsidRPr="00DF3DBB" w:rsidRDefault="00F773D2" w:rsidP="00F773D2">
      <w:pPr>
        <w:widowControl w:val="0"/>
        <w:autoSpaceDE w:val="0"/>
        <w:autoSpaceDN w:val="0"/>
        <w:adjustRightInd w:val="0"/>
        <w:rPr>
          <w:rFonts w:ascii="Book Antiqua" w:hAnsi="Book Antiqua" w:cs="Book Antiqua"/>
          <w:sz w:val="22"/>
          <w:szCs w:val="22"/>
          <w:lang w:val="pt-BR"/>
        </w:rPr>
      </w:pPr>
      <w:r w:rsidRPr="00DF3DBB">
        <w:rPr>
          <w:rFonts w:ascii="Book Antiqua" w:hAnsi="Book Antiqua" w:cs="Book Antiqua"/>
          <w:sz w:val="22"/>
          <w:szCs w:val="22"/>
          <w:lang w:val="pt-BR"/>
        </w:rPr>
        <w:t xml:space="preserve">Silvia Navarro Romanini </w:t>
      </w:r>
    </w:p>
    <w:p w14:paraId="52116B6B" w14:textId="77777777" w:rsidR="00F773D2" w:rsidRPr="00DF3DBB" w:rsidRDefault="00F773D2" w:rsidP="00F773D2">
      <w:pPr>
        <w:widowControl w:val="0"/>
        <w:autoSpaceDE w:val="0"/>
        <w:autoSpaceDN w:val="0"/>
        <w:adjustRightInd w:val="0"/>
        <w:rPr>
          <w:rFonts w:ascii="Book Antiqua" w:hAnsi="Book Antiqua" w:cs="Book Antiqua"/>
          <w:sz w:val="22"/>
          <w:szCs w:val="22"/>
          <w:lang w:val="pt-BR"/>
        </w:rPr>
      </w:pPr>
      <w:r w:rsidRPr="00DF3DBB">
        <w:rPr>
          <w:rFonts w:ascii="Book Antiqua" w:hAnsi="Book Antiqua" w:cs="Book Antiqua"/>
          <w:sz w:val="22"/>
          <w:szCs w:val="22"/>
          <w:lang w:val="pt-BR"/>
        </w:rPr>
        <w:t>Secretaría General de la Corte</w:t>
      </w:r>
    </w:p>
    <w:p w14:paraId="442D15F0" w14:textId="77777777" w:rsidR="001E4504" w:rsidRDefault="001E4504" w:rsidP="001E4504">
      <w:pPr>
        <w:rPr>
          <w:rFonts w:ascii="Book Antiqua" w:hAnsi="Book Antiqua" w:cs="Book Antiqua"/>
        </w:rPr>
      </w:pPr>
    </w:p>
    <w:p w14:paraId="10AF7FF7" w14:textId="77777777" w:rsidR="003A0EC6" w:rsidRDefault="003A0EC6" w:rsidP="001E4504">
      <w:pPr>
        <w:rPr>
          <w:rFonts w:ascii="Book Antiqua" w:hAnsi="Book Antiqua" w:cs="Book Antiqua"/>
          <w:sz w:val="24"/>
          <w:szCs w:val="24"/>
        </w:rPr>
      </w:pPr>
    </w:p>
    <w:p w14:paraId="37CCF029" w14:textId="77777777" w:rsidR="001E4504" w:rsidRPr="00A27E07" w:rsidRDefault="001E4504" w:rsidP="001E4504">
      <w:pPr>
        <w:rPr>
          <w:rFonts w:ascii="Book Antiqua" w:hAnsi="Book Antiqua" w:cs="Book Antiqua"/>
          <w:sz w:val="24"/>
          <w:szCs w:val="24"/>
        </w:rPr>
      </w:pPr>
      <w:r w:rsidRPr="00A27E07">
        <w:rPr>
          <w:rFonts w:ascii="Book Antiqua" w:hAnsi="Book Antiqua" w:cs="Book Antiqua"/>
          <w:sz w:val="24"/>
          <w:szCs w:val="24"/>
        </w:rPr>
        <w:t>Estimada señora:</w:t>
      </w:r>
    </w:p>
    <w:p w14:paraId="4C262F08" w14:textId="77777777" w:rsidR="001E4504" w:rsidRDefault="001E4504" w:rsidP="001E4504">
      <w:pPr>
        <w:rPr>
          <w:rFonts w:ascii="Book Antiqua" w:hAnsi="Book Antiqua" w:cs="Book Antiqua"/>
        </w:rPr>
      </w:pPr>
    </w:p>
    <w:p w14:paraId="6FE73373" w14:textId="61B7C73C" w:rsidR="00EB3711" w:rsidRPr="00EB3711" w:rsidRDefault="009143BC" w:rsidP="00EB3711">
      <w:pPr>
        <w:spacing w:before="120" w:after="120"/>
        <w:jc w:val="both"/>
        <w:rPr>
          <w:rFonts w:ascii="Book Antiqua" w:hAnsi="Book Antiqua" w:cs="Book Antiqua"/>
          <w:sz w:val="24"/>
          <w:szCs w:val="24"/>
        </w:rPr>
      </w:pPr>
      <w:r>
        <w:rPr>
          <w:rFonts w:ascii="Book Antiqua" w:hAnsi="Book Antiqua" w:cs="Book Antiqua"/>
          <w:sz w:val="24"/>
          <w:szCs w:val="24"/>
        </w:rPr>
        <w:t xml:space="preserve">Mediante oficio </w:t>
      </w:r>
      <w:r w:rsidRPr="001E4504">
        <w:rPr>
          <w:rFonts w:ascii="Book Antiqua" w:hAnsi="Book Antiqua"/>
          <w:sz w:val="24"/>
          <w:szCs w:val="24"/>
          <w:lang w:val="es-ES_tradnl"/>
        </w:rPr>
        <w:t>572-PLA-MI-202</w:t>
      </w:r>
      <w:r w:rsidR="00C76396">
        <w:rPr>
          <w:rFonts w:ascii="Book Antiqua" w:hAnsi="Book Antiqua"/>
          <w:sz w:val="24"/>
          <w:szCs w:val="24"/>
          <w:lang w:val="es-ES_tradnl"/>
        </w:rPr>
        <w:t>0</w:t>
      </w:r>
      <w:r>
        <w:rPr>
          <w:rFonts w:ascii="Book Antiqua" w:hAnsi="Book Antiqua"/>
          <w:sz w:val="24"/>
          <w:szCs w:val="24"/>
          <w:lang w:val="es-ES_tradnl"/>
        </w:rPr>
        <w:t xml:space="preserve"> </w:t>
      </w:r>
      <w:r>
        <w:rPr>
          <w:rFonts w:ascii="Book Antiqua" w:hAnsi="Book Antiqua" w:cs="Book Antiqua"/>
          <w:sz w:val="24"/>
          <w:szCs w:val="24"/>
        </w:rPr>
        <w:t xml:space="preserve">del pasado 24 de abril del 2020, se puso en conocimiento el </w:t>
      </w:r>
      <w:r w:rsidR="00EB3711">
        <w:rPr>
          <w:rFonts w:ascii="Book Antiqua" w:hAnsi="Book Antiqua" w:cs="Book Antiqua"/>
          <w:sz w:val="24"/>
          <w:szCs w:val="24"/>
        </w:rPr>
        <w:t xml:space="preserve">oficio </w:t>
      </w:r>
      <w:r w:rsidR="00EB3711" w:rsidRPr="00EB3711">
        <w:rPr>
          <w:rFonts w:ascii="Book Antiqua" w:hAnsi="Book Antiqua" w:cs="Book Antiqua"/>
          <w:sz w:val="24"/>
          <w:szCs w:val="24"/>
        </w:rPr>
        <w:t>555-PLA-RH-MI-2020 relacionado con el impacto organizacional y presupuestario en el Poder Judicial a partir de la promulgación del Nuevo Código Procesal Agrario para el 2021, Ley 9609</w:t>
      </w:r>
      <w:r w:rsidR="00EB3711">
        <w:rPr>
          <w:rFonts w:ascii="Book Antiqua" w:hAnsi="Book Antiqua" w:cs="Book Antiqua"/>
          <w:sz w:val="24"/>
          <w:szCs w:val="24"/>
        </w:rPr>
        <w:t>,</w:t>
      </w:r>
      <w:r>
        <w:rPr>
          <w:rFonts w:ascii="Book Antiqua" w:hAnsi="Book Antiqua" w:cs="Book Antiqua"/>
          <w:sz w:val="24"/>
          <w:szCs w:val="24"/>
        </w:rPr>
        <w:t xml:space="preserve"> a la Comisión </w:t>
      </w:r>
      <w:r w:rsidR="00EB3711">
        <w:rPr>
          <w:rFonts w:ascii="Book Antiqua" w:hAnsi="Book Antiqua" w:cs="Book Antiqua"/>
          <w:sz w:val="24"/>
          <w:szCs w:val="24"/>
        </w:rPr>
        <w:t xml:space="preserve">de la Jurisdicción Agraria, Escuela Judicial, Defensa Pública, Dirección de Tecnología de la Información, Dirección Ejecutiva, Centro de Apoyo Coordinación y Mejoramiento de la Función Jurisdiccional;  y Gestión Humana. </w:t>
      </w:r>
    </w:p>
    <w:p w14:paraId="13ADB20D" w14:textId="77777777" w:rsidR="00BA308A" w:rsidRDefault="001E4504" w:rsidP="00114776">
      <w:pPr>
        <w:pStyle w:val="xmsonormal"/>
        <w:spacing w:before="120" w:after="120"/>
        <w:jc w:val="both"/>
        <w:rPr>
          <w:rFonts w:ascii="Book Antiqua" w:hAnsi="Book Antiqua" w:cs="Arial"/>
        </w:rPr>
      </w:pPr>
      <w:r>
        <w:rPr>
          <w:rFonts w:ascii="Book Antiqua" w:hAnsi="Book Antiqua" w:cs="Arial"/>
        </w:rPr>
        <w:t xml:space="preserve">Previo a iniciar con el análisis de las observaciones resulta procedente establecer que el informe en consulta fue realizado, tomando como base el informe </w:t>
      </w:r>
      <w:r w:rsidR="00114776" w:rsidRPr="00114776">
        <w:rPr>
          <w:rFonts w:ascii="Book Antiqua" w:hAnsi="Book Antiqua" w:cs="Arial"/>
        </w:rPr>
        <w:t>630-PLA-RH-MI-2019</w:t>
      </w:r>
      <w:r w:rsidR="00114776">
        <w:rPr>
          <w:rFonts w:ascii="Book Antiqua" w:hAnsi="Book Antiqua" w:cs="Arial"/>
        </w:rPr>
        <w:t xml:space="preserve"> </w:t>
      </w:r>
      <w:r w:rsidR="00114776" w:rsidRPr="00114776">
        <w:rPr>
          <w:rFonts w:ascii="Book Antiqua" w:hAnsi="Book Antiqua" w:cs="Arial"/>
        </w:rPr>
        <w:t>relacionado con el impacto organizacional y presupuestario en el Poder Judicial a partir de la promulgación del Nuevo Código Procesal Agrario para el 2021, Ley 9609</w:t>
      </w:r>
      <w:r w:rsidRPr="00DA13EA">
        <w:rPr>
          <w:rFonts w:ascii="Book Antiqua" w:hAnsi="Book Antiqua" w:cs="Arial"/>
        </w:rPr>
        <w:t xml:space="preserve">, el cual fue aprobado por el Consejo Superior </w:t>
      </w:r>
      <w:r w:rsidR="00114776" w:rsidRPr="00114776">
        <w:rPr>
          <w:rFonts w:ascii="Book Antiqua" w:hAnsi="Book Antiqua" w:cs="Arial"/>
        </w:rPr>
        <w:t xml:space="preserve">Consejo Superior en la </w:t>
      </w:r>
      <w:r w:rsidR="00114776">
        <w:rPr>
          <w:rFonts w:ascii="Book Antiqua" w:hAnsi="Book Antiqua" w:cs="Arial"/>
        </w:rPr>
        <w:t>s</w:t>
      </w:r>
      <w:r w:rsidR="00114776" w:rsidRPr="00114776">
        <w:rPr>
          <w:rFonts w:ascii="Book Antiqua" w:hAnsi="Book Antiqua" w:cs="Arial"/>
        </w:rPr>
        <w:t xml:space="preserve">esión </w:t>
      </w:r>
      <w:r w:rsidR="00114776">
        <w:rPr>
          <w:rFonts w:ascii="Book Antiqua" w:hAnsi="Book Antiqua" w:cs="Arial"/>
        </w:rPr>
        <w:t>e</w:t>
      </w:r>
      <w:r w:rsidR="00114776" w:rsidRPr="00114776">
        <w:rPr>
          <w:rFonts w:ascii="Book Antiqua" w:hAnsi="Book Antiqua" w:cs="Arial"/>
        </w:rPr>
        <w:t>xtraordinaria 44-19</w:t>
      </w:r>
      <w:r w:rsidR="00114776">
        <w:rPr>
          <w:rFonts w:ascii="Book Antiqua" w:hAnsi="Book Antiqua" w:cs="Arial"/>
        </w:rPr>
        <w:t xml:space="preserve">, </w:t>
      </w:r>
      <w:r w:rsidR="00114776" w:rsidRPr="00114776">
        <w:rPr>
          <w:rFonts w:ascii="Book Antiqua" w:hAnsi="Book Antiqua" w:cs="Arial"/>
        </w:rPr>
        <w:t>celebrada el 16 de mayo del 2019</w:t>
      </w:r>
      <w:r w:rsidR="00114776">
        <w:rPr>
          <w:rFonts w:ascii="Book Antiqua" w:hAnsi="Book Antiqua" w:cs="Arial"/>
        </w:rPr>
        <w:t>, s</w:t>
      </w:r>
      <w:r w:rsidR="00114776" w:rsidRPr="00114776">
        <w:rPr>
          <w:rFonts w:ascii="Book Antiqua" w:hAnsi="Book Antiqua" w:cs="Arial"/>
        </w:rPr>
        <w:t xml:space="preserve">esión </w:t>
      </w:r>
      <w:r w:rsidR="00114776">
        <w:rPr>
          <w:rFonts w:ascii="Book Antiqua" w:hAnsi="Book Antiqua" w:cs="Arial"/>
        </w:rPr>
        <w:t>e</w:t>
      </w:r>
      <w:r w:rsidR="00114776" w:rsidRPr="00114776">
        <w:rPr>
          <w:rFonts w:ascii="Book Antiqua" w:hAnsi="Book Antiqua" w:cs="Arial"/>
        </w:rPr>
        <w:t>xtraordinaria 47-19 artículo XXIII, celebrada el 24 de mayo del 2019</w:t>
      </w:r>
      <w:r w:rsidR="00114776">
        <w:rPr>
          <w:rFonts w:ascii="Book Antiqua" w:hAnsi="Book Antiqua" w:cs="Arial"/>
        </w:rPr>
        <w:t xml:space="preserve"> </w:t>
      </w:r>
      <w:r w:rsidR="00114776" w:rsidRPr="00114776">
        <w:rPr>
          <w:rFonts w:ascii="Book Antiqua" w:hAnsi="Book Antiqua" w:cs="Arial"/>
        </w:rPr>
        <w:t xml:space="preserve">y </w:t>
      </w:r>
      <w:r w:rsidR="00114776">
        <w:rPr>
          <w:rFonts w:ascii="Book Antiqua" w:hAnsi="Book Antiqua" w:cs="Arial"/>
        </w:rPr>
        <w:t>s</w:t>
      </w:r>
      <w:r w:rsidR="00114776" w:rsidRPr="00114776">
        <w:rPr>
          <w:rFonts w:ascii="Book Antiqua" w:hAnsi="Book Antiqua" w:cs="Arial"/>
        </w:rPr>
        <w:t>esión de</w:t>
      </w:r>
      <w:r w:rsidR="00114776">
        <w:rPr>
          <w:rFonts w:ascii="Book Antiqua" w:hAnsi="Book Antiqua" w:cs="Arial"/>
        </w:rPr>
        <w:t xml:space="preserve"> </w:t>
      </w:r>
      <w:r w:rsidR="00114776" w:rsidRPr="00114776">
        <w:rPr>
          <w:rFonts w:ascii="Book Antiqua" w:hAnsi="Book Antiqua" w:cs="Arial"/>
        </w:rPr>
        <w:t>Corte Plena 22-19 artículo VI, celebrada el 6 de junio del 2019</w:t>
      </w:r>
      <w:r w:rsidR="00114776">
        <w:rPr>
          <w:rFonts w:ascii="Book Antiqua" w:hAnsi="Book Antiqua" w:cs="Arial"/>
        </w:rPr>
        <w:t xml:space="preserve">. </w:t>
      </w:r>
    </w:p>
    <w:p w14:paraId="09944629" w14:textId="77777777" w:rsidR="00AB535F" w:rsidRDefault="00BA308A" w:rsidP="00114776">
      <w:pPr>
        <w:pStyle w:val="xmsonormal"/>
        <w:spacing w:before="120" w:after="120"/>
        <w:jc w:val="both"/>
        <w:rPr>
          <w:rFonts w:ascii="Book Antiqua" w:hAnsi="Book Antiqua" w:cs="Book Antiqua"/>
        </w:rPr>
      </w:pPr>
      <w:r>
        <w:rPr>
          <w:rFonts w:ascii="Book Antiqua" w:hAnsi="Book Antiqua" w:cs="Book Antiqua"/>
        </w:rPr>
        <w:t xml:space="preserve">Como respuesta se recibieron observaciones de la Secretaría de la Defensa Pública del I Circuito Judicial de San José </w:t>
      </w:r>
      <w:r w:rsidRPr="00BA308A">
        <w:rPr>
          <w:rFonts w:ascii="Book Antiqua" w:hAnsi="Book Antiqua" w:cs="Book Antiqua"/>
          <w:i/>
          <w:iCs/>
        </w:rPr>
        <w:t>(ver anexo 1 Secretaría de la Defensa Pública del I Circuito Judicial de San José</w:t>
      </w:r>
      <w:r w:rsidR="00FE0DDA" w:rsidRPr="00FE0DDA">
        <w:t xml:space="preserve"> </w:t>
      </w:r>
      <w:r w:rsidR="00FE0DDA" w:rsidRPr="00FE0DDA">
        <w:rPr>
          <w:rFonts w:ascii="Book Antiqua" w:hAnsi="Book Antiqua" w:cs="Book Antiqua"/>
          <w:i/>
          <w:iCs/>
        </w:rPr>
        <w:t>Oficio JEFDP-434- 2020</w:t>
      </w:r>
      <w:r w:rsidRPr="00BA308A">
        <w:rPr>
          <w:rFonts w:ascii="Book Antiqua" w:hAnsi="Book Antiqua" w:cs="Book Antiqua"/>
          <w:i/>
          <w:iCs/>
        </w:rPr>
        <w:t>)</w:t>
      </w:r>
      <w:r>
        <w:rPr>
          <w:rFonts w:ascii="Book Antiqua" w:hAnsi="Book Antiqua" w:cs="Book Antiqua"/>
          <w:i/>
          <w:iCs/>
        </w:rPr>
        <w:t xml:space="preserve">, </w:t>
      </w:r>
      <w:r>
        <w:rPr>
          <w:rFonts w:ascii="Book Antiqua" w:hAnsi="Book Antiqua" w:cs="Book Antiqua"/>
        </w:rPr>
        <w:t>Gestión Human</w:t>
      </w:r>
      <w:r w:rsidR="00AB21FC">
        <w:rPr>
          <w:rFonts w:ascii="Book Antiqua" w:hAnsi="Book Antiqua" w:cs="Book Antiqua"/>
        </w:rPr>
        <w:t>a</w:t>
      </w:r>
      <w:r>
        <w:rPr>
          <w:rFonts w:ascii="Book Antiqua" w:hAnsi="Book Antiqua" w:cs="Book Antiqua"/>
        </w:rPr>
        <w:t xml:space="preserve"> </w:t>
      </w:r>
      <w:r w:rsidRPr="00FE0DDA">
        <w:rPr>
          <w:rFonts w:ascii="Book Antiqua" w:hAnsi="Book Antiqua" w:cs="Book Antiqua"/>
          <w:i/>
          <w:iCs/>
        </w:rPr>
        <w:t>(ver anexo 2 Gestión Humana</w:t>
      </w:r>
      <w:r w:rsidR="00FE0DDA" w:rsidRPr="00FE0DDA">
        <w:t xml:space="preserve"> </w:t>
      </w:r>
      <w:r w:rsidR="00FE0DDA" w:rsidRPr="00FE0DDA">
        <w:rPr>
          <w:rFonts w:ascii="Book Antiqua" w:hAnsi="Book Antiqua" w:cs="Book Antiqua"/>
          <w:i/>
          <w:iCs/>
        </w:rPr>
        <w:t>Oficio PJ-DGH-SAP-140-2020</w:t>
      </w:r>
      <w:r w:rsidRPr="00FE0DDA">
        <w:rPr>
          <w:rFonts w:ascii="Book Antiqua" w:hAnsi="Book Antiqua" w:cs="Book Antiqua"/>
          <w:i/>
          <w:iCs/>
        </w:rPr>
        <w:t>)</w:t>
      </w:r>
      <w:r>
        <w:rPr>
          <w:rFonts w:ascii="Book Antiqua" w:hAnsi="Book Antiqua" w:cs="Book Antiqua"/>
        </w:rPr>
        <w:t xml:space="preserve"> </w:t>
      </w:r>
      <w:r w:rsidR="00FE0DDA">
        <w:rPr>
          <w:rFonts w:ascii="Book Antiqua" w:hAnsi="Book Antiqua" w:cs="Book Antiqua"/>
        </w:rPr>
        <w:t>y</w:t>
      </w:r>
      <w:r>
        <w:rPr>
          <w:rFonts w:ascii="Book Antiqua" w:hAnsi="Book Antiqua" w:cs="Book Antiqua"/>
        </w:rPr>
        <w:t xml:space="preserve"> Dirección Ejecutiva </w:t>
      </w:r>
      <w:r w:rsidRPr="00BA308A">
        <w:rPr>
          <w:rFonts w:ascii="Book Antiqua" w:hAnsi="Book Antiqua" w:cs="Book Antiqua"/>
          <w:i/>
          <w:iCs/>
        </w:rPr>
        <w:t>(ver anexo 3 Dirección Ejecutiva</w:t>
      </w:r>
      <w:r w:rsidR="00AB535F" w:rsidRPr="00AB535F">
        <w:t xml:space="preserve"> </w:t>
      </w:r>
      <w:r w:rsidR="00AB535F" w:rsidRPr="00AB535F">
        <w:rPr>
          <w:rFonts w:ascii="Book Antiqua" w:hAnsi="Book Antiqua" w:cs="Book Antiqua"/>
          <w:i/>
          <w:iCs/>
        </w:rPr>
        <w:t>Oficio 1568-DE-2020</w:t>
      </w:r>
      <w:r w:rsidRPr="00BA308A">
        <w:rPr>
          <w:rFonts w:ascii="Book Antiqua" w:hAnsi="Book Antiqua" w:cs="Book Antiqua"/>
          <w:i/>
          <w:iCs/>
        </w:rPr>
        <w:t>)</w:t>
      </w:r>
      <w:r>
        <w:rPr>
          <w:rFonts w:ascii="Book Antiqua" w:hAnsi="Book Antiqua" w:cs="Book Antiqua"/>
        </w:rPr>
        <w:t xml:space="preserve">. </w:t>
      </w:r>
    </w:p>
    <w:p w14:paraId="18545788" w14:textId="4ED7E8AE" w:rsidR="001E4504" w:rsidRDefault="00BA308A" w:rsidP="00114776">
      <w:pPr>
        <w:pStyle w:val="xmsonormal"/>
        <w:spacing w:before="120" w:after="120"/>
        <w:jc w:val="both"/>
        <w:rPr>
          <w:rFonts w:ascii="Book Antiqua" w:hAnsi="Book Antiqua" w:cs="Arial"/>
        </w:rPr>
      </w:pPr>
      <w:r>
        <w:rPr>
          <w:rFonts w:ascii="Book Antiqua" w:hAnsi="Book Antiqua" w:cs="Arial"/>
        </w:rPr>
        <w:t xml:space="preserve">Importante mencionar que, el Centro de Apoyo, Coordinación y Mejoramiento de la Función Jurisdiccional (CACMFJ) y la Escuela Judicial, no tuvieron observaciones del informe </w:t>
      </w:r>
      <w:r w:rsidRPr="00BA308A">
        <w:rPr>
          <w:rFonts w:ascii="Book Antiqua" w:hAnsi="Book Antiqua" w:cs="Arial"/>
          <w:i/>
          <w:iCs/>
        </w:rPr>
        <w:t>(ver anexo 4 CACMF</w:t>
      </w:r>
      <w:r w:rsidR="00AB535F" w:rsidRPr="00AB535F">
        <w:rPr>
          <w:rFonts w:ascii="Book Antiqua" w:hAnsi="Book Antiqua"/>
          <w:color w:val="000000"/>
          <w:sz w:val="22"/>
          <w:szCs w:val="22"/>
        </w:rPr>
        <w:t xml:space="preserve"> </w:t>
      </w:r>
      <w:r w:rsidR="00AB535F" w:rsidRPr="00AB535F">
        <w:rPr>
          <w:rFonts w:ascii="Book Antiqua" w:hAnsi="Book Antiqua"/>
          <w:i/>
          <w:iCs/>
          <w:color w:val="000000"/>
          <w:sz w:val="22"/>
          <w:szCs w:val="22"/>
        </w:rPr>
        <w:t>Oficio 106-CACMFJ-JEF-2020</w:t>
      </w:r>
      <w:r w:rsidR="00AB535F">
        <w:rPr>
          <w:rFonts w:ascii="Book Antiqua" w:hAnsi="Book Antiqua" w:cs="Arial"/>
          <w:i/>
          <w:iCs/>
        </w:rPr>
        <w:t xml:space="preserve"> </w:t>
      </w:r>
      <w:r w:rsidRPr="00BA308A">
        <w:rPr>
          <w:rFonts w:ascii="Book Antiqua" w:hAnsi="Book Antiqua" w:cs="Arial"/>
          <w:i/>
          <w:iCs/>
        </w:rPr>
        <w:t>y anexo 5 Escuela Judicial</w:t>
      </w:r>
      <w:r w:rsidR="00AB535F" w:rsidRPr="00AB535F">
        <w:rPr>
          <w:rFonts w:ascii="Book Antiqua" w:hAnsi="Book Antiqua"/>
          <w:i/>
          <w:iCs/>
          <w:color w:val="000000"/>
          <w:sz w:val="22"/>
          <w:szCs w:val="22"/>
        </w:rPr>
        <w:t xml:space="preserve"> Oficio EJ-DIR-077-2020</w:t>
      </w:r>
      <w:r w:rsidRPr="00BA308A">
        <w:rPr>
          <w:rFonts w:ascii="Book Antiqua" w:hAnsi="Book Antiqua" w:cs="Arial"/>
          <w:i/>
          <w:iCs/>
        </w:rPr>
        <w:t>).</w:t>
      </w:r>
      <w:r>
        <w:rPr>
          <w:rFonts w:ascii="Book Antiqua" w:hAnsi="Book Antiqua" w:cs="Arial"/>
        </w:rPr>
        <w:t xml:space="preserve"> </w:t>
      </w:r>
    </w:p>
    <w:p w14:paraId="4C064994" w14:textId="1516F862" w:rsidR="00743574" w:rsidRDefault="00B0300A" w:rsidP="000E72C5">
      <w:pPr>
        <w:pStyle w:val="xmsonormal"/>
        <w:spacing w:before="120" w:after="120"/>
        <w:jc w:val="both"/>
        <w:rPr>
          <w:rFonts w:ascii="Book Antiqua" w:hAnsi="Book Antiqua" w:cs="Arial"/>
        </w:rPr>
      </w:pPr>
      <w:r>
        <w:rPr>
          <w:rFonts w:ascii="Book Antiqua" w:hAnsi="Book Antiqua" w:cs="Arial"/>
        </w:rPr>
        <w:t xml:space="preserve">Por otro lado, es importante considerar lo indicado por el Ministerio de Hacienda, mediante oficio </w:t>
      </w:r>
      <w:r w:rsidRPr="00B0300A">
        <w:rPr>
          <w:rFonts w:ascii="Book Antiqua" w:hAnsi="Book Antiqua" w:cs="Arial"/>
        </w:rPr>
        <w:t>DM-0436-2020</w:t>
      </w:r>
      <w:r>
        <w:rPr>
          <w:rFonts w:ascii="Book Antiqua" w:hAnsi="Book Antiqua" w:cs="Arial"/>
        </w:rPr>
        <w:t xml:space="preserve"> del 15 de abril del 2020</w:t>
      </w:r>
      <w:r w:rsidR="00361425">
        <w:rPr>
          <w:rFonts w:ascii="Book Antiqua" w:hAnsi="Book Antiqua" w:cs="Arial"/>
        </w:rPr>
        <w:t xml:space="preserve"> </w:t>
      </w:r>
      <w:r w:rsidR="00361425" w:rsidRPr="00397B15">
        <w:rPr>
          <w:rFonts w:ascii="Book Antiqua" w:hAnsi="Book Antiqua" w:cs="Arial"/>
          <w:i/>
          <w:iCs/>
        </w:rPr>
        <w:t>(ver anexo 6</w:t>
      </w:r>
      <w:r w:rsidR="00361425" w:rsidRPr="00397B15">
        <w:rPr>
          <w:i/>
          <w:iCs/>
        </w:rPr>
        <w:t xml:space="preserve"> </w:t>
      </w:r>
      <w:r w:rsidR="00361425" w:rsidRPr="00397B15">
        <w:rPr>
          <w:rFonts w:ascii="Book Antiqua" w:hAnsi="Book Antiqua" w:cs="Arial"/>
          <w:i/>
          <w:iCs/>
        </w:rPr>
        <w:t xml:space="preserve">Comunicación del </w:t>
      </w:r>
      <w:r w:rsidR="00361425" w:rsidRPr="00397B15">
        <w:rPr>
          <w:rFonts w:ascii="Book Antiqua" w:hAnsi="Book Antiqua" w:cs="Arial"/>
          <w:i/>
          <w:iCs/>
        </w:rPr>
        <w:lastRenderedPageBreak/>
        <w:t>gasto presupuestario máximo para 2021, Ministerio de Hacienda)</w:t>
      </w:r>
      <w:r>
        <w:rPr>
          <w:rFonts w:ascii="Book Antiqua" w:hAnsi="Book Antiqua" w:cs="Arial"/>
        </w:rPr>
        <w:t xml:space="preserve">, en el cual se señala </w:t>
      </w:r>
      <w:r w:rsidRPr="00B0300A">
        <w:rPr>
          <w:rFonts w:ascii="Book Antiqua" w:hAnsi="Book Antiqua" w:cs="Arial"/>
        </w:rPr>
        <w:t>el Título IV de la Ley 9635 “Fortalecimiento de las Finanzas Públicas” se establecen la regla fiscal y los criterios que se deben considerarse para la formulación del presupuesto 2021.</w:t>
      </w:r>
      <w:r>
        <w:rPr>
          <w:rFonts w:ascii="Book Antiqua" w:hAnsi="Book Antiqua" w:cs="Arial"/>
        </w:rPr>
        <w:t xml:space="preserve"> También se indica que mediante </w:t>
      </w:r>
      <w:r w:rsidRPr="00B0300A">
        <w:rPr>
          <w:rFonts w:ascii="Book Antiqua" w:hAnsi="Book Antiqua" w:cs="Arial"/>
        </w:rPr>
        <w:t xml:space="preserve">oficio DM-0321-2020 de fecha 27 de marzo de 202, se </w:t>
      </w:r>
      <w:r w:rsidR="000E72C5">
        <w:rPr>
          <w:rFonts w:ascii="Book Antiqua" w:hAnsi="Book Antiqua" w:cs="Arial"/>
        </w:rPr>
        <w:t>c</w:t>
      </w:r>
      <w:r w:rsidRPr="00B0300A">
        <w:rPr>
          <w:rFonts w:ascii="Book Antiqua" w:hAnsi="Book Antiqua" w:cs="Arial"/>
        </w:rPr>
        <w:t>omunicó</w:t>
      </w:r>
      <w:r w:rsidR="000E72C5">
        <w:rPr>
          <w:rFonts w:ascii="Book Antiqua" w:hAnsi="Book Antiqua" w:cs="Arial"/>
        </w:rPr>
        <w:t xml:space="preserve"> lo siguiente: </w:t>
      </w:r>
    </w:p>
    <w:p w14:paraId="60A8F35B" w14:textId="1B66EA98" w:rsidR="00B0300A" w:rsidRDefault="00B0300A" w:rsidP="000E72C5">
      <w:pPr>
        <w:pStyle w:val="xmsonormal"/>
        <w:spacing w:before="120" w:after="120"/>
        <w:ind w:left="567" w:right="474"/>
        <w:jc w:val="both"/>
        <w:rPr>
          <w:rFonts w:ascii="Book Antiqua" w:hAnsi="Book Antiqua" w:cs="Arial"/>
          <w:i/>
          <w:iCs/>
        </w:rPr>
      </w:pPr>
      <w:r>
        <w:rPr>
          <w:rFonts w:ascii="Book Antiqua" w:hAnsi="Book Antiqua" w:cs="Arial"/>
          <w:i/>
          <w:iCs/>
        </w:rPr>
        <w:t>“…</w:t>
      </w:r>
      <w:r w:rsidRPr="00397B15">
        <w:rPr>
          <w:rFonts w:ascii="Book Antiqua" w:hAnsi="Book Antiqua" w:cs="Arial"/>
          <w:i/>
          <w:iCs/>
        </w:rPr>
        <w:t>para el proceso de elaboración del presupuesto para el ejercicio económico del 2021, el porcentaje de crecimiento del gasto corriente será de un 4,13%, el cual se aplicará en el Presupuesto Nacional de manera agregada, considerando las erogaciones del pago de los intereses de la deuda; razón por la que este Ministerio realizó un ejercicio interno para estimar el monto máximo a presupuestar en gasto corriente por parte de su representada</w:t>
      </w:r>
      <w:r w:rsidR="000E72C5">
        <w:rPr>
          <w:rFonts w:ascii="Book Antiqua" w:hAnsi="Book Antiqua" w:cs="Arial"/>
          <w:i/>
          <w:iCs/>
        </w:rPr>
        <w:t>…”</w:t>
      </w:r>
      <w:r>
        <w:rPr>
          <w:rFonts w:ascii="Book Antiqua" w:hAnsi="Book Antiqua" w:cs="Arial"/>
          <w:i/>
          <w:iCs/>
        </w:rPr>
        <w:t xml:space="preserve"> </w:t>
      </w:r>
    </w:p>
    <w:p w14:paraId="2586C2A0" w14:textId="77777777" w:rsidR="00517E72" w:rsidRDefault="000E72C5" w:rsidP="000E72C5">
      <w:pPr>
        <w:pStyle w:val="xmsonormal"/>
        <w:spacing w:before="120" w:after="120"/>
        <w:ind w:left="142" w:right="-93"/>
        <w:jc w:val="both"/>
        <w:rPr>
          <w:rFonts w:ascii="Book Antiqua" w:hAnsi="Book Antiqua" w:cs="Arial"/>
        </w:rPr>
      </w:pPr>
      <w:r>
        <w:rPr>
          <w:rFonts w:ascii="Book Antiqua" w:hAnsi="Book Antiqua" w:cs="Arial"/>
        </w:rPr>
        <w:t xml:space="preserve">En el mismo oficio </w:t>
      </w:r>
      <w:r w:rsidRPr="00B0300A">
        <w:rPr>
          <w:rFonts w:ascii="Book Antiqua" w:hAnsi="Book Antiqua" w:cs="Arial"/>
        </w:rPr>
        <w:t>DM-0436-2020</w:t>
      </w:r>
      <w:r>
        <w:rPr>
          <w:rFonts w:ascii="Book Antiqua" w:hAnsi="Book Antiqua" w:cs="Arial"/>
        </w:rPr>
        <w:t xml:space="preserve"> se considera</w:t>
      </w:r>
      <w:r w:rsidRPr="000E72C5">
        <w:rPr>
          <w:rFonts w:ascii="Book Antiqua" w:hAnsi="Book Antiqua" w:cs="Arial"/>
        </w:rPr>
        <w:t xml:space="preserve"> lo anterior y atendiendo lo dispuesto en los artículos 176 y 177 de la Constitución Política, 32 y 35 de la Ley 8131 “Ley de la Administración Financiera de la República y Presupuestos Públicos”, 38 de su Reglamento y sus reformas, y 4 y 5 de los Lineamientos Técnicos sobre el Presupuesto de la República, se comunica</w:t>
      </w:r>
      <w:r w:rsidR="00517E72">
        <w:rPr>
          <w:rFonts w:ascii="Book Antiqua" w:hAnsi="Book Antiqua" w:cs="Arial"/>
        </w:rPr>
        <w:t>:</w:t>
      </w:r>
    </w:p>
    <w:p w14:paraId="6C79A942" w14:textId="2AE7CFBC" w:rsidR="00B0300A" w:rsidRPr="00397B15" w:rsidRDefault="00517E72" w:rsidP="00517E72">
      <w:pPr>
        <w:pStyle w:val="xmsonormal"/>
        <w:spacing w:before="120" w:after="120"/>
        <w:ind w:left="567" w:right="474"/>
        <w:jc w:val="both"/>
        <w:rPr>
          <w:rFonts w:ascii="Book Antiqua" w:hAnsi="Book Antiqua" w:cs="Arial"/>
          <w:i/>
          <w:iCs/>
        </w:rPr>
      </w:pPr>
      <w:r>
        <w:rPr>
          <w:rFonts w:ascii="Book Antiqua" w:hAnsi="Book Antiqua" w:cs="Arial"/>
          <w:i/>
          <w:iCs/>
        </w:rPr>
        <w:t>“…</w:t>
      </w:r>
      <w:r w:rsidR="000E72C5" w:rsidRPr="00397B15">
        <w:rPr>
          <w:rFonts w:ascii="Book Antiqua" w:hAnsi="Book Antiqua" w:cs="Arial"/>
          <w:i/>
          <w:iCs/>
        </w:rPr>
        <w:t>el gasto presupuestario máximo, monto que deberá considerar la entidad a su cargo para formular su anteproyecto de gasto para el ejercicio presupuestario del 2021.</w:t>
      </w:r>
    </w:p>
    <w:p w14:paraId="2ABE87D1" w14:textId="583E6370" w:rsidR="00B0300A" w:rsidRPr="00397B15" w:rsidRDefault="00B0300A" w:rsidP="000E72C5">
      <w:pPr>
        <w:pStyle w:val="xmsonormal"/>
        <w:spacing w:before="120" w:after="120"/>
        <w:ind w:left="567" w:right="474"/>
        <w:jc w:val="both"/>
        <w:rPr>
          <w:rFonts w:ascii="Book Antiqua" w:hAnsi="Book Antiqua" w:cs="Arial"/>
          <w:b/>
          <w:bCs/>
          <w:i/>
          <w:iCs/>
        </w:rPr>
      </w:pPr>
      <w:r w:rsidRPr="00397B15">
        <w:rPr>
          <w:rFonts w:ascii="Book Antiqua" w:hAnsi="Book Antiqua" w:cs="Arial"/>
          <w:b/>
          <w:bCs/>
          <w:i/>
          <w:iCs/>
        </w:rPr>
        <w:t>GASTO PRESUPUESTARIO MÁXIMO INSTITUCIONAL</w:t>
      </w:r>
    </w:p>
    <w:tbl>
      <w:tblPr>
        <w:tblW w:w="8123" w:type="dxa"/>
        <w:jc w:val="center"/>
        <w:tblCellMar>
          <w:left w:w="70" w:type="dxa"/>
          <w:right w:w="70" w:type="dxa"/>
        </w:tblCellMar>
        <w:tblLook w:val="04A0" w:firstRow="1" w:lastRow="0" w:firstColumn="1" w:lastColumn="0" w:noHBand="0" w:noVBand="1"/>
      </w:tblPr>
      <w:tblGrid>
        <w:gridCol w:w="6993"/>
        <w:gridCol w:w="1130"/>
      </w:tblGrid>
      <w:tr w:rsidR="00B0300A" w:rsidRPr="00B0300A" w14:paraId="4B7026AE" w14:textId="77777777" w:rsidTr="00397B15">
        <w:trPr>
          <w:trHeight w:val="288"/>
          <w:jc w:val="center"/>
        </w:trPr>
        <w:tc>
          <w:tcPr>
            <w:tcW w:w="812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EF03C2" w14:textId="77777777" w:rsidR="00B0300A" w:rsidRPr="00397B15" w:rsidRDefault="00B0300A" w:rsidP="00397B15">
            <w:pPr>
              <w:spacing w:before="120" w:after="120"/>
              <w:jc w:val="center"/>
              <w:rPr>
                <w:rFonts w:ascii="Book Antiqua" w:hAnsi="Book Antiqua"/>
                <w:i/>
                <w:iCs/>
                <w:color w:val="000000"/>
                <w:sz w:val="22"/>
                <w:szCs w:val="22"/>
                <w:lang w:eastAsia="es-CR"/>
              </w:rPr>
            </w:pPr>
            <w:r w:rsidRPr="00397B15">
              <w:rPr>
                <w:rFonts w:ascii="Book Antiqua" w:hAnsi="Book Antiqua"/>
                <w:i/>
                <w:iCs/>
                <w:color w:val="000000"/>
                <w:sz w:val="22"/>
                <w:szCs w:val="22"/>
                <w:lang w:eastAsia="es-CR"/>
              </w:rPr>
              <w:t>Poder Judicial (en millones de colones)</w:t>
            </w:r>
          </w:p>
        </w:tc>
      </w:tr>
      <w:tr w:rsidR="00B0300A" w:rsidRPr="00B0300A" w14:paraId="5CB1DDC7" w14:textId="77777777" w:rsidTr="00397B15">
        <w:trPr>
          <w:trHeight w:val="288"/>
          <w:jc w:val="center"/>
        </w:trPr>
        <w:tc>
          <w:tcPr>
            <w:tcW w:w="6993" w:type="dxa"/>
            <w:tcBorders>
              <w:top w:val="nil"/>
              <w:left w:val="single" w:sz="4" w:space="0" w:color="auto"/>
              <w:bottom w:val="single" w:sz="4" w:space="0" w:color="auto"/>
              <w:right w:val="single" w:sz="4" w:space="0" w:color="auto"/>
            </w:tcBorders>
            <w:shd w:val="clear" w:color="auto" w:fill="auto"/>
            <w:noWrap/>
            <w:vAlign w:val="bottom"/>
            <w:hideMark/>
          </w:tcPr>
          <w:p w14:paraId="2888CF22" w14:textId="77777777" w:rsidR="00B0300A" w:rsidRPr="00397B15" w:rsidRDefault="00B0300A" w:rsidP="00397B15">
            <w:pPr>
              <w:spacing w:before="120" w:after="120"/>
              <w:rPr>
                <w:rFonts w:ascii="Book Antiqua" w:hAnsi="Book Antiqua"/>
                <w:i/>
                <w:iCs/>
                <w:color w:val="000000"/>
                <w:sz w:val="22"/>
                <w:szCs w:val="22"/>
                <w:lang w:eastAsia="es-CR"/>
              </w:rPr>
            </w:pPr>
            <w:r w:rsidRPr="00397B15">
              <w:rPr>
                <w:rFonts w:ascii="Book Antiqua" w:hAnsi="Book Antiqua"/>
                <w:i/>
                <w:iCs/>
                <w:color w:val="000000"/>
                <w:sz w:val="22"/>
                <w:szCs w:val="22"/>
                <w:lang w:eastAsia="es-CR"/>
              </w:rPr>
              <w:t>Gasto Presupuestario Máximo</w:t>
            </w:r>
          </w:p>
        </w:tc>
        <w:tc>
          <w:tcPr>
            <w:tcW w:w="1130" w:type="dxa"/>
            <w:tcBorders>
              <w:top w:val="nil"/>
              <w:left w:val="nil"/>
              <w:bottom w:val="single" w:sz="4" w:space="0" w:color="auto"/>
              <w:right w:val="single" w:sz="4" w:space="0" w:color="auto"/>
            </w:tcBorders>
            <w:shd w:val="clear" w:color="auto" w:fill="auto"/>
            <w:noWrap/>
            <w:vAlign w:val="bottom"/>
            <w:hideMark/>
          </w:tcPr>
          <w:p w14:paraId="237F10BD" w14:textId="77777777" w:rsidR="00B0300A" w:rsidRPr="00397B15" w:rsidRDefault="00B0300A" w:rsidP="00397B15">
            <w:pPr>
              <w:spacing w:before="120" w:after="120"/>
              <w:jc w:val="right"/>
              <w:rPr>
                <w:rFonts w:ascii="Book Antiqua" w:hAnsi="Book Antiqua"/>
                <w:i/>
                <w:iCs/>
                <w:color w:val="000000"/>
                <w:sz w:val="22"/>
                <w:szCs w:val="22"/>
                <w:lang w:eastAsia="es-CR"/>
              </w:rPr>
            </w:pPr>
            <w:r w:rsidRPr="00397B15">
              <w:rPr>
                <w:rFonts w:ascii="Book Antiqua" w:hAnsi="Book Antiqua"/>
                <w:i/>
                <w:iCs/>
                <w:color w:val="000000"/>
                <w:sz w:val="22"/>
                <w:szCs w:val="22"/>
                <w:lang w:eastAsia="es-CR"/>
              </w:rPr>
              <w:t>468.793,00</w:t>
            </w:r>
          </w:p>
        </w:tc>
      </w:tr>
      <w:tr w:rsidR="00B0300A" w:rsidRPr="00B0300A" w14:paraId="0832B6F8" w14:textId="77777777" w:rsidTr="00397B15">
        <w:trPr>
          <w:trHeight w:val="288"/>
          <w:jc w:val="center"/>
        </w:trPr>
        <w:tc>
          <w:tcPr>
            <w:tcW w:w="6993" w:type="dxa"/>
            <w:tcBorders>
              <w:top w:val="nil"/>
              <w:left w:val="single" w:sz="4" w:space="0" w:color="auto"/>
              <w:bottom w:val="single" w:sz="4" w:space="0" w:color="auto"/>
              <w:right w:val="single" w:sz="4" w:space="0" w:color="auto"/>
            </w:tcBorders>
            <w:shd w:val="clear" w:color="auto" w:fill="auto"/>
            <w:noWrap/>
            <w:vAlign w:val="bottom"/>
            <w:hideMark/>
          </w:tcPr>
          <w:p w14:paraId="2E960132" w14:textId="77777777" w:rsidR="00B0300A" w:rsidRPr="00397B15" w:rsidRDefault="00B0300A" w:rsidP="00397B15">
            <w:pPr>
              <w:spacing w:before="120" w:after="120"/>
              <w:rPr>
                <w:rFonts w:ascii="Book Antiqua" w:hAnsi="Book Antiqua"/>
                <w:i/>
                <w:iCs/>
                <w:color w:val="000000"/>
                <w:sz w:val="22"/>
                <w:szCs w:val="22"/>
                <w:lang w:eastAsia="es-CR"/>
              </w:rPr>
            </w:pPr>
            <w:r w:rsidRPr="00397B15">
              <w:rPr>
                <w:rFonts w:ascii="Book Antiqua" w:hAnsi="Book Antiqua"/>
                <w:i/>
                <w:iCs/>
                <w:color w:val="000000"/>
                <w:sz w:val="22"/>
                <w:szCs w:val="22"/>
                <w:lang w:eastAsia="es-CR"/>
              </w:rPr>
              <w:t>Gasto Corriente (incluye Contribución estatal al Seguro de Salud) 1/</w:t>
            </w:r>
          </w:p>
        </w:tc>
        <w:tc>
          <w:tcPr>
            <w:tcW w:w="1130" w:type="dxa"/>
            <w:tcBorders>
              <w:top w:val="nil"/>
              <w:left w:val="nil"/>
              <w:bottom w:val="single" w:sz="4" w:space="0" w:color="auto"/>
              <w:right w:val="single" w:sz="4" w:space="0" w:color="auto"/>
            </w:tcBorders>
            <w:shd w:val="clear" w:color="auto" w:fill="auto"/>
            <w:noWrap/>
            <w:vAlign w:val="bottom"/>
            <w:hideMark/>
          </w:tcPr>
          <w:p w14:paraId="4BB8B634" w14:textId="77777777" w:rsidR="00B0300A" w:rsidRPr="00397B15" w:rsidRDefault="00B0300A" w:rsidP="00397B15">
            <w:pPr>
              <w:spacing w:before="120" w:after="120"/>
              <w:jc w:val="right"/>
              <w:rPr>
                <w:rFonts w:ascii="Book Antiqua" w:hAnsi="Book Antiqua"/>
                <w:i/>
                <w:iCs/>
                <w:color w:val="000000"/>
                <w:sz w:val="22"/>
                <w:szCs w:val="22"/>
                <w:lang w:eastAsia="es-CR"/>
              </w:rPr>
            </w:pPr>
            <w:r w:rsidRPr="00397B15">
              <w:rPr>
                <w:rFonts w:ascii="Book Antiqua" w:hAnsi="Book Antiqua"/>
                <w:i/>
                <w:iCs/>
                <w:color w:val="000000"/>
                <w:sz w:val="22"/>
                <w:szCs w:val="22"/>
                <w:lang w:eastAsia="es-CR"/>
              </w:rPr>
              <w:t>443.707,00</w:t>
            </w:r>
          </w:p>
        </w:tc>
      </w:tr>
      <w:tr w:rsidR="00B0300A" w:rsidRPr="00B0300A" w14:paraId="65A0F16B" w14:textId="77777777" w:rsidTr="00397B15">
        <w:trPr>
          <w:trHeight w:val="288"/>
          <w:jc w:val="center"/>
        </w:trPr>
        <w:tc>
          <w:tcPr>
            <w:tcW w:w="6993" w:type="dxa"/>
            <w:tcBorders>
              <w:top w:val="nil"/>
              <w:left w:val="single" w:sz="4" w:space="0" w:color="auto"/>
              <w:bottom w:val="single" w:sz="4" w:space="0" w:color="auto"/>
              <w:right w:val="single" w:sz="4" w:space="0" w:color="auto"/>
            </w:tcBorders>
            <w:shd w:val="clear" w:color="auto" w:fill="auto"/>
            <w:noWrap/>
            <w:vAlign w:val="bottom"/>
            <w:hideMark/>
          </w:tcPr>
          <w:p w14:paraId="1CA205E9" w14:textId="77777777" w:rsidR="00B0300A" w:rsidRPr="00397B15" w:rsidRDefault="00B0300A" w:rsidP="00397B15">
            <w:pPr>
              <w:spacing w:before="120" w:after="120"/>
              <w:rPr>
                <w:rFonts w:ascii="Book Antiqua" w:hAnsi="Book Antiqua"/>
                <w:i/>
                <w:iCs/>
                <w:color w:val="000000"/>
                <w:sz w:val="22"/>
                <w:szCs w:val="22"/>
                <w:lang w:eastAsia="es-CR"/>
              </w:rPr>
            </w:pPr>
            <w:r w:rsidRPr="00397B15">
              <w:rPr>
                <w:rFonts w:ascii="Book Antiqua" w:hAnsi="Book Antiqua"/>
                <w:i/>
                <w:iCs/>
                <w:color w:val="000000"/>
                <w:sz w:val="22"/>
                <w:szCs w:val="22"/>
                <w:lang w:eastAsia="es-CR"/>
              </w:rPr>
              <w:t>Gasto de Capital</w:t>
            </w:r>
          </w:p>
        </w:tc>
        <w:tc>
          <w:tcPr>
            <w:tcW w:w="1130" w:type="dxa"/>
            <w:tcBorders>
              <w:top w:val="nil"/>
              <w:left w:val="nil"/>
              <w:bottom w:val="single" w:sz="4" w:space="0" w:color="auto"/>
              <w:right w:val="single" w:sz="4" w:space="0" w:color="auto"/>
            </w:tcBorders>
            <w:shd w:val="clear" w:color="auto" w:fill="auto"/>
            <w:noWrap/>
            <w:vAlign w:val="bottom"/>
            <w:hideMark/>
          </w:tcPr>
          <w:p w14:paraId="0EC98FDE" w14:textId="77777777" w:rsidR="00B0300A" w:rsidRPr="00397B15" w:rsidRDefault="00B0300A" w:rsidP="00397B15">
            <w:pPr>
              <w:spacing w:before="120" w:after="120"/>
              <w:jc w:val="right"/>
              <w:rPr>
                <w:rFonts w:ascii="Book Antiqua" w:hAnsi="Book Antiqua"/>
                <w:i/>
                <w:iCs/>
                <w:color w:val="000000"/>
                <w:sz w:val="22"/>
                <w:szCs w:val="22"/>
                <w:lang w:eastAsia="es-CR"/>
              </w:rPr>
            </w:pPr>
            <w:r w:rsidRPr="00397B15">
              <w:rPr>
                <w:rFonts w:ascii="Book Antiqua" w:hAnsi="Book Antiqua"/>
                <w:i/>
                <w:iCs/>
                <w:color w:val="000000"/>
                <w:sz w:val="22"/>
                <w:szCs w:val="22"/>
                <w:lang w:eastAsia="es-CR"/>
              </w:rPr>
              <w:t>25.086,00</w:t>
            </w:r>
          </w:p>
        </w:tc>
      </w:tr>
    </w:tbl>
    <w:p w14:paraId="0C69A5BF" w14:textId="77777777" w:rsidR="000E72C5" w:rsidRDefault="000E72C5" w:rsidP="000E72C5">
      <w:pPr>
        <w:pStyle w:val="xmsonormal"/>
        <w:spacing w:before="120" w:after="120"/>
        <w:ind w:left="567" w:right="474"/>
        <w:jc w:val="both"/>
        <w:rPr>
          <w:sz w:val="16"/>
          <w:szCs w:val="16"/>
        </w:rPr>
      </w:pPr>
      <w:r>
        <w:rPr>
          <w:sz w:val="16"/>
          <w:szCs w:val="16"/>
        </w:rPr>
        <w:t xml:space="preserve">1/ Monto estimado con cero crecimientos en plazas y costo de vida. </w:t>
      </w:r>
    </w:p>
    <w:p w14:paraId="6755398D" w14:textId="21106118" w:rsidR="00B0300A" w:rsidRDefault="00B0300A" w:rsidP="00361425">
      <w:pPr>
        <w:pStyle w:val="xmsonormal"/>
        <w:spacing w:before="120" w:after="120"/>
        <w:ind w:left="567" w:right="474"/>
        <w:jc w:val="both"/>
        <w:rPr>
          <w:rFonts w:ascii="Book Antiqua" w:hAnsi="Book Antiqua" w:cs="Arial"/>
          <w:i/>
          <w:iCs/>
        </w:rPr>
      </w:pPr>
      <w:r w:rsidRPr="00397B15">
        <w:rPr>
          <w:rFonts w:ascii="Book Antiqua" w:hAnsi="Book Antiqua" w:cs="Arial"/>
          <w:i/>
          <w:iCs/>
        </w:rPr>
        <w:t>El límite del gasto corriente comunicado no podrá ser mayor al que se muestra en el cuadro anterior, sin embargo, en caso de que la entidad requiera presupuestar mayores recursos en gasto de capital, podrá hacerlo, tomando recursos del límite del gasto corriente, respetando el monto del gasto presupuestario máximo.</w:t>
      </w:r>
    </w:p>
    <w:p w14:paraId="24C5BA26" w14:textId="710B429C" w:rsidR="00B0300A" w:rsidRPr="00397B15" w:rsidRDefault="00B0300A" w:rsidP="00397B15">
      <w:pPr>
        <w:pStyle w:val="xmsonormal"/>
        <w:spacing w:before="120" w:after="120"/>
        <w:ind w:left="567" w:right="474"/>
        <w:jc w:val="both"/>
        <w:rPr>
          <w:rFonts w:ascii="Book Antiqua" w:hAnsi="Book Antiqua" w:cs="Arial"/>
          <w:i/>
          <w:iCs/>
        </w:rPr>
      </w:pPr>
      <w:r w:rsidRPr="00B0300A">
        <w:rPr>
          <w:rFonts w:ascii="Book Antiqua" w:hAnsi="Book Antiqua" w:cs="Arial"/>
          <w:i/>
          <w:iCs/>
        </w:rPr>
        <w:t>Asimismo, no se autorizará la creación de plazas, ni la solicitud de recursos adicionales al monto de gasto presupuestario máximo comunicado, por lo que estas opciones estarán deshabilitadas en el Sistema de Formulación Presupuestaria (SFP)</w:t>
      </w:r>
      <w:r>
        <w:rPr>
          <w:rFonts w:ascii="Book Antiqua" w:hAnsi="Book Antiqua" w:cs="Arial"/>
          <w:i/>
          <w:iCs/>
        </w:rPr>
        <w:t>…”</w:t>
      </w:r>
    </w:p>
    <w:p w14:paraId="76FB6EB0" w14:textId="77777777" w:rsidR="0083397F" w:rsidRDefault="0083397F" w:rsidP="00EB3711">
      <w:pPr>
        <w:pStyle w:val="xmsonormal"/>
        <w:spacing w:before="120" w:after="120"/>
        <w:jc w:val="both"/>
        <w:rPr>
          <w:rFonts w:ascii="Book Antiqua" w:hAnsi="Book Antiqua" w:cs="Arial"/>
        </w:rPr>
      </w:pPr>
    </w:p>
    <w:p w14:paraId="6D3157E8" w14:textId="77777777" w:rsidR="0083397F" w:rsidRDefault="0083397F" w:rsidP="00EB3711">
      <w:pPr>
        <w:pStyle w:val="xmsonormal"/>
        <w:spacing w:before="120" w:after="120"/>
        <w:jc w:val="both"/>
        <w:rPr>
          <w:rFonts w:ascii="Book Antiqua" w:hAnsi="Book Antiqua" w:cs="Arial"/>
        </w:rPr>
      </w:pPr>
    </w:p>
    <w:p w14:paraId="76AEBE91" w14:textId="17133380" w:rsidR="001E4504" w:rsidRPr="00066DE3" w:rsidRDefault="0083397F" w:rsidP="00EB3711">
      <w:pPr>
        <w:pStyle w:val="xmsonormal"/>
        <w:spacing w:before="120" w:after="120"/>
        <w:jc w:val="both"/>
        <w:rPr>
          <w:rFonts w:ascii="Book Antiqua" w:hAnsi="Book Antiqua" w:cs="Arial"/>
        </w:rPr>
      </w:pPr>
      <w:r>
        <w:rPr>
          <w:rFonts w:ascii="Book Antiqua" w:hAnsi="Book Antiqua" w:cs="Arial"/>
        </w:rPr>
        <w:t>Teniendo claro las limitaciones presupuestarias de la Institución, s</w:t>
      </w:r>
      <w:r w:rsidR="001E4504" w:rsidRPr="00AB21FC">
        <w:rPr>
          <w:rFonts w:ascii="Book Antiqua" w:hAnsi="Book Antiqua" w:cs="Arial"/>
        </w:rPr>
        <w:t xml:space="preserve">eguidamente se adjunta un resumen de los principales puntos planteados; así como, las observaciones </w:t>
      </w:r>
      <w:r w:rsidR="001E4504" w:rsidRPr="00066DE3">
        <w:rPr>
          <w:rFonts w:ascii="Book Antiqua" w:hAnsi="Book Antiqua" w:cs="Arial"/>
        </w:rPr>
        <w:t>correspondientes de la Dirección de Planificación:</w:t>
      </w:r>
    </w:p>
    <w:tbl>
      <w:tblPr>
        <w:tblW w:w="0" w:type="auto"/>
        <w:tblCellMar>
          <w:left w:w="70" w:type="dxa"/>
          <w:right w:w="70" w:type="dxa"/>
        </w:tblCellMar>
        <w:tblLook w:val="04A0" w:firstRow="1" w:lastRow="0" w:firstColumn="1" w:lastColumn="0" w:noHBand="0" w:noVBand="1"/>
      </w:tblPr>
      <w:tblGrid>
        <w:gridCol w:w="525"/>
        <w:gridCol w:w="3594"/>
        <w:gridCol w:w="4673"/>
      </w:tblGrid>
      <w:tr w:rsidR="00B45CE6" w:rsidRPr="00B45CE6" w14:paraId="5AA78C4F" w14:textId="77777777" w:rsidTr="00BA308A">
        <w:trPr>
          <w:trHeight w:val="20"/>
          <w:tblHeader/>
        </w:trPr>
        <w:tc>
          <w:tcPr>
            <w:tcW w:w="525" w:type="dxa"/>
            <w:tcBorders>
              <w:top w:val="double" w:sz="6" w:space="0" w:color="1F497D"/>
              <w:left w:val="double" w:sz="6" w:space="0" w:color="1F497D"/>
              <w:bottom w:val="double" w:sz="6" w:space="0" w:color="1F497D"/>
              <w:right w:val="double" w:sz="6" w:space="0" w:color="1F497D"/>
            </w:tcBorders>
            <w:shd w:val="clear" w:color="000000" w:fill="0673A5"/>
            <w:noWrap/>
            <w:vAlign w:val="center"/>
            <w:hideMark/>
          </w:tcPr>
          <w:p w14:paraId="28D1A96D" w14:textId="77777777" w:rsidR="00B45CE6" w:rsidRPr="00B45CE6" w:rsidRDefault="00B45CE6" w:rsidP="00B45CE6">
            <w:pPr>
              <w:jc w:val="center"/>
              <w:rPr>
                <w:rFonts w:ascii="Book Antiqua" w:hAnsi="Book Antiqua"/>
                <w:b/>
                <w:bCs/>
                <w:color w:val="FFFFFF"/>
                <w:sz w:val="22"/>
                <w:szCs w:val="22"/>
                <w:lang w:eastAsia="es-CR"/>
              </w:rPr>
            </w:pPr>
            <w:r w:rsidRPr="00B45CE6">
              <w:rPr>
                <w:rFonts w:ascii="Book Antiqua" w:hAnsi="Book Antiqua"/>
                <w:b/>
                <w:bCs/>
                <w:color w:val="FFFFFF"/>
                <w:sz w:val="22"/>
                <w:szCs w:val="22"/>
                <w:lang w:eastAsia="es-CR"/>
              </w:rPr>
              <w:t>#</w:t>
            </w:r>
          </w:p>
        </w:tc>
        <w:tc>
          <w:tcPr>
            <w:tcW w:w="3594" w:type="dxa"/>
            <w:tcBorders>
              <w:top w:val="double" w:sz="6" w:space="0" w:color="1F497D"/>
              <w:left w:val="nil"/>
              <w:bottom w:val="double" w:sz="6" w:space="0" w:color="1F497D"/>
              <w:right w:val="double" w:sz="6" w:space="0" w:color="1F497D"/>
            </w:tcBorders>
            <w:shd w:val="clear" w:color="000000" w:fill="0673A5"/>
            <w:noWrap/>
            <w:vAlign w:val="center"/>
            <w:hideMark/>
          </w:tcPr>
          <w:p w14:paraId="0E5D920B" w14:textId="77777777" w:rsidR="00B45CE6" w:rsidRPr="00B45CE6" w:rsidRDefault="00B45CE6" w:rsidP="00B45CE6">
            <w:pPr>
              <w:jc w:val="center"/>
              <w:rPr>
                <w:rFonts w:ascii="Book Antiqua" w:hAnsi="Book Antiqua"/>
                <w:b/>
                <w:bCs/>
                <w:color w:val="FFFFFF"/>
                <w:sz w:val="22"/>
                <w:szCs w:val="22"/>
                <w:lang w:eastAsia="es-CR"/>
              </w:rPr>
            </w:pPr>
            <w:r w:rsidRPr="00B45CE6">
              <w:rPr>
                <w:rFonts w:ascii="Book Antiqua" w:hAnsi="Book Antiqua"/>
                <w:b/>
                <w:bCs/>
                <w:color w:val="FFFFFF"/>
                <w:sz w:val="22"/>
                <w:szCs w:val="22"/>
                <w:lang w:eastAsia="es-CR"/>
              </w:rPr>
              <w:t>Observaciones recibidas</w:t>
            </w:r>
          </w:p>
        </w:tc>
        <w:tc>
          <w:tcPr>
            <w:tcW w:w="4673" w:type="dxa"/>
            <w:tcBorders>
              <w:top w:val="double" w:sz="6" w:space="0" w:color="1F497D"/>
              <w:left w:val="nil"/>
              <w:bottom w:val="double" w:sz="6" w:space="0" w:color="1F497D"/>
              <w:right w:val="double" w:sz="6" w:space="0" w:color="1F497D"/>
            </w:tcBorders>
            <w:shd w:val="clear" w:color="000000" w:fill="0673A5"/>
            <w:noWrap/>
            <w:vAlign w:val="center"/>
            <w:hideMark/>
          </w:tcPr>
          <w:p w14:paraId="36B86280" w14:textId="77777777" w:rsidR="00B45CE6" w:rsidRPr="00B45CE6" w:rsidRDefault="00B45CE6" w:rsidP="00B45CE6">
            <w:pPr>
              <w:jc w:val="center"/>
              <w:rPr>
                <w:rFonts w:ascii="Book Antiqua" w:hAnsi="Book Antiqua"/>
                <w:b/>
                <w:bCs/>
                <w:color w:val="FFFFFF"/>
                <w:sz w:val="22"/>
                <w:szCs w:val="22"/>
                <w:lang w:eastAsia="es-CR"/>
              </w:rPr>
            </w:pPr>
            <w:r w:rsidRPr="00B45CE6">
              <w:rPr>
                <w:rFonts w:ascii="Book Antiqua" w:hAnsi="Book Antiqua"/>
                <w:b/>
                <w:bCs/>
                <w:color w:val="FFFFFF"/>
                <w:sz w:val="22"/>
                <w:szCs w:val="22"/>
                <w:lang w:eastAsia="es-CR"/>
              </w:rPr>
              <w:t>Criterio de la Dirección de Planificación</w:t>
            </w:r>
          </w:p>
        </w:tc>
      </w:tr>
      <w:tr w:rsidR="00B45CE6" w:rsidRPr="00B45CE6" w14:paraId="2A5843B0" w14:textId="77777777" w:rsidTr="00BA308A">
        <w:trPr>
          <w:trHeight w:val="20"/>
        </w:trPr>
        <w:tc>
          <w:tcPr>
            <w:tcW w:w="525" w:type="dxa"/>
            <w:tcBorders>
              <w:top w:val="double" w:sz="6" w:space="0" w:color="244062"/>
              <w:left w:val="double" w:sz="6" w:space="0" w:color="244062"/>
              <w:bottom w:val="double" w:sz="6" w:space="0" w:color="244062"/>
              <w:right w:val="double" w:sz="6" w:space="0" w:color="244062"/>
            </w:tcBorders>
            <w:shd w:val="clear" w:color="000000" w:fill="F3FAFF"/>
            <w:noWrap/>
            <w:vAlign w:val="center"/>
            <w:hideMark/>
          </w:tcPr>
          <w:p w14:paraId="68BE9B4C" w14:textId="77777777" w:rsidR="00B45CE6" w:rsidRPr="00B45CE6" w:rsidRDefault="00B45CE6" w:rsidP="00267999">
            <w:pPr>
              <w:jc w:val="center"/>
              <w:rPr>
                <w:rFonts w:ascii="Book Antiqua" w:hAnsi="Book Antiqua"/>
                <w:b/>
                <w:bCs/>
                <w:color w:val="000000"/>
                <w:sz w:val="22"/>
                <w:szCs w:val="22"/>
                <w:lang w:eastAsia="es-CR"/>
              </w:rPr>
            </w:pPr>
            <w:r w:rsidRPr="00B45CE6">
              <w:rPr>
                <w:rFonts w:ascii="Book Antiqua" w:hAnsi="Book Antiqua"/>
                <w:b/>
                <w:bCs/>
                <w:color w:val="000000"/>
                <w:sz w:val="22"/>
                <w:szCs w:val="22"/>
                <w:lang w:eastAsia="es-CR"/>
              </w:rPr>
              <w:t>1.</w:t>
            </w:r>
          </w:p>
        </w:tc>
        <w:tc>
          <w:tcPr>
            <w:tcW w:w="8267" w:type="dxa"/>
            <w:gridSpan w:val="2"/>
            <w:tcBorders>
              <w:top w:val="double" w:sz="6" w:space="0" w:color="244062"/>
              <w:left w:val="nil"/>
              <w:bottom w:val="double" w:sz="6" w:space="0" w:color="244062"/>
              <w:right w:val="double" w:sz="6" w:space="0" w:color="244062"/>
            </w:tcBorders>
            <w:shd w:val="clear" w:color="000000" w:fill="F3FAFF"/>
            <w:vAlign w:val="center"/>
            <w:hideMark/>
          </w:tcPr>
          <w:p w14:paraId="7358A253" w14:textId="77777777" w:rsidR="00B45CE6" w:rsidRPr="00B45CE6" w:rsidRDefault="00B45CE6" w:rsidP="00153F5E">
            <w:pPr>
              <w:jc w:val="both"/>
              <w:rPr>
                <w:rFonts w:ascii="Book Antiqua" w:hAnsi="Book Antiqua"/>
                <w:b/>
                <w:bCs/>
                <w:color w:val="000000"/>
                <w:sz w:val="22"/>
                <w:szCs w:val="22"/>
                <w:lang w:eastAsia="es-CR"/>
              </w:rPr>
            </w:pPr>
            <w:r w:rsidRPr="00B45CE6">
              <w:rPr>
                <w:rFonts w:ascii="Book Antiqua" w:hAnsi="Book Antiqua"/>
                <w:b/>
                <w:bCs/>
                <w:color w:val="000000"/>
                <w:sz w:val="22"/>
                <w:szCs w:val="22"/>
                <w:lang w:eastAsia="es-CR"/>
              </w:rPr>
              <w:t>Secretaría Defensa Publica I Circuito Judicial. Oficio JEFDP-434- 2020</w:t>
            </w:r>
            <w:r w:rsidRPr="00B45CE6">
              <w:rPr>
                <w:rFonts w:ascii="Book Antiqua" w:hAnsi="Book Antiqua"/>
                <w:b/>
                <w:bCs/>
                <w:color w:val="000000"/>
                <w:sz w:val="22"/>
                <w:szCs w:val="22"/>
                <w:lang w:eastAsia="es-CR"/>
              </w:rPr>
              <w:br/>
            </w:r>
            <w:r w:rsidRPr="00B45CE6">
              <w:rPr>
                <w:rFonts w:ascii="Book Antiqua" w:hAnsi="Book Antiqua"/>
                <w:color w:val="000000"/>
                <w:sz w:val="22"/>
                <w:szCs w:val="22"/>
                <w:lang w:eastAsia="es-CR"/>
              </w:rPr>
              <w:t xml:space="preserve">Mediante oficio JEFDP-434- 2020, el Dr. Erick Núñez Rodríguez, Sub Jefe a.i Defensa Pública, manifiesta: </w:t>
            </w:r>
          </w:p>
        </w:tc>
      </w:tr>
      <w:tr w:rsidR="00B45CE6" w:rsidRPr="00B45CE6" w14:paraId="790E0F54" w14:textId="77777777" w:rsidTr="00BA308A">
        <w:trPr>
          <w:trHeight w:val="20"/>
        </w:trPr>
        <w:tc>
          <w:tcPr>
            <w:tcW w:w="525" w:type="dxa"/>
            <w:tcBorders>
              <w:top w:val="nil"/>
              <w:left w:val="double" w:sz="6" w:space="0" w:color="244062"/>
              <w:bottom w:val="double" w:sz="6" w:space="0" w:color="244062"/>
              <w:right w:val="double" w:sz="6" w:space="0" w:color="244062"/>
            </w:tcBorders>
            <w:shd w:val="clear" w:color="auto" w:fill="auto"/>
            <w:noWrap/>
            <w:vAlign w:val="center"/>
            <w:hideMark/>
          </w:tcPr>
          <w:p w14:paraId="17298265" w14:textId="77777777" w:rsidR="00B45CE6" w:rsidRPr="00B45CE6" w:rsidRDefault="00B45CE6" w:rsidP="00267999">
            <w:pPr>
              <w:jc w:val="center"/>
              <w:rPr>
                <w:rFonts w:ascii="Book Antiqua" w:hAnsi="Book Antiqua"/>
                <w:i/>
                <w:iCs/>
                <w:color w:val="000000"/>
                <w:sz w:val="22"/>
                <w:szCs w:val="22"/>
                <w:lang w:eastAsia="es-CR"/>
              </w:rPr>
            </w:pPr>
            <w:r w:rsidRPr="00B45CE6">
              <w:rPr>
                <w:rFonts w:ascii="Book Antiqua" w:hAnsi="Book Antiqua"/>
                <w:i/>
                <w:iCs/>
                <w:color w:val="000000"/>
                <w:sz w:val="22"/>
                <w:szCs w:val="22"/>
                <w:lang w:eastAsia="es-CR"/>
              </w:rPr>
              <w:t>1.1.</w:t>
            </w:r>
          </w:p>
        </w:tc>
        <w:tc>
          <w:tcPr>
            <w:tcW w:w="3594" w:type="dxa"/>
            <w:tcBorders>
              <w:top w:val="nil"/>
              <w:left w:val="nil"/>
              <w:bottom w:val="double" w:sz="6" w:space="0" w:color="244062"/>
              <w:right w:val="double" w:sz="6" w:space="0" w:color="244062"/>
            </w:tcBorders>
            <w:shd w:val="clear" w:color="auto" w:fill="auto"/>
            <w:vAlign w:val="center"/>
            <w:hideMark/>
          </w:tcPr>
          <w:p w14:paraId="2E7C0CCC" w14:textId="77777777" w:rsidR="00B45CE6" w:rsidRPr="00B45CE6" w:rsidRDefault="00B45CE6" w:rsidP="00153F5E">
            <w:pPr>
              <w:jc w:val="both"/>
              <w:rPr>
                <w:rFonts w:ascii="Book Antiqua" w:hAnsi="Book Antiqua"/>
                <w:i/>
                <w:iCs/>
                <w:color w:val="000000"/>
                <w:sz w:val="22"/>
                <w:szCs w:val="22"/>
                <w:lang w:eastAsia="es-CR"/>
              </w:rPr>
            </w:pPr>
            <w:r w:rsidRPr="00B45CE6">
              <w:rPr>
                <w:rFonts w:ascii="Book Antiqua" w:hAnsi="Book Antiqua"/>
                <w:i/>
                <w:iCs/>
                <w:color w:val="000000"/>
                <w:sz w:val="22"/>
                <w:szCs w:val="22"/>
                <w:lang w:eastAsia="es-CR"/>
              </w:rPr>
              <w:t>"...la Unidad Agraria ha aumentado el número de defensores con 7 plazas ordinarias en la actualidad, siendo la propuesta original de 12 (5 plazas extraordinarias de Defensora o Defensor Público, para que realice las funciones de suplencia, contraparte y de curador procesal, según las nuevas labores que le delega el Código Procesal Agrario. Estas últimas plazas destacadas, en Liberia, San Ramón, San José, Guápiles y Corredores.). Estas últimas se podría evaluar su necesidad en la entrada del Código procesal Agrario, pues se verías otros aspectos como la participación de la persona defensora agraria  en sede Administrativa y su ampliación de competencia, lo cual quedaría a cargo de la Jefatura la solicitud de nuevas plazas como complemento de las labores de la Unidad Agraria.</w:t>
            </w:r>
            <w:r w:rsidRPr="00B45CE6">
              <w:rPr>
                <w:rFonts w:ascii="Book Antiqua" w:hAnsi="Book Antiqua"/>
                <w:i/>
                <w:iCs/>
                <w:color w:val="000000"/>
                <w:sz w:val="22"/>
                <w:szCs w:val="22"/>
                <w:lang w:eastAsia="es-CR"/>
              </w:rPr>
              <w:br/>
              <w:t xml:space="preserve">Es importante mencionar que la carga de expedientes ponderada promedio de la Unidad Agraria es de 172 expedientes y 226 intervinientes, que de acuerdo a los parámetros establecidos por el Departamento de Planificación del Poder Judicial el máximo requerido por plaza es de 180. Esto tiene relevancia para tener en cuenta para la solicitud de nuevas plazas una vez entre en vigencia el Código Procesal </w:t>
            </w:r>
            <w:r w:rsidR="00153F5E" w:rsidRPr="00B45CE6">
              <w:rPr>
                <w:rFonts w:ascii="Book Antiqua" w:hAnsi="Book Antiqua"/>
                <w:i/>
                <w:iCs/>
                <w:color w:val="000000"/>
                <w:sz w:val="22"/>
                <w:szCs w:val="22"/>
                <w:lang w:eastAsia="es-CR"/>
              </w:rPr>
              <w:t>Agraria…</w:t>
            </w:r>
            <w:r w:rsidRPr="00B45CE6">
              <w:rPr>
                <w:rFonts w:ascii="Book Antiqua" w:hAnsi="Book Antiqua"/>
                <w:i/>
                <w:iCs/>
                <w:color w:val="000000"/>
                <w:sz w:val="22"/>
                <w:szCs w:val="22"/>
                <w:lang w:eastAsia="es-CR"/>
              </w:rPr>
              <w:t>"</w:t>
            </w:r>
          </w:p>
        </w:tc>
        <w:tc>
          <w:tcPr>
            <w:tcW w:w="4673" w:type="dxa"/>
            <w:tcBorders>
              <w:top w:val="nil"/>
              <w:left w:val="nil"/>
              <w:bottom w:val="double" w:sz="6" w:space="0" w:color="244062"/>
              <w:right w:val="double" w:sz="6" w:space="0" w:color="244062"/>
            </w:tcBorders>
            <w:shd w:val="clear" w:color="auto" w:fill="auto"/>
            <w:vAlign w:val="center"/>
            <w:hideMark/>
          </w:tcPr>
          <w:p w14:paraId="6803B91C" w14:textId="77777777" w:rsidR="00AB21FC" w:rsidRDefault="00AB21FC" w:rsidP="00153F5E">
            <w:pPr>
              <w:jc w:val="both"/>
              <w:rPr>
                <w:rFonts w:ascii="Book Antiqua" w:hAnsi="Book Antiqua"/>
                <w:color w:val="000000"/>
                <w:sz w:val="22"/>
                <w:szCs w:val="22"/>
                <w:lang w:eastAsia="es-CR"/>
              </w:rPr>
            </w:pPr>
            <w:r>
              <w:rPr>
                <w:rFonts w:ascii="Book Antiqua" w:hAnsi="Book Antiqua"/>
                <w:color w:val="000000"/>
                <w:sz w:val="22"/>
                <w:szCs w:val="22"/>
                <w:lang w:eastAsia="es-CR"/>
              </w:rPr>
              <w:t>Se toma nota de la observación</w:t>
            </w:r>
          </w:p>
          <w:p w14:paraId="71E1608E" w14:textId="77777777" w:rsidR="00AB21FC" w:rsidRDefault="00AB21FC" w:rsidP="00153F5E">
            <w:pPr>
              <w:jc w:val="both"/>
              <w:rPr>
                <w:rFonts w:ascii="Book Antiqua" w:hAnsi="Book Antiqua"/>
                <w:color w:val="000000"/>
                <w:sz w:val="22"/>
                <w:szCs w:val="22"/>
                <w:lang w:eastAsia="es-CR"/>
              </w:rPr>
            </w:pPr>
          </w:p>
          <w:p w14:paraId="6E420B50" w14:textId="4A3A7114" w:rsidR="00AB21FC" w:rsidRDefault="00AB21FC" w:rsidP="00153F5E">
            <w:pPr>
              <w:jc w:val="both"/>
              <w:rPr>
                <w:rFonts w:ascii="Book Antiqua" w:hAnsi="Book Antiqua"/>
                <w:color w:val="000000"/>
                <w:sz w:val="22"/>
                <w:szCs w:val="22"/>
                <w:lang w:eastAsia="es-CR"/>
              </w:rPr>
            </w:pPr>
            <w:r>
              <w:rPr>
                <w:rFonts w:ascii="Book Antiqua" w:hAnsi="Book Antiqua"/>
                <w:color w:val="000000"/>
                <w:sz w:val="22"/>
                <w:szCs w:val="22"/>
                <w:lang w:eastAsia="es-CR"/>
              </w:rPr>
              <w:t>Adicionalmente, se indica que en</w:t>
            </w:r>
            <w:r w:rsidR="00B45CE6" w:rsidRPr="00B45CE6">
              <w:rPr>
                <w:rFonts w:ascii="Book Antiqua" w:hAnsi="Book Antiqua"/>
                <w:color w:val="000000"/>
                <w:sz w:val="22"/>
                <w:szCs w:val="22"/>
                <w:lang w:eastAsia="es-CR"/>
              </w:rPr>
              <w:t xml:space="preserve"> el informe 507-PLA-RH-MI-2020, referente al Impacto organizacional y presupuestario en el Poder Judicial, (Defensa Pública) a partir de la promulgación de la Ley 9593 de Acceso la Justicia de los Pueblos Indígenas, se analiza que los datos proyectados de la Defensa Pública en materia Agraria, se estima una entrada promedio de 8 asuntos por recurso Defensor Público a nivel nacional; así como, un circulante promedio de 129 asuntos por cada plaza de Defensor.</w:t>
            </w:r>
          </w:p>
          <w:p w14:paraId="31DF49CA" w14:textId="071902D2" w:rsidR="0010000E" w:rsidRDefault="00B45CE6" w:rsidP="00153F5E">
            <w:pPr>
              <w:jc w:val="both"/>
              <w:rPr>
                <w:rFonts w:ascii="Book Antiqua" w:hAnsi="Book Antiqua"/>
                <w:color w:val="000000"/>
                <w:sz w:val="22"/>
                <w:szCs w:val="22"/>
                <w:lang w:eastAsia="es-CR"/>
              </w:rPr>
            </w:pPr>
            <w:r w:rsidRPr="00B45CE6">
              <w:rPr>
                <w:rFonts w:ascii="Book Antiqua" w:hAnsi="Book Antiqua"/>
                <w:color w:val="000000"/>
                <w:sz w:val="22"/>
                <w:szCs w:val="22"/>
                <w:lang w:eastAsia="es-CR"/>
              </w:rPr>
              <w:t>De considerar la entrada promedio de 8 asuntos a nivel nacional más el circulante por cada plaza a diciembre de 2018, se estima un circulante proyectado de aproximadamente 137 asuntos por cada recurso Defensor Público; estando por debajo en 43 procesos (24%) de la cuota establecida de 180 asuntos de circulante por cada plaza de Defensora o Defensor Público.</w:t>
            </w:r>
            <w:r w:rsidRPr="00B45CE6">
              <w:rPr>
                <w:rFonts w:ascii="Book Antiqua" w:hAnsi="Book Antiqua"/>
                <w:color w:val="000000"/>
                <w:sz w:val="22"/>
                <w:szCs w:val="22"/>
                <w:lang w:eastAsia="es-CR"/>
              </w:rPr>
              <w:br/>
            </w:r>
            <w:r w:rsidRPr="00B45CE6">
              <w:rPr>
                <w:rFonts w:ascii="Book Antiqua" w:hAnsi="Book Antiqua"/>
                <w:color w:val="000000"/>
                <w:sz w:val="22"/>
                <w:szCs w:val="22"/>
                <w:lang w:eastAsia="es-CR"/>
              </w:rPr>
              <w:br/>
              <w:t>En consideración de la carga de trabajo de los recursos defensores a nivel nacional, se estima conveniente mantener la recomendación planteada en el informe 634-PLA-RH-MI-2019</w:t>
            </w:r>
            <w:r w:rsidR="0080568A">
              <w:rPr>
                <w:rFonts w:ascii="Book Antiqua" w:hAnsi="Book Antiqua"/>
                <w:color w:val="000000"/>
                <w:sz w:val="22"/>
                <w:szCs w:val="22"/>
                <w:lang w:eastAsia="es-CR"/>
              </w:rPr>
              <w:t>, aprobado por Corte Plena</w:t>
            </w:r>
            <w:r w:rsidRPr="00B45CE6">
              <w:rPr>
                <w:rFonts w:ascii="Book Antiqua" w:hAnsi="Book Antiqua"/>
                <w:color w:val="000000"/>
                <w:sz w:val="22"/>
                <w:szCs w:val="22"/>
                <w:lang w:eastAsia="es-CR"/>
              </w:rPr>
              <w:t xml:space="preserve"> </w:t>
            </w:r>
            <w:r w:rsidR="0080568A">
              <w:rPr>
                <w:rFonts w:ascii="Book Antiqua" w:hAnsi="Book Antiqua"/>
                <w:color w:val="000000"/>
                <w:sz w:val="22"/>
                <w:szCs w:val="22"/>
                <w:lang w:eastAsia="es-CR"/>
              </w:rPr>
              <w:t xml:space="preserve">en sesión </w:t>
            </w:r>
            <w:r w:rsidR="0080568A" w:rsidRPr="00397B15">
              <w:rPr>
                <w:rFonts w:ascii="Book Antiqua" w:hAnsi="Book Antiqua"/>
                <w:color w:val="000000"/>
                <w:sz w:val="22"/>
                <w:szCs w:val="22"/>
                <w:lang w:eastAsia="es-CR"/>
              </w:rPr>
              <w:t>22-19 de Corte Plena (Presupuesto 2020) del 6 de Junio de 2019, Artículo IV</w:t>
            </w:r>
            <w:r w:rsidR="0080568A" w:rsidRPr="00B45CE6">
              <w:rPr>
                <w:rFonts w:ascii="Book Antiqua" w:hAnsi="Book Antiqua"/>
                <w:color w:val="000000"/>
                <w:sz w:val="22"/>
                <w:szCs w:val="22"/>
                <w:lang w:eastAsia="es-CR"/>
              </w:rPr>
              <w:t xml:space="preserve"> </w:t>
            </w:r>
            <w:r w:rsidRPr="00B45CE6">
              <w:rPr>
                <w:rFonts w:ascii="Book Antiqua" w:hAnsi="Book Antiqua"/>
                <w:color w:val="000000"/>
                <w:sz w:val="22"/>
                <w:szCs w:val="22"/>
                <w:lang w:eastAsia="es-CR"/>
              </w:rPr>
              <w:t>donde se establece que las</w:t>
            </w:r>
            <w:r w:rsidR="0080568A">
              <w:rPr>
                <w:rFonts w:ascii="Book Antiqua" w:hAnsi="Book Antiqua"/>
                <w:color w:val="000000"/>
                <w:sz w:val="22"/>
                <w:szCs w:val="22"/>
                <w:lang w:eastAsia="es-CR"/>
              </w:rPr>
              <w:t xml:space="preserve"> 16</w:t>
            </w:r>
            <w:r w:rsidRPr="00B45CE6">
              <w:rPr>
                <w:rFonts w:ascii="Book Antiqua" w:hAnsi="Book Antiqua"/>
                <w:color w:val="000000"/>
                <w:sz w:val="22"/>
                <w:szCs w:val="22"/>
                <w:lang w:eastAsia="es-CR"/>
              </w:rPr>
              <w:t xml:space="preserve"> plazas de Agrario </w:t>
            </w:r>
            <w:r w:rsidR="0080568A">
              <w:rPr>
                <w:rFonts w:ascii="Book Antiqua" w:hAnsi="Book Antiqua"/>
                <w:color w:val="000000"/>
                <w:sz w:val="22"/>
                <w:szCs w:val="22"/>
                <w:lang w:eastAsia="es-CR"/>
              </w:rPr>
              <w:t xml:space="preserve">recomendadas ordinarias para este 2020, </w:t>
            </w:r>
            <w:r w:rsidRPr="00B45CE6">
              <w:rPr>
                <w:rFonts w:ascii="Book Antiqua" w:hAnsi="Book Antiqua"/>
                <w:color w:val="000000"/>
                <w:sz w:val="22"/>
                <w:szCs w:val="22"/>
                <w:lang w:eastAsia="es-CR"/>
              </w:rPr>
              <w:t>asuman como carga ordinaria aquellos asuntos</w:t>
            </w:r>
            <w:r w:rsidR="0080568A">
              <w:rPr>
                <w:rFonts w:ascii="Book Antiqua" w:hAnsi="Book Antiqua"/>
                <w:color w:val="000000"/>
                <w:sz w:val="22"/>
                <w:szCs w:val="22"/>
                <w:lang w:eastAsia="es-CR"/>
              </w:rPr>
              <w:t xml:space="preserve"> en</w:t>
            </w:r>
            <w:r w:rsidRPr="00B45CE6">
              <w:rPr>
                <w:rFonts w:ascii="Book Antiqua" w:hAnsi="Book Antiqua"/>
                <w:color w:val="000000"/>
                <w:sz w:val="22"/>
                <w:szCs w:val="22"/>
                <w:lang w:eastAsia="es-CR"/>
              </w:rPr>
              <w:t xml:space="preserve"> donde figure como parte </w:t>
            </w:r>
            <w:r w:rsidRPr="00B45CE6">
              <w:rPr>
                <w:rFonts w:ascii="Book Antiqua" w:hAnsi="Book Antiqua"/>
                <w:color w:val="000000"/>
                <w:sz w:val="22"/>
                <w:szCs w:val="22"/>
                <w:lang w:eastAsia="es-CR"/>
              </w:rPr>
              <w:lastRenderedPageBreak/>
              <w:t>actora o demandada una o más personas indígenas. Tal y como lo recomendó la Dirección de la Defensa Pública.</w:t>
            </w:r>
          </w:p>
          <w:p w14:paraId="548F9E6B" w14:textId="77777777" w:rsidR="0010000E" w:rsidRDefault="0010000E" w:rsidP="00153F5E">
            <w:pPr>
              <w:jc w:val="both"/>
              <w:rPr>
                <w:rFonts w:ascii="Book Antiqua" w:hAnsi="Book Antiqua"/>
                <w:color w:val="000000"/>
                <w:sz w:val="22"/>
                <w:szCs w:val="22"/>
                <w:lang w:eastAsia="es-CR"/>
              </w:rPr>
            </w:pPr>
          </w:p>
          <w:p w14:paraId="76B8F345" w14:textId="6CCBD1BF" w:rsidR="00AB21FC" w:rsidRDefault="0010000E" w:rsidP="00153F5E">
            <w:pPr>
              <w:jc w:val="both"/>
              <w:rPr>
                <w:rFonts w:ascii="Book Antiqua" w:hAnsi="Book Antiqua"/>
                <w:color w:val="000000"/>
                <w:sz w:val="22"/>
                <w:szCs w:val="22"/>
                <w:lang w:eastAsia="es-CR"/>
              </w:rPr>
            </w:pPr>
            <w:r>
              <w:rPr>
                <w:rFonts w:ascii="Book Antiqua" w:hAnsi="Book Antiqua"/>
                <w:color w:val="000000"/>
                <w:sz w:val="22"/>
                <w:szCs w:val="22"/>
                <w:lang w:eastAsia="es-CR"/>
              </w:rPr>
              <w:t xml:space="preserve">Importante </w:t>
            </w:r>
            <w:r w:rsidR="006F41EA">
              <w:rPr>
                <w:rFonts w:ascii="Book Antiqua" w:hAnsi="Book Antiqua"/>
                <w:color w:val="000000"/>
                <w:sz w:val="22"/>
                <w:szCs w:val="22"/>
                <w:lang w:eastAsia="es-CR"/>
              </w:rPr>
              <w:t>indicar que</w:t>
            </w:r>
            <w:r>
              <w:rPr>
                <w:rFonts w:ascii="Book Antiqua" w:hAnsi="Book Antiqua"/>
                <w:color w:val="000000"/>
                <w:sz w:val="22"/>
                <w:szCs w:val="22"/>
                <w:lang w:eastAsia="es-CR"/>
              </w:rPr>
              <w:t>, con respecto a la p</w:t>
            </w:r>
            <w:r w:rsidRPr="0010000E">
              <w:rPr>
                <w:rFonts w:ascii="Book Antiqua" w:hAnsi="Book Antiqua"/>
                <w:color w:val="000000"/>
                <w:sz w:val="22"/>
                <w:szCs w:val="22"/>
                <w:lang w:eastAsia="es-CR"/>
              </w:rPr>
              <w:t>ropuesta de</w:t>
            </w:r>
            <w:r>
              <w:rPr>
                <w:rFonts w:ascii="Book Antiqua" w:hAnsi="Book Antiqua"/>
                <w:color w:val="000000"/>
                <w:sz w:val="22"/>
                <w:szCs w:val="22"/>
                <w:lang w:eastAsia="es-CR"/>
              </w:rPr>
              <w:t xml:space="preserve"> la</w:t>
            </w:r>
            <w:r w:rsidRPr="0010000E">
              <w:rPr>
                <w:rFonts w:ascii="Book Antiqua" w:hAnsi="Book Antiqua"/>
                <w:color w:val="000000"/>
                <w:sz w:val="22"/>
                <w:szCs w:val="22"/>
                <w:lang w:eastAsia="es-CR"/>
              </w:rPr>
              <w:t xml:space="preserve"> Comisión de Acceso a la Justicia y SubComisión de Acceso a la Justicia de Pueblos Indígenas del Poder Judicial y la Unidad de Acceso a la Justicia del Poder Judicial</w:t>
            </w:r>
            <w:r>
              <w:rPr>
                <w:rFonts w:ascii="Book Antiqua" w:hAnsi="Book Antiqua"/>
                <w:color w:val="000000"/>
                <w:sz w:val="22"/>
                <w:szCs w:val="22"/>
                <w:lang w:eastAsia="es-CR"/>
              </w:rPr>
              <w:t xml:space="preserve">, </w:t>
            </w:r>
            <w:r w:rsidR="006F41EA">
              <w:rPr>
                <w:rFonts w:ascii="Book Antiqua" w:hAnsi="Book Antiqua"/>
                <w:color w:val="000000"/>
                <w:sz w:val="22"/>
                <w:szCs w:val="22"/>
                <w:lang w:eastAsia="es-CR"/>
              </w:rPr>
              <w:t>relacionado con</w:t>
            </w:r>
            <w:r>
              <w:rPr>
                <w:rFonts w:ascii="Book Antiqua" w:hAnsi="Book Antiqua"/>
                <w:color w:val="000000"/>
                <w:sz w:val="22"/>
                <w:szCs w:val="22"/>
                <w:lang w:eastAsia="es-CR"/>
              </w:rPr>
              <w:t xml:space="preserve"> </w:t>
            </w:r>
            <w:r w:rsidRPr="0010000E">
              <w:rPr>
                <w:rFonts w:ascii="Book Antiqua" w:hAnsi="Book Antiqua"/>
                <w:color w:val="000000"/>
                <w:sz w:val="22"/>
                <w:szCs w:val="22"/>
                <w:lang w:eastAsia="es-CR"/>
              </w:rPr>
              <w:t xml:space="preserve">priorizar </w:t>
            </w:r>
            <w:r>
              <w:rPr>
                <w:rFonts w:ascii="Book Antiqua" w:hAnsi="Book Antiqua"/>
                <w:color w:val="000000"/>
                <w:sz w:val="22"/>
                <w:szCs w:val="22"/>
                <w:lang w:eastAsia="es-CR"/>
              </w:rPr>
              <w:t>el</w:t>
            </w:r>
            <w:r w:rsidRPr="0010000E">
              <w:rPr>
                <w:rFonts w:ascii="Book Antiqua" w:hAnsi="Book Antiqua"/>
                <w:color w:val="000000"/>
                <w:sz w:val="22"/>
                <w:szCs w:val="22"/>
                <w:lang w:eastAsia="es-CR"/>
              </w:rPr>
              <w:t xml:space="preserve"> reforzamiento de Defensa Pública Especializada en materia indígena</w:t>
            </w:r>
            <w:r>
              <w:rPr>
                <w:rFonts w:ascii="Book Antiqua" w:hAnsi="Book Antiqua"/>
                <w:color w:val="000000"/>
                <w:sz w:val="22"/>
                <w:szCs w:val="22"/>
                <w:lang w:eastAsia="es-CR"/>
              </w:rPr>
              <w:t>, indicado en el documento compartido con la población judicial el martes 5 de mayo del 2020</w:t>
            </w:r>
            <w:r w:rsidR="006F41EA">
              <w:rPr>
                <w:rFonts w:ascii="Book Antiqua" w:hAnsi="Book Antiqua"/>
                <w:color w:val="000000"/>
                <w:sz w:val="22"/>
                <w:szCs w:val="22"/>
                <w:lang w:eastAsia="es-CR"/>
              </w:rPr>
              <w:t xml:space="preserve">; en el informe </w:t>
            </w:r>
            <w:r w:rsidR="006F41EA" w:rsidRPr="00B45CE6">
              <w:rPr>
                <w:rFonts w:ascii="Book Antiqua" w:hAnsi="Book Antiqua"/>
                <w:color w:val="000000"/>
                <w:sz w:val="22"/>
                <w:szCs w:val="22"/>
                <w:lang w:eastAsia="es-CR"/>
              </w:rPr>
              <w:t>507-PLA-RH-MI-2020</w:t>
            </w:r>
            <w:r w:rsidR="006F41EA">
              <w:rPr>
                <w:rFonts w:ascii="Book Antiqua" w:hAnsi="Book Antiqua"/>
                <w:color w:val="000000"/>
                <w:sz w:val="22"/>
                <w:szCs w:val="22"/>
                <w:lang w:eastAsia="es-CR"/>
              </w:rPr>
              <w:t xml:space="preserve"> se recomiendan dos (2) plazas de Defensora o Defensor Público, </w:t>
            </w:r>
            <w:r w:rsidR="00D0229B">
              <w:rPr>
                <w:rFonts w:ascii="Book Antiqua" w:hAnsi="Book Antiqua"/>
                <w:color w:val="000000"/>
                <w:sz w:val="22"/>
                <w:szCs w:val="22"/>
                <w:lang w:eastAsia="es-CR"/>
              </w:rPr>
              <w:t>para</w:t>
            </w:r>
            <w:r w:rsidR="006F41EA">
              <w:rPr>
                <w:rFonts w:ascii="Book Antiqua" w:hAnsi="Book Antiqua"/>
                <w:color w:val="000000"/>
                <w:sz w:val="22"/>
                <w:szCs w:val="22"/>
                <w:lang w:eastAsia="es-CR"/>
              </w:rPr>
              <w:t xml:space="preserve"> la atención de</w:t>
            </w:r>
            <w:r w:rsidR="00743574">
              <w:rPr>
                <w:rFonts w:ascii="Book Antiqua" w:hAnsi="Book Antiqua"/>
                <w:color w:val="000000"/>
                <w:sz w:val="22"/>
                <w:szCs w:val="22"/>
                <w:lang w:eastAsia="es-CR"/>
              </w:rPr>
              <w:t xml:space="preserve"> población de pueblos Indígenas. . </w:t>
            </w:r>
            <w:r w:rsidR="006F41EA">
              <w:rPr>
                <w:rFonts w:ascii="Book Antiqua" w:hAnsi="Book Antiqua"/>
                <w:color w:val="000000"/>
                <w:sz w:val="22"/>
                <w:szCs w:val="22"/>
                <w:lang w:eastAsia="es-CR"/>
              </w:rPr>
              <w:t xml:space="preserve">.   </w:t>
            </w:r>
            <w:r>
              <w:rPr>
                <w:rFonts w:ascii="Book Antiqua" w:hAnsi="Book Antiqua"/>
                <w:color w:val="000000"/>
                <w:sz w:val="22"/>
                <w:szCs w:val="22"/>
                <w:lang w:eastAsia="es-CR"/>
              </w:rPr>
              <w:t xml:space="preserve"> </w:t>
            </w:r>
            <w:r w:rsidR="00B45CE6" w:rsidRPr="00B45CE6">
              <w:rPr>
                <w:rFonts w:ascii="Book Antiqua" w:hAnsi="Book Antiqua"/>
                <w:color w:val="000000"/>
                <w:sz w:val="22"/>
                <w:szCs w:val="22"/>
                <w:lang w:eastAsia="es-CR"/>
              </w:rPr>
              <w:br/>
            </w:r>
          </w:p>
          <w:p w14:paraId="30599DF8" w14:textId="77777777" w:rsidR="00B45CE6" w:rsidRPr="00397B15" w:rsidRDefault="00B45CE6" w:rsidP="00153F5E">
            <w:pPr>
              <w:jc w:val="both"/>
              <w:rPr>
                <w:rFonts w:ascii="Book Antiqua" w:hAnsi="Book Antiqua"/>
                <w:b/>
                <w:bCs/>
                <w:color w:val="000000"/>
                <w:sz w:val="22"/>
                <w:szCs w:val="22"/>
                <w:lang w:eastAsia="es-CR"/>
              </w:rPr>
            </w:pPr>
            <w:r w:rsidRPr="00397B15">
              <w:rPr>
                <w:rFonts w:ascii="Book Antiqua" w:hAnsi="Book Antiqua"/>
                <w:b/>
                <w:bCs/>
                <w:color w:val="000000"/>
                <w:sz w:val="22"/>
                <w:szCs w:val="22"/>
                <w:lang w:eastAsia="es-CR"/>
              </w:rPr>
              <w:t xml:space="preserve">La observación no modifica el contenido del informe. </w:t>
            </w:r>
          </w:p>
        </w:tc>
      </w:tr>
      <w:tr w:rsidR="00B45CE6" w:rsidRPr="00B45CE6" w14:paraId="4A08C668" w14:textId="77777777" w:rsidTr="00BA308A">
        <w:trPr>
          <w:trHeight w:val="20"/>
        </w:trPr>
        <w:tc>
          <w:tcPr>
            <w:tcW w:w="525" w:type="dxa"/>
            <w:tcBorders>
              <w:top w:val="nil"/>
              <w:left w:val="double" w:sz="6" w:space="0" w:color="244062"/>
              <w:bottom w:val="double" w:sz="6" w:space="0" w:color="244062"/>
              <w:right w:val="double" w:sz="6" w:space="0" w:color="244062"/>
            </w:tcBorders>
            <w:shd w:val="clear" w:color="auto" w:fill="auto"/>
            <w:noWrap/>
            <w:vAlign w:val="center"/>
            <w:hideMark/>
          </w:tcPr>
          <w:p w14:paraId="2B6EFA5C" w14:textId="77777777" w:rsidR="00B45CE6" w:rsidRPr="00B45CE6" w:rsidRDefault="00B45CE6" w:rsidP="00267999">
            <w:pPr>
              <w:jc w:val="center"/>
              <w:rPr>
                <w:rFonts w:ascii="Book Antiqua" w:hAnsi="Book Antiqua"/>
                <w:i/>
                <w:iCs/>
                <w:color w:val="000000"/>
                <w:sz w:val="22"/>
                <w:szCs w:val="22"/>
                <w:lang w:eastAsia="es-CR"/>
              </w:rPr>
            </w:pPr>
            <w:r w:rsidRPr="00B45CE6">
              <w:rPr>
                <w:rFonts w:ascii="Book Antiqua" w:hAnsi="Book Antiqua"/>
                <w:i/>
                <w:iCs/>
                <w:color w:val="000000"/>
                <w:sz w:val="22"/>
                <w:szCs w:val="22"/>
                <w:lang w:eastAsia="es-CR"/>
              </w:rPr>
              <w:lastRenderedPageBreak/>
              <w:t>1.2.</w:t>
            </w:r>
          </w:p>
        </w:tc>
        <w:tc>
          <w:tcPr>
            <w:tcW w:w="3594" w:type="dxa"/>
            <w:tcBorders>
              <w:top w:val="nil"/>
              <w:left w:val="nil"/>
              <w:bottom w:val="double" w:sz="6" w:space="0" w:color="244062"/>
              <w:right w:val="double" w:sz="6" w:space="0" w:color="244062"/>
            </w:tcBorders>
            <w:shd w:val="clear" w:color="auto" w:fill="auto"/>
            <w:vAlign w:val="center"/>
            <w:hideMark/>
          </w:tcPr>
          <w:p w14:paraId="5B87642D" w14:textId="77777777" w:rsidR="00B45CE6" w:rsidRPr="00B45CE6" w:rsidRDefault="00B45CE6" w:rsidP="00153F5E">
            <w:pPr>
              <w:jc w:val="both"/>
              <w:rPr>
                <w:rFonts w:ascii="Book Antiqua" w:hAnsi="Book Antiqua"/>
                <w:i/>
                <w:iCs/>
                <w:color w:val="000000"/>
                <w:sz w:val="22"/>
                <w:szCs w:val="22"/>
                <w:lang w:eastAsia="es-CR"/>
              </w:rPr>
            </w:pPr>
            <w:r w:rsidRPr="00B45CE6">
              <w:rPr>
                <w:rFonts w:ascii="Book Antiqua" w:hAnsi="Book Antiqua"/>
                <w:i/>
                <w:iCs/>
                <w:color w:val="000000"/>
                <w:sz w:val="22"/>
                <w:szCs w:val="22"/>
                <w:lang w:eastAsia="es-CR"/>
              </w:rPr>
              <w:t xml:space="preserve">"...en el presente informe queda más que claro el funcionamiento de las diferentes personas defensoras agrarias a nivel nacional, </w:t>
            </w:r>
            <w:r w:rsidR="00153F5E" w:rsidRPr="00B45CE6">
              <w:rPr>
                <w:rFonts w:ascii="Book Antiqua" w:hAnsi="Book Antiqua"/>
                <w:i/>
                <w:iCs/>
                <w:color w:val="000000"/>
                <w:sz w:val="22"/>
                <w:szCs w:val="22"/>
                <w:lang w:eastAsia="es-CR"/>
              </w:rPr>
              <w:t>donde es</w:t>
            </w:r>
            <w:r w:rsidRPr="00B45CE6">
              <w:rPr>
                <w:rFonts w:ascii="Book Antiqua" w:hAnsi="Book Antiqua"/>
                <w:i/>
                <w:iCs/>
                <w:color w:val="000000"/>
                <w:sz w:val="22"/>
                <w:szCs w:val="22"/>
                <w:lang w:eastAsia="es-CR"/>
              </w:rPr>
              <w:t xml:space="preserve"> claro el tema de intereses contrapuestos, el recorrido de cada uno de ellos en cuanto al desplazamiento que deben de realizar, así como el tratamiento a los procesos en donde participe una persona indígena..." </w:t>
            </w:r>
          </w:p>
        </w:tc>
        <w:tc>
          <w:tcPr>
            <w:tcW w:w="4673" w:type="dxa"/>
            <w:tcBorders>
              <w:top w:val="nil"/>
              <w:left w:val="nil"/>
              <w:bottom w:val="double" w:sz="6" w:space="0" w:color="244062"/>
              <w:right w:val="double" w:sz="6" w:space="0" w:color="244062"/>
            </w:tcBorders>
            <w:shd w:val="clear" w:color="auto" w:fill="auto"/>
            <w:vAlign w:val="center"/>
            <w:hideMark/>
          </w:tcPr>
          <w:p w14:paraId="34DE843D" w14:textId="77777777" w:rsidR="0015426A" w:rsidRDefault="00B45CE6" w:rsidP="00153F5E">
            <w:pPr>
              <w:jc w:val="both"/>
              <w:rPr>
                <w:rFonts w:ascii="Book Antiqua" w:hAnsi="Book Antiqua"/>
                <w:color w:val="000000"/>
                <w:sz w:val="22"/>
                <w:szCs w:val="22"/>
                <w:lang w:eastAsia="es-CR"/>
              </w:rPr>
            </w:pPr>
            <w:r w:rsidRPr="00B45CE6">
              <w:rPr>
                <w:rFonts w:ascii="Book Antiqua" w:hAnsi="Book Antiqua"/>
                <w:color w:val="000000"/>
                <w:sz w:val="22"/>
                <w:szCs w:val="22"/>
                <w:lang w:eastAsia="es-CR"/>
              </w:rPr>
              <w:t>Se toma nota de lo indicado por la Defensa Pública.</w:t>
            </w:r>
            <w:r w:rsidRPr="00B45CE6">
              <w:rPr>
                <w:rFonts w:ascii="Book Antiqua" w:hAnsi="Book Antiqua"/>
                <w:color w:val="000000"/>
                <w:sz w:val="22"/>
                <w:szCs w:val="22"/>
                <w:lang w:eastAsia="es-CR"/>
              </w:rPr>
              <w:br/>
            </w:r>
          </w:p>
          <w:p w14:paraId="741AFA7F" w14:textId="16CC40CC" w:rsidR="00B45CE6" w:rsidRPr="0015426A" w:rsidRDefault="00B45CE6" w:rsidP="00153F5E">
            <w:pPr>
              <w:jc w:val="both"/>
              <w:rPr>
                <w:rFonts w:ascii="Book Antiqua" w:hAnsi="Book Antiqua"/>
                <w:b/>
                <w:bCs/>
                <w:color w:val="000000"/>
                <w:sz w:val="22"/>
                <w:szCs w:val="22"/>
                <w:lang w:eastAsia="es-CR"/>
              </w:rPr>
            </w:pPr>
            <w:r w:rsidRPr="0015426A">
              <w:rPr>
                <w:rFonts w:ascii="Book Antiqua" w:hAnsi="Book Antiqua"/>
                <w:b/>
                <w:bCs/>
                <w:color w:val="000000"/>
                <w:sz w:val="22"/>
                <w:szCs w:val="22"/>
                <w:lang w:eastAsia="es-CR"/>
              </w:rPr>
              <w:t xml:space="preserve">La observación no modifica el contenido del informe. </w:t>
            </w:r>
          </w:p>
        </w:tc>
      </w:tr>
      <w:tr w:rsidR="00B45CE6" w:rsidRPr="00B45CE6" w14:paraId="5FF418C6" w14:textId="77777777" w:rsidTr="00BA308A">
        <w:trPr>
          <w:trHeight w:val="20"/>
        </w:trPr>
        <w:tc>
          <w:tcPr>
            <w:tcW w:w="525" w:type="dxa"/>
            <w:tcBorders>
              <w:top w:val="nil"/>
              <w:left w:val="double" w:sz="6" w:space="0" w:color="244062"/>
              <w:bottom w:val="double" w:sz="6" w:space="0" w:color="244062"/>
              <w:right w:val="double" w:sz="6" w:space="0" w:color="244062"/>
            </w:tcBorders>
            <w:shd w:val="clear" w:color="auto" w:fill="auto"/>
            <w:noWrap/>
            <w:vAlign w:val="center"/>
            <w:hideMark/>
          </w:tcPr>
          <w:p w14:paraId="4DB06FC1" w14:textId="77777777" w:rsidR="00B45CE6" w:rsidRPr="00B45CE6" w:rsidRDefault="00B45CE6" w:rsidP="00267999">
            <w:pPr>
              <w:jc w:val="center"/>
              <w:rPr>
                <w:rFonts w:ascii="Book Antiqua" w:hAnsi="Book Antiqua"/>
                <w:i/>
                <w:iCs/>
                <w:color w:val="000000"/>
                <w:sz w:val="22"/>
                <w:szCs w:val="22"/>
                <w:lang w:eastAsia="es-CR"/>
              </w:rPr>
            </w:pPr>
            <w:r w:rsidRPr="00B45CE6">
              <w:rPr>
                <w:rFonts w:ascii="Book Antiqua" w:hAnsi="Book Antiqua"/>
                <w:i/>
                <w:iCs/>
                <w:color w:val="000000"/>
                <w:sz w:val="22"/>
                <w:szCs w:val="22"/>
                <w:lang w:eastAsia="es-CR"/>
              </w:rPr>
              <w:t>1.3.</w:t>
            </w:r>
          </w:p>
        </w:tc>
        <w:tc>
          <w:tcPr>
            <w:tcW w:w="3594" w:type="dxa"/>
            <w:tcBorders>
              <w:top w:val="nil"/>
              <w:left w:val="nil"/>
              <w:bottom w:val="double" w:sz="6" w:space="0" w:color="244062"/>
              <w:right w:val="double" w:sz="6" w:space="0" w:color="244062"/>
            </w:tcBorders>
            <w:shd w:val="clear" w:color="auto" w:fill="auto"/>
            <w:vAlign w:val="center"/>
            <w:hideMark/>
          </w:tcPr>
          <w:p w14:paraId="04BC0F24" w14:textId="1FF935C2" w:rsidR="00B45CE6" w:rsidRPr="00B45CE6" w:rsidRDefault="00B45CE6" w:rsidP="00153F5E">
            <w:pPr>
              <w:jc w:val="both"/>
              <w:rPr>
                <w:rFonts w:ascii="Book Antiqua" w:hAnsi="Book Antiqua"/>
                <w:i/>
                <w:iCs/>
                <w:color w:val="000000"/>
                <w:sz w:val="22"/>
                <w:szCs w:val="22"/>
                <w:lang w:eastAsia="es-CR"/>
              </w:rPr>
            </w:pPr>
            <w:r w:rsidRPr="00B45CE6">
              <w:rPr>
                <w:rFonts w:ascii="Book Antiqua" w:hAnsi="Book Antiqua"/>
                <w:i/>
                <w:iCs/>
                <w:color w:val="000000"/>
                <w:sz w:val="22"/>
                <w:szCs w:val="22"/>
                <w:lang w:eastAsia="es-CR"/>
              </w:rPr>
              <w:t xml:space="preserve">"...Sobre la creación de un nuevo Juzgado Agrario en Jicaral, cabe mencionar que desde hace casi dos años la Unidad Agraria de Nicoya, en colaboración con la Coordinadora de Nicoya (Msc. Yendry Portuguéz Pizarro), se organizó la atención a usuarios al menos una vez por semana (Miércoles) en los Tribunales de Jicaral, por lo que de darse esta situación, la seguiría atendiendo </w:t>
            </w:r>
            <w:r w:rsidR="00B712FE" w:rsidRPr="00B45CE6">
              <w:rPr>
                <w:rFonts w:ascii="Book Antiqua" w:hAnsi="Book Antiqua"/>
                <w:i/>
                <w:iCs/>
                <w:color w:val="000000"/>
                <w:sz w:val="22"/>
                <w:szCs w:val="22"/>
                <w:lang w:eastAsia="es-CR"/>
              </w:rPr>
              <w:t>a la persona defensora agraria</w:t>
            </w:r>
            <w:r w:rsidRPr="00B45CE6">
              <w:rPr>
                <w:rFonts w:ascii="Book Antiqua" w:hAnsi="Book Antiqua"/>
                <w:i/>
                <w:iCs/>
                <w:color w:val="000000"/>
                <w:sz w:val="22"/>
                <w:szCs w:val="22"/>
                <w:lang w:eastAsia="es-CR"/>
              </w:rPr>
              <w:t xml:space="preserve"> de Nicoya..."</w:t>
            </w:r>
          </w:p>
        </w:tc>
        <w:tc>
          <w:tcPr>
            <w:tcW w:w="4673" w:type="dxa"/>
            <w:tcBorders>
              <w:top w:val="nil"/>
              <w:left w:val="nil"/>
              <w:bottom w:val="double" w:sz="6" w:space="0" w:color="244062"/>
              <w:right w:val="double" w:sz="6" w:space="0" w:color="244062"/>
            </w:tcBorders>
            <w:shd w:val="clear" w:color="auto" w:fill="auto"/>
            <w:vAlign w:val="center"/>
            <w:hideMark/>
          </w:tcPr>
          <w:p w14:paraId="7921BB9D" w14:textId="77777777" w:rsidR="0015426A" w:rsidRDefault="00B45CE6" w:rsidP="00153F5E">
            <w:pPr>
              <w:jc w:val="both"/>
              <w:rPr>
                <w:rFonts w:ascii="Book Antiqua" w:hAnsi="Book Antiqua"/>
                <w:color w:val="000000"/>
                <w:sz w:val="22"/>
                <w:szCs w:val="22"/>
                <w:lang w:eastAsia="es-CR"/>
              </w:rPr>
            </w:pPr>
            <w:r w:rsidRPr="00B45CE6">
              <w:rPr>
                <w:rFonts w:ascii="Book Antiqua" w:hAnsi="Book Antiqua"/>
                <w:color w:val="000000"/>
                <w:sz w:val="22"/>
                <w:szCs w:val="22"/>
                <w:lang w:eastAsia="es-CR"/>
              </w:rPr>
              <w:t>Se toma nota de lo indicado por la Defensa Pública.</w:t>
            </w:r>
          </w:p>
          <w:p w14:paraId="0440D44D" w14:textId="77777777" w:rsidR="0015426A" w:rsidRDefault="0015426A" w:rsidP="00153F5E">
            <w:pPr>
              <w:jc w:val="both"/>
              <w:rPr>
                <w:rFonts w:ascii="Book Antiqua" w:hAnsi="Book Antiqua"/>
                <w:b/>
                <w:bCs/>
                <w:color w:val="000000"/>
                <w:sz w:val="22"/>
                <w:szCs w:val="22"/>
                <w:lang w:eastAsia="es-CR"/>
              </w:rPr>
            </w:pPr>
          </w:p>
          <w:p w14:paraId="3D9D8B41" w14:textId="682F93AA" w:rsidR="00B45CE6" w:rsidRPr="00B45CE6" w:rsidRDefault="00B45CE6" w:rsidP="00153F5E">
            <w:pPr>
              <w:jc w:val="both"/>
              <w:rPr>
                <w:rFonts w:ascii="Book Antiqua" w:hAnsi="Book Antiqua"/>
                <w:color w:val="000000"/>
                <w:sz w:val="22"/>
                <w:szCs w:val="22"/>
                <w:lang w:eastAsia="es-CR"/>
              </w:rPr>
            </w:pPr>
            <w:r w:rsidRPr="0015426A">
              <w:rPr>
                <w:rFonts w:ascii="Book Antiqua" w:hAnsi="Book Antiqua"/>
                <w:b/>
                <w:bCs/>
                <w:color w:val="000000"/>
                <w:sz w:val="22"/>
                <w:szCs w:val="22"/>
                <w:lang w:eastAsia="es-CR"/>
              </w:rPr>
              <w:t>La observación</w:t>
            </w:r>
            <w:r w:rsidR="0080568A" w:rsidRPr="0015426A">
              <w:rPr>
                <w:rFonts w:ascii="Book Antiqua" w:hAnsi="Book Antiqua"/>
                <w:b/>
                <w:bCs/>
                <w:color w:val="000000"/>
                <w:sz w:val="22"/>
                <w:szCs w:val="22"/>
                <w:lang w:eastAsia="es-CR"/>
              </w:rPr>
              <w:t xml:space="preserve"> se incorpora en</w:t>
            </w:r>
            <w:r w:rsidRPr="0015426A">
              <w:rPr>
                <w:rFonts w:ascii="Book Antiqua" w:hAnsi="Book Antiqua"/>
                <w:b/>
                <w:bCs/>
                <w:color w:val="000000"/>
                <w:sz w:val="22"/>
                <w:szCs w:val="22"/>
                <w:lang w:eastAsia="es-CR"/>
              </w:rPr>
              <w:t xml:space="preserve"> el contenido del informe.</w:t>
            </w:r>
            <w:r w:rsidRPr="00B45CE6">
              <w:rPr>
                <w:rFonts w:ascii="Book Antiqua" w:hAnsi="Book Antiqua"/>
                <w:color w:val="000000"/>
                <w:sz w:val="22"/>
                <w:szCs w:val="22"/>
                <w:lang w:eastAsia="es-CR"/>
              </w:rPr>
              <w:t xml:space="preserve"> </w:t>
            </w:r>
          </w:p>
        </w:tc>
      </w:tr>
      <w:tr w:rsidR="00B45CE6" w:rsidRPr="00B45CE6" w14:paraId="5EAEBE5C" w14:textId="77777777" w:rsidTr="00BA308A">
        <w:trPr>
          <w:trHeight w:val="20"/>
        </w:trPr>
        <w:tc>
          <w:tcPr>
            <w:tcW w:w="525" w:type="dxa"/>
            <w:tcBorders>
              <w:top w:val="nil"/>
              <w:left w:val="double" w:sz="6" w:space="0" w:color="244062"/>
              <w:bottom w:val="double" w:sz="6" w:space="0" w:color="244062"/>
              <w:right w:val="double" w:sz="6" w:space="0" w:color="244062"/>
            </w:tcBorders>
            <w:shd w:val="clear" w:color="auto" w:fill="auto"/>
            <w:noWrap/>
            <w:vAlign w:val="center"/>
            <w:hideMark/>
          </w:tcPr>
          <w:p w14:paraId="32674DCE" w14:textId="77777777" w:rsidR="00B45CE6" w:rsidRPr="00B45CE6" w:rsidRDefault="00B45CE6" w:rsidP="00267999">
            <w:pPr>
              <w:jc w:val="center"/>
              <w:rPr>
                <w:rFonts w:ascii="Book Antiqua" w:hAnsi="Book Antiqua"/>
                <w:i/>
                <w:iCs/>
                <w:color w:val="000000"/>
                <w:sz w:val="22"/>
                <w:szCs w:val="22"/>
                <w:lang w:eastAsia="es-CR"/>
              </w:rPr>
            </w:pPr>
            <w:r w:rsidRPr="00B45CE6">
              <w:rPr>
                <w:rFonts w:ascii="Book Antiqua" w:hAnsi="Book Antiqua"/>
                <w:i/>
                <w:iCs/>
                <w:color w:val="000000"/>
                <w:sz w:val="22"/>
                <w:szCs w:val="22"/>
                <w:lang w:eastAsia="es-CR"/>
              </w:rPr>
              <w:lastRenderedPageBreak/>
              <w:t>1.4.</w:t>
            </w:r>
          </w:p>
        </w:tc>
        <w:tc>
          <w:tcPr>
            <w:tcW w:w="3594" w:type="dxa"/>
            <w:tcBorders>
              <w:top w:val="nil"/>
              <w:left w:val="nil"/>
              <w:bottom w:val="double" w:sz="6" w:space="0" w:color="244062"/>
              <w:right w:val="double" w:sz="6" w:space="0" w:color="244062"/>
            </w:tcBorders>
            <w:shd w:val="clear" w:color="auto" w:fill="auto"/>
            <w:vAlign w:val="center"/>
            <w:hideMark/>
          </w:tcPr>
          <w:p w14:paraId="4020A490" w14:textId="77777777" w:rsidR="00B45CE6" w:rsidRPr="00B45CE6" w:rsidRDefault="00B45CE6" w:rsidP="00153F5E">
            <w:pPr>
              <w:jc w:val="both"/>
              <w:rPr>
                <w:rFonts w:ascii="Book Antiqua" w:hAnsi="Book Antiqua"/>
                <w:i/>
                <w:iCs/>
                <w:color w:val="000000"/>
                <w:sz w:val="22"/>
                <w:szCs w:val="22"/>
                <w:lang w:eastAsia="es-CR"/>
              </w:rPr>
            </w:pPr>
            <w:r w:rsidRPr="00B45CE6">
              <w:rPr>
                <w:rFonts w:ascii="Book Antiqua" w:hAnsi="Book Antiqua"/>
                <w:i/>
                <w:iCs/>
                <w:color w:val="000000"/>
                <w:sz w:val="22"/>
                <w:szCs w:val="22"/>
                <w:lang w:eastAsia="es-CR"/>
              </w:rPr>
              <w:t>"...A mi criterio; sobre estos aspectos como lo mencioné supra, el cuerpo de personas defensoras agrarias actual  cubre la necesidad institucional actual, pero ya se ve reflejada  en nuestras estadísticas  un aumento significativo de las cargas de trabajo, en muchos de ellos arriba de los 180 intervinientes, cifra dada por el Departamento de Planificación), esto sin la entrada del Nuevo Código Procesal Agrario, donde hay un aumento en las competencias Jurisdiccionales  así como las nuevas competencias en sede administrativas ( estas en el ámbito ejecutivo)..."</w:t>
            </w:r>
          </w:p>
        </w:tc>
        <w:tc>
          <w:tcPr>
            <w:tcW w:w="4673" w:type="dxa"/>
            <w:tcBorders>
              <w:top w:val="nil"/>
              <w:left w:val="nil"/>
              <w:bottom w:val="double" w:sz="6" w:space="0" w:color="244062"/>
              <w:right w:val="double" w:sz="6" w:space="0" w:color="244062"/>
            </w:tcBorders>
            <w:shd w:val="clear" w:color="auto" w:fill="auto"/>
            <w:vAlign w:val="center"/>
            <w:hideMark/>
          </w:tcPr>
          <w:p w14:paraId="6BE8E47F" w14:textId="77777777" w:rsidR="0015426A" w:rsidRDefault="00B45CE6" w:rsidP="00153F5E">
            <w:pPr>
              <w:jc w:val="both"/>
              <w:rPr>
                <w:rFonts w:ascii="Book Antiqua" w:hAnsi="Book Antiqua"/>
                <w:color w:val="000000"/>
                <w:sz w:val="22"/>
                <w:szCs w:val="22"/>
                <w:lang w:eastAsia="es-CR"/>
              </w:rPr>
            </w:pPr>
            <w:r w:rsidRPr="00B45CE6">
              <w:rPr>
                <w:rFonts w:ascii="Book Antiqua" w:hAnsi="Book Antiqua"/>
                <w:color w:val="000000"/>
                <w:sz w:val="22"/>
                <w:szCs w:val="22"/>
                <w:lang w:eastAsia="es-CR"/>
              </w:rPr>
              <w:t>Se toma nota de lo indicado por la Defensa Pública.</w:t>
            </w:r>
          </w:p>
          <w:p w14:paraId="3F560227" w14:textId="461D44E5" w:rsidR="0080568A" w:rsidRDefault="00B45CE6" w:rsidP="00153F5E">
            <w:pPr>
              <w:jc w:val="both"/>
              <w:rPr>
                <w:rFonts w:ascii="Book Antiqua" w:hAnsi="Book Antiqua"/>
                <w:color w:val="000000"/>
                <w:sz w:val="22"/>
                <w:szCs w:val="22"/>
                <w:lang w:eastAsia="es-CR"/>
              </w:rPr>
            </w:pPr>
            <w:r w:rsidRPr="00B45CE6">
              <w:rPr>
                <w:rFonts w:ascii="Book Antiqua" w:hAnsi="Book Antiqua"/>
                <w:color w:val="000000"/>
                <w:sz w:val="22"/>
                <w:szCs w:val="22"/>
                <w:lang w:eastAsia="es-CR"/>
              </w:rPr>
              <w:br/>
              <w:t>La Dirección de Planificación mantiene el criterio mostrado en la observación 1.1, por lo que la carga de trabajo</w:t>
            </w:r>
            <w:r w:rsidR="0080568A">
              <w:rPr>
                <w:rFonts w:ascii="Book Antiqua" w:hAnsi="Book Antiqua"/>
                <w:color w:val="000000"/>
                <w:sz w:val="22"/>
                <w:szCs w:val="22"/>
                <w:lang w:eastAsia="es-CR"/>
              </w:rPr>
              <w:t xml:space="preserve"> actual</w:t>
            </w:r>
            <w:r w:rsidRPr="00B45CE6">
              <w:rPr>
                <w:rFonts w:ascii="Book Antiqua" w:hAnsi="Book Antiqua"/>
                <w:color w:val="000000"/>
                <w:sz w:val="22"/>
                <w:szCs w:val="22"/>
                <w:lang w:eastAsia="es-CR"/>
              </w:rPr>
              <w:t xml:space="preserve"> no justifica la creación de plazas.</w:t>
            </w:r>
          </w:p>
          <w:p w14:paraId="619D63D7" w14:textId="77777777" w:rsidR="0080568A" w:rsidRDefault="0080568A" w:rsidP="00153F5E">
            <w:pPr>
              <w:jc w:val="both"/>
              <w:rPr>
                <w:rFonts w:ascii="Book Antiqua" w:hAnsi="Book Antiqua"/>
                <w:color w:val="000000"/>
                <w:sz w:val="22"/>
                <w:szCs w:val="22"/>
                <w:lang w:eastAsia="es-CR"/>
              </w:rPr>
            </w:pPr>
          </w:p>
          <w:p w14:paraId="5BEBA178" w14:textId="34037B74" w:rsidR="00770E13" w:rsidRPr="00397B15" w:rsidRDefault="0080568A" w:rsidP="00153F5E">
            <w:pPr>
              <w:jc w:val="both"/>
              <w:rPr>
                <w:rFonts w:ascii="Book Antiqua" w:hAnsi="Book Antiqua"/>
                <w:color w:val="000000"/>
                <w:sz w:val="22"/>
                <w:szCs w:val="22"/>
                <w:lang w:eastAsia="es-CR"/>
              </w:rPr>
            </w:pPr>
            <w:r>
              <w:rPr>
                <w:rFonts w:ascii="Book Antiqua" w:hAnsi="Book Antiqua"/>
                <w:color w:val="000000"/>
                <w:sz w:val="22"/>
                <w:szCs w:val="22"/>
                <w:lang w:eastAsia="es-CR"/>
              </w:rPr>
              <w:t xml:space="preserve">Adicionalmente, en el mismo informe se indica la limitación en relación </w:t>
            </w:r>
            <w:r w:rsidR="00066DE3">
              <w:rPr>
                <w:rFonts w:ascii="Book Antiqua" w:hAnsi="Book Antiqua"/>
                <w:color w:val="000000"/>
                <w:sz w:val="22"/>
                <w:szCs w:val="22"/>
                <w:lang w:eastAsia="es-CR"/>
              </w:rPr>
              <w:t xml:space="preserve">con </w:t>
            </w:r>
            <w:r w:rsidR="00066DE3" w:rsidRPr="00397B15">
              <w:rPr>
                <w:rFonts w:ascii="Book Antiqua" w:hAnsi="Book Antiqua"/>
                <w:color w:val="000000"/>
                <w:sz w:val="22"/>
                <w:szCs w:val="22"/>
                <w:lang w:eastAsia="es-CR"/>
              </w:rPr>
              <w:t xml:space="preserve">la posibilidad de identificar la intervención de personas indígenas cuando participan en asociaciones u organizaciones; es decir, la cantidad de asuntos donde se participa como parte demandada o actora sin la representación de una </w:t>
            </w:r>
            <w:r w:rsidR="00B712FE" w:rsidRPr="00397B15">
              <w:rPr>
                <w:rFonts w:ascii="Book Antiqua" w:hAnsi="Book Antiqua"/>
                <w:color w:val="000000"/>
                <w:sz w:val="22"/>
                <w:szCs w:val="22"/>
                <w:lang w:eastAsia="es-CR"/>
              </w:rPr>
              <w:t>asociación</w:t>
            </w:r>
            <w:r w:rsidR="00066DE3" w:rsidRPr="00397B15">
              <w:rPr>
                <w:rFonts w:ascii="Book Antiqua" w:hAnsi="Book Antiqua"/>
                <w:color w:val="000000"/>
                <w:sz w:val="22"/>
                <w:szCs w:val="22"/>
                <w:lang w:eastAsia="es-CR"/>
              </w:rPr>
              <w:t xml:space="preserve"> y/u organización presenta una limitante </w:t>
            </w:r>
            <w:r w:rsidR="00B712FE" w:rsidRPr="00397B15">
              <w:rPr>
                <w:rFonts w:ascii="Book Antiqua" w:hAnsi="Book Antiqua"/>
                <w:color w:val="000000"/>
                <w:sz w:val="22"/>
                <w:szCs w:val="22"/>
                <w:lang w:eastAsia="es-CR"/>
              </w:rPr>
              <w:t>estadística</w:t>
            </w:r>
            <w:r w:rsidR="00066DE3" w:rsidRPr="00397B15">
              <w:rPr>
                <w:rFonts w:ascii="Book Antiqua" w:hAnsi="Book Antiqua"/>
                <w:color w:val="000000"/>
                <w:sz w:val="22"/>
                <w:szCs w:val="22"/>
                <w:lang w:eastAsia="es-CR"/>
              </w:rPr>
              <w:t xml:space="preserve"> en los sistemas actuales, para determinar la cantidad de asuntos Contenciosos Administrativos donde </w:t>
            </w:r>
            <w:r w:rsidR="00B712FE" w:rsidRPr="00397B15">
              <w:rPr>
                <w:rFonts w:ascii="Book Antiqua" w:hAnsi="Book Antiqua"/>
                <w:color w:val="000000"/>
                <w:sz w:val="22"/>
                <w:szCs w:val="22"/>
                <w:lang w:eastAsia="es-CR"/>
              </w:rPr>
              <w:t>intervienen</w:t>
            </w:r>
            <w:r w:rsidR="00066DE3" w:rsidRPr="00397B15">
              <w:rPr>
                <w:rFonts w:ascii="Book Antiqua" w:hAnsi="Book Antiqua"/>
                <w:color w:val="000000"/>
                <w:sz w:val="22"/>
                <w:szCs w:val="22"/>
                <w:lang w:eastAsia="es-CR"/>
              </w:rPr>
              <w:t xml:space="preserve"> personas indígenas y así estimar la proyección de la demanda del proceso.</w:t>
            </w:r>
          </w:p>
          <w:p w14:paraId="60BD4A1A" w14:textId="10A362F2" w:rsidR="00D8559B" w:rsidRDefault="00770E13" w:rsidP="00153F5E">
            <w:pPr>
              <w:jc w:val="both"/>
              <w:rPr>
                <w:rFonts w:ascii="Book Antiqua" w:hAnsi="Book Antiqua"/>
                <w:color w:val="000000"/>
                <w:sz w:val="22"/>
                <w:szCs w:val="22"/>
                <w:lang w:eastAsia="es-CR"/>
              </w:rPr>
            </w:pPr>
            <w:r w:rsidRPr="00397B15">
              <w:rPr>
                <w:rFonts w:ascii="Book Antiqua" w:hAnsi="Book Antiqua"/>
                <w:color w:val="000000"/>
                <w:sz w:val="22"/>
                <w:szCs w:val="22"/>
                <w:lang w:eastAsia="es-CR"/>
              </w:rPr>
              <w:t>También existe la limitante que actualmente no es posible proyectar la carga de trabajo que tendrán los Juzgados Agrarios una vez entrada en vigencia el Código Procesal Agrario, ya que adquirirán competencia sobre los procesos Sucesorios de naturaleza agrícola en materia Civil y los Cobratorios con garantías Agrarias, y los Juzgados no tienen identificados esos procesos, ni en su circulante, ni en la entrada mensual.</w:t>
            </w:r>
            <w:r w:rsidR="009B08AD" w:rsidRPr="00397B15">
              <w:rPr>
                <w:rFonts w:ascii="Book Antiqua" w:hAnsi="Book Antiqua"/>
                <w:color w:val="000000"/>
                <w:sz w:val="22"/>
                <w:szCs w:val="22"/>
                <w:lang w:eastAsia="es-CR"/>
              </w:rPr>
              <w:t xml:space="preserve"> Por otro lado, el Tribunal Contencioso Administrativo no tiene identificados los casos por Responsabilidad Ambiental que, con la entrada en vigencia del Código Procesal Agrario, conocerá el Tribunal Agrario.</w:t>
            </w:r>
            <w:r w:rsidR="009B08AD">
              <w:rPr>
                <w:rFonts w:ascii="Book Antiqua" w:hAnsi="Book Antiqua"/>
                <w:noProof/>
                <w:color w:val="000000"/>
              </w:rPr>
              <w:t xml:space="preserve"> </w:t>
            </w:r>
            <w:r w:rsidR="00D8559B">
              <w:rPr>
                <w:rFonts w:ascii="Book Antiqua" w:hAnsi="Book Antiqua"/>
                <w:noProof/>
                <w:color w:val="000000"/>
              </w:rPr>
              <w:t>Lo anterior se puede encontrar en el apartado de limitaciones del estudio en el mismo informe.</w:t>
            </w:r>
            <w:r w:rsidR="00B45CE6" w:rsidRPr="00B45CE6">
              <w:rPr>
                <w:rFonts w:ascii="Book Antiqua" w:hAnsi="Book Antiqua"/>
                <w:color w:val="000000"/>
                <w:sz w:val="22"/>
                <w:szCs w:val="22"/>
                <w:lang w:eastAsia="es-CR"/>
              </w:rPr>
              <w:t xml:space="preserve"> </w:t>
            </w:r>
          </w:p>
          <w:p w14:paraId="6E0C087E" w14:textId="67179DE7" w:rsidR="00B45CE6" w:rsidRPr="0015426A" w:rsidRDefault="00B45CE6" w:rsidP="00153F5E">
            <w:pPr>
              <w:jc w:val="both"/>
              <w:rPr>
                <w:rFonts w:ascii="Book Antiqua" w:hAnsi="Book Antiqua"/>
                <w:b/>
                <w:bCs/>
                <w:color w:val="000000"/>
                <w:sz w:val="22"/>
                <w:szCs w:val="22"/>
                <w:lang w:eastAsia="es-CR"/>
              </w:rPr>
            </w:pPr>
            <w:r w:rsidRPr="00B45CE6">
              <w:rPr>
                <w:rFonts w:ascii="Book Antiqua" w:hAnsi="Book Antiqua"/>
                <w:color w:val="000000"/>
                <w:sz w:val="22"/>
                <w:szCs w:val="22"/>
                <w:lang w:eastAsia="es-CR"/>
              </w:rPr>
              <w:br/>
            </w:r>
            <w:r w:rsidRPr="0015426A">
              <w:rPr>
                <w:rFonts w:ascii="Book Antiqua" w:hAnsi="Book Antiqua"/>
                <w:b/>
                <w:bCs/>
                <w:color w:val="000000"/>
                <w:sz w:val="22"/>
                <w:szCs w:val="22"/>
                <w:lang w:eastAsia="es-CR"/>
              </w:rPr>
              <w:t>La observación no modifica el contenido del informe.</w:t>
            </w:r>
            <w:r w:rsidR="00D8559B" w:rsidRPr="0015426A" w:rsidDel="00D8559B">
              <w:rPr>
                <w:rFonts w:ascii="Book Antiqua" w:hAnsi="Book Antiqua"/>
                <w:b/>
                <w:bCs/>
                <w:color w:val="000000"/>
                <w:sz w:val="22"/>
                <w:szCs w:val="22"/>
                <w:lang w:eastAsia="es-CR"/>
              </w:rPr>
              <w:t xml:space="preserve"> </w:t>
            </w:r>
          </w:p>
        </w:tc>
      </w:tr>
      <w:tr w:rsidR="00B45CE6" w:rsidRPr="00B45CE6" w14:paraId="6F3BEE34" w14:textId="77777777" w:rsidTr="00BA308A">
        <w:trPr>
          <w:trHeight w:val="20"/>
        </w:trPr>
        <w:tc>
          <w:tcPr>
            <w:tcW w:w="525" w:type="dxa"/>
            <w:tcBorders>
              <w:top w:val="nil"/>
              <w:left w:val="double" w:sz="6" w:space="0" w:color="244062"/>
              <w:bottom w:val="double" w:sz="6" w:space="0" w:color="244062"/>
              <w:right w:val="double" w:sz="6" w:space="0" w:color="244062"/>
            </w:tcBorders>
            <w:shd w:val="clear" w:color="000000" w:fill="F3FAFF"/>
            <w:noWrap/>
            <w:vAlign w:val="center"/>
            <w:hideMark/>
          </w:tcPr>
          <w:p w14:paraId="70C9C189" w14:textId="77777777" w:rsidR="00B45CE6" w:rsidRPr="00B45CE6" w:rsidRDefault="00B45CE6" w:rsidP="00267999">
            <w:pPr>
              <w:jc w:val="center"/>
              <w:rPr>
                <w:rFonts w:ascii="Book Antiqua" w:hAnsi="Book Antiqua"/>
                <w:b/>
                <w:bCs/>
                <w:color w:val="000000"/>
                <w:sz w:val="22"/>
                <w:szCs w:val="22"/>
                <w:lang w:eastAsia="es-CR"/>
              </w:rPr>
            </w:pPr>
            <w:r w:rsidRPr="00B45CE6">
              <w:rPr>
                <w:rFonts w:ascii="Book Antiqua" w:hAnsi="Book Antiqua"/>
                <w:b/>
                <w:bCs/>
                <w:color w:val="000000"/>
                <w:sz w:val="22"/>
                <w:szCs w:val="22"/>
                <w:lang w:eastAsia="es-CR"/>
              </w:rPr>
              <w:lastRenderedPageBreak/>
              <w:t>2.</w:t>
            </w:r>
          </w:p>
        </w:tc>
        <w:tc>
          <w:tcPr>
            <w:tcW w:w="8267" w:type="dxa"/>
            <w:gridSpan w:val="2"/>
            <w:tcBorders>
              <w:top w:val="double" w:sz="6" w:space="0" w:color="244062"/>
              <w:left w:val="nil"/>
              <w:bottom w:val="double" w:sz="6" w:space="0" w:color="244062"/>
              <w:right w:val="double" w:sz="6" w:space="0" w:color="244062"/>
            </w:tcBorders>
            <w:shd w:val="clear" w:color="000000" w:fill="F3FAFF"/>
            <w:vAlign w:val="center"/>
            <w:hideMark/>
          </w:tcPr>
          <w:p w14:paraId="0712971D" w14:textId="77777777" w:rsidR="00B45CE6" w:rsidRPr="00B45CE6" w:rsidRDefault="00B45CE6" w:rsidP="00153F5E">
            <w:pPr>
              <w:jc w:val="both"/>
              <w:rPr>
                <w:rFonts w:ascii="Book Antiqua" w:hAnsi="Book Antiqua"/>
                <w:b/>
                <w:bCs/>
                <w:color w:val="000000"/>
                <w:sz w:val="22"/>
                <w:szCs w:val="22"/>
                <w:lang w:eastAsia="es-CR"/>
              </w:rPr>
            </w:pPr>
            <w:r w:rsidRPr="00B45CE6">
              <w:rPr>
                <w:rFonts w:ascii="Book Antiqua" w:hAnsi="Book Antiqua"/>
                <w:b/>
                <w:bCs/>
                <w:color w:val="000000"/>
                <w:sz w:val="22"/>
                <w:szCs w:val="22"/>
                <w:lang w:eastAsia="es-CR"/>
              </w:rPr>
              <w:t xml:space="preserve">Gestión Humana. Oficio PJ-DGH-SAP-140-2020 </w:t>
            </w:r>
            <w:r w:rsidRPr="00B45CE6">
              <w:rPr>
                <w:rFonts w:ascii="Book Antiqua" w:hAnsi="Book Antiqua"/>
                <w:b/>
                <w:bCs/>
                <w:color w:val="000000"/>
                <w:sz w:val="22"/>
                <w:szCs w:val="22"/>
                <w:lang w:eastAsia="es-CR"/>
              </w:rPr>
              <w:br/>
            </w:r>
            <w:r w:rsidRPr="00B45CE6">
              <w:rPr>
                <w:rFonts w:ascii="Book Antiqua" w:hAnsi="Book Antiqua"/>
                <w:color w:val="000000"/>
                <w:sz w:val="22"/>
                <w:szCs w:val="22"/>
                <w:lang w:eastAsia="es-CR"/>
              </w:rPr>
              <w:t xml:space="preserve">Mediante oficio PJ-DGH-SAP-140-2020, la Licda. Ma. Gabriela Mora Zamora, Jefa de Sección de Análisis de Puestos, manifiesta: </w:t>
            </w:r>
          </w:p>
        </w:tc>
      </w:tr>
      <w:tr w:rsidR="00B45CE6" w:rsidRPr="00B45CE6" w14:paraId="5B6CBABF" w14:textId="77777777" w:rsidTr="00BA308A">
        <w:trPr>
          <w:trHeight w:val="20"/>
        </w:trPr>
        <w:tc>
          <w:tcPr>
            <w:tcW w:w="525" w:type="dxa"/>
            <w:tcBorders>
              <w:top w:val="nil"/>
              <w:left w:val="double" w:sz="6" w:space="0" w:color="244062"/>
              <w:bottom w:val="double" w:sz="6" w:space="0" w:color="244062"/>
              <w:right w:val="double" w:sz="6" w:space="0" w:color="244062"/>
            </w:tcBorders>
            <w:shd w:val="clear" w:color="auto" w:fill="auto"/>
            <w:noWrap/>
            <w:vAlign w:val="center"/>
            <w:hideMark/>
          </w:tcPr>
          <w:p w14:paraId="692E2358" w14:textId="77777777" w:rsidR="00B45CE6" w:rsidRPr="00B45CE6" w:rsidRDefault="00B45CE6" w:rsidP="00267999">
            <w:pPr>
              <w:jc w:val="center"/>
              <w:rPr>
                <w:rFonts w:ascii="Book Antiqua" w:hAnsi="Book Antiqua"/>
                <w:i/>
                <w:iCs/>
                <w:color w:val="000000"/>
                <w:sz w:val="22"/>
                <w:szCs w:val="22"/>
                <w:lang w:eastAsia="es-CR"/>
              </w:rPr>
            </w:pPr>
            <w:r w:rsidRPr="00B45CE6">
              <w:rPr>
                <w:rFonts w:ascii="Book Antiqua" w:hAnsi="Book Antiqua"/>
                <w:i/>
                <w:iCs/>
                <w:color w:val="000000"/>
                <w:sz w:val="22"/>
                <w:szCs w:val="22"/>
                <w:lang w:eastAsia="es-CR"/>
              </w:rPr>
              <w:t>2.1.</w:t>
            </w:r>
          </w:p>
        </w:tc>
        <w:tc>
          <w:tcPr>
            <w:tcW w:w="3594" w:type="dxa"/>
            <w:tcBorders>
              <w:top w:val="nil"/>
              <w:left w:val="nil"/>
              <w:bottom w:val="double" w:sz="6" w:space="0" w:color="244062"/>
              <w:right w:val="double" w:sz="6" w:space="0" w:color="244062"/>
            </w:tcBorders>
            <w:shd w:val="clear" w:color="auto" w:fill="auto"/>
            <w:vAlign w:val="center"/>
            <w:hideMark/>
          </w:tcPr>
          <w:p w14:paraId="2A0EDAE2" w14:textId="77777777" w:rsidR="00B45CE6" w:rsidRPr="00B45CE6" w:rsidRDefault="00B45CE6" w:rsidP="00153F5E">
            <w:pPr>
              <w:spacing w:after="240"/>
              <w:jc w:val="both"/>
              <w:rPr>
                <w:rFonts w:ascii="Book Antiqua" w:hAnsi="Book Antiqua"/>
                <w:i/>
                <w:iCs/>
                <w:color w:val="000000"/>
                <w:sz w:val="22"/>
                <w:szCs w:val="22"/>
                <w:lang w:eastAsia="es-CR"/>
              </w:rPr>
            </w:pPr>
            <w:r w:rsidRPr="00B45CE6">
              <w:rPr>
                <w:rFonts w:ascii="Book Antiqua" w:hAnsi="Book Antiqua"/>
                <w:i/>
                <w:iCs/>
                <w:color w:val="000000"/>
                <w:sz w:val="22"/>
                <w:szCs w:val="22"/>
                <w:lang w:eastAsia="es-CR"/>
              </w:rPr>
              <w:br/>
              <w:t xml:space="preserve">"...es importante de aclarar que por competencia técnica es tarea de la Sección de Análisis de Puestos el elaborar las descripciones de clases de puestos (Perfil Competencial) de los cargos que integran el Poder Judicial en ese sentido el Estatuto de Servicio Judicial indica lo siguiente: </w:t>
            </w:r>
            <w:r w:rsidRPr="00B45CE6">
              <w:rPr>
                <w:rFonts w:ascii="Book Antiqua" w:hAnsi="Book Antiqua"/>
                <w:i/>
                <w:iCs/>
                <w:color w:val="000000"/>
                <w:sz w:val="22"/>
                <w:szCs w:val="22"/>
                <w:lang w:eastAsia="es-CR"/>
              </w:rPr>
              <w:br/>
            </w:r>
            <w:r w:rsidRPr="00B45CE6">
              <w:rPr>
                <w:rFonts w:ascii="Book Antiqua" w:hAnsi="Book Antiqua"/>
                <w:i/>
                <w:iCs/>
                <w:color w:val="000000"/>
                <w:sz w:val="22"/>
                <w:szCs w:val="22"/>
                <w:lang w:eastAsia="es-CR"/>
              </w:rPr>
              <w:br/>
              <w:t>“•Artículo 8º.- Corresponde al Jefe del Departamento de Personal:</w:t>
            </w:r>
            <w:r w:rsidRPr="00B45CE6">
              <w:rPr>
                <w:rFonts w:ascii="Book Antiqua" w:hAnsi="Book Antiqua"/>
                <w:i/>
                <w:iCs/>
                <w:color w:val="000000"/>
                <w:sz w:val="22"/>
                <w:szCs w:val="22"/>
                <w:lang w:eastAsia="es-CR"/>
              </w:rPr>
              <w:br/>
              <w:t>a) Analizar, clasificar y valorar los puestos del Poder Judicial comprendidos en esta ley, y asignarles la respectiva categoría dentro de la Escala de Sueldos de la Ley de Salarios, todo sujeto a la posterior aprobación de la Corte Plena;”</w:t>
            </w:r>
            <w:r w:rsidRPr="00B45CE6">
              <w:rPr>
                <w:rFonts w:ascii="Book Antiqua" w:hAnsi="Book Antiqua"/>
                <w:i/>
                <w:iCs/>
                <w:color w:val="000000"/>
                <w:sz w:val="22"/>
                <w:szCs w:val="22"/>
                <w:lang w:eastAsia="es-CR"/>
              </w:rPr>
              <w:br/>
            </w:r>
            <w:r w:rsidRPr="00B45CE6">
              <w:rPr>
                <w:rFonts w:ascii="Book Antiqua" w:hAnsi="Book Antiqua"/>
                <w:i/>
                <w:iCs/>
                <w:color w:val="000000"/>
                <w:sz w:val="22"/>
                <w:szCs w:val="22"/>
                <w:lang w:eastAsia="es-CR"/>
              </w:rPr>
              <w:br/>
              <w:t>“Clasificación de puestos</w:t>
            </w:r>
            <w:r w:rsidRPr="00B45CE6">
              <w:rPr>
                <w:rFonts w:ascii="Book Antiqua" w:hAnsi="Book Antiqua"/>
                <w:i/>
                <w:iCs/>
                <w:color w:val="000000"/>
                <w:sz w:val="22"/>
                <w:szCs w:val="22"/>
                <w:lang w:eastAsia="es-CR"/>
              </w:rPr>
              <w:br/>
              <w:t>•Artículo 14.- El Departamento de Personal elaborará y mantendrá al día un Manual de Clasificación de Puestos, que contendrá una descripción completa y sucinta, hecha a base de investigación por el mismo Departamento, de las atribuciones, deberes y requisitos mínimos de cada clase de puestos a que se refiere esta ley, con el fin de que sirva como norma para la preparación de pruebas y determinación de salarios.</w:t>
            </w:r>
            <w:r w:rsidRPr="00B45CE6">
              <w:rPr>
                <w:rFonts w:ascii="Book Antiqua" w:hAnsi="Book Antiqua"/>
                <w:i/>
                <w:iCs/>
                <w:color w:val="000000"/>
                <w:sz w:val="22"/>
                <w:szCs w:val="22"/>
                <w:lang w:eastAsia="es-CR"/>
              </w:rPr>
              <w:br/>
            </w:r>
            <w:r w:rsidRPr="00B45CE6">
              <w:rPr>
                <w:rFonts w:ascii="Book Antiqua" w:hAnsi="Book Antiqua"/>
                <w:i/>
                <w:iCs/>
                <w:color w:val="000000"/>
                <w:sz w:val="22"/>
                <w:szCs w:val="22"/>
                <w:lang w:eastAsia="es-CR"/>
              </w:rPr>
              <w:br/>
              <w:t xml:space="preserve">•Artículo 15.- Por puesto se entenderá un conjunto de tareas y responsabilidades que requieran la atención permanente de una persona </w:t>
            </w:r>
            <w:r w:rsidRPr="00B45CE6">
              <w:rPr>
                <w:rFonts w:ascii="Book Antiqua" w:hAnsi="Book Antiqua"/>
                <w:i/>
                <w:iCs/>
                <w:color w:val="000000"/>
                <w:sz w:val="22"/>
                <w:szCs w:val="22"/>
                <w:lang w:eastAsia="es-CR"/>
              </w:rPr>
              <w:lastRenderedPageBreak/>
              <w:t>durante la totalidad o una parte de la jornada de trabajo...."</w:t>
            </w:r>
          </w:p>
        </w:tc>
        <w:tc>
          <w:tcPr>
            <w:tcW w:w="4673" w:type="dxa"/>
            <w:tcBorders>
              <w:top w:val="nil"/>
              <w:left w:val="nil"/>
              <w:bottom w:val="double" w:sz="6" w:space="0" w:color="244062"/>
              <w:right w:val="double" w:sz="6" w:space="0" w:color="244062"/>
            </w:tcBorders>
            <w:shd w:val="clear" w:color="auto" w:fill="auto"/>
            <w:noWrap/>
            <w:vAlign w:val="center"/>
            <w:hideMark/>
          </w:tcPr>
          <w:p w14:paraId="16EFE9DE" w14:textId="77777777" w:rsidR="00EB1322" w:rsidRDefault="00B45CE6" w:rsidP="00153F5E">
            <w:pPr>
              <w:jc w:val="both"/>
              <w:rPr>
                <w:rFonts w:ascii="Book Antiqua" w:hAnsi="Book Antiqua"/>
                <w:color w:val="000000"/>
                <w:sz w:val="22"/>
                <w:szCs w:val="22"/>
                <w:lang w:eastAsia="es-CR"/>
              </w:rPr>
            </w:pPr>
            <w:r w:rsidRPr="00B45CE6">
              <w:rPr>
                <w:rFonts w:ascii="Book Antiqua" w:hAnsi="Book Antiqua"/>
                <w:color w:val="000000"/>
                <w:sz w:val="22"/>
                <w:szCs w:val="22"/>
                <w:lang w:eastAsia="es-CR"/>
              </w:rPr>
              <w:lastRenderedPageBreak/>
              <w:t> </w:t>
            </w:r>
            <w:r w:rsidR="00EB1322">
              <w:rPr>
                <w:rFonts w:ascii="Book Antiqua" w:hAnsi="Book Antiqua"/>
                <w:color w:val="000000"/>
                <w:sz w:val="22"/>
                <w:szCs w:val="22"/>
                <w:lang w:eastAsia="es-CR"/>
              </w:rPr>
              <w:t xml:space="preserve">Se toma nota de lo indicado por medio de </w:t>
            </w:r>
            <w:r w:rsidR="00EB1322" w:rsidRPr="00B45CE6">
              <w:rPr>
                <w:rFonts w:ascii="Book Antiqua" w:hAnsi="Book Antiqua"/>
                <w:color w:val="000000"/>
                <w:sz w:val="22"/>
                <w:szCs w:val="22"/>
                <w:lang w:eastAsia="es-CR"/>
              </w:rPr>
              <w:t>Licda. Ma. Gabriela Mora Zamora, Jefa de Sección de Análisis de Puestos</w:t>
            </w:r>
            <w:r w:rsidR="00EB1322">
              <w:rPr>
                <w:rFonts w:ascii="Book Antiqua" w:hAnsi="Book Antiqua"/>
                <w:color w:val="000000"/>
                <w:sz w:val="22"/>
                <w:szCs w:val="22"/>
                <w:lang w:eastAsia="es-CR"/>
              </w:rPr>
              <w:t xml:space="preserve">. </w:t>
            </w:r>
          </w:p>
          <w:p w14:paraId="0CEBB45B" w14:textId="77777777" w:rsidR="00EB1322" w:rsidRDefault="00EB1322" w:rsidP="00153F5E">
            <w:pPr>
              <w:jc w:val="both"/>
              <w:rPr>
                <w:rFonts w:ascii="Book Antiqua" w:hAnsi="Book Antiqua"/>
                <w:color w:val="000000"/>
                <w:sz w:val="22"/>
                <w:szCs w:val="22"/>
                <w:lang w:eastAsia="es-CR"/>
              </w:rPr>
            </w:pPr>
          </w:p>
          <w:p w14:paraId="4972BE35" w14:textId="77777777" w:rsidR="00B45CE6" w:rsidRDefault="00EB1322" w:rsidP="00153F5E">
            <w:pPr>
              <w:jc w:val="both"/>
              <w:rPr>
                <w:rFonts w:ascii="Book Antiqua" w:hAnsi="Book Antiqua"/>
                <w:color w:val="000000"/>
                <w:sz w:val="22"/>
                <w:szCs w:val="22"/>
                <w:lang w:eastAsia="es-CR"/>
              </w:rPr>
            </w:pPr>
            <w:r>
              <w:rPr>
                <w:rFonts w:ascii="Book Antiqua" w:hAnsi="Book Antiqua"/>
                <w:color w:val="000000"/>
                <w:sz w:val="22"/>
                <w:szCs w:val="22"/>
                <w:lang w:eastAsia="es-CR"/>
              </w:rPr>
              <w:t xml:space="preserve">Al no contar a la fecha con un estudio por parte de Gestión Humana en cuanto </w:t>
            </w:r>
            <w:r w:rsidRPr="00EB1322">
              <w:rPr>
                <w:rFonts w:ascii="Book Antiqua" w:hAnsi="Book Antiqua"/>
                <w:color w:val="000000"/>
                <w:sz w:val="22"/>
                <w:szCs w:val="22"/>
                <w:lang w:eastAsia="es-CR"/>
              </w:rPr>
              <w:t xml:space="preserve">la revisión de la clasificación y valoración de los puestos de la materia </w:t>
            </w:r>
            <w:r>
              <w:rPr>
                <w:rFonts w:ascii="Book Antiqua" w:hAnsi="Book Antiqua"/>
                <w:color w:val="000000"/>
                <w:sz w:val="22"/>
                <w:szCs w:val="22"/>
                <w:lang w:eastAsia="es-CR"/>
              </w:rPr>
              <w:t>A</w:t>
            </w:r>
            <w:r w:rsidRPr="00EB1322">
              <w:rPr>
                <w:rFonts w:ascii="Book Antiqua" w:hAnsi="Book Antiqua"/>
                <w:color w:val="000000"/>
                <w:sz w:val="22"/>
                <w:szCs w:val="22"/>
                <w:lang w:eastAsia="es-CR"/>
              </w:rPr>
              <w:t>graria como consecuencia de la aprobación del Código Procesal Agrario</w:t>
            </w:r>
            <w:r>
              <w:rPr>
                <w:rFonts w:ascii="Book Antiqua" w:hAnsi="Book Antiqua"/>
                <w:color w:val="000000"/>
                <w:sz w:val="22"/>
                <w:szCs w:val="22"/>
                <w:lang w:eastAsia="es-CR"/>
              </w:rPr>
              <w:t xml:space="preserve">; se aplica el Transitorio VI del Código Procesal Agrario que indica lo siguiente: </w:t>
            </w:r>
          </w:p>
          <w:p w14:paraId="51F7C51B" w14:textId="77777777" w:rsidR="00EB1322" w:rsidRDefault="00EB1322" w:rsidP="00153F5E">
            <w:pPr>
              <w:jc w:val="both"/>
              <w:rPr>
                <w:rFonts w:ascii="Book Antiqua" w:hAnsi="Book Antiqua"/>
                <w:color w:val="000000"/>
                <w:sz w:val="22"/>
                <w:szCs w:val="22"/>
                <w:lang w:eastAsia="es-CR"/>
              </w:rPr>
            </w:pPr>
          </w:p>
          <w:p w14:paraId="29516C16" w14:textId="77777777" w:rsidR="00EB1322" w:rsidRDefault="00EB1322" w:rsidP="00EB1322">
            <w:pPr>
              <w:ind w:left="183" w:right="384"/>
              <w:jc w:val="both"/>
              <w:rPr>
                <w:rFonts w:ascii="Book Antiqua" w:hAnsi="Book Antiqua"/>
                <w:b/>
                <w:bCs/>
                <w:i/>
                <w:iCs/>
                <w:color w:val="000000"/>
                <w:sz w:val="22"/>
                <w:szCs w:val="22"/>
                <w:lang w:eastAsia="es-CR"/>
              </w:rPr>
            </w:pPr>
            <w:r w:rsidRPr="00B45CE6">
              <w:rPr>
                <w:rFonts w:ascii="Book Antiqua" w:hAnsi="Book Antiqua"/>
                <w:b/>
                <w:bCs/>
                <w:i/>
                <w:iCs/>
                <w:color w:val="000000"/>
                <w:sz w:val="22"/>
                <w:szCs w:val="22"/>
                <w:lang w:eastAsia="es-CR"/>
              </w:rPr>
              <w:t>“se faculta a la Corte Plena para que ajuste la categoría salarial de las personas juzgadoras agrarias, conforme a la función que desempeñen, de acuerdo con las reformas Procesales Laboral y Civil, con el fin de garantizar la estabilidad y especialización”</w:t>
            </w:r>
          </w:p>
          <w:p w14:paraId="33AC4236" w14:textId="77777777" w:rsidR="00EB1322" w:rsidRDefault="00EB1322" w:rsidP="00EB1322">
            <w:pPr>
              <w:rPr>
                <w:rFonts w:ascii="Book Antiqua" w:hAnsi="Book Antiqua"/>
                <w:b/>
                <w:bCs/>
                <w:i/>
                <w:iCs/>
                <w:color w:val="000000"/>
                <w:sz w:val="22"/>
                <w:szCs w:val="22"/>
                <w:lang w:eastAsia="es-CR"/>
              </w:rPr>
            </w:pPr>
          </w:p>
          <w:p w14:paraId="7274F0A0" w14:textId="77777777" w:rsidR="00EB1322" w:rsidRDefault="00EB1322" w:rsidP="00EB1322">
            <w:pPr>
              <w:rPr>
                <w:rFonts w:ascii="Book Antiqua" w:hAnsi="Book Antiqua"/>
                <w:b/>
                <w:bCs/>
                <w:i/>
                <w:iCs/>
                <w:color w:val="000000"/>
                <w:sz w:val="22"/>
                <w:szCs w:val="22"/>
                <w:lang w:eastAsia="es-CR"/>
              </w:rPr>
            </w:pPr>
          </w:p>
          <w:p w14:paraId="0B401041" w14:textId="77777777" w:rsidR="00EB1322" w:rsidRPr="00EB1322" w:rsidRDefault="00EB1322" w:rsidP="00EB1322">
            <w:pPr>
              <w:rPr>
                <w:rFonts w:ascii="Book Antiqua" w:hAnsi="Book Antiqua"/>
                <w:color w:val="000000"/>
                <w:sz w:val="22"/>
                <w:szCs w:val="22"/>
                <w:lang w:eastAsia="es-CR"/>
              </w:rPr>
            </w:pPr>
            <w:r w:rsidRPr="00EB1322">
              <w:rPr>
                <w:rFonts w:ascii="Book Antiqua" w:hAnsi="Book Antiqua"/>
                <w:color w:val="000000"/>
                <w:sz w:val="22"/>
                <w:szCs w:val="22"/>
                <w:lang w:eastAsia="es-CR"/>
              </w:rPr>
              <w:t>Por lo</w:t>
            </w:r>
            <w:r>
              <w:rPr>
                <w:rFonts w:ascii="Book Antiqua" w:hAnsi="Book Antiqua"/>
                <w:color w:val="000000"/>
                <w:sz w:val="22"/>
                <w:szCs w:val="22"/>
                <w:lang w:eastAsia="es-CR"/>
              </w:rPr>
              <w:t xml:space="preserve"> anterior, de no contarse con un informe de Gestión Humana al respecto, se acoge lo indicado en Transitorio VI del Código Procesal Agrario, </w:t>
            </w:r>
            <w:r w:rsidRPr="00556251">
              <w:rPr>
                <w:rFonts w:ascii="Book Antiqua" w:hAnsi="Book Antiqua"/>
                <w:b/>
                <w:bCs/>
                <w:color w:val="000000"/>
                <w:sz w:val="22"/>
                <w:szCs w:val="22"/>
                <w:lang w:eastAsia="es-CR"/>
              </w:rPr>
              <w:t>por lo que la observación no modifica el contenido del informe.</w:t>
            </w:r>
            <w:r>
              <w:rPr>
                <w:rFonts w:ascii="Book Antiqua" w:hAnsi="Book Antiqua"/>
                <w:color w:val="000000"/>
                <w:sz w:val="22"/>
                <w:szCs w:val="22"/>
                <w:lang w:eastAsia="es-CR"/>
              </w:rPr>
              <w:t xml:space="preserve"> </w:t>
            </w:r>
          </w:p>
          <w:p w14:paraId="33BC5745" w14:textId="77777777" w:rsidR="00EB1322" w:rsidRPr="00EB1322" w:rsidRDefault="00EB1322" w:rsidP="00EB1322">
            <w:pPr>
              <w:rPr>
                <w:rFonts w:ascii="Book Antiqua" w:hAnsi="Book Antiqua"/>
                <w:sz w:val="22"/>
                <w:szCs w:val="22"/>
                <w:lang w:eastAsia="es-CR"/>
              </w:rPr>
            </w:pPr>
          </w:p>
        </w:tc>
      </w:tr>
      <w:tr w:rsidR="00B45CE6" w:rsidRPr="00B45CE6" w14:paraId="235DF86D" w14:textId="77777777" w:rsidTr="00BA308A">
        <w:trPr>
          <w:trHeight w:val="20"/>
        </w:trPr>
        <w:tc>
          <w:tcPr>
            <w:tcW w:w="525" w:type="dxa"/>
            <w:tcBorders>
              <w:top w:val="nil"/>
              <w:left w:val="double" w:sz="6" w:space="0" w:color="244062"/>
              <w:bottom w:val="double" w:sz="6" w:space="0" w:color="244062"/>
              <w:right w:val="double" w:sz="6" w:space="0" w:color="244062"/>
            </w:tcBorders>
            <w:shd w:val="clear" w:color="auto" w:fill="auto"/>
            <w:noWrap/>
            <w:vAlign w:val="center"/>
            <w:hideMark/>
          </w:tcPr>
          <w:p w14:paraId="75451291" w14:textId="77777777" w:rsidR="00B45CE6" w:rsidRPr="00B45CE6" w:rsidRDefault="00B45CE6" w:rsidP="00267999">
            <w:pPr>
              <w:jc w:val="center"/>
              <w:rPr>
                <w:rFonts w:ascii="Book Antiqua" w:hAnsi="Book Antiqua"/>
                <w:i/>
                <w:iCs/>
                <w:color w:val="000000"/>
                <w:sz w:val="22"/>
                <w:szCs w:val="22"/>
                <w:lang w:eastAsia="es-CR"/>
              </w:rPr>
            </w:pPr>
            <w:r w:rsidRPr="00B45CE6">
              <w:rPr>
                <w:rFonts w:ascii="Book Antiqua" w:hAnsi="Book Antiqua"/>
                <w:i/>
                <w:iCs/>
                <w:color w:val="000000"/>
                <w:sz w:val="22"/>
                <w:szCs w:val="22"/>
                <w:lang w:eastAsia="es-CR"/>
              </w:rPr>
              <w:t>2.2.</w:t>
            </w:r>
          </w:p>
        </w:tc>
        <w:tc>
          <w:tcPr>
            <w:tcW w:w="3594" w:type="dxa"/>
            <w:tcBorders>
              <w:top w:val="nil"/>
              <w:left w:val="nil"/>
              <w:bottom w:val="double" w:sz="6" w:space="0" w:color="244062"/>
              <w:right w:val="double" w:sz="6" w:space="0" w:color="244062"/>
            </w:tcBorders>
            <w:shd w:val="clear" w:color="auto" w:fill="auto"/>
            <w:vAlign w:val="center"/>
            <w:hideMark/>
          </w:tcPr>
          <w:p w14:paraId="75E63511" w14:textId="77777777" w:rsidR="00B45CE6" w:rsidRPr="00B45CE6" w:rsidRDefault="00B45CE6" w:rsidP="00153F5E">
            <w:pPr>
              <w:jc w:val="both"/>
              <w:rPr>
                <w:rFonts w:ascii="Book Antiqua" w:hAnsi="Book Antiqua"/>
                <w:i/>
                <w:iCs/>
                <w:color w:val="000000"/>
                <w:sz w:val="22"/>
                <w:szCs w:val="22"/>
                <w:lang w:eastAsia="es-CR"/>
              </w:rPr>
            </w:pPr>
            <w:r w:rsidRPr="00B45CE6">
              <w:rPr>
                <w:rFonts w:ascii="Book Antiqua" w:hAnsi="Book Antiqua"/>
                <w:i/>
                <w:iCs/>
                <w:color w:val="000000"/>
                <w:sz w:val="22"/>
                <w:szCs w:val="22"/>
                <w:lang w:eastAsia="es-CR"/>
              </w:rPr>
              <w:t>"...la revisión de la clasificación y valoración de los puestos de la materia agraria como consecuencia de la aprobación del Código Procesal Agrario que entrará en vigencia el próximo 27 de febrero del 2021; es un tarea propia de esta Sección; ante lo cual tenemos que los “perfiles competenciales, … y tareas” que se indica en el informe de cita y que fueron aprobadas por el Consejo de la Judicatura deberán ser</w:t>
            </w:r>
            <w:r w:rsidRPr="00B45CE6">
              <w:rPr>
                <w:rFonts w:ascii="Book Antiqua" w:hAnsi="Book Antiqua"/>
                <w:b/>
                <w:bCs/>
                <w:i/>
                <w:iCs/>
                <w:color w:val="000000"/>
                <w:sz w:val="22"/>
                <w:szCs w:val="22"/>
                <w:u w:val="single"/>
                <w:lang w:eastAsia="es-CR"/>
              </w:rPr>
              <w:t xml:space="preserve"> validados y actualizadas</w:t>
            </w:r>
            <w:r w:rsidRPr="00B45CE6">
              <w:rPr>
                <w:rFonts w:ascii="Book Antiqua" w:hAnsi="Book Antiqua"/>
                <w:i/>
                <w:iCs/>
                <w:color w:val="000000"/>
                <w:sz w:val="22"/>
                <w:szCs w:val="22"/>
                <w:lang w:eastAsia="es-CR"/>
              </w:rPr>
              <w:t xml:space="preserve"> de acuerdo con la técnica propia de clasificación y valoración de puestos.  Lo anterior, para que de esta forma se incorpore el resultado al Manual Descriptivo de clases de puestos del Poder Judicial, el cual es la suma de perfiles de la institución (descripción de clases de puestos y perfiles competenciales), es de comentar que toda la documentación guarda un formato único que ha sido aprobado por las instancias superiores de la institución; y que precisamente estamos trabajando en la actualización de estos instrumentos de orden técnico... "</w:t>
            </w:r>
          </w:p>
        </w:tc>
        <w:tc>
          <w:tcPr>
            <w:tcW w:w="4673" w:type="dxa"/>
            <w:tcBorders>
              <w:top w:val="nil"/>
              <w:left w:val="nil"/>
              <w:bottom w:val="double" w:sz="6" w:space="0" w:color="244062"/>
              <w:right w:val="double" w:sz="6" w:space="0" w:color="244062"/>
            </w:tcBorders>
            <w:shd w:val="clear" w:color="auto" w:fill="auto"/>
            <w:noWrap/>
            <w:vAlign w:val="center"/>
            <w:hideMark/>
          </w:tcPr>
          <w:p w14:paraId="1B8EB8B3" w14:textId="77777777" w:rsidR="00B45CE6" w:rsidRDefault="00EB1322" w:rsidP="00153F5E">
            <w:pPr>
              <w:jc w:val="both"/>
              <w:rPr>
                <w:rFonts w:ascii="Book Antiqua" w:hAnsi="Book Antiqua"/>
                <w:color w:val="000000"/>
                <w:sz w:val="22"/>
                <w:szCs w:val="22"/>
                <w:lang w:eastAsia="es-CR"/>
              </w:rPr>
            </w:pPr>
            <w:r>
              <w:rPr>
                <w:rFonts w:ascii="Book Antiqua" w:hAnsi="Book Antiqua"/>
                <w:color w:val="000000"/>
                <w:sz w:val="22"/>
                <w:szCs w:val="22"/>
                <w:lang w:eastAsia="es-CR"/>
              </w:rPr>
              <w:t xml:space="preserve">La observación se responde con la contestación dada por parte de la Dirección de Planificación en la observación 2.1. </w:t>
            </w:r>
          </w:p>
          <w:p w14:paraId="4D5077AE" w14:textId="77777777" w:rsidR="00EB1322" w:rsidRDefault="00EB1322" w:rsidP="00153F5E">
            <w:pPr>
              <w:jc w:val="both"/>
              <w:rPr>
                <w:rFonts w:ascii="Book Antiqua" w:hAnsi="Book Antiqua"/>
                <w:color w:val="000000"/>
                <w:sz w:val="22"/>
                <w:szCs w:val="22"/>
                <w:lang w:eastAsia="es-CR"/>
              </w:rPr>
            </w:pPr>
          </w:p>
          <w:p w14:paraId="230C2115" w14:textId="77777777" w:rsidR="00EB1322" w:rsidRPr="00556251" w:rsidRDefault="00EB1322" w:rsidP="00153F5E">
            <w:pPr>
              <w:jc w:val="both"/>
              <w:rPr>
                <w:rFonts w:ascii="Book Antiqua" w:hAnsi="Book Antiqua"/>
                <w:b/>
                <w:bCs/>
                <w:color w:val="000000"/>
                <w:sz w:val="22"/>
                <w:szCs w:val="22"/>
                <w:lang w:eastAsia="es-CR"/>
              </w:rPr>
            </w:pPr>
            <w:r w:rsidRPr="00556251">
              <w:rPr>
                <w:rFonts w:ascii="Book Antiqua" w:hAnsi="Book Antiqua"/>
                <w:b/>
                <w:bCs/>
                <w:color w:val="000000"/>
                <w:sz w:val="22"/>
                <w:szCs w:val="22"/>
                <w:lang w:eastAsia="es-CR"/>
              </w:rPr>
              <w:t xml:space="preserve">La observación no se modifica el contenido del informe. </w:t>
            </w:r>
          </w:p>
        </w:tc>
      </w:tr>
      <w:tr w:rsidR="00B45CE6" w:rsidRPr="00B45CE6" w14:paraId="2DA95B5A" w14:textId="77777777" w:rsidTr="00BA308A">
        <w:trPr>
          <w:trHeight w:val="20"/>
        </w:trPr>
        <w:tc>
          <w:tcPr>
            <w:tcW w:w="525" w:type="dxa"/>
            <w:tcBorders>
              <w:top w:val="nil"/>
              <w:left w:val="double" w:sz="6" w:space="0" w:color="244062"/>
              <w:bottom w:val="double" w:sz="6" w:space="0" w:color="244062"/>
              <w:right w:val="double" w:sz="6" w:space="0" w:color="244062"/>
            </w:tcBorders>
            <w:shd w:val="clear" w:color="auto" w:fill="auto"/>
            <w:noWrap/>
            <w:vAlign w:val="center"/>
            <w:hideMark/>
          </w:tcPr>
          <w:p w14:paraId="6710203F" w14:textId="77777777" w:rsidR="00B45CE6" w:rsidRPr="00B45CE6" w:rsidRDefault="00B45CE6" w:rsidP="00267999">
            <w:pPr>
              <w:jc w:val="center"/>
              <w:rPr>
                <w:rFonts w:ascii="Book Antiqua" w:hAnsi="Book Antiqua"/>
                <w:i/>
                <w:iCs/>
                <w:color w:val="000000"/>
                <w:sz w:val="22"/>
                <w:szCs w:val="22"/>
                <w:lang w:eastAsia="es-CR"/>
              </w:rPr>
            </w:pPr>
            <w:r w:rsidRPr="00B45CE6">
              <w:rPr>
                <w:rFonts w:ascii="Book Antiqua" w:hAnsi="Book Antiqua"/>
                <w:i/>
                <w:iCs/>
                <w:color w:val="000000"/>
                <w:sz w:val="22"/>
                <w:szCs w:val="22"/>
                <w:lang w:eastAsia="es-CR"/>
              </w:rPr>
              <w:t>2.3.</w:t>
            </w:r>
          </w:p>
        </w:tc>
        <w:tc>
          <w:tcPr>
            <w:tcW w:w="3594" w:type="dxa"/>
            <w:tcBorders>
              <w:top w:val="nil"/>
              <w:left w:val="nil"/>
              <w:bottom w:val="double" w:sz="6" w:space="0" w:color="244062"/>
              <w:right w:val="double" w:sz="6" w:space="0" w:color="244062"/>
            </w:tcBorders>
            <w:shd w:val="clear" w:color="auto" w:fill="auto"/>
            <w:vAlign w:val="center"/>
            <w:hideMark/>
          </w:tcPr>
          <w:p w14:paraId="70B208FE" w14:textId="77777777" w:rsidR="00B45CE6" w:rsidRPr="00B45CE6" w:rsidRDefault="00B45CE6" w:rsidP="00153F5E">
            <w:pPr>
              <w:jc w:val="both"/>
              <w:rPr>
                <w:rFonts w:ascii="Book Antiqua" w:hAnsi="Book Antiqua"/>
                <w:i/>
                <w:iCs/>
                <w:color w:val="000000"/>
                <w:sz w:val="22"/>
                <w:szCs w:val="22"/>
                <w:lang w:eastAsia="es-CR"/>
              </w:rPr>
            </w:pPr>
            <w:r w:rsidRPr="00B45CE6">
              <w:rPr>
                <w:rFonts w:ascii="Book Antiqua" w:hAnsi="Book Antiqua"/>
                <w:i/>
                <w:iCs/>
                <w:color w:val="000000"/>
                <w:sz w:val="22"/>
                <w:szCs w:val="22"/>
                <w:lang w:eastAsia="es-CR"/>
              </w:rPr>
              <w:t xml:space="preserve">"...considerando los elementos resolutivos del informe N° 555-PLA-RH-MI-2021 de la Dirección de Planificación de forma específica el punto 40 que establece los siguiente: </w:t>
            </w:r>
            <w:r w:rsidRPr="00B45CE6">
              <w:rPr>
                <w:rFonts w:ascii="Book Antiqua" w:hAnsi="Book Antiqua"/>
                <w:b/>
                <w:bCs/>
                <w:i/>
                <w:iCs/>
                <w:color w:val="000000"/>
                <w:sz w:val="22"/>
                <w:szCs w:val="22"/>
                <w:lang w:eastAsia="es-CR"/>
              </w:rPr>
              <w:t xml:space="preserve">“Según lo indica el Transitorio VI del Código Procesal Agrario donde “se faculta a la Corte Plena para que ajuste la categoría salarial de las personas juzgadoras agrarias, conforme a la función que desempeñen, de acuerdo con las reformas Procesales Laboral y Civil, con el fin de garantizar la </w:t>
            </w:r>
            <w:r w:rsidRPr="00B45CE6">
              <w:rPr>
                <w:rFonts w:ascii="Book Antiqua" w:hAnsi="Book Antiqua"/>
                <w:b/>
                <w:bCs/>
                <w:i/>
                <w:iCs/>
                <w:color w:val="000000"/>
                <w:sz w:val="22"/>
                <w:szCs w:val="22"/>
                <w:lang w:eastAsia="es-CR"/>
              </w:rPr>
              <w:lastRenderedPageBreak/>
              <w:t>estabilidad y especialización”</w:t>
            </w:r>
            <w:r w:rsidRPr="00B45CE6">
              <w:rPr>
                <w:rFonts w:ascii="Book Antiqua" w:hAnsi="Book Antiqua"/>
                <w:i/>
                <w:iCs/>
                <w:color w:val="000000"/>
                <w:sz w:val="22"/>
                <w:szCs w:val="22"/>
                <w:lang w:eastAsia="es-CR"/>
              </w:rPr>
              <w:t>.  Al respecto la Jueza Damaris Vargas Vásquez, Coordinadora del Proyecto de Modernización de la Jurisdicción Agraria, indica que a diferencia con otros proyectos de reforma procesal que se han implementado, se conservan las categorías de Jueza o Juez 3 para primera instancia y categoría 4 para segunda instancia. Todo sin perjuicio, que, con el criterio técnico de la Dirección de Gestión Humana y de los órganos superiores dispongan alguna recalificación.  Sin embargo, a la fecha este informe no se tiene información de que exista ningún informe de Gestión Humana al respecto.”, se debe aclarar que a la fecha se encuentra pendiente la realización del respectivo informe en donde se analiza la clasificación y valoración de los puestos de la materia agraria a partir de la entrada en vigor en el 2021 del Código Procesal Agrario..."</w:t>
            </w:r>
          </w:p>
        </w:tc>
        <w:tc>
          <w:tcPr>
            <w:tcW w:w="4673" w:type="dxa"/>
            <w:tcBorders>
              <w:top w:val="nil"/>
              <w:left w:val="nil"/>
              <w:bottom w:val="double" w:sz="6" w:space="0" w:color="244062"/>
              <w:right w:val="double" w:sz="6" w:space="0" w:color="244062"/>
            </w:tcBorders>
            <w:shd w:val="clear" w:color="auto" w:fill="auto"/>
            <w:noWrap/>
            <w:vAlign w:val="center"/>
            <w:hideMark/>
          </w:tcPr>
          <w:p w14:paraId="790FFEFE" w14:textId="77777777" w:rsidR="00EB1322" w:rsidRDefault="00EB1322" w:rsidP="00EB1322">
            <w:pPr>
              <w:jc w:val="both"/>
              <w:rPr>
                <w:rFonts w:ascii="Book Antiqua" w:hAnsi="Book Antiqua"/>
                <w:color w:val="000000"/>
                <w:sz w:val="22"/>
                <w:szCs w:val="22"/>
                <w:lang w:eastAsia="es-CR"/>
              </w:rPr>
            </w:pPr>
            <w:r>
              <w:rPr>
                <w:rFonts w:ascii="Book Antiqua" w:hAnsi="Book Antiqua"/>
                <w:color w:val="000000"/>
                <w:sz w:val="22"/>
                <w:szCs w:val="22"/>
                <w:lang w:eastAsia="es-CR"/>
              </w:rPr>
              <w:lastRenderedPageBreak/>
              <w:t>La observación se responde con la contestación dada por parte de la Dirección de Planificación en la observación 2.1.</w:t>
            </w:r>
          </w:p>
          <w:p w14:paraId="75B646E3" w14:textId="77777777" w:rsidR="00EB1322" w:rsidRDefault="00EB1322" w:rsidP="00EB1322">
            <w:pPr>
              <w:jc w:val="both"/>
              <w:rPr>
                <w:rFonts w:ascii="Book Antiqua" w:hAnsi="Book Antiqua"/>
                <w:color w:val="000000"/>
                <w:sz w:val="22"/>
                <w:szCs w:val="22"/>
                <w:lang w:eastAsia="es-CR"/>
              </w:rPr>
            </w:pPr>
          </w:p>
          <w:p w14:paraId="6CCA72F7" w14:textId="77777777" w:rsidR="00B45CE6" w:rsidRPr="00556251" w:rsidRDefault="00EB1322" w:rsidP="00EB1322">
            <w:pPr>
              <w:jc w:val="both"/>
              <w:rPr>
                <w:rFonts w:ascii="Book Antiqua" w:hAnsi="Book Antiqua"/>
                <w:b/>
                <w:bCs/>
                <w:color w:val="000000"/>
                <w:sz w:val="22"/>
                <w:szCs w:val="22"/>
                <w:lang w:eastAsia="es-CR"/>
              </w:rPr>
            </w:pPr>
            <w:r w:rsidRPr="00556251">
              <w:rPr>
                <w:rFonts w:ascii="Book Antiqua" w:hAnsi="Book Antiqua"/>
                <w:b/>
                <w:bCs/>
                <w:color w:val="000000"/>
                <w:sz w:val="22"/>
                <w:szCs w:val="22"/>
                <w:lang w:eastAsia="es-CR"/>
              </w:rPr>
              <w:t>La observación no se modifica el contenido del informe.</w:t>
            </w:r>
          </w:p>
        </w:tc>
      </w:tr>
      <w:tr w:rsidR="00B45CE6" w:rsidRPr="00B45CE6" w14:paraId="24B4D0E0" w14:textId="77777777" w:rsidTr="00BA308A">
        <w:trPr>
          <w:trHeight w:val="20"/>
        </w:trPr>
        <w:tc>
          <w:tcPr>
            <w:tcW w:w="525" w:type="dxa"/>
            <w:tcBorders>
              <w:top w:val="nil"/>
              <w:left w:val="double" w:sz="6" w:space="0" w:color="244062"/>
              <w:bottom w:val="double" w:sz="6" w:space="0" w:color="244062"/>
              <w:right w:val="double" w:sz="6" w:space="0" w:color="244062"/>
            </w:tcBorders>
            <w:shd w:val="clear" w:color="000000" w:fill="F3FAFF"/>
            <w:noWrap/>
            <w:vAlign w:val="center"/>
            <w:hideMark/>
          </w:tcPr>
          <w:p w14:paraId="55225BA5" w14:textId="77777777" w:rsidR="00B45CE6" w:rsidRPr="00B45CE6" w:rsidRDefault="00B45CE6" w:rsidP="00267999">
            <w:pPr>
              <w:jc w:val="center"/>
              <w:rPr>
                <w:rFonts w:ascii="Book Antiqua" w:hAnsi="Book Antiqua"/>
                <w:b/>
                <w:bCs/>
                <w:color w:val="000000"/>
                <w:sz w:val="22"/>
                <w:szCs w:val="22"/>
                <w:lang w:eastAsia="es-CR"/>
              </w:rPr>
            </w:pPr>
            <w:r w:rsidRPr="00B45CE6">
              <w:rPr>
                <w:rFonts w:ascii="Book Antiqua" w:hAnsi="Book Antiqua"/>
                <w:b/>
                <w:bCs/>
                <w:color w:val="000000"/>
                <w:sz w:val="22"/>
                <w:szCs w:val="22"/>
                <w:lang w:eastAsia="es-CR"/>
              </w:rPr>
              <w:t>3.</w:t>
            </w:r>
          </w:p>
        </w:tc>
        <w:tc>
          <w:tcPr>
            <w:tcW w:w="8267" w:type="dxa"/>
            <w:gridSpan w:val="2"/>
            <w:tcBorders>
              <w:top w:val="double" w:sz="6" w:space="0" w:color="244062"/>
              <w:left w:val="nil"/>
              <w:bottom w:val="double" w:sz="6" w:space="0" w:color="244062"/>
              <w:right w:val="double" w:sz="6" w:space="0" w:color="244062"/>
            </w:tcBorders>
            <w:shd w:val="clear" w:color="000000" w:fill="F3FAFF"/>
            <w:vAlign w:val="center"/>
            <w:hideMark/>
          </w:tcPr>
          <w:p w14:paraId="22229B84" w14:textId="77777777" w:rsidR="00B45CE6" w:rsidRPr="00B45CE6" w:rsidRDefault="00267999" w:rsidP="00153F5E">
            <w:pPr>
              <w:jc w:val="both"/>
              <w:rPr>
                <w:rFonts w:ascii="Book Antiqua" w:hAnsi="Book Antiqua"/>
                <w:b/>
                <w:bCs/>
                <w:color w:val="000000"/>
                <w:sz w:val="22"/>
                <w:szCs w:val="22"/>
                <w:lang w:eastAsia="es-CR"/>
              </w:rPr>
            </w:pPr>
            <w:r>
              <w:rPr>
                <w:rFonts w:ascii="Book Antiqua" w:hAnsi="Book Antiqua"/>
                <w:b/>
                <w:bCs/>
                <w:color w:val="000000"/>
                <w:sz w:val="22"/>
                <w:szCs w:val="22"/>
                <w:lang w:eastAsia="es-CR"/>
              </w:rPr>
              <w:t>Dirección Ejecutiva</w:t>
            </w:r>
            <w:r w:rsidRPr="00B45CE6">
              <w:rPr>
                <w:rFonts w:ascii="Book Antiqua" w:hAnsi="Book Antiqua"/>
                <w:b/>
                <w:bCs/>
                <w:color w:val="000000"/>
                <w:sz w:val="22"/>
                <w:szCs w:val="22"/>
                <w:lang w:eastAsia="es-CR"/>
              </w:rPr>
              <w:t xml:space="preserve">. Oficio </w:t>
            </w:r>
            <w:r w:rsidRPr="00267999">
              <w:rPr>
                <w:rFonts w:ascii="Book Antiqua" w:hAnsi="Book Antiqua"/>
                <w:b/>
                <w:bCs/>
                <w:color w:val="000000"/>
                <w:sz w:val="22"/>
                <w:szCs w:val="22"/>
                <w:lang w:eastAsia="es-CR"/>
              </w:rPr>
              <w:t>1568-DE-2020</w:t>
            </w:r>
            <w:r w:rsidRPr="00B45CE6">
              <w:rPr>
                <w:rFonts w:ascii="Book Antiqua" w:hAnsi="Book Antiqua"/>
                <w:b/>
                <w:bCs/>
                <w:color w:val="000000"/>
                <w:sz w:val="22"/>
                <w:szCs w:val="22"/>
                <w:lang w:eastAsia="es-CR"/>
              </w:rPr>
              <w:br/>
            </w:r>
            <w:r w:rsidRPr="00B45CE6">
              <w:rPr>
                <w:rFonts w:ascii="Book Antiqua" w:hAnsi="Book Antiqua"/>
                <w:color w:val="000000"/>
                <w:sz w:val="22"/>
                <w:szCs w:val="22"/>
                <w:lang w:eastAsia="es-CR"/>
              </w:rPr>
              <w:t xml:space="preserve">Mediante oficio PJ-DGH-SAP-140-2020, la Licda. </w:t>
            </w:r>
            <w:r w:rsidRPr="00267999">
              <w:rPr>
                <w:rFonts w:ascii="Book Antiqua" w:hAnsi="Book Antiqua"/>
                <w:color w:val="000000"/>
                <w:sz w:val="22"/>
                <w:szCs w:val="22"/>
                <w:lang w:eastAsia="es-CR"/>
              </w:rPr>
              <w:t>Ana Eugenia Romero Jenkins</w:t>
            </w:r>
            <w:r w:rsidRPr="00B45CE6">
              <w:rPr>
                <w:rFonts w:ascii="Book Antiqua" w:hAnsi="Book Antiqua"/>
                <w:color w:val="000000"/>
                <w:sz w:val="22"/>
                <w:szCs w:val="22"/>
                <w:lang w:eastAsia="es-CR"/>
              </w:rPr>
              <w:t xml:space="preserve">, </w:t>
            </w:r>
            <w:r w:rsidRPr="00267999">
              <w:rPr>
                <w:rFonts w:ascii="Book Antiqua" w:hAnsi="Book Antiqua"/>
                <w:color w:val="000000"/>
                <w:sz w:val="22"/>
                <w:szCs w:val="22"/>
                <w:lang w:eastAsia="es-CR"/>
              </w:rPr>
              <w:t>Directora Ejecutiva</w:t>
            </w:r>
            <w:r w:rsidRPr="00B45CE6">
              <w:rPr>
                <w:rFonts w:ascii="Book Antiqua" w:hAnsi="Book Antiqua"/>
                <w:color w:val="000000"/>
                <w:sz w:val="22"/>
                <w:szCs w:val="22"/>
                <w:lang w:eastAsia="es-CR"/>
              </w:rPr>
              <w:t>, manifiesta:</w:t>
            </w:r>
          </w:p>
        </w:tc>
      </w:tr>
      <w:tr w:rsidR="00B45CE6" w:rsidRPr="00B45CE6" w14:paraId="331F7A19" w14:textId="77777777" w:rsidTr="00BA308A">
        <w:trPr>
          <w:trHeight w:val="20"/>
        </w:trPr>
        <w:tc>
          <w:tcPr>
            <w:tcW w:w="525" w:type="dxa"/>
            <w:tcBorders>
              <w:top w:val="nil"/>
              <w:left w:val="double" w:sz="6" w:space="0" w:color="244062"/>
              <w:bottom w:val="double" w:sz="6" w:space="0" w:color="244062"/>
              <w:right w:val="double" w:sz="6" w:space="0" w:color="244062"/>
            </w:tcBorders>
            <w:shd w:val="clear" w:color="auto" w:fill="auto"/>
            <w:noWrap/>
            <w:vAlign w:val="center"/>
            <w:hideMark/>
          </w:tcPr>
          <w:p w14:paraId="47BDE483" w14:textId="77777777" w:rsidR="00B45CE6" w:rsidRPr="00267999" w:rsidRDefault="00B45CE6" w:rsidP="00153F5E">
            <w:pPr>
              <w:jc w:val="both"/>
              <w:rPr>
                <w:rFonts w:ascii="Book Antiqua" w:hAnsi="Book Antiqua"/>
                <w:i/>
                <w:iCs/>
                <w:color w:val="000000"/>
                <w:sz w:val="22"/>
                <w:szCs w:val="22"/>
                <w:lang w:eastAsia="es-CR"/>
              </w:rPr>
            </w:pPr>
            <w:r w:rsidRPr="00267999">
              <w:rPr>
                <w:rFonts w:ascii="Book Antiqua" w:hAnsi="Book Antiqua"/>
                <w:i/>
                <w:iCs/>
                <w:color w:val="000000"/>
                <w:sz w:val="22"/>
                <w:szCs w:val="22"/>
                <w:lang w:eastAsia="es-CR"/>
              </w:rPr>
              <w:t> </w:t>
            </w:r>
            <w:r w:rsidR="00267999" w:rsidRPr="00267999">
              <w:rPr>
                <w:rFonts w:ascii="Book Antiqua" w:hAnsi="Book Antiqua"/>
                <w:i/>
                <w:iCs/>
                <w:color w:val="000000"/>
                <w:sz w:val="22"/>
                <w:szCs w:val="22"/>
                <w:lang w:eastAsia="es-CR"/>
              </w:rPr>
              <w:t>3.1.</w:t>
            </w:r>
          </w:p>
        </w:tc>
        <w:tc>
          <w:tcPr>
            <w:tcW w:w="3594" w:type="dxa"/>
            <w:tcBorders>
              <w:top w:val="nil"/>
              <w:left w:val="nil"/>
              <w:bottom w:val="double" w:sz="6" w:space="0" w:color="244062"/>
              <w:right w:val="double" w:sz="6" w:space="0" w:color="244062"/>
            </w:tcBorders>
            <w:shd w:val="clear" w:color="auto" w:fill="auto"/>
            <w:noWrap/>
            <w:vAlign w:val="center"/>
            <w:hideMark/>
          </w:tcPr>
          <w:p w14:paraId="5AF445D6" w14:textId="77777777" w:rsidR="00267999" w:rsidRDefault="00B45CE6" w:rsidP="00267999">
            <w:pPr>
              <w:spacing w:line="276" w:lineRule="auto"/>
              <w:jc w:val="both"/>
              <w:rPr>
                <w:rFonts w:ascii="Book Antiqua" w:hAnsi="Book Antiqua"/>
                <w:color w:val="000000"/>
                <w:sz w:val="22"/>
                <w:szCs w:val="22"/>
                <w:lang w:eastAsia="es-CR"/>
              </w:rPr>
            </w:pPr>
            <w:r w:rsidRPr="00267999">
              <w:rPr>
                <w:rFonts w:ascii="Book Antiqua" w:hAnsi="Book Antiqua"/>
                <w:color w:val="000000"/>
                <w:sz w:val="22"/>
                <w:szCs w:val="22"/>
                <w:lang w:eastAsia="es-CR"/>
              </w:rPr>
              <w:t> </w:t>
            </w:r>
          </w:p>
          <w:p w14:paraId="6828112F" w14:textId="77777777" w:rsidR="00267999" w:rsidRPr="00267999" w:rsidRDefault="00267999" w:rsidP="00267999">
            <w:pPr>
              <w:spacing w:line="276" w:lineRule="auto"/>
              <w:jc w:val="both"/>
              <w:rPr>
                <w:rFonts w:ascii="Book Antiqua" w:hAnsi="Book Antiqua"/>
                <w:b/>
                <w:sz w:val="22"/>
                <w:szCs w:val="22"/>
              </w:rPr>
            </w:pPr>
            <w:r w:rsidRPr="00267999">
              <w:rPr>
                <w:rFonts w:ascii="Book Antiqua" w:hAnsi="Book Antiqua"/>
                <w:b/>
                <w:sz w:val="22"/>
                <w:szCs w:val="22"/>
              </w:rPr>
              <w:t>Recomendación 5.1, propuestas b:</w:t>
            </w:r>
          </w:p>
          <w:p w14:paraId="64282E3C" w14:textId="77777777" w:rsidR="00267999" w:rsidRDefault="00267999" w:rsidP="00267999">
            <w:pPr>
              <w:jc w:val="both"/>
              <w:rPr>
                <w:rFonts w:ascii="Book Antiqua" w:hAnsi="Book Antiqua"/>
                <w:i/>
                <w:iCs/>
                <w:sz w:val="22"/>
                <w:szCs w:val="22"/>
              </w:rPr>
            </w:pPr>
          </w:p>
          <w:p w14:paraId="74829ECB" w14:textId="77777777" w:rsidR="00267999" w:rsidRPr="00267999" w:rsidRDefault="00267999" w:rsidP="00267999">
            <w:pPr>
              <w:jc w:val="both"/>
              <w:rPr>
                <w:rFonts w:ascii="Book Antiqua" w:hAnsi="Book Antiqua"/>
                <w:i/>
                <w:iCs/>
                <w:sz w:val="22"/>
                <w:szCs w:val="22"/>
              </w:rPr>
            </w:pPr>
            <w:r w:rsidRPr="00267999">
              <w:rPr>
                <w:rFonts w:ascii="Book Antiqua" w:hAnsi="Book Antiqua"/>
                <w:i/>
                <w:iCs/>
                <w:sz w:val="22"/>
                <w:szCs w:val="22"/>
              </w:rPr>
              <w:t xml:space="preserve">“b. Propuesta 2: Propuesta que toma en consideración la propuesta 1 “a.” más la incorporación del nuevo Juzgado de Jicaral, los planes de descongestionamiento para Informaciones Posesorias y los cambios según las condiciones actuales.  </w:t>
            </w:r>
          </w:p>
          <w:p w14:paraId="5212BA45" w14:textId="77777777" w:rsidR="00267999" w:rsidRPr="00267999" w:rsidRDefault="00267999" w:rsidP="00267999">
            <w:pPr>
              <w:jc w:val="both"/>
              <w:rPr>
                <w:rFonts w:ascii="Book Antiqua" w:hAnsi="Book Antiqua"/>
                <w:i/>
                <w:iCs/>
                <w:sz w:val="22"/>
                <w:szCs w:val="22"/>
              </w:rPr>
            </w:pPr>
          </w:p>
          <w:p w14:paraId="3380D1E4" w14:textId="77777777" w:rsidR="00B45CE6" w:rsidRPr="00267999" w:rsidRDefault="00267999" w:rsidP="00267999">
            <w:pPr>
              <w:jc w:val="both"/>
              <w:rPr>
                <w:rFonts w:ascii="Book Antiqua" w:hAnsi="Book Antiqua"/>
                <w:i/>
                <w:iCs/>
                <w:sz w:val="22"/>
                <w:szCs w:val="22"/>
              </w:rPr>
            </w:pPr>
            <w:r w:rsidRPr="00267999">
              <w:rPr>
                <w:rFonts w:ascii="Book Antiqua" w:hAnsi="Book Antiqua"/>
                <w:i/>
                <w:iCs/>
                <w:sz w:val="22"/>
                <w:szCs w:val="22"/>
              </w:rPr>
              <w:t>La creación del Juzgado Agrario en el poblado de Jicaral con sus dos escenarios”</w:t>
            </w:r>
          </w:p>
          <w:p w14:paraId="7000F616" w14:textId="77777777" w:rsidR="00267999" w:rsidRPr="00267999" w:rsidRDefault="00267999" w:rsidP="00267999">
            <w:pPr>
              <w:jc w:val="both"/>
              <w:rPr>
                <w:rFonts w:ascii="Book Antiqua" w:hAnsi="Book Antiqua"/>
                <w:i/>
                <w:iCs/>
                <w:sz w:val="22"/>
                <w:szCs w:val="22"/>
              </w:rPr>
            </w:pPr>
          </w:p>
          <w:p w14:paraId="6FED9729" w14:textId="77777777" w:rsidR="00267999" w:rsidRPr="00267999" w:rsidRDefault="00267999" w:rsidP="00267999">
            <w:pPr>
              <w:jc w:val="both"/>
              <w:rPr>
                <w:rFonts w:ascii="Book Antiqua" w:hAnsi="Book Antiqua"/>
                <w:i/>
                <w:iCs/>
                <w:sz w:val="22"/>
                <w:szCs w:val="22"/>
              </w:rPr>
            </w:pPr>
            <w:r w:rsidRPr="00267999">
              <w:rPr>
                <w:rFonts w:ascii="Book Antiqua" w:hAnsi="Book Antiqua"/>
                <w:i/>
                <w:iCs/>
                <w:sz w:val="22"/>
                <w:szCs w:val="22"/>
              </w:rPr>
              <w:lastRenderedPageBreak/>
              <w:t>En cuanto a la recomendación 5.1 propuesta b del citado informe, en lo referente a la creación del Juzgado Agrario en el poblado de Jicaral con sus dos escenarios, se debe considerar el costo de la remodelación del espacio indicado en el oficio 1241-DE-2020.</w:t>
            </w:r>
          </w:p>
          <w:p w14:paraId="08CCF2C3" w14:textId="77777777" w:rsidR="00267999" w:rsidRPr="00267999" w:rsidRDefault="00267999" w:rsidP="00267999">
            <w:pPr>
              <w:jc w:val="both"/>
              <w:rPr>
                <w:rFonts w:ascii="Book Antiqua" w:hAnsi="Book Antiqua"/>
                <w:i/>
                <w:iCs/>
                <w:sz w:val="22"/>
                <w:szCs w:val="22"/>
              </w:rPr>
            </w:pPr>
          </w:p>
          <w:p w14:paraId="3989E7D9" w14:textId="77777777" w:rsidR="00267999" w:rsidRPr="00267999" w:rsidRDefault="00267999" w:rsidP="00267999">
            <w:pPr>
              <w:jc w:val="both"/>
              <w:rPr>
                <w:rFonts w:ascii="Book Antiqua" w:hAnsi="Book Antiqua"/>
                <w:i/>
                <w:iCs/>
                <w:sz w:val="22"/>
                <w:szCs w:val="22"/>
              </w:rPr>
            </w:pPr>
            <w:r w:rsidRPr="00267999">
              <w:rPr>
                <w:rFonts w:ascii="Book Antiqua" w:hAnsi="Book Antiqua"/>
                <w:i/>
                <w:iCs/>
                <w:sz w:val="22"/>
                <w:szCs w:val="22"/>
              </w:rPr>
              <w:t>Para lo anterior, se presenta el monto de la remodelación el cual fue calculado por el Departamento de Servicios Generales, dicho monto debe ser incluido en la subpartida 5.01.04.</w:t>
            </w:r>
          </w:p>
          <w:p w14:paraId="7A9054D5" w14:textId="77777777" w:rsidR="00267999" w:rsidRPr="00267999" w:rsidRDefault="00267999" w:rsidP="00267999">
            <w:pPr>
              <w:jc w:val="both"/>
              <w:rPr>
                <w:rFonts w:ascii="Book Antiqua" w:hAnsi="Book Antiqua"/>
                <w:i/>
                <w:iCs/>
                <w:sz w:val="22"/>
                <w:szCs w:val="22"/>
              </w:rPr>
            </w:pPr>
          </w:p>
          <w:p w14:paraId="0E1369E4" w14:textId="77777777" w:rsidR="00267999" w:rsidRPr="00267999" w:rsidRDefault="00267999" w:rsidP="00267999">
            <w:pPr>
              <w:jc w:val="both"/>
              <w:rPr>
                <w:rFonts w:ascii="Book Antiqua" w:hAnsi="Book Antiqua"/>
                <w:i/>
                <w:iCs/>
                <w:sz w:val="22"/>
                <w:szCs w:val="22"/>
              </w:rPr>
            </w:pPr>
            <w:r w:rsidRPr="00267999">
              <w:rPr>
                <w:rFonts w:ascii="Book Antiqua" w:hAnsi="Book Antiqua"/>
                <w:i/>
                <w:iCs/>
                <w:sz w:val="22"/>
                <w:szCs w:val="22"/>
              </w:rPr>
              <w:t>Además, se debe considerar los costos de servicios públicos para las nuevas plazas extraordinarias contempladas.</w:t>
            </w:r>
          </w:p>
          <w:p w14:paraId="19D202B5" w14:textId="77777777" w:rsidR="00267999" w:rsidRPr="00267999" w:rsidRDefault="00267999" w:rsidP="00267999">
            <w:pPr>
              <w:jc w:val="both"/>
              <w:rPr>
                <w:rFonts w:ascii="Book Antiqua" w:hAnsi="Book Antiqua"/>
                <w:i/>
                <w:iCs/>
                <w:sz w:val="22"/>
                <w:szCs w:val="22"/>
              </w:rPr>
            </w:pPr>
          </w:p>
          <w:bookmarkStart w:id="0" w:name="_MON_1650191031"/>
          <w:bookmarkEnd w:id="0"/>
          <w:p w14:paraId="28BE9A0B" w14:textId="77777777" w:rsidR="00267999" w:rsidRPr="00267999" w:rsidRDefault="00535795" w:rsidP="00267999">
            <w:pPr>
              <w:jc w:val="center"/>
              <w:rPr>
                <w:rFonts w:ascii="Book Antiqua" w:hAnsi="Book Antiqua"/>
                <w:i/>
                <w:iCs/>
                <w:sz w:val="22"/>
                <w:szCs w:val="22"/>
              </w:rPr>
            </w:pPr>
            <w:r w:rsidRPr="00267999">
              <w:rPr>
                <w:rFonts w:ascii="Book Antiqua" w:hAnsi="Book Antiqua"/>
                <w:sz w:val="22"/>
                <w:szCs w:val="22"/>
              </w:rPr>
              <w:object w:dxaOrig="1376" w:dyaOrig="893" w14:anchorId="42733C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pt;height:44.5pt" o:ole="">
                  <v:imagedata r:id="rId9" o:title=""/>
                </v:shape>
                <o:OLEObject Type="Embed" ProgID="Excel.Sheet.12" ShapeID="_x0000_i1025" DrawAspect="Icon" ObjectID="_1650864333" r:id="rId10"/>
              </w:object>
            </w:r>
          </w:p>
          <w:p w14:paraId="33286BFE" w14:textId="77777777" w:rsidR="00267999" w:rsidRPr="00267999" w:rsidRDefault="00267999" w:rsidP="00267999">
            <w:pPr>
              <w:jc w:val="both"/>
              <w:rPr>
                <w:rFonts w:ascii="Book Antiqua" w:hAnsi="Book Antiqua"/>
                <w:i/>
                <w:iCs/>
                <w:sz w:val="22"/>
                <w:szCs w:val="22"/>
              </w:rPr>
            </w:pPr>
          </w:p>
        </w:tc>
        <w:tc>
          <w:tcPr>
            <w:tcW w:w="4673" w:type="dxa"/>
            <w:tcBorders>
              <w:top w:val="nil"/>
              <w:left w:val="nil"/>
              <w:bottom w:val="double" w:sz="6" w:space="0" w:color="244062"/>
              <w:right w:val="double" w:sz="6" w:space="0" w:color="244062"/>
            </w:tcBorders>
            <w:shd w:val="clear" w:color="auto" w:fill="auto"/>
            <w:noWrap/>
            <w:vAlign w:val="center"/>
            <w:hideMark/>
          </w:tcPr>
          <w:p w14:paraId="30C3BA81" w14:textId="0FA77387" w:rsidR="00B45CE6" w:rsidRDefault="00B30082" w:rsidP="00787BB3">
            <w:pPr>
              <w:jc w:val="both"/>
              <w:rPr>
                <w:rFonts w:ascii="Book Antiqua" w:hAnsi="Book Antiqua"/>
                <w:color w:val="000000"/>
                <w:sz w:val="22"/>
                <w:szCs w:val="22"/>
                <w:lang w:eastAsia="es-CR"/>
              </w:rPr>
            </w:pPr>
            <w:r>
              <w:rPr>
                <w:rFonts w:ascii="Book Antiqua" w:hAnsi="Book Antiqua"/>
                <w:color w:val="000000"/>
                <w:sz w:val="22"/>
                <w:szCs w:val="22"/>
                <w:lang w:eastAsia="es-CR"/>
              </w:rPr>
              <w:lastRenderedPageBreak/>
              <w:t xml:space="preserve">Se toma nota de lo indicado por la Dirección Ejecutiva, por lo que se incluyen en el informe los costos asociados </w:t>
            </w:r>
            <w:r w:rsidR="00E81C56">
              <w:rPr>
                <w:rFonts w:ascii="Book Antiqua" w:hAnsi="Book Antiqua"/>
                <w:color w:val="000000"/>
                <w:sz w:val="22"/>
                <w:szCs w:val="22"/>
                <w:lang w:eastAsia="es-CR"/>
              </w:rPr>
              <w:t>a remodelación y servicios públicos.</w:t>
            </w:r>
            <w:r w:rsidR="00C934FA">
              <w:rPr>
                <w:rFonts w:ascii="Book Antiqua" w:hAnsi="Book Antiqua"/>
                <w:color w:val="000000"/>
                <w:sz w:val="22"/>
                <w:szCs w:val="22"/>
                <w:lang w:eastAsia="es-CR"/>
              </w:rPr>
              <w:t xml:space="preserve"> (</w:t>
            </w:r>
            <w:r w:rsidR="00C934FA" w:rsidRPr="00C934FA">
              <w:rPr>
                <w:color w:val="000000"/>
                <w:sz w:val="22"/>
                <w:szCs w:val="22"/>
                <w:lang w:eastAsia="es-CR"/>
              </w:rPr>
              <w:t>₡</w:t>
            </w:r>
            <w:r w:rsidR="00C934FA" w:rsidRPr="00C934FA">
              <w:rPr>
                <w:rFonts w:ascii="Book Antiqua" w:hAnsi="Book Antiqua"/>
                <w:color w:val="000000"/>
                <w:sz w:val="22"/>
                <w:szCs w:val="22"/>
                <w:lang w:eastAsia="es-CR"/>
              </w:rPr>
              <w:t>19.350.001,04</w:t>
            </w:r>
            <w:r w:rsidR="00C934FA">
              <w:rPr>
                <w:rFonts w:ascii="Book Antiqua" w:hAnsi="Book Antiqua"/>
                <w:color w:val="000000"/>
                <w:sz w:val="22"/>
                <w:szCs w:val="22"/>
                <w:lang w:eastAsia="es-CR"/>
              </w:rPr>
              <w:t xml:space="preserve"> y</w:t>
            </w:r>
            <w:r w:rsidR="00C934FA" w:rsidRPr="00C934FA">
              <w:rPr>
                <w:rFonts w:ascii="Book Antiqua" w:hAnsi="Book Antiqua"/>
                <w:color w:val="000000"/>
                <w:sz w:val="22"/>
                <w:szCs w:val="22"/>
                <w:lang w:eastAsia="es-CR"/>
              </w:rPr>
              <w:t xml:space="preserve"> </w:t>
            </w:r>
            <w:r w:rsidR="00C934FA" w:rsidRPr="00C934FA">
              <w:rPr>
                <w:color w:val="000000"/>
                <w:sz w:val="22"/>
                <w:szCs w:val="22"/>
                <w:lang w:eastAsia="es-CR"/>
              </w:rPr>
              <w:t>₡</w:t>
            </w:r>
            <w:r w:rsidR="00C934FA" w:rsidRPr="00C934FA">
              <w:rPr>
                <w:rFonts w:ascii="Book Antiqua" w:hAnsi="Book Antiqua"/>
                <w:color w:val="000000"/>
                <w:sz w:val="22"/>
                <w:szCs w:val="22"/>
                <w:lang w:eastAsia="es-CR"/>
              </w:rPr>
              <w:t xml:space="preserve">2.673.417,80 </w:t>
            </w:r>
            <w:r w:rsidR="00C934FA">
              <w:rPr>
                <w:rFonts w:ascii="Book Antiqua" w:hAnsi="Book Antiqua"/>
                <w:color w:val="000000"/>
                <w:sz w:val="22"/>
                <w:szCs w:val="22"/>
                <w:lang w:eastAsia="es-CR"/>
              </w:rPr>
              <w:t xml:space="preserve">respectivamente).  </w:t>
            </w:r>
          </w:p>
          <w:p w14:paraId="2607C674" w14:textId="77777777" w:rsidR="00556251" w:rsidRDefault="00556251" w:rsidP="00787BB3">
            <w:pPr>
              <w:jc w:val="both"/>
              <w:rPr>
                <w:rFonts w:ascii="Book Antiqua" w:hAnsi="Book Antiqua"/>
                <w:color w:val="000000"/>
                <w:sz w:val="22"/>
                <w:szCs w:val="22"/>
                <w:lang w:eastAsia="es-CR"/>
              </w:rPr>
            </w:pPr>
          </w:p>
          <w:p w14:paraId="5FD6A86D" w14:textId="02851001" w:rsidR="00E5760B" w:rsidRDefault="00E5760B" w:rsidP="00787BB3">
            <w:pPr>
              <w:jc w:val="both"/>
              <w:rPr>
                <w:rFonts w:ascii="Book Antiqua" w:hAnsi="Book Antiqua"/>
                <w:color w:val="000000"/>
                <w:sz w:val="22"/>
                <w:szCs w:val="22"/>
                <w:lang w:eastAsia="es-CR"/>
              </w:rPr>
            </w:pPr>
            <w:r>
              <w:rPr>
                <w:rFonts w:ascii="Book Antiqua" w:hAnsi="Book Antiqua"/>
                <w:color w:val="000000"/>
                <w:sz w:val="22"/>
                <w:szCs w:val="22"/>
                <w:lang w:eastAsia="es-CR"/>
              </w:rPr>
              <w:t xml:space="preserve">Se modifica también el monto de </w:t>
            </w:r>
            <w:r w:rsidRPr="00E5760B">
              <w:rPr>
                <w:rFonts w:ascii="Book Antiqua" w:hAnsi="Book Antiqua"/>
                <w:i/>
                <w:iCs/>
                <w:color w:val="000000"/>
                <w:sz w:val="22"/>
                <w:szCs w:val="22"/>
                <w:lang w:eastAsia="es-CR"/>
              </w:rPr>
              <w:t xml:space="preserve">Creación de oficina nueva </w:t>
            </w:r>
            <w:r w:rsidRPr="00E5760B">
              <w:rPr>
                <w:rFonts w:ascii="Book Antiqua" w:hAnsi="Book Antiqua"/>
                <w:color w:val="000000"/>
                <w:sz w:val="22"/>
                <w:szCs w:val="22"/>
                <w:lang w:eastAsia="es-CR"/>
              </w:rPr>
              <w:t xml:space="preserve">pasando de </w:t>
            </w:r>
            <w:r w:rsidRPr="00E5760B">
              <w:rPr>
                <w:b/>
                <w:bCs/>
                <w:sz w:val="22"/>
                <w:szCs w:val="22"/>
              </w:rPr>
              <w:t>₡</w:t>
            </w:r>
            <w:r w:rsidRPr="00E5760B">
              <w:rPr>
                <w:rFonts w:ascii="Book Antiqua" w:hAnsi="Book Antiqua"/>
                <w:b/>
                <w:bCs/>
                <w:color w:val="000000"/>
                <w:sz w:val="22"/>
                <w:szCs w:val="22"/>
                <w:lang w:eastAsia="es-CR"/>
              </w:rPr>
              <w:t>2.078.466,63</w:t>
            </w:r>
            <w:r w:rsidRPr="00E5760B">
              <w:rPr>
                <w:rFonts w:ascii="Book Antiqua" w:hAnsi="Book Antiqua"/>
                <w:color w:val="000000"/>
                <w:sz w:val="22"/>
                <w:szCs w:val="22"/>
                <w:lang w:eastAsia="es-CR"/>
              </w:rPr>
              <w:t xml:space="preserve"> a </w:t>
            </w:r>
            <w:r w:rsidRPr="00E5760B">
              <w:rPr>
                <w:color w:val="000000"/>
                <w:sz w:val="22"/>
                <w:szCs w:val="22"/>
                <w:lang w:eastAsia="es-CR"/>
              </w:rPr>
              <w:t>₡</w:t>
            </w:r>
            <w:r w:rsidRPr="00E5760B">
              <w:rPr>
                <w:rFonts w:ascii="Book Antiqua" w:hAnsi="Book Antiqua"/>
                <w:b/>
                <w:bCs/>
                <w:color w:val="000000"/>
                <w:sz w:val="22"/>
                <w:szCs w:val="22"/>
                <w:lang w:eastAsia="es-CR"/>
              </w:rPr>
              <w:t>880.464,04</w:t>
            </w:r>
            <w:r w:rsidRPr="00E5760B">
              <w:rPr>
                <w:rFonts w:ascii="Book Antiqua" w:hAnsi="Book Antiqua"/>
                <w:color w:val="000000"/>
                <w:sz w:val="22"/>
                <w:szCs w:val="22"/>
                <w:lang w:eastAsia="es-CR"/>
              </w:rPr>
              <w:t>, de acuerdo con</w:t>
            </w:r>
            <w:r>
              <w:rPr>
                <w:rFonts w:ascii="Book Antiqua" w:hAnsi="Book Antiqua"/>
                <w:color w:val="000000"/>
                <w:sz w:val="22"/>
                <w:szCs w:val="22"/>
                <w:lang w:eastAsia="es-CR"/>
              </w:rPr>
              <w:t xml:space="preserve"> el nuevo monto remitido.</w:t>
            </w:r>
          </w:p>
          <w:p w14:paraId="45C3AB6A" w14:textId="6899916D" w:rsidR="00C934FA" w:rsidRDefault="00C934FA" w:rsidP="00787BB3">
            <w:pPr>
              <w:jc w:val="both"/>
              <w:rPr>
                <w:rFonts w:ascii="Book Antiqua" w:hAnsi="Book Antiqua"/>
                <w:color w:val="000000"/>
                <w:sz w:val="22"/>
                <w:szCs w:val="22"/>
                <w:lang w:eastAsia="es-CR"/>
              </w:rPr>
            </w:pPr>
          </w:p>
          <w:p w14:paraId="666CFF47" w14:textId="52F458DB" w:rsidR="00C934FA" w:rsidRDefault="00C934FA" w:rsidP="00787BB3">
            <w:pPr>
              <w:jc w:val="both"/>
              <w:rPr>
                <w:rFonts w:ascii="Book Antiqua" w:hAnsi="Book Antiqua"/>
                <w:color w:val="000000"/>
                <w:sz w:val="22"/>
                <w:szCs w:val="22"/>
                <w:lang w:eastAsia="es-CR"/>
              </w:rPr>
            </w:pPr>
            <w:r>
              <w:rPr>
                <w:rFonts w:ascii="Book Antiqua" w:hAnsi="Book Antiqua"/>
                <w:color w:val="000000"/>
                <w:sz w:val="22"/>
                <w:szCs w:val="22"/>
                <w:lang w:eastAsia="es-CR"/>
              </w:rPr>
              <w:t xml:space="preserve">Por lo anterior, se modifica el monto </w:t>
            </w:r>
            <w:r w:rsidRPr="00C934FA">
              <w:rPr>
                <w:rFonts w:ascii="Book Antiqua" w:hAnsi="Book Antiqua"/>
                <w:color w:val="000000"/>
                <w:sz w:val="22"/>
                <w:szCs w:val="22"/>
                <w:lang w:eastAsia="es-CR"/>
              </w:rPr>
              <w:t>total estimado para presupuesto 2021</w:t>
            </w:r>
            <w:r>
              <w:rPr>
                <w:rFonts w:ascii="Book Antiqua" w:hAnsi="Book Antiqua"/>
                <w:color w:val="000000"/>
                <w:sz w:val="22"/>
                <w:szCs w:val="22"/>
                <w:lang w:eastAsia="es-CR"/>
              </w:rPr>
              <w:t xml:space="preserve"> </w:t>
            </w:r>
            <w:r w:rsidR="00410FE5">
              <w:rPr>
                <w:rFonts w:ascii="Book Antiqua" w:hAnsi="Book Antiqua"/>
                <w:color w:val="000000"/>
                <w:sz w:val="22"/>
                <w:szCs w:val="22"/>
                <w:lang w:eastAsia="es-CR"/>
              </w:rPr>
              <w:t xml:space="preserve">en </w:t>
            </w:r>
            <w:r w:rsidR="00410FE5">
              <w:rPr>
                <w:color w:val="000000"/>
                <w:sz w:val="22"/>
                <w:szCs w:val="22"/>
                <w:lang w:eastAsia="es-CR"/>
              </w:rPr>
              <w:t>₡</w:t>
            </w:r>
            <w:r w:rsidRPr="00C934FA">
              <w:rPr>
                <w:rFonts w:ascii="Book Antiqua" w:hAnsi="Book Antiqua"/>
                <w:color w:val="000000"/>
                <w:sz w:val="22"/>
                <w:szCs w:val="22"/>
                <w:lang w:eastAsia="es-CR"/>
              </w:rPr>
              <w:t>762.010.514,42</w:t>
            </w:r>
            <w:r w:rsidR="00770E13">
              <w:rPr>
                <w:rFonts w:ascii="Book Antiqua" w:hAnsi="Book Antiqua"/>
                <w:color w:val="000000"/>
                <w:sz w:val="22"/>
                <w:szCs w:val="22"/>
                <w:lang w:eastAsia="es-CR"/>
              </w:rPr>
              <w:t xml:space="preserve"> del Escenario 1 y </w:t>
            </w:r>
            <w:r w:rsidR="00770E13" w:rsidRPr="00770E13">
              <w:rPr>
                <w:color w:val="000000"/>
                <w:sz w:val="22"/>
                <w:szCs w:val="22"/>
                <w:lang w:eastAsia="es-CR"/>
              </w:rPr>
              <w:t>₡</w:t>
            </w:r>
            <w:r w:rsidR="00770E13" w:rsidRPr="00770E13">
              <w:rPr>
                <w:rFonts w:ascii="Book Antiqua" w:hAnsi="Book Antiqua"/>
                <w:color w:val="000000"/>
                <w:sz w:val="22"/>
                <w:szCs w:val="22"/>
                <w:lang w:eastAsia="es-CR"/>
              </w:rPr>
              <w:t>747.109.514,42</w:t>
            </w:r>
            <w:r w:rsidR="00770E13">
              <w:rPr>
                <w:rFonts w:ascii="Book Antiqua" w:hAnsi="Book Antiqua"/>
                <w:color w:val="000000"/>
                <w:sz w:val="22"/>
                <w:szCs w:val="22"/>
                <w:lang w:eastAsia="es-CR"/>
              </w:rPr>
              <w:t xml:space="preserve"> para el Escenario 2. </w:t>
            </w:r>
          </w:p>
          <w:p w14:paraId="451FC7FB" w14:textId="10118568" w:rsidR="00743574" w:rsidRPr="00E5760B" w:rsidRDefault="00743574" w:rsidP="00787BB3">
            <w:pPr>
              <w:jc w:val="both"/>
              <w:rPr>
                <w:rFonts w:ascii="Book Antiqua" w:hAnsi="Book Antiqua"/>
                <w:color w:val="000000"/>
                <w:sz w:val="22"/>
                <w:szCs w:val="22"/>
                <w:lang w:eastAsia="es-CR"/>
              </w:rPr>
            </w:pPr>
          </w:p>
          <w:p w14:paraId="490834F7" w14:textId="77777777" w:rsidR="00E81C56" w:rsidRPr="00556251" w:rsidRDefault="00E81C56" w:rsidP="00787BB3">
            <w:pPr>
              <w:jc w:val="both"/>
              <w:rPr>
                <w:rFonts w:ascii="Book Antiqua" w:hAnsi="Book Antiqua"/>
                <w:b/>
                <w:bCs/>
                <w:color w:val="000000"/>
                <w:sz w:val="22"/>
                <w:szCs w:val="22"/>
                <w:lang w:eastAsia="es-CR"/>
              </w:rPr>
            </w:pPr>
            <w:r w:rsidRPr="00556251">
              <w:rPr>
                <w:rFonts w:ascii="Book Antiqua" w:hAnsi="Book Antiqua"/>
                <w:b/>
                <w:bCs/>
                <w:color w:val="000000"/>
                <w:sz w:val="22"/>
                <w:szCs w:val="22"/>
                <w:lang w:eastAsia="es-CR"/>
              </w:rPr>
              <w:lastRenderedPageBreak/>
              <w:t xml:space="preserve">La observación modifica el informe en los apartados </w:t>
            </w:r>
            <w:r w:rsidRPr="00556251">
              <w:rPr>
                <w:rFonts w:ascii="Book Antiqua" w:hAnsi="Book Antiqua"/>
                <w:b/>
                <w:bCs/>
                <w:i/>
                <w:iCs/>
                <w:color w:val="000000"/>
                <w:sz w:val="22"/>
                <w:szCs w:val="22"/>
                <w:lang w:eastAsia="es-CR"/>
              </w:rPr>
              <w:t>3.4.3.8. Escenarios Propuestos</w:t>
            </w:r>
            <w:r w:rsidRPr="00556251">
              <w:rPr>
                <w:rFonts w:ascii="Book Antiqua" w:hAnsi="Book Antiqua"/>
                <w:b/>
                <w:bCs/>
                <w:color w:val="000000"/>
                <w:sz w:val="22"/>
                <w:szCs w:val="22"/>
                <w:lang w:eastAsia="es-CR"/>
              </w:rPr>
              <w:t xml:space="preserve"> y </w:t>
            </w:r>
            <w:r w:rsidRPr="00556251">
              <w:rPr>
                <w:rFonts w:ascii="Book Antiqua" w:hAnsi="Book Antiqua"/>
                <w:b/>
                <w:bCs/>
                <w:i/>
                <w:iCs/>
                <w:color w:val="000000"/>
                <w:sz w:val="22"/>
                <w:szCs w:val="22"/>
                <w:lang w:eastAsia="es-CR"/>
              </w:rPr>
              <w:t>5. Recomendaciones</w:t>
            </w:r>
            <w:r w:rsidRPr="00556251">
              <w:rPr>
                <w:rFonts w:ascii="Book Antiqua" w:hAnsi="Book Antiqua"/>
                <w:b/>
                <w:bCs/>
                <w:color w:val="000000"/>
                <w:sz w:val="22"/>
                <w:szCs w:val="22"/>
                <w:lang w:eastAsia="es-CR"/>
              </w:rPr>
              <w:t>.</w:t>
            </w:r>
          </w:p>
          <w:p w14:paraId="5AE4B9A0" w14:textId="77777777" w:rsidR="0080568A" w:rsidRDefault="0080568A" w:rsidP="00787BB3">
            <w:pPr>
              <w:jc w:val="both"/>
              <w:rPr>
                <w:rFonts w:ascii="Book Antiqua" w:hAnsi="Book Antiqua"/>
                <w:color w:val="000000"/>
                <w:sz w:val="22"/>
                <w:szCs w:val="22"/>
                <w:lang w:eastAsia="es-CR"/>
              </w:rPr>
            </w:pPr>
          </w:p>
          <w:p w14:paraId="13B21D6C" w14:textId="0B379C22" w:rsidR="0080568A" w:rsidRPr="00E81C56" w:rsidRDefault="0080568A" w:rsidP="00787BB3">
            <w:pPr>
              <w:jc w:val="both"/>
              <w:rPr>
                <w:rFonts w:ascii="Book Antiqua" w:hAnsi="Book Antiqua"/>
                <w:color w:val="000000"/>
                <w:sz w:val="22"/>
                <w:szCs w:val="22"/>
                <w:lang w:eastAsia="es-CR"/>
              </w:rPr>
            </w:pPr>
          </w:p>
        </w:tc>
      </w:tr>
      <w:tr w:rsidR="00B45CE6" w:rsidRPr="00B45CE6" w14:paraId="2D05143B" w14:textId="77777777" w:rsidTr="00BA308A">
        <w:trPr>
          <w:trHeight w:val="20"/>
        </w:trPr>
        <w:tc>
          <w:tcPr>
            <w:tcW w:w="525" w:type="dxa"/>
            <w:tcBorders>
              <w:top w:val="nil"/>
              <w:left w:val="double" w:sz="6" w:space="0" w:color="244062"/>
              <w:bottom w:val="double" w:sz="6" w:space="0" w:color="244062"/>
              <w:right w:val="double" w:sz="6" w:space="0" w:color="244062"/>
            </w:tcBorders>
            <w:shd w:val="clear" w:color="auto" w:fill="auto"/>
            <w:noWrap/>
            <w:vAlign w:val="center"/>
            <w:hideMark/>
          </w:tcPr>
          <w:p w14:paraId="599BDDF5" w14:textId="77777777" w:rsidR="00B45CE6" w:rsidRPr="00267999" w:rsidRDefault="00267999" w:rsidP="00267999">
            <w:pPr>
              <w:jc w:val="center"/>
              <w:rPr>
                <w:rFonts w:ascii="Book Antiqua" w:hAnsi="Book Antiqua"/>
                <w:i/>
                <w:iCs/>
                <w:color w:val="000000"/>
                <w:sz w:val="22"/>
                <w:szCs w:val="22"/>
                <w:lang w:eastAsia="es-CR"/>
              </w:rPr>
            </w:pPr>
            <w:r>
              <w:rPr>
                <w:rFonts w:ascii="Book Antiqua" w:hAnsi="Book Antiqua"/>
                <w:i/>
                <w:iCs/>
                <w:color w:val="000000"/>
                <w:sz w:val="22"/>
                <w:szCs w:val="22"/>
                <w:lang w:eastAsia="es-CR"/>
              </w:rPr>
              <w:lastRenderedPageBreak/>
              <w:t>3.2.</w:t>
            </w:r>
          </w:p>
        </w:tc>
        <w:tc>
          <w:tcPr>
            <w:tcW w:w="3594" w:type="dxa"/>
            <w:tcBorders>
              <w:top w:val="nil"/>
              <w:left w:val="nil"/>
              <w:bottom w:val="double" w:sz="6" w:space="0" w:color="244062"/>
              <w:right w:val="double" w:sz="6" w:space="0" w:color="244062"/>
            </w:tcBorders>
            <w:shd w:val="clear" w:color="auto" w:fill="auto"/>
            <w:noWrap/>
            <w:vAlign w:val="center"/>
            <w:hideMark/>
          </w:tcPr>
          <w:p w14:paraId="4B9EE7C7" w14:textId="77777777" w:rsidR="00267999" w:rsidRDefault="00B45CE6" w:rsidP="00267999">
            <w:pPr>
              <w:spacing w:line="276" w:lineRule="auto"/>
              <w:jc w:val="both"/>
              <w:rPr>
                <w:rFonts w:ascii="Book Antiqua" w:hAnsi="Book Antiqua"/>
                <w:i/>
                <w:iCs/>
                <w:color w:val="000000"/>
                <w:sz w:val="22"/>
                <w:szCs w:val="22"/>
                <w:lang w:eastAsia="es-CR"/>
              </w:rPr>
            </w:pPr>
            <w:r w:rsidRPr="00267999">
              <w:rPr>
                <w:rFonts w:ascii="Book Antiqua" w:hAnsi="Book Antiqua"/>
                <w:i/>
                <w:iCs/>
                <w:color w:val="000000"/>
                <w:sz w:val="22"/>
                <w:szCs w:val="22"/>
                <w:lang w:eastAsia="es-CR"/>
              </w:rPr>
              <w:t> </w:t>
            </w:r>
          </w:p>
          <w:p w14:paraId="2A2EAD16" w14:textId="77777777" w:rsidR="00267999" w:rsidRPr="00267999" w:rsidRDefault="00267999" w:rsidP="00267999">
            <w:pPr>
              <w:spacing w:line="276" w:lineRule="auto"/>
              <w:jc w:val="both"/>
              <w:rPr>
                <w:rFonts w:ascii="Book Antiqua" w:hAnsi="Book Antiqua"/>
                <w:b/>
                <w:i/>
                <w:iCs/>
                <w:sz w:val="22"/>
                <w:szCs w:val="22"/>
              </w:rPr>
            </w:pPr>
            <w:r w:rsidRPr="00267999">
              <w:rPr>
                <w:rFonts w:ascii="Book Antiqua" w:hAnsi="Book Antiqua"/>
                <w:b/>
                <w:i/>
                <w:iCs/>
                <w:sz w:val="22"/>
                <w:szCs w:val="22"/>
              </w:rPr>
              <w:t>Recomendación 5.1.1:</w:t>
            </w:r>
          </w:p>
          <w:p w14:paraId="5BB2FF21" w14:textId="77777777" w:rsidR="00267999" w:rsidRDefault="00267999" w:rsidP="00267999">
            <w:pPr>
              <w:spacing w:before="120" w:after="120"/>
              <w:contextualSpacing/>
              <w:jc w:val="both"/>
              <w:rPr>
                <w:rFonts w:ascii="Book Antiqua" w:hAnsi="Book Antiqua"/>
                <w:i/>
                <w:iCs/>
                <w:sz w:val="22"/>
                <w:szCs w:val="22"/>
              </w:rPr>
            </w:pPr>
          </w:p>
          <w:p w14:paraId="7CF28288" w14:textId="77777777" w:rsidR="00267999" w:rsidRPr="00267999" w:rsidRDefault="00267999" w:rsidP="00267999">
            <w:pPr>
              <w:spacing w:before="120" w:after="120"/>
              <w:contextualSpacing/>
              <w:jc w:val="both"/>
              <w:rPr>
                <w:rFonts w:ascii="Book Antiqua" w:hAnsi="Book Antiqua"/>
                <w:i/>
                <w:iCs/>
                <w:sz w:val="22"/>
                <w:szCs w:val="22"/>
              </w:rPr>
            </w:pPr>
            <w:r w:rsidRPr="00267999">
              <w:rPr>
                <w:rFonts w:ascii="Book Antiqua" w:hAnsi="Book Antiqua"/>
                <w:i/>
                <w:iCs/>
                <w:sz w:val="22"/>
                <w:szCs w:val="22"/>
              </w:rPr>
              <w:t xml:space="preserve">Especialización de la materia agraria en el Cantón de Upala con una estructura mínima reforzada en el Juzgado Mixto conformada por dos (2) plazas de Jueza o Juez (una (1) de esta ya se tiene con materia Agraria y Penal Juvenil y la otra sería plaza nueva extraordinaria para materia agraria), y una (1) plaza de técnico o técnica judicial (ya se tiene con materia agraria y penal juvenil). </w:t>
            </w:r>
          </w:p>
          <w:p w14:paraId="7E868AAC" w14:textId="77777777" w:rsidR="00B45CE6" w:rsidRPr="00267999" w:rsidRDefault="00B45CE6" w:rsidP="00153F5E">
            <w:pPr>
              <w:jc w:val="both"/>
              <w:rPr>
                <w:rFonts w:ascii="Book Antiqua" w:hAnsi="Book Antiqua"/>
                <w:i/>
                <w:iCs/>
                <w:color w:val="000000"/>
                <w:sz w:val="22"/>
                <w:szCs w:val="22"/>
                <w:lang w:eastAsia="es-CR"/>
              </w:rPr>
            </w:pPr>
          </w:p>
          <w:p w14:paraId="0A82DEA6" w14:textId="77777777" w:rsidR="00267999" w:rsidRPr="00267999" w:rsidRDefault="00267999" w:rsidP="00267999">
            <w:pPr>
              <w:spacing w:line="276" w:lineRule="auto"/>
              <w:jc w:val="both"/>
              <w:rPr>
                <w:rFonts w:ascii="Book Antiqua" w:hAnsi="Book Antiqua"/>
                <w:i/>
                <w:iCs/>
                <w:sz w:val="22"/>
                <w:szCs w:val="22"/>
              </w:rPr>
            </w:pPr>
            <w:r w:rsidRPr="00267999">
              <w:rPr>
                <w:rFonts w:ascii="Book Antiqua" w:hAnsi="Book Antiqua"/>
                <w:i/>
                <w:iCs/>
                <w:sz w:val="22"/>
                <w:szCs w:val="22"/>
              </w:rPr>
              <w:t xml:space="preserve">La inclusión de una plaza de persona juzgadora quedaría condicionada a la adjudicación de un nuevo local para la Fiscalía y Tribunal Penal ambos de Upala, ya que esto permitiría realizar movimientos de personal y liberar espacio en el Juzgado Civil y Trabajo y </w:t>
            </w:r>
            <w:r w:rsidRPr="00267999">
              <w:rPr>
                <w:rFonts w:ascii="Book Antiqua" w:hAnsi="Book Antiqua"/>
                <w:i/>
                <w:iCs/>
                <w:sz w:val="22"/>
                <w:szCs w:val="22"/>
              </w:rPr>
              <w:lastRenderedPageBreak/>
              <w:t>realizar movimientos para ubicar la plaza extraordinaria.</w:t>
            </w:r>
          </w:p>
          <w:p w14:paraId="59A44B03" w14:textId="77777777" w:rsidR="00267999" w:rsidRPr="00267999" w:rsidRDefault="00267999" w:rsidP="00267999">
            <w:pPr>
              <w:spacing w:line="276" w:lineRule="auto"/>
              <w:jc w:val="both"/>
              <w:rPr>
                <w:rFonts w:ascii="Book Antiqua" w:hAnsi="Book Antiqua"/>
                <w:i/>
                <w:iCs/>
                <w:sz w:val="22"/>
                <w:szCs w:val="22"/>
              </w:rPr>
            </w:pPr>
          </w:p>
          <w:p w14:paraId="0EDEA196" w14:textId="77777777" w:rsidR="00267999" w:rsidRPr="00267999" w:rsidRDefault="00267999" w:rsidP="00267999">
            <w:pPr>
              <w:jc w:val="both"/>
              <w:rPr>
                <w:rFonts w:ascii="Book Antiqua" w:hAnsi="Book Antiqua"/>
                <w:i/>
                <w:iCs/>
                <w:color w:val="000000"/>
                <w:sz w:val="22"/>
                <w:szCs w:val="22"/>
                <w:lang w:eastAsia="es-CR"/>
              </w:rPr>
            </w:pPr>
            <w:r w:rsidRPr="00267999">
              <w:rPr>
                <w:rFonts w:ascii="Book Antiqua" w:hAnsi="Book Antiqua"/>
                <w:i/>
                <w:iCs/>
                <w:sz w:val="22"/>
                <w:szCs w:val="22"/>
              </w:rPr>
              <w:t>Actualmente se encuentra en revisión los planos de un edificio en la zona para realizar una contratación directa por excepción.</w:t>
            </w:r>
          </w:p>
        </w:tc>
        <w:tc>
          <w:tcPr>
            <w:tcW w:w="4673" w:type="dxa"/>
            <w:tcBorders>
              <w:top w:val="nil"/>
              <w:left w:val="nil"/>
              <w:bottom w:val="double" w:sz="6" w:space="0" w:color="244062"/>
              <w:right w:val="double" w:sz="6" w:space="0" w:color="244062"/>
            </w:tcBorders>
            <w:shd w:val="clear" w:color="auto" w:fill="auto"/>
            <w:noWrap/>
            <w:vAlign w:val="center"/>
            <w:hideMark/>
          </w:tcPr>
          <w:p w14:paraId="0DE9B5C3" w14:textId="77777777" w:rsidR="00B45CE6" w:rsidRDefault="006A0EF9" w:rsidP="00153F5E">
            <w:pPr>
              <w:jc w:val="both"/>
              <w:rPr>
                <w:rFonts w:ascii="Book Antiqua" w:hAnsi="Book Antiqua"/>
                <w:i/>
                <w:iCs/>
                <w:color w:val="000000"/>
                <w:sz w:val="22"/>
                <w:szCs w:val="22"/>
                <w:lang w:eastAsia="es-CR"/>
              </w:rPr>
            </w:pPr>
            <w:r>
              <w:rPr>
                <w:rFonts w:ascii="Book Antiqua" w:hAnsi="Book Antiqua"/>
                <w:color w:val="000000"/>
                <w:sz w:val="22"/>
                <w:szCs w:val="22"/>
                <w:lang w:eastAsia="es-CR"/>
              </w:rPr>
              <w:lastRenderedPageBreak/>
              <w:t xml:space="preserve">Se toma nota de la observación emitida por la Dirección Ejecutiva, la cual fue considerada en el desarrollo del informe en el apartado </w:t>
            </w:r>
            <w:r w:rsidRPr="006A0EF9">
              <w:rPr>
                <w:rFonts w:ascii="Book Antiqua" w:hAnsi="Book Antiqua"/>
                <w:i/>
                <w:iCs/>
                <w:color w:val="000000"/>
                <w:sz w:val="22"/>
                <w:szCs w:val="22"/>
                <w:lang w:eastAsia="es-CR"/>
              </w:rPr>
              <w:t>3.4.1. Juzgado Civil y Trabajo de Upala</w:t>
            </w:r>
            <w:r>
              <w:rPr>
                <w:rFonts w:ascii="Book Antiqua" w:hAnsi="Book Antiqua"/>
                <w:i/>
                <w:iCs/>
                <w:color w:val="000000"/>
                <w:sz w:val="22"/>
                <w:szCs w:val="22"/>
                <w:lang w:eastAsia="es-CR"/>
              </w:rPr>
              <w:t xml:space="preserve">, </w:t>
            </w:r>
            <w:r w:rsidRPr="006A0EF9">
              <w:rPr>
                <w:rFonts w:ascii="Book Antiqua" w:hAnsi="Book Antiqua"/>
                <w:color w:val="000000"/>
                <w:sz w:val="22"/>
                <w:szCs w:val="22"/>
                <w:lang w:eastAsia="es-CR"/>
              </w:rPr>
              <w:t>de acuerdo con la consulta realizada</w:t>
            </w:r>
            <w:r>
              <w:rPr>
                <w:rFonts w:ascii="Book Antiqua" w:hAnsi="Book Antiqua"/>
                <w:color w:val="000000"/>
                <w:sz w:val="22"/>
                <w:szCs w:val="22"/>
                <w:lang w:eastAsia="es-CR"/>
              </w:rPr>
              <w:t xml:space="preserve"> a la Dirección Ejecutiva, </w:t>
            </w:r>
            <w:r w:rsidRPr="006A0EF9">
              <w:rPr>
                <w:rFonts w:ascii="Book Antiqua" w:hAnsi="Book Antiqua"/>
                <w:color w:val="000000"/>
                <w:sz w:val="22"/>
                <w:szCs w:val="22"/>
                <w:lang w:eastAsia="es-CR"/>
              </w:rPr>
              <w:t>donde se indica lo siguiente</w:t>
            </w:r>
            <w:r>
              <w:rPr>
                <w:rFonts w:ascii="Book Antiqua" w:hAnsi="Book Antiqua"/>
                <w:i/>
                <w:iCs/>
                <w:color w:val="000000"/>
                <w:sz w:val="22"/>
                <w:szCs w:val="22"/>
                <w:lang w:eastAsia="es-CR"/>
              </w:rPr>
              <w:t xml:space="preserve">: </w:t>
            </w:r>
          </w:p>
          <w:p w14:paraId="59EEAB24" w14:textId="77777777" w:rsidR="006A0EF9" w:rsidRPr="006A0EF9" w:rsidRDefault="006A0EF9" w:rsidP="006A0EF9">
            <w:pPr>
              <w:ind w:left="183" w:right="243"/>
              <w:jc w:val="both"/>
              <w:rPr>
                <w:rFonts w:ascii="Book Antiqua" w:hAnsi="Book Antiqua"/>
                <w:i/>
                <w:iCs/>
                <w:color w:val="000000"/>
                <w:sz w:val="22"/>
                <w:szCs w:val="22"/>
                <w:lang w:eastAsia="es-CR"/>
              </w:rPr>
            </w:pPr>
            <w:r>
              <w:rPr>
                <w:rFonts w:ascii="Book Antiqua" w:hAnsi="Book Antiqua"/>
                <w:i/>
                <w:iCs/>
                <w:color w:val="000000"/>
                <w:sz w:val="22"/>
                <w:szCs w:val="22"/>
                <w:lang w:eastAsia="es-CR"/>
              </w:rPr>
              <w:t>“…</w:t>
            </w:r>
            <w:r w:rsidRPr="006A0EF9">
              <w:rPr>
                <w:rFonts w:ascii="Book Antiqua" w:hAnsi="Book Antiqua"/>
                <w:i/>
                <w:iCs/>
                <w:color w:val="000000"/>
                <w:sz w:val="22"/>
                <w:szCs w:val="22"/>
                <w:lang w:eastAsia="es-CR"/>
              </w:rPr>
              <w:t xml:space="preserve">El poder contar con espacio en este despacho depende de que se logre adjudicar un nuevo local para la Fiscalía de Upala (ya que permitiría hacer movimientos de personal y liberar espacio en el Juzgado Civil y Trabajo); sin embargo, por particularidades de la zona el procedimiento de contratación se mantiene en trámite y de momento no tenemos certeza de cuándo se podrá resolver esta situación. </w:t>
            </w:r>
          </w:p>
          <w:p w14:paraId="342871D9" w14:textId="135523C3" w:rsidR="006A0EF9" w:rsidRDefault="006A0EF9" w:rsidP="006A0EF9">
            <w:pPr>
              <w:ind w:left="183" w:right="243"/>
              <w:jc w:val="both"/>
              <w:rPr>
                <w:rFonts w:ascii="Book Antiqua" w:hAnsi="Book Antiqua"/>
                <w:i/>
                <w:iCs/>
                <w:color w:val="000000"/>
                <w:sz w:val="22"/>
                <w:szCs w:val="22"/>
                <w:lang w:eastAsia="es-CR"/>
              </w:rPr>
            </w:pPr>
            <w:r w:rsidRPr="006A0EF9">
              <w:rPr>
                <w:rFonts w:ascii="Book Antiqua" w:hAnsi="Book Antiqua"/>
                <w:i/>
                <w:iCs/>
                <w:color w:val="000000"/>
                <w:sz w:val="22"/>
                <w:szCs w:val="22"/>
                <w:lang w:eastAsia="es-CR"/>
              </w:rPr>
              <w:t>En vista de esto, reitero, todo queda condicionado a poder adjudicar y recibir el local nuevo para la Fiscalía…”</w:t>
            </w:r>
          </w:p>
          <w:p w14:paraId="4449BE97" w14:textId="77777777" w:rsidR="00556251" w:rsidRDefault="00556251" w:rsidP="006A0EF9">
            <w:pPr>
              <w:ind w:left="183" w:right="243"/>
              <w:jc w:val="both"/>
              <w:rPr>
                <w:rFonts w:ascii="Book Antiqua" w:hAnsi="Book Antiqua"/>
                <w:i/>
                <w:iCs/>
                <w:color w:val="000000"/>
                <w:sz w:val="22"/>
                <w:szCs w:val="22"/>
                <w:lang w:eastAsia="es-CR"/>
              </w:rPr>
            </w:pPr>
          </w:p>
          <w:p w14:paraId="0EA46FA5" w14:textId="77777777" w:rsidR="006A0EF9" w:rsidRDefault="006A0EF9" w:rsidP="006A0EF9">
            <w:pPr>
              <w:ind w:right="243"/>
              <w:jc w:val="both"/>
              <w:rPr>
                <w:rFonts w:ascii="Book Antiqua" w:hAnsi="Book Antiqua"/>
                <w:color w:val="000000"/>
                <w:sz w:val="22"/>
                <w:szCs w:val="22"/>
                <w:lang w:eastAsia="es-CR"/>
              </w:rPr>
            </w:pPr>
            <w:r>
              <w:rPr>
                <w:rFonts w:ascii="Book Antiqua" w:hAnsi="Book Antiqua"/>
                <w:color w:val="000000"/>
                <w:sz w:val="22"/>
                <w:szCs w:val="22"/>
                <w:lang w:eastAsia="es-CR"/>
              </w:rPr>
              <w:t xml:space="preserve">También se toma nota en cuanto que actualmente </w:t>
            </w:r>
            <w:r w:rsidRPr="006A0EF9">
              <w:rPr>
                <w:rFonts w:ascii="Book Antiqua" w:hAnsi="Book Antiqua"/>
                <w:color w:val="000000"/>
                <w:sz w:val="22"/>
                <w:szCs w:val="22"/>
                <w:lang w:eastAsia="es-CR"/>
              </w:rPr>
              <w:t xml:space="preserve">se encuentra en revisión los </w:t>
            </w:r>
            <w:r w:rsidRPr="006A0EF9">
              <w:rPr>
                <w:rFonts w:ascii="Book Antiqua" w:hAnsi="Book Antiqua"/>
                <w:color w:val="000000"/>
                <w:sz w:val="22"/>
                <w:szCs w:val="22"/>
                <w:lang w:eastAsia="es-CR"/>
              </w:rPr>
              <w:lastRenderedPageBreak/>
              <w:t>planos de un edificio en la zona para realizar una contratación directa por excepción.</w:t>
            </w:r>
          </w:p>
          <w:p w14:paraId="555BD04D" w14:textId="77777777" w:rsidR="006A0EF9" w:rsidRDefault="006A0EF9" w:rsidP="006A0EF9">
            <w:pPr>
              <w:ind w:right="243"/>
              <w:jc w:val="both"/>
              <w:rPr>
                <w:rFonts w:ascii="Book Antiqua" w:hAnsi="Book Antiqua"/>
                <w:color w:val="000000"/>
                <w:sz w:val="22"/>
                <w:szCs w:val="22"/>
                <w:lang w:eastAsia="es-CR"/>
              </w:rPr>
            </w:pPr>
          </w:p>
          <w:p w14:paraId="3E52FF20" w14:textId="77777777" w:rsidR="006A0EF9" w:rsidRPr="00556251" w:rsidRDefault="006A0EF9" w:rsidP="006A0EF9">
            <w:pPr>
              <w:ind w:right="243"/>
              <w:jc w:val="both"/>
              <w:rPr>
                <w:rFonts w:ascii="Book Antiqua" w:hAnsi="Book Antiqua"/>
                <w:b/>
                <w:bCs/>
                <w:color w:val="000000"/>
                <w:sz w:val="22"/>
                <w:szCs w:val="22"/>
                <w:lang w:eastAsia="es-CR"/>
              </w:rPr>
            </w:pPr>
            <w:r w:rsidRPr="00556251">
              <w:rPr>
                <w:rFonts w:ascii="Book Antiqua" w:hAnsi="Book Antiqua"/>
                <w:b/>
                <w:bCs/>
                <w:color w:val="000000"/>
                <w:sz w:val="22"/>
                <w:szCs w:val="22"/>
                <w:lang w:eastAsia="es-CR"/>
              </w:rPr>
              <w:t xml:space="preserve">La observación no modifica el contenido del informe. </w:t>
            </w:r>
          </w:p>
          <w:p w14:paraId="111250B6" w14:textId="77777777" w:rsidR="006A0EF9" w:rsidRDefault="006A0EF9" w:rsidP="006A0EF9">
            <w:pPr>
              <w:rPr>
                <w:rFonts w:ascii="Book Antiqua" w:hAnsi="Book Antiqua"/>
                <w:i/>
                <w:iCs/>
                <w:color w:val="000000"/>
                <w:sz w:val="22"/>
                <w:szCs w:val="22"/>
                <w:lang w:eastAsia="es-CR"/>
              </w:rPr>
            </w:pPr>
          </w:p>
          <w:p w14:paraId="06AF00AE" w14:textId="77777777" w:rsidR="006A0EF9" w:rsidRDefault="006A0EF9" w:rsidP="006A0EF9">
            <w:pPr>
              <w:rPr>
                <w:rFonts w:ascii="Book Antiqua" w:hAnsi="Book Antiqua"/>
                <w:i/>
                <w:iCs/>
                <w:color w:val="000000"/>
                <w:sz w:val="22"/>
                <w:szCs w:val="22"/>
                <w:lang w:eastAsia="es-CR"/>
              </w:rPr>
            </w:pPr>
          </w:p>
          <w:p w14:paraId="02B9CD49" w14:textId="77777777" w:rsidR="006A0EF9" w:rsidRPr="006A0EF9" w:rsidRDefault="006A0EF9" w:rsidP="006A0EF9">
            <w:pPr>
              <w:rPr>
                <w:rFonts w:ascii="Book Antiqua" w:hAnsi="Book Antiqua"/>
                <w:sz w:val="22"/>
                <w:szCs w:val="22"/>
                <w:lang w:eastAsia="es-CR"/>
              </w:rPr>
            </w:pPr>
          </w:p>
        </w:tc>
      </w:tr>
      <w:tr w:rsidR="00267999" w:rsidRPr="00B45CE6" w14:paraId="517916CC" w14:textId="77777777" w:rsidTr="00BA308A">
        <w:trPr>
          <w:trHeight w:val="20"/>
        </w:trPr>
        <w:tc>
          <w:tcPr>
            <w:tcW w:w="525" w:type="dxa"/>
            <w:tcBorders>
              <w:top w:val="nil"/>
              <w:left w:val="double" w:sz="6" w:space="0" w:color="244062"/>
              <w:bottom w:val="double" w:sz="6" w:space="0" w:color="244062"/>
              <w:right w:val="double" w:sz="6" w:space="0" w:color="244062"/>
            </w:tcBorders>
            <w:shd w:val="clear" w:color="auto" w:fill="auto"/>
            <w:noWrap/>
            <w:vAlign w:val="center"/>
          </w:tcPr>
          <w:p w14:paraId="36E5E371" w14:textId="77777777" w:rsidR="00267999" w:rsidRPr="00267999" w:rsidRDefault="00267999" w:rsidP="00267999">
            <w:pPr>
              <w:jc w:val="center"/>
              <w:rPr>
                <w:rFonts w:ascii="Book Antiqua" w:hAnsi="Book Antiqua"/>
                <w:i/>
                <w:iCs/>
                <w:color w:val="000000"/>
                <w:sz w:val="22"/>
                <w:szCs w:val="22"/>
                <w:lang w:eastAsia="es-CR"/>
              </w:rPr>
            </w:pPr>
            <w:r>
              <w:rPr>
                <w:rFonts w:ascii="Book Antiqua" w:hAnsi="Book Antiqua"/>
                <w:i/>
                <w:iCs/>
                <w:color w:val="000000"/>
                <w:sz w:val="22"/>
                <w:szCs w:val="22"/>
                <w:lang w:eastAsia="es-CR"/>
              </w:rPr>
              <w:lastRenderedPageBreak/>
              <w:t>3.3.</w:t>
            </w:r>
          </w:p>
        </w:tc>
        <w:tc>
          <w:tcPr>
            <w:tcW w:w="3594" w:type="dxa"/>
            <w:tcBorders>
              <w:top w:val="nil"/>
              <w:left w:val="nil"/>
              <w:bottom w:val="double" w:sz="6" w:space="0" w:color="244062"/>
              <w:right w:val="double" w:sz="6" w:space="0" w:color="244062"/>
            </w:tcBorders>
            <w:shd w:val="clear" w:color="auto" w:fill="auto"/>
            <w:noWrap/>
            <w:vAlign w:val="center"/>
          </w:tcPr>
          <w:p w14:paraId="2C5345E3" w14:textId="77777777" w:rsidR="00267999" w:rsidRDefault="00267999" w:rsidP="00267999">
            <w:pPr>
              <w:jc w:val="both"/>
              <w:rPr>
                <w:rFonts w:ascii="Book Antiqua" w:hAnsi="Book Antiqua"/>
                <w:b/>
                <w:bCs/>
                <w:i/>
                <w:iCs/>
                <w:color w:val="000000"/>
                <w:sz w:val="22"/>
                <w:szCs w:val="22"/>
                <w:lang w:eastAsia="es-CR"/>
              </w:rPr>
            </w:pPr>
          </w:p>
          <w:p w14:paraId="11ACD528" w14:textId="77777777" w:rsidR="00267999" w:rsidRPr="00267999" w:rsidRDefault="00267999" w:rsidP="00267999">
            <w:pPr>
              <w:jc w:val="both"/>
              <w:rPr>
                <w:rFonts w:ascii="Book Antiqua" w:hAnsi="Book Antiqua"/>
                <w:b/>
                <w:bCs/>
                <w:i/>
                <w:iCs/>
                <w:color w:val="000000"/>
                <w:sz w:val="22"/>
                <w:szCs w:val="22"/>
                <w:lang w:eastAsia="es-CR"/>
              </w:rPr>
            </w:pPr>
            <w:r w:rsidRPr="00267999">
              <w:rPr>
                <w:rFonts w:ascii="Book Antiqua" w:hAnsi="Book Antiqua"/>
                <w:b/>
                <w:bCs/>
                <w:i/>
                <w:iCs/>
                <w:color w:val="000000"/>
                <w:sz w:val="22"/>
                <w:szCs w:val="22"/>
                <w:lang w:eastAsia="es-CR"/>
              </w:rPr>
              <w:t>Recomendación 5.1.2:</w:t>
            </w:r>
          </w:p>
          <w:p w14:paraId="2E7A2225" w14:textId="77777777" w:rsidR="00267999" w:rsidRDefault="00267999" w:rsidP="00267999">
            <w:pPr>
              <w:jc w:val="both"/>
              <w:rPr>
                <w:rFonts w:ascii="Book Antiqua" w:hAnsi="Book Antiqua"/>
                <w:i/>
                <w:iCs/>
                <w:color w:val="000000"/>
                <w:sz w:val="22"/>
                <w:szCs w:val="22"/>
                <w:lang w:eastAsia="es-CR"/>
              </w:rPr>
            </w:pPr>
          </w:p>
          <w:p w14:paraId="1E7CAB47" w14:textId="77777777" w:rsidR="00267999" w:rsidRDefault="00267999" w:rsidP="00267999">
            <w:pPr>
              <w:jc w:val="both"/>
              <w:rPr>
                <w:rFonts w:ascii="Book Antiqua" w:hAnsi="Book Antiqua"/>
                <w:i/>
                <w:iCs/>
                <w:color w:val="000000"/>
                <w:sz w:val="22"/>
                <w:szCs w:val="22"/>
                <w:lang w:eastAsia="es-CR"/>
              </w:rPr>
            </w:pPr>
            <w:r w:rsidRPr="00267999">
              <w:rPr>
                <w:rFonts w:ascii="Book Antiqua" w:hAnsi="Book Antiqua"/>
                <w:i/>
                <w:iCs/>
                <w:color w:val="000000"/>
                <w:sz w:val="22"/>
                <w:szCs w:val="22"/>
                <w:lang w:eastAsia="es-CR"/>
              </w:rPr>
              <w:t>Incorporación de una plaza de persona técnica judicial al Juzgado Civil, Trabajo y Familia de Buenos Aires, para la atención de las diferentes actividades del Juzgado, la cual va a ayudar con la atención de usuarios, tramitación de expedientes, acompañamiento a giras, entre otras.</w:t>
            </w:r>
          </w:p>
          <w:p w14:paraId="2FC3815C" w14:textId="77777777" w:rsidR="00267999" w:rsidRDefault="00267999" w:rsidP="00267999">
            <w:pPr>
              <w:jc w:val="both"/>
              <w:rPr>
                <w:rFonts w:ascii="Book Antiqua" w:hAnsi="Book Antiqua"/>
                <w:color w:val="000000"/>
                <w:sz w:val="22"/>
                <w:szCs w:val="22"/>
                <w:lang w:eastAsia="es-CR"/>
              </w:rPr>
            </w:pPr>
          </w:p>
          <w:p w14:paraId="7A467398" w14:textId="77777777" w:rsidR="00267999" w:rsidRPr="00267999" w:rsidRDefault="00267999" w:rsidP="00267999">
            <w:pPr>
              <w:jc w:val="both"/>
              <w:rPr>
                <w:rFonts w:ascii="Book Antiqua" w:hAnsi="Book Antiqua"/>
                <w:i/>
                <w:iCs/>
                <w:color w:val="000000"/>
                <w:sz w:val="22"/>
                <w:szCs w:val="22"/>
                <w:lang w:eastAsia="es-CR"/>
              </w:rPr>
            </w:pPr>
            <w:r w:rsidRPr="00267999">
              <w:rPr>
                <w:rFonts w:ascii="Book Antiqua" w:hAnsi="Book Antiqua"/>
                <w:i/>
                <w:iCs/>
                <w:color w:val="000000"/>
                <w:sz w:val="22"/>
                <w:szCs w:val="22"/>
                <w:lang w:eastAsia="es-CR"/>
              </w:rPr>
              <w:t>Según informa la Administración Regional de Pérez Zeledón, existe espacio para la ubicación del puesto de Técnico o Técnica Judicial en este despacho.</w:t>
            </w:r>
          </w:p>
        </w:tc>
        <w:tc>
          <w:tcPr>
            <w:tcW w:w="4673" w:type="dxa"/>
            <w:tcBorders>
              <w:top w:val="nil"/>
              <w:left w:val="nil"/>
              <w:bottom w:val="double" w:sz="6" w:space="0" w:color="244062"/>
              <w:right w:val="double" w:sz="6" w:space="0" w:color="244062"/>
            </w:tcBorders>
            <w:shd w:val="clear" w:color="auto" w:fill="auto"/>
            <w:noWrap/>
            <w:vAlign w:val="center"/>
          </w:tcPr>
          <w:p w14:paraId="7BCD91DD" w14:textId="5838413C" w:rsidR="00267999" w:rsidRDefault="00D73A1B" w:rsidP="00153F5E">
            <w:pPr>
              <w:jc w:val="both"/>
              <w:rPr>
                <w:rFonts w:ascii="Book Antiqua" w:hAnsi="Book Antiqua"/>
                <w:color w:val="000000"/>
                <w:sz w:val="22"/>
                <w:szCs w:val="22"/>
                <w:lang w:eastAsia="es-CR"/>
              </w:rPr>
            </w:pPr>
            <w:r>
              <w:rPr>
                <w:rFonts w:ascii="Book Antiqua" w:hAnsi="Book Antiqua"/>
                <w:color w:val="000000"/>
                <w:sz w:val="22"/>
                <w:szCs w:val="22"/>
                <w:lang w:eastAsia="es-CR"/>
              </w:rPr>
              <w:t>Se toma nota de lo indicado por la Dirección Ejecutiva, con respecto a lo mencionado por la Administración Regional de Pérez Zeledón, en cuanto que la persona técnica judicial recomendad</w:t>
            </w:r>
            <w:r w:rsidR="0074789C">
              <w:rPr>
                <w:rFonts w:ascii="Book Antiqua" w:hAnsi="Book Antiqua"/>
                <w:color w:val="000000"/>
                <w:sz w:val="22"/>
                <w:szCs w:val="22"/>
                <w:lang w:eastAsia="es-CR"/>
              </w:rPr>
              <w:t>a</w:t>
            </w:r>
            <w:r>
              <w:rPr>
                <w:rFonts w:ascii="Book Antiqua" w:hAnsi="Book Antiqua"/>
                <w:color w:val="000000"/>
                <w:sz w:val="22"/>
                <w:szCs w:val="22"/>
                <w:lang w:eastAsia="es-CR"/>
              </w:rPr>
              <w:t xml:space="preserve"> cuenta con espacio físico para realizar sus funciones. </w:t>
            </w:r>
          </w:p>
          <w:p w14:paraId="1861D109" w14:textId="77777777" w:rsidR="00D73A1B" w:rsidRDefault="00D73A1B" w:rsidP="00153F5E">
            <w:pPr>
              <w:jc w:val="both"/>
              <w:rPr>
                <w:rFonts w:ascii="Book Antiqua" w:hAnsi="Book Antiqua"/>
                <w:color w:val="000000"/>
                <w:sz w:val="22"/>
                <w:szCs w:val="22"/>
                <w:lang w:eastAsia="es-CR"/>
              </w:rPr>
            </w:pPr>
          </w:p>
          <w:p w14:paraId="7B9D0295" w14:textId="77777777" w:rsidR="00D73A1B" w:rsidRPr="00D73A1B" w:rsidRDefault="00D73A1B" w:rsidP="00153F5E">
            <w:pPr>
              <w:jc w:val="both"/>
              <w:rPr>
                <w:rFonts w:ascii="Book Antiqua" w:hAnsi="Book Antiqua"/>
                <w:color w:val="000000"/>
                <w:sz w:val="22"/>
                <w:szCs w:val="22"/>
                <w:lang w:eastAsia="es-CR"/>
              </w:rPr>
            </w:pPr>
            <w:r>
              <w:rPr>
                <w:rFonts w:ascii="Book Antiqua" w:hAnsi="Book Antiqua"/>
                <w:color w:val="000000"/>
                <w:sz w:val="22"/>
                <w:szCs w:val="22"/>
                <w:lang w:eastAsia="es-CR"/>
              </w:rPr>
              <w:t xml:space="preserve">Se incluye en el apartado </w:t>
            </w:r>
            <w:r w:rsidRPr="00D73A1B">
              <w:rPr>
                <w:rFonts w:ascii="Book Antiqua" w:hAnsi="Book Antiqua"/>
                <w:i/>
                <w:iCs/>
                <w:color w:val="000000"/>
                <w:sz w:val="22"/>
                <w:szCs w:val="22"/>
                <w:lang w:eastAsia="es-CR"/>
              </w:rPr>
              <w:t>3.4.2 Juzgado Civil, Trabajo y Familia de Buenos Aires</w:t>
            </w:r>
            <w:r>
              <w:rPr>
                <w:rFonts w:ascii="Book Antiqua" w:hAnsi="Book Antiqua"/>
                <w:color w:val="000000"/>
                <w:sz w:val="22"/>
                <w:szCs w:val="22"/>
                <w:lang w:eastAsia="es-CR"/>
              </w:rPr>
              <w:t xml:space="preserve">, lo indicado por la Dirección Jurídica en cuanto al espacio físico existente para albergar a una persona técnica judicial en el Despacho. </w:t>
            </w:r>
          </w:p>
        </w:tc>
      </w:tr>
      <w:tr w:rsidR="00267999" w:rsidRPr="00B45CE6" w14:paraId="1C53B5E7" w14:textId="77777777" w:rsidTr="00397B15">
        <w:trPr>
          <w:trHeight w:val="20"/>
        </w:trPr>
        <w:tc>
          <w:tcPr>
            <w:tcW w:w="525" w:type="dxa"/>
            <w:tcBorders>
              <w:top w:val="nil"/>
              <w:left w:val="double" w:sz="6" w:space="0" w:color="244062"/>
              <w:bottom w:val="double" w:sz="4" w:space="0" w:color="44546A" w:themeColor="text2"/>
              <w:right w:val="double" w:sz="6" w:space="0" w:color="244062"/>
            </w:tcBorders>
            <w:shd w:val="clear" w:color="auto" w:fill="auto"/>
            <w:noWrap/>
            <w:vAlign w:val="center"/>
          </w:tcPr>
          <w:p w14:paraId="2D6C75F0" w14:textId="77777777" w:rsidR="00267999" w:rsidRPr="00267999" w:rsidRDefault="00267999" w:rsidP="00267999">
            <w:pPr>
              <w:jc w:val="center"/>
              <w:rPr>
                <w:rFonts w:ascii="Book Antiqua" w:hAnsi="Book Antiqua"/>
                <w:i/>
                <w:iCs/>
                <w:color w:val="000000"/>
                <w:sz w:val="22"/>
                <w:szCs w:val="22"/>
                <w:lang w:eastAsia="es-CR"/>
              </w:rPr>
            </w:pPr>
            <w:r>
              <w:rPr>
                <w:rFonts w:ascii="Book Antiqua" w:hAnsi="Book Antiqua"/>
                <w:i/>
                <w:iCs/>
                <w:color w:val="000000"/>
                <w:sz w:val="22"/>
                <w:szCs w:val="22"/>
                <w:lang w:eastAsia="es-CR"/>
              </w:rPr>
              <w:t>3.4.</w:t>
            </w:r>
          </w:p>
        </w:tc>
        <w:tc>
          <w:tcPr>
            <w:tcW w:w="3594" w:type="dxa"/>
            <w:tcBorders>
              <w:top w:val="nil"/>
              <w:left w:val="nil"/>
              <w:bottom w:val="double" w:sz="4" w:space="0" w:color="44546A" w:themeColor="text2"/>
              <w:right w:val="double" w:sz="6" w:space="0" w:color="244062"/>
            </w:tcBorders>
            <w:shd w:val="clear" w:color="auto" w:fill="auto"/>
            <w:noWrap/>
            <w:vAlign w:val="center"/>
          </w:tcPr>
          <w:p w14:paraId="34F54C42" w14:textId="77777777" w:rsidR="00267999" w:rsidRDefault="00267999" w:rsidP="00267999">
            <w:pPr>
              <w:jc w:val="both"/>
              <w:rPr>
                <w:rFonts w:ascii="Book Antiqua" w:hAnsi="Book Antiqua"/>
                <w:b/>
                <w:bCs/>
                <w:i/>
                <w:iCs/>
                <w:color w:val="000000"/>
                <w:sz w:val="22"/>
                <w:szCs w:val="22"/>
                <w:lang w:eastAsia="es-CR"/>
              </w:rPr>
            </w:pPr>
          </w:p>
          <w:p w14:paraId="417B522C" w14:textId="77777777" w:rsidR="00267999" w:rsidRPr="00267999" w:rsidRDefault="00267999" w:rsidP="00267999">
            <w:pPr>
              <w:jc w:val="both"/>
              <w:rPr>
                <w:rFonts w:ascii="Book Antiqua" w:hAnsi="Book Antiqua"/>
                <w:b/>
                <w:bCs/>
                <w:i/>
                <w:iCs/>
                <w:color w:val="000000"/>
                <w:sz w:val="22"/>
                <w:szCs w:val="22"/>
                <w:lang w:eastAsia="es-CR"/>
              </w:rPr>
            </w:pPr>
            <w:r w:rsidRPr="00267999">
              <w:rPr>
                <w:rFonts w:ascii="Book Antiqua" w:hAnsi="Book Antiqua"/>
                <w:b/>
                <w:bCs/>
                <w:i/>
                <w:iCs/>
                <w:color w:val="000000"/>
                <w:sz w:val="22"/>
                <w:szCs w:val="22"/>
                <w:lang w:eastAsia="es-CR"/>
              </w:rPr>
              <w:t>Recomendación 5.1.5:</w:t>
            </w:r>
          </w:p>
          <w:p w14:paraId="330C45CA" w14:textId="77777777" w:rsidR="00267999" w:rsidRDefault="00267999" w:rsidP="00267999">
            <w:pPr>
              <w:jc w:val="both"/>
              <w:rPr>
                <w:rFonts w:ascii="Book Antiqua" w:hAnsi="Book Antiqua"/>
                <w:i/>
                <w:iCs/>
                <w:color w:val="000000"/>
                <w:sz w:val="22"/>
                <w:szCs w:val="22"/>
                <w:lang w:eastAsia="es-CR"/>
              </w:rPr>
            </w:pPr>
          </w:p>
          <w:p w14:paraId="78DE2E1F" w14:textId="77777777" w:rsidR="00267999" w:rsidRPr="00267999" w:rsidRDefault="00267999" w:rsidP="00267999">
            <w:pPr>
              <w:jc w:val="both"/>
              <w:rPr>
                <w:rFonts w:ascii="Book Antiqua" w:hAnsi="Book Antiqua"/>
                <w:i/>
                <w:iCs/>
                <w:color w:val="000000"/>
                <w:sz w:val="22"/>
                <w:szCs w:val="22"/>
                <w:lang w:eastAsia="es-CR"/>
              </w:rPr>
            </w:pPr>
            <w:r w:rsidRPr="00267999">
              <w:rPr>
                <w:rFonts w:ascii="Book Antiqua" w:hAnsi="Book Antiqua"/>
                <w:i/>
                <w:iCs/>
                <w:color w:val="000000"/>
                <w:sz w:val="22"/>
                <w:szCs w:val="22"/>
                <w:lang w:eastAsia="es-CR"/>
              </w:rPr>
              <w:t xml:space="preserve">Reforzar con vehículos con sus respectivos choferes, a las Administraciones Regionales de San Ramón, Cartago, Goicoechea, Alajuela, y Puntarenas; y un chofer para la Administración Regional del Juzgado Agrario del Segundo Circuito Judicial de la Zona Sur, sede Corredores. Adicional, con la creación del Juzgado Agrario de Jicaral, se debe dotar de una plaza de chofer con su respectivo vehículo.  </w:t>
            </w:r>
          </w:p>
          <w:p w14:paraId="7E9C4FFF" w14:textId="77777777" w:rsidR="00267999" w:rsidRPr="00267999" w:rsidRDefault="00267999" w:rsidP="00267999">
            <w:pPr>
              <w:jc w:val="both"/>
              <w:rPr>
                <w:rFonts w:ascii="Book Antiqua" w:hAnsi="Book Antiqua"/>
                <w:i/>
                <w:iCs/>
                <w:color w:val="000000"/>
                <w:sz w:val="22"/>
                <w:szCs w:val="22"/>
                <w:lang w:eastAsia="es-CR"/>
              </w:rPr>
            </w:pPr>
          </w:p>
          <w:p w14:paraId="4DB5E9D7" w14:textId="77777777" w:rsidR="00267999" w:rsidRPr="00267999" w:rsidRDefault="00267999" w:rsidP="00267999">
            <w:pPr>
              <w:jc w:val="both"/>
              <w:rPr>
                <w:rFonts w:ascii="Book Antiqua" w:hAnsi="Book Antiqua"/>
                <w:i/>
                <w:iCs/>
                <w:color w:val="000000"/>
                <w:sz w:val="22"/>
                <w:szCs w:val="22"/>
                <w:lang w:eastAsia="es-CR"/>
              </w:rPr>
            </w:pPr>
            <w:r w:rsidRPr="00267999">
              <w:rPr>
                <w:rFonts w:ascii="Book Antiqua" w:hAnsi="Book Antiqua"/>
                <w:i/>
                <w:iCs/>
                <w:color w:val="000000"/>
                <w:sz w:val="22"/>
                <w:szCs w:val="22"/>
                <w:lang w:eastAsia="es-CR"/>
              </w:rPr>
              <w:t xml:space="preserve">Una vez valoradas las recomendaciones del informe, esta Dirección Ejecutiva considera que al no incluirse todos los </w:t>
            </w:r>
            <w:r w:rsidRPr="00267999">
              <w:rPr>
                <w:rFonts w:ascii="Book Antiqua" w:hAnsi="Book Antiqua"/>
                <w:i/>
                <w:iCs/>
                <w:color w:val="000000"/>
                <w:sz w:val="22"/>
                <w:szCs w:val="22"/>
                <w:lang w:eastAsia="es-CR"/>
              </w:rPr>
              <w:lastRenderedPageBreak/>
              <w:t>vehículos solicitado en el oficio 581-DE-2020, el servicio que puede brindar las Administraciones Regionales de Turrialba, Pérez Zeledón y Limón, será limitado únicamente a los días y señalamientos establecidos en el informe 555-PLA-RH-MI-2021.</w:t>
            </w:r>
          </w:p>
          <w:p w14:paraId="56D8AEDA" w14:textId="77777777" w:rsidR="00267999" w:rsidRPr="00267999" w:rsidRDefault="00267999" w:rsidP="00267999">
            <w:pPr>
              <w:jc w:val="both"/>
              <w:rPr>
                <w:rFonts w:ascii="Book Antiqua" w:hAnsi="Book Antiqua"/>
                <w:i/>
                <w:iCs/>
                <w:color w:val="000000"/>
                <w:sz w:val="22"/>
                <w:szCs w:val="22"/>
                <w:lang w:eastAsia="es-CR"/>
              </w:rPr>
            </w:pPr>
          </w:p>
          <w:p w14:paraId="51B8C18D" w14:textId="77777777" w:rsidR="00267999" w:rsidRPr="00267999" w:rsidRDefault="00267999" w:rsidP="00267999">
            <w:pPr>
              <w:jc w:val="both"/>
              <w:rPr>
                <w:rFonts w:ascii="Book Antiqua" w:hAnsi="Book Antiqua"/>
                <w:i/>
                <w:iCs/>
                <w:color w:val="000000"/>
                <w:sz w:val="22"/>
                <w:szCs w:val="22"/>
                <w:lang w:eastAsia="es-CR"/>
              </w:rPr>
            </w:pPr>
            <w:r w:rsidRPr="00267999">
              <w:rPr>
                <w:rFonts w:ascii="Book Antiqua" w:hAnsi="Book Antiqua"/>
                <w:i/>
                <w:iCs/>
                <w:color w:val="000000"/>
                <w:sz w:val="22"/>
                <w:szCs w:val="22"/>
                <w:lang w:eastAsia="es-CR"/>
              </w:rPr>
              <w:t>Por lo que, un aumento a futuro de señalamientos en la materia Agraria, así como, un incremento en las solicitudes y diligencias propias del circuito afectará el análisis realizado de la demanda y por ende se verá disminuida la oferta de este servicio.</w:t>
            </w:r>
          </w:p>
          <w:p w14:paraId="37E62EB1" w14:textId="77777777" w:rsidR="00267999" w:rsidRPr="00267999" w:rsidRDefault="00267999" w:rsidP="00267999">
            <w:pPr>
              <w:jc w:val="both"/>
              <w:rPr>
                <w:rFonts w:ascii="Book Antiqua" w:hAnsi="Book Antiqua"/>
                <w:i/>
                <w:iCs/>
                <w:color w:val="000000"/>
                <w:sz w:val="22"/>
                <w:szCs w:val="22"/>
                <w:lang w:eastAsia="es-CR"/>
              </w:rPr>
            </w:pPr>
          </w:p>
        </w:tc>
        <w:tc>
          <w:tcPr>
            <w:tcW w:w="4673" w:type="dxa"/>
            <w:tcBorders>
              <w:top w:val="nil"/>
              <w:left w:val="nil"/>
              <w:bottom w:val="double" w:sz="4" w:space="0" w:color="44546A" w:themeColor="text2"/>
              <w:right w:val="double" w:sz="6" w:space="0" w:color="244062"/>
            </w:tcBorders>
            <w:shd w:val="clear" w:color="auto" w:fill="auto"/>
            <w:noWrap/>
            <w:vAlign w:val="center"/>
          </w:tcPr>
          <w:p w14:paraId="149A086E" w14:textId="77777777" w:rsidR="00267999" w:rsidRDefault="00432B22" w:rsidP="00153F5E">
            <w:pPr>
              <w:jc w:val="both"/>
              <w:rPr>
                <w:rFonts w:ascii="Book Antiqua" w:hAnsi="Book Antiqua"/>
                <w:color w:val="000000"/>
                <w:sz w:val="22"/>
                <w:szCs w:val="22"/>
                <w:lang w:eastAsia="es-CR"/>
              </w:rPr>
            </w:pPr>
            <w:r>
              <w:rPr>
                <w:rFonts w:ascii="Book Antiqua" w:hAnsi="Book Antiqua"/>
                <w:color w:val="000000"/>
                <w:sz w:val="22"/>
                <w:szCs w:val="22"/>
                <w:lang w:eastAsia="es-CR"/>
              </w:rPr>
              <w:lastRenderedPageBreak/>
              <w:t xml:space="preserve">Se toma nota de lo indicado por la Dirección Jurídica. </w:t>
            </w:r>
          </w:p>
          <w:p w14:paraId="74422C6A" w14:textId="77777777" w:rsidR="00432B22" w:rsidRDefault="00432B22" w:rsidP="00153F5E">
            <w:pPr>
              <w:jc w:val="both"/>
              <w:rPr>
                <w:rFonts w:ascii="Book Antiqua" w:hAnsi="Book Antiqua"/>
                <w:color w:val="000000"/>
                <w:sz w:val="22"/>
                <w:szCs w:val="22"/>
                <w:lang w:eastAsia="es-CR"/>
              </w:rPr>
            </w:pPr>
          </w:p>
          <w:p w14:paraId="29AED126" w14:textId="2CECC4F0" w:rsidR="00432B22" w:rsidRDefault="00432B22" w:rsidP="00153F5E">
            <w:pPr>
              <w:jc w:val="both"/>
              <w:rPr>
                <w:rFonts w:ascii="Book Antiqua" w:hAnsi="Book Antiqua"/>
                <w:color w:val="000000"/>
                <w:sz w:val="22"/>
                <w:szCs w:val="22"/>
                <w:lang w:eastAsia="es-CR"/>
              </w:rPr>
            </w:pPr>
            <w:r>
              <w:rPr>
                <w:rFonts w:ascii="Book Antiqua" w:hAnsi="Book Antiqua"/>
                <w:color w:val="000000"/>
                <w:sz w:val="22"/>
                <w:szCs w:val="22"/>
                <w:lang w:eastAsia="es-CR"/>
              </w:rPr>
              <w:t xml:space="preserve">Con respecto a los vehículos, se analizó la agenda con respecto a la cantidad de señalamientos a audiencia esperados por persona juzgadora, los cuales son ocho (8) señalamientos fuera del Despacho y 12 dentro del Despacho, de acuerdo con lo </w:t>
            </w:r>
            <w:r w:rsidRPr="00432B22">
              <w:rPr>
                <w:rFonts w:ascii="Book Antiqua" w:hAnsi="Book Antiqua"/>
                <w:color w:val="000000"/>
                <w:sz w:val="22"/>
                <w:szCs w:val="22"/>
                <w:lang w:eastAsia="es-CR"/>
              </w:rPr>
              <w:t>acordado en sesión extraordinaria del Consejo Superior 47-19 artículo XXIII</w:t>
            </w:r>
            <w:r>
              <w:rPr>
                <w:rFonts w:ascii="Book Antiqua" w:hAnsi="Book Antiqua"/>
                <w:color w:val="000000"/>
                <w:sz w:val="22"/>
                <w:szCs w:val="22"/>
                <w:lang w:eastAsia="es-CR"/>
              </w:rPr>
              <w:t xml:space="preserve">. Lo anterior hace indicar que cada persona juzgadora durante el mes debe realizar únicamente ocho (8) salidas en vehículo, traducidas en dos (2) salidas por semana, por lo que, según consultas realizadas a las Administraciones Regionales de Limón, Pérez Zeledón y Turrialba no tienen problemas </w:t>
            </w:r>
            <w:r>
              <w:rPr>
                <w:rFonts w:ascii="Book Antiqua" w:hAnsi="Book Antiqua"/>
                <w:color w:val="000000"/>
                <w:sz w:val="22"/>
                <w:szCs w:val="22"/>
                <w:lang w:eastAsia="es-CR"/>
              </w:rPr>
              <w:lastRenderedPageBreak/>
              <w:t xml:space="preserve">con la asignación de vehículos los días requeridos. </w:t>
            </w:r>
          </w:p>
          <w:p w14:paraId="124C0362" w14:textId="77777777" w:rsidR="0079187A" w:rsidRDefault="0079187A" w:rsidP="00153F5E">
            <w:pPr>
              <w:jc w:val="both"/>
              <w:rPr>
                <w:rFonts w:ascii="Book Antiqua" w:hAnsi="Book Antiqua"/>
                <w:color w:val="000000"/>
                <w:sz w:val="22"/>
                <w:szCs w:val="22"/>
                <w:lang w:eastAsia="es-CR"/>
              </w:rPr>
            </w:pPr>
          </w:p>
          <w:p w14:paraId="329A7559" w14:textId="38DB444C" w:rsidR="0092144F" w:rsidRDefault="0092144F" w:rsidP="00153F5E">
            <w:pPr>
              <w:jc w:val="both"/>
              <w:rPr>
                <w:rFonts w:ascii="Book Antiqua" w:hAnsi="Book Antiqua"/>
                <w:color w:val="000000"/>
                <w:sz w:val="22"/>
                <w:szCs w:val="22"/>
                <w:lang w:eastAsia="es-CR"/>
              </w:rPr>
            </w:pPr>
            <w:r>
              <w:rPr>
                <w:rFonts w:ascii="Book Antiqua" w:hAnsi="Book Antiqua"/>
                <w:color w:val="000000"/>
                <w:sz w:val="22"/>
                <w:szCs w:val="22"/>
                <w:lang w:eastAsia="es-CR"/>
              </w:rPr>
              <w:t>Ahora bien, un aumento de señalamientos fuera del Despacho como indican, se debe programar para los días hábiles que tienen asignados los vehículos, ya que el personal juzgador tiene capacidad de atender únicamente ocho (8) audiencias fuera del Despacho. En el caso de contar con situaciones especiales, el Juzgado debe acordar con la Administración Regional la disposición de otro vehículo fuera de la programación</w:t>
            </w:r>
            <w:r w:rsidR="00F940FE">
              <w:rPr>
                <w:rFonts w:ascii="Book Antiqua" w:hAnsi="Book Antiqua"/>
                <w:color w:val="000000"/>
                <w:sz w:val="22"/>
                <w:szCs w:val="22"/>
                <w:lang w:eastAsia="es-CR"/>
              </w:rPr>
              <w:t xml:space="preserve"> de manera previa</w:t>
            </w:r>
            <w:r>
              <w:rPr>
                <w:rFonts w:ascii="Book Antiqua" w:hAnsi="Book Antiqua"/>
                <w:color w:val="000000"/>
                <w:sz w:val="22"/>
                <w:szCs w:val="22"/>
                <w:lang w:eastAsia="es-CR"/>
              </w:rPr>
              <w:t xml:space="preserve">. </w:t>
            </w:r>
          </w:p>
          <w:p w14:paraId="6A94A94D" w14:textId="77777777" w:rsidR="0092144F" w:rsidRDefault="0092144F" w:rsidP="00153F5E">
            <w:pPr>
              <w:jc w:val="both"/>
              <w:rPr>
                <w:rFonts w:ascii="Book Antiqua" w:hAnsi="Book Antiqua"/>
                <w:color w:val="000000"/>
                <w:sz w:val="22"/>
                <w:szCs w:val="22"/>
                <w:lang w:eastAsia="es-CR"/>
              </w:rPr>
            </w:pPr>
            <w:r>
              <w:rPr>
                <w:rFonts w:ascii="Book Antiqua" w:hAnsi="Book Antiqua"/>
                <w:color w:val="000000"/>
                <w:sz w:val="22"/>
                <w:szCs w:val="22"/>
                <w:lang w:eastAsia="es-CR"/>
              </w:rPr>
              <w:t xml:space="preserve"> </w:t>
            </w:r>
          </w:p>
          <w:p w14:paraId="642FE43C" w14:textId="77777777" w:rsidR="0092144F" w:rsidRPr="0079187A" w:rsidRDefault="0092144F" w:rsidP="00153F5E">
            <w:pPr>
              <w:jc w:val="both"/>
              <w:rPr>
                <w:rFonts w:ascii="Book Antiqua" w:hAnsi="Book Antiqua"/>
                <w:b/>
                <w:bCs/>
                <w:color w:val="000000"/>
                <w:sz w:val="22"/>
                <w:szCs w:val="22"/>
                <w:lang w:eastAsia="es-CR"/>
              </w:rPr>
            </w:pPr>
            <w:r w:rsidRPr="0079187A">
              <w:rPr>
                <w:rFonts w:ascii="Book Antiqua" w:hAnsi="Book Antiqua"/>
                <w:b/>
                <w:bCs/>
                <w:color w:val="000000"/>
                <w:sz w:val="22"/>
                <w:szCs w:val="22"/>
                <w:lang w:eastAsia="es-CR"/>
              </w:rPr>
              <w:t xml:space="preserve">La observación no modifica el contenido del informe. </w:t>
            </w:r>
          </w:p>
        </w:tc>
      </w:tr>
    </w:tbl>
    <w:p w14:paraId="52762C2B" w14:textId="77777777" w:rsidR="00FC209B" w:rsidRDefault="00DD5F3D" w:rsidP="00153F5E">
      <w:pPr>
        <w:jc w:val="both"/>
      </w:pPr>
    </w:p>
    <w:p w14:paraId="2116D991" w14:textId="77777777" w:rsidR="00BA308A" w:rsidRDefault="00BA308A" w:rsidP="00153F5E">
      <w:pPr>
        <w:jc w:val="both"/>
        <w:rPr>
          <w:rFonts w:ascii="Book Antiqua" w:hAnsi="Book Antiqua"/>
          <w:b/>
          <w:bCs/>
          <w:sz w:val="22"/>
          <w:szCs w:val="22"/>
        </w:rPr>
      </w:pPr>
      <w:r w:rsidRPr="00BA308A">
        <w:rPr>
          <w:rFonts w:ascii="Book Antiqua" w:hAnsi="Book Antiqua"/>
          <w:b/>
          <w:bCs/>
          <w:sz w:val="22"/>
          <w:szCs w:val="22"/>
        </w:rPr>
        <w:t xml:space="preserve">Anexos </w:t>
      </w:r>
    </w:p>
    <w:p w14:paraId="04A54554" w14:textId="77777777" w:rsidR="00BA308A" w:rsidRDefault="00BA308A" w:rsidP="00153F5E">
      <w:pPr>
        <w:jc w:val="both"/>
        <w:rPr>
          <w:rFonts w:ascii="Book Antiqua" w:hAnsi="Book Antiqua"/>
          <w:b/>
          <w:bCs/>
          <w:sz w:val="22"/>
          <w:szCs w:val="22"/>
        </w:rPr>
      </w:pPr>
    </w:p>
    <w:tbl>
      <w:tblPr>
        <w:tblW w:w="8473" w:type="dxa"/>
        <w:jc w:val="center"/>
        <w:tblCellMar>
          <w:left w:w="70" w:type="dxa"/>
          <w:right w:w="70" w:type="dxa"/>
        </w:tblCellMar>
        <w:tblLook w:val="04A0" w:firstRow="1" w:lastRow="0" w:firstColumn="1" w:lastColumn="0" w:noHBand="0" w:noVBand="1"/>
      </w:tblPr>
      <w:tblGrid>
        <w:gridCol w:w="1395"/>
        <w:gridCol w:w="4394"/>
        <w:gridCol w:w="2684"/>
      </w:tblGrid>
      <w:tr w:rsidR="00FE0DDA" w:rsidRPr="00FE0DDA" w14:paraId="49DD383D" w14:textId="77777777" w:rsidTr="00FE0DDA">
        <w:trPr>
          <w:trHeight w:val="327"/>
          <w:jc w:val="center"/>
        </w:trPr>
        <w:tc>
          <w:tcPr>
            <w:tcW w:w="1395" w:type="dxa"/>
            <w:tcBorders>
              <w:top w:val="double" w:sz="6" w:space="0" w:color="1F497D"/>
              <w:left w:val="double" w:sz="6" w:space="0" w:color="1F497D"/>
              <w:bottom w:val="double" w:sz="6" w:space="0" w:color="1F497D"/>
              <w:right w:val="double" w:sz="6" w:space="0" w:color="1F497D"/>
            </w:tcBorders>
            <w:shd w:val="clear" w:color="000000" w:fill="0673A5"/>
            <w:noWrap/>
            <w:vAlign w:val="center"/>
            <w:hideMark/>
          </w:tcPr>
          <w:p w14:paraId="53615D17" w14:textId="77777777" w:rsidR="00FE0DDA" w:rsidRPr="00FE0DDA" w:rsidRDefault="00FE0DDA" w:rsidP="00FE0DDA">
            <w:pPr>
              <w:jc w:val="center"/>
              <w:rPr>
                <w:rFonts w:ascii="Book Antiqua" w:hAnsi="Book Antiqua"/>
                <w:b/>
                <w:bCs/>
                <w:color w:val="FFFFFF"/>
                <w:sz w:val="22"/>
                <w:szCs w:val="22"/>
                <w:lang w:eastAsia="es-CR"/>
              </w:rPr>
            </w:pPr>
            <w:r w:rsidRPr="00FE0DDA">
              <w:rPr>
                <w:rFonts w:ascii="Book Antiqua" w:hAnsi="Book Antiqua"/>
                <w:b/>
                <w:bCs/>
                <w:color w:val="FFFFFF"/>
                <w:sz w:val="22"/>
                <w:szCs w:val="22"/>
                <w:lang w:eastAsia="es-CR"/>
              </w:rPr>
              <w:t xml:space="preserve">Anexo </w:t>
            </w:r>
          </w:p>
        </w:tc>
        <w:tc>
          <w:tcPr>
            <w:tcW w:w="4394" w:type="dxa"/>
            <w:tcBorders>
              <w:top w:val="double" w:sz="6" w:space="0" w:color="1F497D"/>
              <w:left w:val="nil"/>
              <w:bottom w:val="double" w:sz="6" w:space="0" w:color="1F497D"/>
              <w:right w:val="double" w:sz="6" w:space="0" w:color="1F497D"/>
            </w:tcBorders>
            <w:shd w:val="clear" w:color="000000" w:fill="0673A5"/>
            <w:noWrap/>
            <w:vAlign w:val="center"/>
            <w:hideMark/>
          </w:tcPr>
          <w:p w14:paraId="593D1053" w14:textId="77777777" w:rsidR="00FE0DDA" w:rsidRPr="00FE0DDA" w:rsidRDefault="00FE0DDA" w:rsidP="00FE0DDA">
            <w:pPr>
              <w:jc w:val="center"/>
              <w:rPr>
                <w:rFonts w:ascii="Book Antiqua" w:hAnsi="Book Antiqua"/>
                <w:b/>
                <w:bCs/>
                <w:color w:val="FFFFFF"/>
                <w:sz w:val="22"/>
                <w:szCs w:val="22"/>
                <w:lang w:eastAsia="es-CR"/>
              </w:rPr>
            </w:pPr>
            <w:r w:rsidRPr="00FE0DDA">
              <w:rPr>
                <w:rFonts w:ascii="Book Antiqua" w:hAnsi="Book Antiqua"/>
                <w:b/>
                <w:bCs/>
                <w:color w:val="FFFFFF"/>
                <w:sz w:val="22"/>
                <w:szCs w:val="22"/>
                <w:lang w:eastAsia="es-CR"/>
              </w:rPr>
              <w:t>Nombre</w:t>
            </w:r>
          </w:p>
        </w:tc>
        <w:tc>
          <w:tcPr>
            <w:tcW w:w="2684" w:type="dxa"/>
            <w:tcBorders>
              <w:top w:val="double" w:sz="6" w:space="0" w:color="1F497D"/>
              <w:left w:val="nil"/>
              <w:bottom w:val="double" w:sz="6" w:space="0" w:color="1F497D"/>
              <w:right w:val="double" w:sz="6" w:space="0" w:color="1F497D"/>
            </w:tcBorders>
            <w:shd w:val="clear" w:color="000000" w:fill="0673A5"/>
            <w:noWrap/>
            <w:vAlign w:val="center"/>
            <w:hideMark/>
          </w:tcPr>
          <w:p w14:paraId="16A8193F" w14:textId="77777777" w:rsidR="00FE0DDA" w:rsidRPr="00FE0DDA" w:rsidRDefault="00FE0DDA" w:rsidP="00FE0DDA">
            <w:pPr>
              <w:jc w:val="center"/>
              <w:rPr>
                <w:rFonts w:ascii="Book Antiqua" w:hAnsi="Book Antiqua"/>
                <w:b/>
                <w:bCs/>
                <w:color w:val="FFFFFF"/>
                <w:sz w:val="22"/>
                <w:szCs w:val="22"/>
                <w:lang w:eastAsia="es-CR"/>
              </w:rPr>
            </w:pPr>
            <w:r w:rsidRPr="00FE0DDA">
              <w:rPr>
                <w:rFonts w:ascii="Book Antiqua" w:hAnsi="Book Antiqua"/>
                <w:b/>
                <w:bCs/>
                <w:color w:val="FFFFFF"/>
                <w:sz w:val="22"/>
                <w:szCs w:val="22"/>
                <w:lang w:eastAsia="es-CR"/>
              </w:rPr>
              <w:t>Documento</w:t>
            </w:r>
          </w:p>
        </w:tc>
      </w:tr>
      <w:tr w:rsidR="00FE0DDA" w:rsidRPr="00FE0DDA" w14:paraId="1EB7F017" w14:textId="77777777" w:rsidTr="00FE0DDA">
        <w:trPr>
          <w:trHeight w:val="931"/>
          <w:jc w:val="center"/>
        </w:trPr>
        <w:tc>
          <w:tcPr>
            <w:tcW w:w="1395" w:type="dxa"/>
            <w:tcBorders>
              <w:top w:val="nil"/>
              <w:left w:val="double" w:sz="6" w:space="0" w:color="1F497D"/>
              <w:bottom w:val="double" w:sz="6" w:space="0" w:color="1F497D"/>
              <w:right w:val="double" w:sz="6" w:space="0" w:color="1F497D"/>
            </w:tcBorders>
            <w:shd w:val="clear" w:color="auto" w:fill="auto"/>
            <w:noWrap/>
            <w:vAlign w:val="center"/>
            <w:hideMark/>
          </w:tcPr>
          <w:p w14:paraId="46C35866" w14:textId="77777777" w:rsidR="00FE0DDA" w:rsidRPr="00FE0DDA" w:rsidRDefault="00FE0DDA" w:rsidP="00FE0DDA">
            <w:pPr>
              <w:jc w:val="center"/>
              <w:rPr>
                <w:rFonts w:ascii="Book Antiqua" w:hAnsi="Book Antiqua"/>
                <w:b/>
                <w:bCs/>
                <w:i/>
                <w:iCs/>
                <w:color w:val="000000"/>
                <w:sz w:val="22"/>
                <w:szCs w:val="22"/>
                <w:lang w:eastAsia="es-CR"/>
              </w:rPr>
            </w:pPr>
            <w:r w:rsidRPr="00FE0DDA">
              <w:rPr>
                <w:rFonts w:ascii="Book Antiqua" w:hAnsi="Book Antiqua"/>
                <w:b/>
                <w:bCs/>
                <w:i/>
                <w:iCs/>
                <w:color w:val="000000"/>
                <w:sz w:val="22"/>
                <w:szCs w:val="22"/>
                <w:lang w:eastAsia="es-CR"/>
              </w:rPr>
              <w:t>1</w:t>
            </w:r>
          </w:p>
        </w:tc>
        <w:tc>
          <w:tcPr>
            <w:tcW w:w="4394" w:type="dxa"/>
            <w:tcBorders>
              <w:top w:val="nil"/>
              <w:left w:val="nil"/>
              <w:bottom w:val="double" w:sz="6" w:space="0" w:color="1F497D"/>
              <w:right w:val="double" w:sz="6" w:space="0" w:color="1F497D"/>
            </w:tcBorders>
            <w:shd w:val="clear" w:color="auto" w:fill="auto"/>
            <w:vAlign w:val="center"/>
            <w:hideMark/>
          </w:tcPr>
          <w:p w14:paraId="4F230B88" w14:textId="77777777" w:rsidR="00FE0DDA" w:rsidRPr="00FE0DDA" w:rsidRDefault="00FE0DDA" w:rsidP="00FE0DDA">
            <w:pPr>
              <w:jc w:val="center"/>
              <w:rPr>
                <w:rFonts w:ascii="Book Antiqua" w:hAnsi="Book Antiqua"/>
                <w:color w:val="000000"/>
                <w:sz w:val="22"/>
                <w:szCs w:val="22"/>
                <w:lang w:eastAsia="es-CR"/>
              </w:rPr>
            </w:pPr>
            <w:r w:rsidRPr="00FE0DDA">
              <w:rPr>
                <w:rFonts w:ascii="Book Antiqua" w:hAnsi="Book Antiqua"/>
                <w:color w:val="000000"/>
                <w:sz w:val="22"/>
                <w:szCs w:val="22"/>
                <w:lang w:eastAsia="es-CR"/>
              </w:rPr>
              <w:t>Secretaría de la Defensa Pública del I Circuito Judicial de San José Oficio JEFDP-434- 2020</w:t>
            </w:r>
          </w:p>
        </w:tc>
        <w:bookmarkStart w:id="1" w:name="_MON_1650206351"/>
        <w:bookmarkEnd w:id="1"/>
        <w:tc>
          <w:tcPr>
            <w:tcW w:w="2684" w:type="dxa"/>
            <w:tcBorders>
              <w:top w:val="nil"/>
              <w:left w:val="nil"/>
              <w:bottom w:val="double" w:sz="6" w:space="0" w:color="1F497D"/>
              <w:right w:val="double" w:sz="6" w:space="0" w:color="1F497D"/>
            </w:tcBorders>
            <w:shd w:val="clear" w:color="auto" w:fill="auto"/>
            <w:noWrap/>
            <w:vAlign w:val="center"/>
            <w:hideMark/>
          </w:tcPr>
          <w:p w14:paraId="0E7E4F61" w14:textId="77777777" w:rsidR="00FE0DDA" w:rsidRPr="00FE0DDA" w:rsidRDefault="00FE0DDA" w:rsidP="00FE0DDA">
            <w:pPr>
              <w:jc w:val="center"/>
              <w:rPr>
                <w:rFonts w:ascii="Book Antiqua" w:hAnsi="Book Antiqua"/>
                <w:color w:val="000000"/>
                <w:sz w:val="22"/>
                <w:szCs w:val="22"/>
                <w:lang w:eastAsia="es-CR"/>
              </w:rPr>
            </w:pPr>
            <w:r>
              <w:rPr>
                <w:rFonts w:ascii="Book Antiqua" w:hAnsi="Book Antiqua"/>
                <w:color w:val="000000"/>
                <w:sz w:val="22"/>
                <w:szCs w:val="22"/>
                <w:lang w:eastAsia="es-CR"/>
              </w:rPr>
              <w:object w:dxaOrig="1513" w:dyaOrig="984" w14:anchorId="59E26203">
                <v:shape id="_x0000_i1026" type="#_x0000_t75" style="width:75.5pt;height:49pt" o:ole="">
                  <v:imagedata r:id="rId11" o:title=""/>
                </v:shape>
                <o:OLEObject Type="Embed" ProgID="Word.Document.8" ShapeID="_x0000_i1026" DrawAspect="Icon" ObjectID="_1650864334" r:id="rId12">
                  <o:FieldCodes>\s</o:FieldCodes>
                </o:OLEObject>
              </w:object>
            </w:r>
          </w:p>
        </w:tc>
      </w:tr>
      <w:tr w:rsidR="00FE0DDA" w:rsidRPr="00FE0DDA" w14:paraId="5175D8F2" w14:textId="77777777" w:rsidTr="00FE0DDA">
        <w:trPr>
          <w:trHeight w:val="539"/>
          <w:jc w:val="center"/>
        </w:trPr>
        <w:tc>
          <w:tcPr>
            <w:tcW w:w="1395" w:type="dxa"/>
            <w:tcBorders>
              <w:top w:val="nil"/>
              <w:left w:val="double" w:sz="6" w:space="0" w:color="1F497D"/>
              <w:bottom w:val="double" w:sz="6" w:space="0" w:color="1F497D"/>
              <w:right w:val="double" w:sz="6" w:space="0" w:color="1F497D"/>
            </w:tcBorders>
            <w:shd w:val="clear" w:color="auto" w:fill="auto"/>
            <w:noWrap/>
            <w:vAlign w:val="center"/>
            <w:hideMark/>
          </w:tcPr>
          <w:p w14:paraId="11827082" w14:textId="77777777" w:rsidR="00FE0DDA" w:rsidRPr="00FE0DDA" w:rsidRDefault="00FE0DDA" w:rsidP="00FE0DDA">
            <w:pPr>
              <w:jc w:val="center"/>
              <w:rPr>
                <w:rFonts w:ascii="Book Antiqua" w:hAnsi="Book Antiqua"/>
                <w:b/>
                <w:bCs/>
                <w:i/>
                <w:iCs/>
                <w:color w:val="000000"/>
                <w:sz w:val="22"/>
                <w:szCs w:val="22"/>
                <w:lang w:eastAsia="es-CR"/>
              </w:rPr>
            </w:pPr>
            <w:r w:rsidRPr="00FE0DDA">
              <w:rPr>
                <w:rFonts w:ascii="Book Antiqua" w:hAnsi="Book Antiqua"/>
                <w:b/>
                <w:bCs/>
                <w:i/>
                <w:iCs/>
                <w:color w:val="000000"/>
                <w:sz w:val="22"/>
                <w:szCs w:val="22"/>
                <w:lang w:eastAsia="es-CR"/>
              </w:rPr>
              <w:t>2</w:t>
            </w:r>
          </w:p>
        </w:tc>
        <w:tc>
          <w:tcPr>
            <w:tcW w:w="4394" w:type="dxa"/>
            <w:tcBorders>
              <w:top w:val="nil"/>
              <w:left w:val="nil"/>
              <w:bottom w:val="double" w:sz="6" w:space="0" w:color="1F497D"/>
              <w:right w:val="double" w:sz="6" w:space="0" w:color="1F497D"/>
            </w:tcBorders>
            <w:shd w:val="clear" w:color="auto" w:fill="auto"/>
            <w:vAlign w:val="center"/>
            <w:hideMark/>
          </w:tcPr>
          <w:p w14:paraId="5422F003" w14:textId="77777777" w:rsidR="00FE0DDA" w:rsidRPr="00FE0DDA" w:rsidRDefault="00FE0DDA" w:rsidP="00FE0DDA">
            <w:pPr>
              <w:jc w:val="center"/>
              <w:rPr>
                <w:rFonts w:ascii="Book Antiqua" w:hAnsi="Book Antiqua"/>
                <w:color w:val="000000"/>
                <w:sz w:val="22"/>
                <w:szCs w:val="22"/>
                <w:lang w:eastAsia="es-CR"/>
              </w:rPr>
            </w:pPr>
            <w:r w:rsidRPr="00FE0DDA">
              <w:rPr>
                <w:rFonts w:ascii="Book Antiqua" w:hAnsi="Book Antiqua"/>
                <w:color w:val="000000"/>
                <w:sz w:val="22"/>
                <w:szCs w:val="22"/>
                <w:lang w:eastAsia="es-CR"/>
              </w:rPr>
              <w:t xml:space="preserve">Gestión Humana Oficio PJ-DGH-SAP-140-2020 </w:t>
            </w:r>
          </w:p>
        </w:tc>
        <w:bookmarkStart w:id="2" w:name="_MON_1650206382"/>
        <w:bookmarkEnd w:id="2"/>
        <w:tc>
          <w:tcPr>
            <w:tcW w:w="2684" w:type="dxa"/>
            <w:tcBorders>
              <w:top w:val="nil"/>
              <w:left w:val="nil"/>
              <w:bottom w:val="double" w:sz="6" w:space="0" w:color="1F497D"/>
              <w:right w:val="double" w:sz="6" w:space="0" w:color="1F497D"/>
            </w:tcBorders>
            <w:shd w:val="clear" w:color="auto" w:fill="auto"/>
            <w:noWrap/>
            <w:vAlign w:val="center"/>
            <w:hideMark/>
          </w:tcPr>
          <w:p w14:paraId="5B5E7330" w14:textId="77777777" w:rsidR="00FE0DDA" w:rsidRPr="00FE0DDA" w:rsidRDefault="00FE0DDA" w:rsidP="00FE0DDA">
            <w:pPr>
              <w:jc w:val="center"/>
              <w:rPr>
                <w:rFonts w:ascii="Book Antiqua" w:hAnsi="Book Antiqua"/>
                <w:color w:val="000000"/>
                <w:sz w:val="22"/>
                <w:szCs w:val="22"/>
                <w:lang w:eastAsia="es-CR"/>
              </w:rPr>
            </w:pPr>
            <w:r>
              <w:rPr>
                <w:rFonts w:ascii="Book Antiqua" w:hAnsi="Book Antiqua"/>
                <w:color w:val="000000"/>
                <w:sz w:val="22"/>
                <w:szCs w:val="22"/>
                <w:lang w:eastAsia="es-CR"/>
              </w:rPr>
              <w:object w:dxaOrig="1513" w:dyaOrig="984" w14:anchorId="5CD6F850">
                <v:shape id="_x0000_i1027" type="#_x0000_t75" style="width:75.5pt;height:49pt" o:ole="">
                  <v:imagedata r:id="rId13" o:title=""/>
                </v:shape>
                <o:OLEObject Type="Embed" ProgID="Word.Document.8" ShapeID="_x0000_i1027" DrawAspect="Icon" ObjectID="_1650864335" r:id="rId14">
                  <o:FieldCodes>\s</o:FieldCodes>
                </o:OLEObject>
              </w:object>
            </w:r>
          </w:p>
        </w:tc>
      </w:tr>
      <w:tr w:rsidR="00FE0DDA" w:rsidRPr="00FE0DDA" w14:paraId="6B6A6B80" w14:textId="77777777" w:rsidTr="00FE0DDA">
        <w:trPr>
          <w:trHeight w:val="327"/>
          <w:jc w:val="center"/>
        </w:trPr>
        <w:tc>
          <w:tcPr>
            <w:tcW w:w="1395" w:type="dxa"/>
            <w:tcBorders>
              <w:top w:val="nil"/>
              <w:left w:val="double" w:sz="6" w:space="0" w:color="1F497D"/>
              <w:bottom w:val="double" w:sz="6" w:space="0" w:color="1F497D"/>
              <w:right w:val="double" w:sz="6" w:space="0" w:color="1F497D"/>
            </w:tcBorders>
            <w:shd w:val="clear" w:color="auto" w:fill="auto"/>
            <w:noWrap/>
            <w:vAlign w:val="center"/>
            <w:hideMark/>
          </w:tcPr>
          <w:p w14:paraId="311093F5" w14:textId="77777777" w:rsidR="00FE0DDA" w:rsidRPr="00FE0DDA" w:rsidRDefault="00FE0DDA" w:rsidP="00FE0DDA">
            <w:pPr>
              <w:jc w:val="center"/>
              <w:rPr>
                <w:rFonts w:ascii="Book Antiqua" w:hAnsi="Book Antiqua"/>
                <w:b/>
                <w:bCs/>
                <w:i/>
                <w:iCs/>
                <w:color w:val="000000"/>
                <w:sz w:val="22"/>
                <w:szCs w:val="22"/>
                <w:lang w:eastAsia="es-CR"/>
              </w:rPr>
            </w:pPr>
            <w:r w:rsidRPr="00FE0DDA">
              <w:rPr>
                <w:rFonts w:ascii="Book Antiqua" w:hAnsi="Book Antiqua"/>
                <w:b/>
                <w:bCs/>
                <w:i/>
                <w:iCs/>
                <w:color w:val="000000"/>
                <w:sz w:val="22"/>
                <w:szCs w:val="22"/>
                <w:lang w:eastAsia="es-CR"/>
              </w:rPr>
              <w:t>3</w:t>
            </w:r>
          </w:p>
        </w:tc>
        <w:tc>
          <w:tcPr>
            <w:tcW w:w="4394" w:type="dxa"/>
            <w:tcBorders>
              <w:top w:val="nil"/>
              <w:left w:val="nil"/>
              <w:bottom w:val="double" w:sz="6" w:space="0" w:color="1F497D"/>
              <w:right w:val="double" w:sz="6" w:space="0" w:color="1F497D"/>
            </w:tcBorders>
            <w:shd w:val="clear" w:color="auto" w:fill="auto"/>
            <w:vAlign w:val="center"/>
            <w:hideMark/>
          </w:tcPr>
          <w:p w14:paraId="6408E1E3" w14:textId="77777777" w:rsidR="00FE0DDA" w:rsidRPr="00FE0DDA" w:rsidRDefault="00FE0DDA" w:rsidP="00AB535F">
            <w:pPr>
              <w:jc w:val="center"/>
              <w:rPr>
                <w:rFonts w:ascii="Book Antiqua" w:hAnsi="Book Antiqua"/>
                <w:color w:val="000000"/>
                <w:sz w:val="22"/>
                <w:szCs w:val="22"/>
                <w:lang w:eastAsia="es-CR"/>
              </w:rPr>
            </w:pPr>
            <w:r w:rsidRPr="00FE0DDA">
              <w:rPr>
                <w:rFonts w:ascii="Book Antiqua" w:hAnsi="Book Antiqua"/>
                <w:color w:val="000000"/>
                <w:sz w:val="22"/>
                <w:szCs w:val="22"/>
                <w:lang w:eastAsia="es-CR"/>
              </w:rPr>
              <w:t> </w:t>
            </w:r>
            <w:r w:rsidR="00AB535F">
              <w:rPr>
                <w:rFonts w:ascii="Book Antiqua" w:hAnsi="Book Antiqua"/>
                <w:color w:val="000000"/>
                <w:sz w:val="22"/>
                <w:szCs w:val="22"/>
                <w:lang w:eastAsia="es-CR"/>
              </w:rPr>
              <w:t>Dirección Ejecutiva Oficio 1568-DE-2020</w:t>
            </w:r>
          </w:p>
        </w:tc>
        <w:bookmarkStart w:id="3" w:name="_MON_1650206478"/>
        <w:bookmarkEnd w:id="3"/>
        <w:tc>
          <w:tcPr>
            <w:tcW w:w="2684" w:type="dxa"/>
            <w:tcBorders>
              <w:top w:val="nil"/>
              <w:left w:val="nil"/>
              <w:bottom w:val="double" w:sz="6" w:space="0" w:color="1F497D"/>
              <w:right w:val="double" w:sz="6" w:space="0" w:color="1F497D"/>
            </w:tcBorders>
            <w:shd w:val="clear" w:color="auto" w:fill="auto"/>
            <w:noWrap/>
            <w:vAlign w:val="center"/>
            <w:hideMark/>
          </w:tcPr>
          <w:p w14:paraId="43CEB108" w14:textId="77777777" w:rsidR="00FE0DDA" w:rsidRPr="00FE0DDA" w:rsidRDefault="00AB535F" w:rsidP="00FE0DDA">
            <w:pPr>
              <w:jc w:val="center"/>
              <w:rPr>
                <w:rFonts w:ascii="Book Antiqua" w:hAnsi="Book Antiqua"/>
                <w:color w:val="000000"/>
                <w:sz w:val="22"/>
                <w:szCs w:val="22"/>
                <w:lang w:eastAsia="es-CR"/>
              </w:rPr>
            </w:pPr>
            <w:r>
              <w:rPr>
                <w:rFonts w:ascii="Book Antiqua" w:hAnsi="Book Antiqua"/>
                <w:color w:val="000000"/>
                <w:sz w:val="22"/>
                <w:szCs w:val="22"/>
                <w:lang w:eastAsia="es-CR"/>
              </w:rPr>
              <w:object w:dxaOrig="1513" w:dyaOrig="984" w14:anchorId="3E00EC21">
                <v:shape id="_x0000_i1028" type="#_x0000_t75" style="width:75.5pt;height:49pt" o:ole="">
                  <v:imagedata r:id="rId15" o:title=""/>
                </v:shape>
                <o:OLEObject Type="Embed" ProgID="Word.Document.12" ShapeID="_x0000_i1028" DrawAspect="Icon" ObjectID="_1650864336" r:id="rId16">
                  <o:FieldCodes>\s</o:FieldCodes>
                </o:OLEObject>
              </w:object>
            </w:r>
          </w:p>
        </w:tc>
      </w:tr>
      <w:tr w:rsidR="00FE0DDA" w:rsidRPr="00FE0DDA" w14:paraId="2CD418EC" w14:textId="77777777" w:rsidTr="00FE0DDA">
        <w:trPr>
          <w:trHeight w:val="327"/>
          <w:jc w:val="center"/>
        </w:trPr>
        <w:tc>
          <w:tcPr>
            <w:tcW w:w="1395" w:type="dxa"/>
            <w:tcBorders>
              <w:top w:val="nil"/>
              <w:left w:val="double" w:sz="6" w:space="0" w:color="1F497D"/>
              <w:bottom w:val="double" w:sz="6" w:space="0" w:color="1F497D"/>
              <w:right w:val="double" w:sz="6" w:space="0" w:color="1F497D"/>
            </w:tcBorders>
            <w:shd w:val="clear" w:color="auto" w:fill="auto"/>
            <w:noWrap/>
            <w:vAlign w:val="center"/>
            <w:hideMark/>
          </w:tcPr>
          <w:p w14:paraId="6CAB0768" w14:textId="77777777" w:rsidR="00FE0DDA" w:rsidRPr="00FE0DDA" w:rsidRDefault="00FE0DDA" w:rsidP="00FE0DDA">
            <w:pPr>
              <w:jc w:val="center"/>
              <w:rPr>
                <w:rFonts w:ascii="Book Antiqua" w:hAnsi="Book Antiqua"/>
                <w:b/>
                <w:bCs/>
                <w:i/>
                <w:iCs/>
                <w:color w:val="000000"/>
                <w:sz w:val="22"/>
                <w:szCs w:val="22"/>
                <w:lang w:eastAsia="es-CR"/>
              </w:rPr>
            </w:pPr>
            <w:r w:rsidRPr="00FE0DDA">
              <w:rPr>
                <w:rFonts w:ascii="Book Antiqua" w:hAnsi="Book Antiqua"/>
                <w:b/>
                <w:bCs/>
                <w:i/>
                <w:iCs/>
                <w:color w:val="000000"/>
                <w:sz w:val="22"/>
                <w:szCs w:val="22"/>
                <w:lang w:eastAsia="es-CR"/>
              </w:rPr>
              <w:t>4</w:t>
            </w:r>
          </w:p>
        </w:tc>
        <w:tc>
          <w:tcPr>
            <w:tcW w:w="4394" w:type="dxa"/>
            <w:tcBorders>
              <w:top w:val="nil"/>
              <w:left w:val="nil"/>
              <w:bottom w:val="double" w:sz="6" w:space="0" w:color="1F497D"/>
              <w:right w:val="double" w:sz="6" w:space="0" w:color="1F497D"/>
            </w:tcBorders>
            <w:shd w:val="clear" w:color="auto" w:fill="auto"/>
            <w:vAlign w:val="center"/>
            <w:hideMark/>
          </w:tcPr>
          <w:p w14:paraId="78480EFF" w14:textId="77777777" w:rsidR="00FE0DDA" w:rsidRPr="00FE0DDA" w:rsidRDefault="00AB535F" w:rsidP="00FE0DDA">
            <w:pPr>
              <w:jc w:val="center"/>
              <w:rPr>
                <w:rFonts w:ascii="Book Antiqua" w:hAnsi="Book Antiqua"/>
                <w:color w:val="000000"/>
                <w:sz w:val="22"/>
                <w:szCs w:val="22"/>
                <w:lang w:eastAsia="es-CR"/>
              </w:rPr>
            </w:pPr>
            <w:r>
              <w:rPr>
                <w:rFonts w:ascii="Book Antiqua" w:hAnsi="Book Antiqua"/>
                <w:color w:val="000000"/>
                <w:sz w:val="22"/>
                <w:szCs w:val="22"/>
                <w:lang w:eastAsia="es-CR"/>
              </w:rPr>
              <w:t xml:space="preserve">CACMFJ Oficio </w:t>
            </w:r>
            <w:r w:rsidRPr="00AB535F">
              <w:rPr>
                <w:rFonts w:ascii="Book Antiqua" w:hAnsi="Book Antiqua"/>
                <w:color w:val="000000"/>
                <w:sz w:val="22"/>
                <w:szCs w:val="22"/>
                <w:lang w:eastAsia="es-CR"/>
              </w:rPr>
              <w:t>106-CACMFJ-JEF-2020</w:t>
            </w:r>
          </w:p>
        </w:tc>
        <w:bookmarkStart w:id="4" w:name="_MON_1650206807"/>
        <w:bookmarkEnd w:id="4"/>
        <w:tc>
          <w:tcPr>
            <w:tcW w:w="2684" w:type="dxa"/>
            <w:tcBorders>
              <w:top w:val="nil"/>
              <w:left w:val="nil"/>
              <w:bottom w:val="double" w:sz="6" w:space="0" w:color="1F497D"/>
              <w:right w:val="double" w:sz="6" w:space="0" w:color="1F497D"/>
            </w:tcBorders>
            <w:shd w:val="clear" w:color="auto" w:fill="auto"/>
            <w:noWrap/>
            <w:vAlign w:val="center"/>
            <w:hideMark/>
          </w:tcPr>
          <w:p w14:paraId="7F745454" w14:textId="77777777" w:rsidR="00FE0DDA" w:rsidRPr="00FE0DDA" w:rsidRDefault="00AB535F" w:rsidP="00FE0DDA">
            <w:pPr>
              <w:jc w:val="center"/>
              <w:rPr>
                <w:rFonts w:ascii="Book Antiqua" w:hAnsi="Book Antiqua"/>
                <w:color w:val="000000"/>
                <w:sz w:val="22"/>
                <w:szCs w:val="22"/>
                <w:lang w:eastAsia="es-CR"/>
              </w:rPr>
            </w:pPr>
            <w:r>
              <w:rPr>
                <w:rFonts w:ascii="Book Antiqua" w:hAnsi="Book Antiqua"/>
                <w:color w:val="000000"/>
                <w:sz w:val="22"/>
                <w:szCs w:val="22"/>
                <w:lang w:eastAsia="es-CR"/>
              </w:rPr>
              <w:object w:dxaOrig="1513" w:dyaOrig="984" w14:anchorId="446F8A60">
                <v:shape id="_x0000_i1029" type="#_x0000_t75" style="width:75.5pt;height:49pt" o:ole="">
                  <v:imagedata r:id="rId17" o:title=""/>
                </v:shape>
                <o:OLEObject Type="Embed" ProgID="Word.Document.12" ShapeID="_x0000_i1029" DrawAspect="Icon" ObjectID="_1650864337" r:id="rId18">
                  <o:FieldCodes>\s</o:FieldCodes>
                </o:OLEObject>
              </w:object>
            </w:r>
          </w:p>
        </w:tc>
      </w:tr>
      <w:tr w:rsidR="00AB535F" w:rsidRPr="00FE0DDA" w14:paraId="67764643" w14:textId="77777777" w:rsidTr="00397B15">
        <w:trPr>
          <w:trHeight w:val="327"/>
          <w:jc w:val="center"/>
        </w:trPr>
        <w:tc>
          <w:tcPr>
            <w:tcW w:w="1395" w:type="dxa"/>
            <w:tcBorders>
              <w:top w:val="nil"/>
              <w:left w:val="double" w:sz="6" w:space="0" w:color="1F497D"/>
              <w:bottom w:val="double" w:sz="4" w:space="0" w:color="auto"/>
              <w:right w:val="double" w:sz="6" w:space="0" w:color="1F497D"/>
            </w:tcBorders>
            <w:shd w:val="clear" w:color="auto" w:fill="auto"/>
            <w:noWrap/>
            <w:vAlign w:val="center"/>
            <w:hideMark/>
          </w:tcPr>
          <w:p w14:paraId="5FCCD9B1" w14:textId="77777777" w:rsidR="00AB535F" w:rsidRPr="00FE0DDA" w:rsidRDefault="00AB535F" w:rsidP="00AB535F">
            <w:pPr>
              <w:jc w:val="center"/>
              <w:rPr>
                <w:rFonts w:ascii="Book Antiqua" w:hAnsi="Book Antiqua"/>
                <w:b/>
                <w:bCs/>
                <w:i/>
                <w:iCs/>
                <w:color w:val="000000"/>
                <w:sz w:val="22"/>
                <w:szCs w:val="22"/>
                <w:lang w:eastAsia="es-CR"/>
              </w:rPr>
            </w:pPr>
            <w:r w:rsidRPr="00FE0DDA">
              <w:rPr>
                <w:rFonts w:ascii="Book Antiqua" w:hAnsi="Book Antiqua"/>
                <w:b/>
                <w:bCs/>
                <w:i/>
                <w:iCs/>
                <w:color w:val="000000"/>
                <w:sz w:val="22"/>
                <w:szCs w:val="22"/>
                <w:lang w:eastAsia="es-CR"/>
              </w:rPr>
              <w:t>5</w:t>
            </w:r>
          </w:p>
        </w:tc>
        <w:tc>
          <w:tcPr>
            <w:tcW w:w="4394" w:type="dxa"/>
            <w:tcBorders>
              <w:top w:val="nil"/>
              <w:left w:val="nil"/>
              <w:bottom w:val="double" w:sz="4" w:space="0" w:color="auto"/>
              <w:right w:val="double" w:sz="6" w:space="0" w:color="1F497D"/>
            </w:tcBorders>
            <w:shd w:val="clear" w:color="auto" w:fill="auto"/>
            <w:vAlign w:val="center"/>
            <w:hideMark/>
          </w:tcPr>
          <w:p w14:paraId="50C851D6" w14:textId="77777777" w:rsidR="00AB535F" w:rsidRPr="00FE0DDA" w:rsidRDefault="00AB535F" w:rsidP="00AB535F">
            <w:pPr>
              <w:jc w:val="center"/>
              <w:rPr>
                <w:rFonts w:ascii="Book Antiqua" w:hAnsi="Book Antiqua"/>
                <w:color w:val="000000"/>
                <w:sz w:val="22"/>
                <w:szCs w:val="22"/>
                <w:lang w:eastAsia="es-CR"/>
              </w:rPr>
            </w:pPr>
            <w:r>
              <w:rPr>
                <w:rFonts w:ascii="Book Antiqua" w:hAnsi="Book Antiqua"/>
                <w:color w:val="000000"/>
                <w:sz w:val="22"/>
                <w:szCs w:val="22"/>
                <w:lang w:eastAsia="es-CR"/>
              </w:rPr>
              <w:t xml:space="preserve">Escuela Judicial Oficio </w:t>
            </w:r>
            <w:r w:rsidRPr="00AB535F">
              <w:rPr>
                <w:rFonts w:ascii="Book Antiqua" w:hAnsi="Book Antiqua"/>
                <w:color w:val="000000"/>
                <w:sz w:val="22"/>
                <w:szCs w:val="22"/>
                <w:lang w:eastAsia="es-CR"/>
              </w:rPr>
              <w:t>EJ-DIR-077-2020</w:t>
            </w:r>
            <w:r w:rsidRPr="00FE0DDA">
              <w:rPr>
                <w:rFonts w:ascii="Book Antiqua" w:hAnsi="Book Antiqua"/>
                <w:color w:val="000000"/>
                <w:sz w:val="22"/>
                <w:szCs w:val="22"/>
                <w:lang w:eastAsia="es-CR"/>
              </w:rPr>
              <w:t> </w:t>
            </w:r>
          </w:p>
        </w:tc>
        <w:bookmarkStart w:id="5" w:name="_MON_1650206751"/>
        <w:bookmarkEnd w:id="5"/>
        <w:tc>
          <w:tcPr>
            <w:tcW w:w="2684" w:type="dxa"/>
            <w:tcBorders>
              <w:top w:val="nil"/>
              <w:left w:val="nil"/>
              <w:bottom w:val="double" w:sz="4" w:space="0" w:color="auto"/>
              <w:right w:val="double" w:sz="6" w:space="0" w:color="1F497D"/>
            </w:tcBorders>
            <w:shd w:val="clear" w:color="auto" w:fill="auto"/>
            <w:noWrap/>
            <w:vAlign w:val="center"/>
            <w:hideMark/>
          </w:tcPr>
          <w:p w14:paraId="2FF86638" w14:textId="77777777" w:rsidR="00AB535F" w:rsidRPr="00FE0DDA" w:rsidRDefault="00AB535F" w:rsidP="00AB535F">
            <w:pPr>
              <w:jc w:val="center"/>
              <w:rPr>
                <w:rFonts w:ascii="Book Antiqua" w:hAnsi="Book Antiqua"/>
                <w:color w:val="000000"/>
                <w:sz w:val="22"/>
                <w:szCs w:val="22"/>
                <w:lang w:eastAsia="es-CR"/>
              </w:rPr>
            </w:pPr>
            <w:r>
              <w:rPr>
                <w:rFonts w:ascii="Book Antiqua" w:hAnsi="Book Antiqua"/>
                <w:color w:val="000000"/>
                <w:sz w:val="22"/>
                <w:szCs w:val="22"/>
                <w:lang w:eastAsia="es-CR"/>
              </w:rPr>
              <w:object w:dxaOrig="1513" w:dyaOrig="984" w14:anchorId="061C5D4B">
                <v:shape id="_x0000_i1030" type="#_x0000_t75" style="width:75.5pt;height:49pt" o:ole="">
                  <v:imagedata r:id="rId19" o:title=""/>
                </v:shape>
                <o:OLEObject Type="Embed" ProgID="Word.Document.12" ShapeID="_x0000_i1030" DrawAspect="Icon" ObjectID="_1650864338" r:id="rId20">
                  <o:FieldCodes>\s</o:FieldCodes>
                </o:OLEObject>
              </w:object>
            </w:r>
          </w:p>
        </w:tc>
      </w:tr>
      <w:tr w:rsidR="00361425" w:rsidRPr="00FE0DDA" w14:paraId="3CFAB143" w14:textId="77777777" w:rsidTr="00361425">
        <w:trPr>
          <w:trHeight w:val="327"/>
          <w:jc w:val="center"/>
        </w:trPr>
        <w:tc>
          <w:tcPr>
            <w:tcW w:w="1395" w:type="dxa"/>
            <w:tcBorders>
              <w:top w:val="double" w:sz="4" w:space="0" w:color="auto"/>
              <w:left w:val="double" w:sz="6" w:space="0" w:color="1F497D"/>
              <w:bottom w:val="double" w:sz="6" w:space="0" w:color="1F497D"/>
              <w:right w:val="double" w:sz="6" w:space="0" w:color="1F497D"/>
            </w:tcBorders>
            <w:shd w:val="clear" w:color="auto" w:fill="auto"/>
            <w:noWrap/>
            <w:vAlign w:val="center"/>
          </w:tcPr>
          <w:p w14:paraId="43634C04" w14:textId="786F1993" w:rsidR="00361425" w:rsidRPr="00FE0DDA" w:rsidRDefault="00361425" w:rsidP="00AB535F">
            <w:pPr>
              <w:jc w:val="center"/>
              <w:rPr>
                <w:rFonts w:ascii="Book Antiqua" w:hAnsi="Book Antiqua"/>
                <w:b/>
                <w:bCs/>
                <w:i/>
                <w:iCs/>
                <w:color w:val="000000"/>
                <w:sz w:val="22"/>
                <w:szCs w:val="22"/>
                <w:lang w:eastAsia="es-CR"/>
              </w:rPr>
            </w:pPr>
            <w:r>
              <w:rPr>
                <w:rFonts w:ascii="Book Antiqua" w:hAnsi="Book Antiqua"/>
                <w:b/>
                <w:bCs/>
                <w:i/>
                <w:iCs/>
                <w:color w:val="000000"/>
                <w:sz w:val="22"/>
                <w:szCs w:val="22"/>
                <w:lang w:eastAsia="es-CR"/>
              </w:rPr>
              <w:lastRenderedPageBreak/>
              <w:t>6</w:t>
            </w:r>
          </w:p>
        </w:tc>
        <w:tc>
          <w:tcPr>
            <w:tcW w:w="4394" w:type="dxa"/>
            <w:tcBorders>
              <w:top w:val="double" w:sz="4" w:space="0" w:color="auto"/>
              <w:left w:val="nil"/>
              <w:bottom w:val="double" w:sz="6" w:space="0" w:color="1F497D"/>
              <w:right w:val="double" w:sz="6" w:space="0" w:color="1F497D"/>
            </w:tcBorders>
            <w:shd w:val="clear" w:color="auto" w:fill="auto"/>
            <w:vAlign w:val="center"/>
          </w:tcPr>
          <w:p w14:paraId="53680CE5" w14:textId="715342D5" w:rsidR="00361425" w:rsidRDefault="00361425" w:rsidP="00AB535F">
            <w:pPr>
              <w:jc w:val="center"/>
              <w:rPr>
                <w:rFonts w:ascii="Book Antiqua" w:hAnsi="Book Antiqua"/>
                <w:color w:val="000000"/>
                <w:sz w:val="22"/>
                <w:szCs w:val="22"/>
                <w:lang w:eastAsia="es-CR"/>
              </w:rPr>
            </w:pPr>
            <w:r w:rsidRPr="00361425">
              <w:rPr>
                <w:rFonts w:ascii="Book Antiqua" w:hAnsi="Book Antiqua"/>
                <w:color w:val="000000"/>
                <w:sz w:val="22"/>
                <w:szCs w:val="22"/>
                <w:lang w:eastAsia="es-CR"/>
              </w:rPr>
              <w:t>Comunicación del gasto presupuestario máximo para 2021, Ministerio de Hacienda</w:t>
            </w:r>
          </w:p>
        </w:tc>
        <w:tc>
          <w:tcPr>
            <w:tcW w:w="2684" w:type="dxa"/>
            <w:tcBorders>
              <w:top w:val="double" w:sz="4" w:space="0" w:color="auto"/>
              <w:left w:val="nil"/>
              <w:bottom w:val="double" w:sz="6" w:space="0" w:color="1F497D"/>
              <w:right w:val="double" w:sz="6" w:space="0" w:color="1F497D"/>
            </w:tcBorders>
            <w:shd w:val="clear" w:color="auto" w:fill="auto"/>
            <w:noWrap/>
            <w:vAlign w:val="center"/>
          </w:tcPr>
          <w:p w14:paraId="59C3860E" w14:textId="16543B85" w:rsidR="00361425" w:rsidRDefault="00361425" w:rsidP="00AB535F">
            <w:pPr>
              <w:jc w:val="center"/>
              <w:rPr>
                <w:rFonts w:ascii="Book Antiqua" w:hAnsi="Book Antiqua"/>
                <w:color w:val="000000"/>
                <w:sz w:val="22"/>
                <w:szCs w:val="22"/>
                <w:lang w:eastAsia="es-CR"/>
              </w:rPr>
            </w:pPr>
            <w:r>
              <w:rPr>
                <w:rFonts w:ascii="Book Antiqua" w:hAnsi="Book Antiqua"/>
                <w:color w:val="000000"/>
                <w:sz w:val="22"/>
                <w:szCs w:val="22"/>
                <w:lang w:eastAsia="es-CR"/>
              </w:rPr>
              <w:object w:dxaOrig="1513" w:dyaOrig="984" w14:anchorId="387C07CD">
                <v:shape id="_x0000_i1031" type="#_x0000_t75" style="width:75.5pt;height:49pt" o:ole="">
                  <v:imagedata r:id="rId21" o:title=""/>
                </v:shape>
                <o:OLEObject Type="Embed" ProgID="Package" ShapeID="_x0000_i1031" DrawAspect="Icon" ObjectID="_1650864339" r:id="rId22"/>
              </w:object>
            </w:r>
          </w:p>
        </w:tc>
      </w:tr>
    </w:tbl>
    <w:p w14:paraId="3F7262F7" w14:textId="77777777" w:rsidR="00BA308A" w:rsidRDefault="00BA308A" w:rsidP="00153F5E">
      <w:pPr>
        <w:jc w:val="both"/>
        <w:rPr>
          <w:rFonts w:ascii="Book Antiqua" w:hAnsi="Book Antiqua"/>
          <w:b/>
          <w:bCs/>
          <w:sz w:val="22"/>
          <w:szCs w:val="22"/>
        </w:rPr>
      </w:pPr>
    </w:p>
    <w:p w14:paraId="224B636A" w14:textId="77777777" w:rsidR="00AB535F" w:rsidRDefault="00AB535F" w:rsidP="00153F5E">
      <w:pPr>
        <w:jc w:val="both"/>
        <w:rPr>
          <w:rFonts w:ascii="Book Antiqua" w:hAnsi="Book Antiqua"/>
          <w:b/>
          <w:bCs/>
          <w:sz w:val="22"/>
          <w:szCs w:val="22"/>
        </w:rPr>
      </w:pPr>
    </w:p>
    <w:p w14:paraId="4131B080" w14:textId="77777777" w:rsidR="00AB535F" w:rsidRDefault="00AB535F" w:rsidP="00AB535F">
      <w:pPr>
        <w:pStyle w:val="gestion"/>
        <w:spacing w:before="0" w:after="0" w:line="360" w:lineRule="auto"/>
        <w:ind w:left="0" w:firstLine="0"/>
        <w:rPr>
          <w:rFonts w:ascii="Book Antiqua" w:hAnsi="Book Antiqua"/>
          <w:color w:val="000000"/>
          <w:sz w:val="24"/>
          <w:szCs w:val="24"/>
        </w:rPr>
      </w:pPr>
      <w:r w:rsidRPr="00962D7B">
        <w:rPr>
          <w:rFonts w:ascii="Book Antiqua" w:hAnsi="Book Antiqua"/>
          <w:color w:val="000000"/>
          <w:sz w:val="24"/>
          <w:szCs w:val="24"/>
        </w:rPr>
        <w:t>Sin más por el momento</w:t>
      </w:r>
      <w:r>
        <w:rPr>
          <w:rFonts w:ascii="Book Antiqua" w:hAnsi="Book Antiqua"/>
          <w:color w:val="000000"/>
          <w:sz w:val="24"/>
          <w:szCs w:val="24"/>
        </w:rPr>
        <w:t xml:space="preserve">. </w:t>
      </w:r>
    </w:p>
    <w:p w14:paraId="2A4CF3EB" w14:textId="77777777" w:rsidR="00AB535F" w:rsidRPr="001121D1" w:rsidRDefault="00AB535F" w:rsidP="00AB535F">
      <w:pPr>
        <w:ind w:firstLine="720"/>
        <w:jc w:val="center"/>
        <w:rPr>
          <w:rFonts w:ascii="Book Antiqua" w:hAnsi="Book Antiqua"/>
          <w:color w:val="000000"/>
        </w:rPr>
      </w:pPr>
    </w:p>
    <w:p w14:paraId="1A6D205A" w14:textId="77777777" w:rsidR="00F773D2" w:rsidRDefault="00F773D2" w:rsidP="00F773D2">
      <w:pPr>
        <w:widowControl w:val="0"/>
        <w:autoSpaceDE w:val="0"/>
        <w:autoSpaceDN w:val="0"/>
        <w:adjustRightInd w:val="0"/>
        <w:rPr>
          <w:rFonts w:ascii="Book Antiqua" w:hAnsi="Book Antiqua" w:cs="Book Antiqua"/>
          <w:snapToGrid w:val="0"/>
          <w:sz w:val="22"/>
          <w:szCs w:val="22"/>
          <w:lang w:val="pt-BR"/>
        </w:rPr>
      </w:pPr>
    </w:p>
    <w:p w14:paraId="677EDA82" w14:textId="77777777" w:rsidR="00F773D2" w:rsidRPr="003221C2" w:rsidRDefault="00F773D2" w:rsidP="00F773D2">
      <w:pPr>
        <w:widowControl w:val="0"/>
        <w:autoSpaceDE w:val="0"/>
        <w:autoSpaceDN w:val="0"/>
        <w:adjustRightInd w:val="0"/>
        <w:rPr>
          <w:rFonts w:ascii="Book Antiqua" w:hAnsi="Book Antiqua" w:cs="Book Antiqua"/>
          <w:snapToGrid w:val="0"/>
          <w:sz w:val="22"/>
          <w:szCs w:val="22"/>
          <w:lang w:val="pt-BR"/>
        </w:rPr>
      </w:pPr>
      <w:r w:rsidRPr="003221C2">
        <w:rPr>
          <w:rFonts w:ascii="Book Antiqua" w:hAnsi="Book Antiqua" w:cs="Book Antiqua"/>
          <w:snapToGrid w:val="0"/>
          <w:sz w:val="22"/>
          <w:szCs w:val="22"/>
          <w:lang w:val="pt-BR"/>
        </w:rPr>
        <w:t>Atentamente,</w:t>
      </w:r>
    </w:p>
    <w:p w14:paraId="0891A7D0" w14:textId="77777777" w:rsidR="00F773D2" w:rsidRPr="003221C2" w:rsidRDefault="00F773D2" w:rsidP="00F773D2">
      <w:pPr>
        <w:rPr>
          <w:rFonts w:ascii="Book Antiqua" w:hAnsi="Book Antiqua" w:cs="Book Antiqua"/>
          <w:sz w:val="22"/>
          <w:szCs w:val="22"/>
        </w:rPr>
      </w:pPr>
    </w:p>
    <w:p w14:paraId="56DF9055" w14:textId="77777777" w:rsidR="00F773D2" w:rsidRPr="003221C2" w:rsidRDefault="00F773D2" w:rsidP="00F773D2">
      <w:pPr>
        <w:widowControl w:val="0"/>
        <w:autoSpaceDE w:val="0"/>
        <w:autoSpaceDN w:val="0"/>
        <w:adjustRightInd w:val="0"/>
        <w:rPr>
          <w:rFonts w:ascii="Book Antiqua" w:hAnsi="Book Antiqua" w:cs="Book Antiqua"/>
          <w:snapToGrid w:val="0"/>
          <w:sz w:val="22"/>
          <w:szCs w:val="22"/>
          <w:lang w:val="pt-BR"/>
        </w:rPr>
      </w:pPr>
      <w:r w:rsidRPr="003221C2">
        <w:rPr>
          <w:rFonts w:ascii="Book Antiqua" w:hAnsi="Book Antiqua" w:cs="Book Antiqua"/>
          <w:snapToGrid w:val="0"/>
          <w:sz w:val="22"/>
          <w:szCs w:val="22"/>
          <w:lang w:val="pt-BR"/>
        </w:rPr>
        <w:t>Nacira Valverde Bermúdez</w:t>
      </w:r>
    </w:p>
    <w:p w14:paraId="59B0E871" w14:textId="77777777" w:rsidR="00F773D2" w:rsidRPr="003221C2" w:rsidRDefault="00F773D2" w:rsidP="00F773D2">
      <w:pPr>
        <w:widowControl w:val="0"/>
        <w:autoSpaceDE w:val="0"/>
        <w:autoSpaceDN w:val="0"/>
        <w:adjustRightInd w:val="0"/>
        <w:rPr>
          <w:rFonts w:ascii="Book Antiqua" w:hAnsi="Book Antiqua" w:cs="Book Antiqua"/>
          <w:snapToGrid w:val="0"/>
          <w:sz w:val="22"/>
          <w:szCs w:val="22"/>
          <w:lang w:val="pt-BR"/>
        </w:rPr>
      </w:pPr>
      <w:r w:rsidRPr="003221C2">
        <w:rPr>
          <w:rFonts w:ascii="Book Antiqua" w:hAnsi="Book Antiqua" w:cs="Book Antiqua"/>
          <w:snapToGrid w:val="0"/>
          <w:sz w:val="22"/>
          <w:szCs w:val="22"/>
          <w:lang w:val="pt-BR"/>
        </w:rPr>
        <w:t>Directora a.i. de Planificación</w:t>
      </w:r>
    </w:p>
    <w:p w14:paraId="72D20F8A" w14:textId="77777777" w:rsidR="00F773D2" w:rsidRPr="003221C2" w:rsidRDefault="00F773D2" w:rsidP="00F773D2">
      <w:pPr>
        <w:rPr>
          <w:rFonts w:ascii="Book Antiqua" w:hAnsi="Book Antiqua" w:cs="Book Antiqua"/>
          <w:sz w:val="22"/>
          <w:szCs w:val="22"/>
        </w:rPr>
      </w:pPr>
    </w:p>
    <w:p w14:paraId="7FAB0ED3" w14:textId="77777777" w:rsidR="00F773D2" w:rsidRPr="003221C2" w:rsidRDefault="00F773D2" w:rsidP="00F773D2">
      <w:pPr>
        <w:pStyle w:val="Encabezado"/>
        <w:rPr>
          <w:rFonts w:ascii="Book Antiqua" w:hAnsi="Book Antiqua" w:cs="Book Antiqua"/>
          <w:i/>
          <w:iCs/>
          <w:sz w:val="22"/>
          <w:szCs w:val="22"/>
        </w:rPr>
      </w:pPr>
    </w:p>
    <w:p w14:paraId="6064B1DB" w14:textId="77777777" w:rsidR="00F773D2" w:rsidRPr="003221C2" w:rsidRDefault="00F773D2" w:rsidP="00F773D2">
      <w:pPr>
        <w:pStyle w:val="Encabezado"/>
        <w:widowControl w:val="0"/>
        <w:autoSpaceDE w:val="0"/>
        <w:autoSpaceDN w:val="0"/>
        <w:adjustRightInd w:val="0"/>
        <w:rPr>
          <w:rFonts w:ascii="Book Antiqua" w:hAnsi="Book Antiqua" w:cs="Book Antiqua"/>
          <w:sz w:val="22"/>
          <w:szCs w:val="22"/>
        </w:rPr>
      </w:pPr>
      <w:r w:rsidRPr="003221C2">
        <w:rPr>
          <w:rFonts w:ascii="Book Antiqua" w:hAnsi="Book Antiqua" w:cs="Book Antiqua"/>
          <w:sz w:val="22"/>
          <w:szCs w:val="22"/>
        </w:rPr>
        <w:t>Copia: Archivo</w:t>
      </w:r>
    </w:p>
    <w:p w14:paraId="562FB288" w14:textId="5EC1A7C8" w:rsidR="00CC60F6" w:rsidRDefault="00CC60F6" w:rsidP="00CC60F6">
      <w:pPr>
        <w:pStyle w:val="gestion"/>
        <w:spacing w:before="0" w:after="0" w:line="360" w:lineRule="auto"/>
        <w:ind w:left="0" w:firstLine="0"/>
        <w:rPr>
          <w:rFonts w:ascii="Book Antiqua" w:hAnsi="Book Antiqua"/>
          <w:color w:val="000000"/>
          <w:sz w:val="24"/>
          <w:szCs w:val="24"/>
        </w:rPr>
      </w:pPr>
    </w:p>
    <w:p w14:paraId="4C0BE47D" w14:textId="77777777" w:rsidR="00F773D2" w:rsidRDefault="00F773D2" w:rsidP="00F773D2">
      <w:pPr>
        <w:spacing w:line="276" w:lineRule="auto"/>
        <w:jc w:val="both"/>
        <w:rPr>
          <w:rFonts w:ascii="Book Antiqua" w:hAnsi="Book Antiqua"/>
          <w:sz w:val="22"/>
          <w:szCs w:val="22"/>
        </w:rPr>
      </w:pPr>
      <w:r>
        <w:rPr>
          <w:rFonts w:ascii="Book Antiqua" w:hAnsi="Book Antiqua"/>
          <w:sz w:val="22"/>
          <w:szCs w:val="22"/>
        </w:rPr>
        <w:t>bls</w:t>
      </w:r>
    </w:p>
    <w:p w14:paraId="7F497802" w14:textId="4C2D4E4E" w:rsidR="00F773D2" w:rsidRPr="00D2314F" w:rsidRDefault="00F773D2" w:rsidP="00F773D2">
      <w:pPr>
        <w:spacing w:line="276" w:lineRule="auto"/>
        <w:jc w:val="both"/>
        <w:rPr>
          <w:rFonts w:ascii="Book Antiqua" w:hAnsi="Book Antiqua"/>
          <w:b/>
          <w:bCs/>
          <w:sz w:val="22"/>
          <w:szCs w:val="22"/>
        </w:rPr>
      </w:pPr>
      <w:r>
        <w:rPr>
          <w:rFonts w:ascii="Book Antiqua" w:hAnsi="Book Antiqua"/>
          <w:sz w:val="22"/>
          <w:szCs w:val="22"/>
        </w:rPr>
        <w:t xml:space="preserve">Ref. </w:t>
      </w:r>
      <w:r>
        <w:rPr>
          <w:rFonts w:ascii="Book Antiqua" w:hAnsi="Book Antiqua"/>
          <w:sz w:val="22"/>
          <w:szCs w:val="22"/>
        </w:rPr>
        <w:t>493-19</w:t>
      </w:r>
    </w:p>
    <w:p w14:paraId="464E7C85" w14:textId="77777777" w:rsidR="00F773D2" w:rsidRPr="00CC60F6" w:rsidRDefault="00F773D2" w:rsidP="00CC60F6">
      <w:pPr>
        <w:pStyle w:val="gestion"/>
        <w:spacing w:before="0" w:after="0" w:line="360" w:lineRule="auto"/>
        <w:ind w:left="0" w:firstLine="0"/>
        <w:rPr>
          <w:rFonts w:ascii="Book Antiqua" w:hAnsi="Book Antiqua"/>
          <w:color w:val="000000"/>
          <w:sz w:val="24"/>
          <w:szCs w:val="24"/>
        </w:rPr>
      </w:pPr>
    </w:p>
    <w:sectPr w:rsidR="00F773D2" w:rsidRPr="00CC60F6">
      <w:headerReference w:type="default" r:id="rId23"/>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1FDE1F8" w14:textId="77777777" w:rsidR="00DD5F3D" w:rsidRDefault="00DD5F3D" w:rsidP="00F773D2">
      <w:r>
        <w:separator/>
      </w:r>
    </w:p>
  </w:endnote>
  <w:endnote w:type="continuationSeparator" w:id="0">
    <w:p w14:paraId="2900CE53" w14:textId="77777777" w:rsidR="00DD5F3D" w:rsidRDefault="00DD5F3D" w:rsidP="00F773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608B776" w14:textId="77777777" w:rsidR="00DD5F3D" w:rsidRDefault="00DD5F3D" w:rsidP="00F773D2">
      <w:r>
        <w:separator/>
      </w:r>
    </w:p>
  </w:footnote>
  <w:footnote w:type="continuationSeparator" w:id="0">
    <w:p w14:paraId="16951810" w14:textId="77777777" w:rsidR="00DD5F3D" w:rsidRDefault="00DD5F3D" w:rsidP="00F773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19FBE4" w14:textId="4BC25091" w:rsidR="00F773D2" w:rsidRDefault="00F773D2" w:rsidP="00F773D2">
    <w:pPr>
      <w:pStyle w:val="Encabezado"/>
      <w:tabs>
        <w:tab w:val="clear" w:pos="4252"/>
        <w:tab w:val="clear" w:pos="8504"/>
        <w:tab w:val="center" w:pos="8804"/>
        <w:tab w:val="right" w:pos="8875"/>
      </w:tabs>
      <w:rPr>
        <w:rFonts w:ascii="Book Antiqua" w:hAnsi="Book Antiqua" w:cs="Book Antiqua"/>
        <w:i/>
        <w:iCs/>
        <w:sz w:val="18"/>
        <w:szCs w:val="18"/>
      </w:rPr>
    </w:pPr>
    <w:r>
      <w:rPr>
        <w:rFonts w:ascii="Book Antiqua" w:hAnsi="Book Antiqua" w:cs="Book Antiqua"/>
        <w:i/>
        <w:iCs/>
        <w:sz w:val="18"/>
        <w:szCs w:val="18"/>
      </w:rPr>
      <w:t xml:space="preserve">                                                              </w:t>
    </w:r>
    <w:r>
      <w:rPr>
        <w:rFonts w:ascii="Book Antiqua" w:hAnsi="Book Antiqua" w:cs="Book Antiqua"/>
        <w:i/>
        <w:iCs/>
        <w:sz w:val="18"/>
        <w:szCs w:val="18"/>
      </w:rPr>
      <w:t>Poder Judicial – Dirección  de Planificación</w:t>
    </w:r>
    <w:r>
      <w:rPr>
        <w:sz w:val="24"/>
        <w:szCs w:val="24"/>
      </w:rPr>
      <w:object w:dxaOrig="1845" w:dyaOrig="2145" w14:anchorId="0DEC58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25pt;height:32pt" o:ole="">
          <v:imagedata r:id="rId1" o:title=""/>
        </v:shape>
        <o:OLEObject Type="Embed" ProgID="PBrush" ShapeID="_x0000_i1037" DrawAspect="Content" ObjectID="_1650864340" r:id="rId2"/>
      </w:object>
    </w:r>
  </w:p>
  <w:p w14:paraId="62E1275C" w14:textId="77777777" w:rsidR="00F773D2" w:rsidRDefault="00F773D2" w:rsidP="00F773D2">
    <w:pPr>
      <w:pStyle w:val="Encabezado"/>
      <w:tabs>
        <w:tab w:val="clear" w:pos="8504"/>
        <w:tab w:val="right" w:pos="8875"/>
      </w:tabs>
      <w:jc w:val="center"/>
      <w:rPr>
        <w:rFonts w:ascii="Book Antiqua" w:hAnsi="Book Antiqua" w:cs="Book Antiqua"/>
        <w:i/>
        <w:iCs/>
        <w:sz w:val="18"/>
        <w:szCs w:val="18"/>
      </w:rPr>
    </w:pPr>
    <w:r>
      <w:rPr>
        <w:rFonts w:ascii="Book Antiqua" w:hAnsi="Book Antiqua" w:cs="Book Antiqua"/>
        <w:i/>
        <w:iCs/>
        <w:sz w:val="18"/>
        <w:szCs w:val="18"/>
      </w:rPr>
      <w:t>San José -  Costa Rica</w:t>
    </w:r>
  </w:p>
  <w:p w14:paraId="72AFD60D" w14:textId="77777777" w:rsidR="00F773D2" w:rsidRPr="005B3B0C" w:rsidRDefault="00F773D2" w:rsidP="00F773D2">
    <w:pPr>
      <w:pStyle w:val="Encabezado"/>
      <w:jc w:val="center"/>
      <w:rPr>
        <w:lang w:val="en-US"/>
      </w:rPr>
    </w:pPr>
    <w:r w:rsidRPr="00FE4ED5">
      <w:rPr>
        <w:rFonts w:ascii="Book Antiqua" w:hAnsi="Book Antiqua" w:cs="Book Antiqua"/>
        <w:i/>
        <w:iCs/>
        <w:sz w:val="18"/>
        <w:szCs w:val="18"/>
      </w:rPr>
      <w:t xml:space="preserve">Telf.   </w:t>
    </w:r>
    <w:r w:rsidRPr="005B3B0C">
      <w:rPr>
        <w:rFonts w:ascii="Book Antiqua" w:hAnsi="Book Antiqua" w:cs="Book Antiqua"/>
        <w:i/>
        <w:iCs/>
        <w:sz w:val="18"/>
        <w:szCs w:val="18"/>
        <w:lang w:val="en-US"/>
      </w:rPr>
      <w:t>2295-3600 / 3599  Fax. 2257-</w:t>
    </w:r>
    <w:r>
      <w:rPr>
        <w:rFonts w:ascii="Book Antiqua" w:hAnsi="Book Antiqua" w:cs="Book Antiqua"/>
        <w:i/>
        <w:iCs/>
        <w:sz w:val="18"/>
        <w:szCs w:val="18"/>
        <w:lang w:val="en-US"/>
      </w:rPr>
      <w:t xml:space="preserve">5633   / Apdo.  95-1003  / </w:t>
    </w:r>
    <w:r w:rsidRPr="005B3B0C">
      <w:rPr>
        <w:rFonts w:ascii="Book Antiqua" w:hAnsi="Book Antiqua" w:cs="Book Antiqua"/>
        <w:i/>
        <w:iCs/>
        <w:sz w:val="18"/>
        <w:szCs w:val="18"/>
        <w:lang w:val="en-US"/>
      </w:rPr>
      <w:t>planificacion@poder-judicial.go.cr</w:t>
    </w:r>
  </w:p>
  <w:p w14:paraId="5EB3A48F" w14:textId="77777777" w:rsidR="00F773D2" w:rsidRPr="005B3B0C" w:rsidRDefault="00F773D2" w:rsidP="00F773D2">
    <w:pPr>
      <w:pBdr>
        <w:bottom w:val="single" w:sz="6" w:space="0" w:color="auto"/>
      </w:pBdr>
      <w:spacing w:after="20"/>
      <w:rPr>
        <w:lang w:val="en-US"/>
      </w:rPr>
    </w:pPr>
  </w:p>
  <w:p w14:paraId="04E21256" w14:textId="77777777" w:rsidR="00F773D2" w:rsidRDefault="00F773D2">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4BD3"/>
    <w:rsid w:val="00017105"/>
    <w:rsid w:val="00066DE3"/>
    <w:rsid w:val="000776B9"/>
    <w:rsid w:val="000C1B43"/>
    <w:rsid w:val="000E72C5"/>
    <w:rsid w:val="0010000E"/>
    <w:rsid w:val="00114776"/>
    <w:rsid w:val="00145709"/>
    <w:rsid w:val="00146748"/>
    <w:rsid w:val="00153F5E"/>
    <w:rsid w:val="0015426A"/>
    <w:rsid w:val="001E4504"/>
    <w:rsid w:val="00267999"/>
    <w:rsid w:val="00361425"/>
    <w:rsid w:val="00397B15"/>
    <w:rsid w:val="003A0EC6"/>
    <w:rsid w:val="003B650B"/>
    <w:rsid w:val="00410FE5"/>
    <w:rsid w:val="00432B22"/>
    <w:rsid w:val="00517E72"/>
    <w:rsid w:val="00535795"/>
    <w:rsid w:val="00556251"/>
    <w:rsid w:val="00563231"/>
    <w:rsid w:val="005F41EA"/>
    <w:rsid w:val="006323DC"/>
    <w:rsid w:val="006A0EF9"/>
    <w:rsid w:val="006F41EA"/>
    <w:rsid w:val="00734DEF"/>
    <w:rsid w:val="00743574"/>
    <w:rsid w:val="0074789C"/>
    <w:rsid w:val="00770E13"/>
    <w:rsid w:val="00787BB3"/>
    <w:rsid w:val="0079187A"/>
    <w:rsid w:val="007A3B3C"/>
    <w:rsid w:val="007F1AE7"/>
    <w:rsid w:val="0080568A"/>
    <w:rsid w:val="0083341B"/>
    <w:rsid w:val="0083397F"/>
    <w:rsid w:val="00836896"/>
    <w:rsid w:val="009143BC"/>
    <w:rsid w:val="0092144F"/>
    <w:rsid w:val="00963450"/>
    <w:rsid w:val="009B08AD"/>
    <w:rsid w:val="009E6AE2"/>
    <w:rsid w:val="00A22557"/>
    <w:rsid w:val="00A34BD3"/>
    <w:rsid w:val="00AB21FC"/>
    <w:rsid w:val="00AB535F"/>
    <w:rsid w:val="00B0300A"/>
    <w:rsid w:val="00B30082"/>
    <w:rsid w:val="00B45CE6"/>
    <w:rsid w:val="00B712FE"/>
    <w:rsid w:val="00B96FF5"/>
    <w:rsid w:val="00BA308A"/>
    <w:rsid w:val="00C76396"/>
    <w:rsid w:val="00C838E9"/>
    <w:rsid w:val="00C934FA"/>
    <w:rsid w:val="00CC60F6"/>
    <w:rsid w:val="00D0229B"/>
    <w:rsid w:val="00D22512"/>
    <w:rsid w:val="00D73A1B"/>
    <w:rsid w:val="00D8559B"/>
    <w:rsid w:val="00DD5F3D"/>
    <w:rsid w:val="00DF6B7D"/>
    <w:rsid w:val="00E165FE"/>
    <w:rsid w:val="00E5760B"/>
    <w:rsid w:val="00E81C56"/>
    <w:rsid w:val="00E83B6E"/>
    <w:rsid w:val="00EB1322"/>
    <w:rsid w:val="00EB3711"/>
    <w:rsid w:val="00F13F52"/>
    <w:rsid w:val="00F446E5"/>
    <w:rsid w:val="00F75AEC"/>
    <w:rsid w:val="00F773D2"/>
    <w:rsid w:val="00F940FE"/>
    <w:rsid w:val="00FE0DDA"/>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15B52F"/>
  <w15:chartTrackingRefBased/>
  <w15:docId w15:val="{FCBFA442-4F31-4433-9112-9F1C8FF871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4504"/>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qFormat/>
    <w:rsid w:val="00AB535F"/>
    <w:pPr>
      <w:keepNext/>
      <w:widowControl w:val="0"/>
      <w:autoSpaceDE w:val="0"/>
      <w:autoSpaceDN w:val="0"/>
      <w:adjustRightInd w:val="0"/>
      <w:jc w:val="center"/>
      <w:outlineLvl w:val="0"/>
    </w:pPr>
    <w:rPr>
      <w:rFonts w:ascii="Arial" w:hAnsi="Arial" w:cs="Arial"/>
      <w:i/>
      <w:iCs/>
      <w:color w:val="000000"/>
      <w:sz w:val="16"/>
      <w:szCs w:val="16"/>
      <w:u w:color="000000"/>
      <w:shd w:val="clear" w:color="auto" w:fill="FFFFF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xmsonormal">
    <w:name w:val="x_msonormal"/>
    <w:basedOn w:val="Normal"/>
    <w:rsid w:val="001E4504"/>
    <w:rPr>
      <w:rFonts w:eastAsia="Calibri"/>
      <w:sz w:val="24"/>
      <w:szCs w:val="24"/>
      <w:lang w:eastAsia="es-CR"/>
    </w:rPr>
  </w:style>
  <w:style w:type="paragraph" w:styleId="Textodeglobo">
    <w:name w:val="Balloon Text"/>
    <w:basedOn w:val="Normal"/>
    <w:link w:val="TextodegloboCar"/>
    <w:uiPriority w:val="99"/>
    <w:semiHidden/>
    <w:unhideWhenUsed/>
    <w:rsid w:val="009143BC"/>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143BC"/>
    <w:rPr>
      <w:rFonts w:ascii="Segoe UI" w:eastAsia="Times New Roman" w:hAnsi="Segoe UI" w:cs="Segoe UI"/>
      <w:sz w:val="18"/>
      <w:szCs w:val="18"/>
      <w:lang w:eastAsia="es-ES"/>
    </w:rPr>
  </w:style>
  <w:style w:type="character" w:customStyle="1" w:styleId="Ttulo1Car">
    <w:name w:val="Título 1 Car"/>
    <w:basedOn w:val="Fuentedeprrafopredeter"/>
    <w:link w:val="Ttulo1"/>
    <w:rsid w:val="00AB535F"/>
    <w:rPr>
      <w:rFonts w:ascii="Arial" w:eastAsia="Times New Roman" w:hAnsi="Arial" w:cs="Arial"/>
      <w:i/>
      <w:iCs/>
      <w:color w:val="000000"/>
      <w:sz w:val="16"/>
      <w:szCs w:val="16"/>
      <w:u w:color="000000"/>
      <w:lang w:val="es-ES" w:eastAsia="es-ES"/>
    </w:rPr>
  </w:style>
  <w:style w:type="character" w:customStyle="1" w:styleId="gestionCar">
    <w:name w:val="gestion Car"/>
    <w:link w:val="gestion"/>
    <w:locked/>
    <w:rsid w:val="00AB535F"/>
    <w:rPr>
      <w:color w:val="000099"/>
      <w:sz w:val="26"/>
      <w:szCs w:val="26"/>
      <w:lang w:val="es-ES_tradnl" w:eastAsia="ar-SA"/>
    </w:rPr>
  </w:style>
  <w:style w:type="paragraph" w:customStyle="1" w:styleId="gestion">
    <w:name w:val="gestion"/>
    <w:basedOn w:val="Normal"/>
    <w:link w:val="gestionCar"/>
    <w:qFormat/>
    <w:rsid w:val="00AB535F"/>
    <w:pPr>
      <w:suppressAutoHyphens/>
      <w:spacing w:before="120" w:after="120"/>
      <w:ind w:left="851" w:right="851" w:firstLine="709"/>
      <w:jc w:val="both"/>
    </w:pPr>
    <w:rPr>
      <w:rFonts w:asciiTheme="minorHAnsi" w:eastAsiaTheme="minorHAnsi" w:hAnsiTheme="minorHAnsi" w:cstheme="minorBidi"/>
      <w:color w:val="000099"/>
      <w:sz w:val="26"/>
      <w:szCs w:val="26"/>
      <w:lang w:val="es-ES_tradnl" w:eastAsia="ar-SA"/>
    </w:rPr>
  </w:style>
  <w:style w:type="character" w:styleId="Refdecomentario">
    <w:name w:val="annotation reference"/>
    <w:basedOn w:val="Fuentedeprrafopredeter"/>
    <w:uiPriority w:val="99"/>
    <w:semiHidden/>
    <w:unhideWhenUsed/>
    <w:rsid w:val="00066DE3"/>
    <w:rPr>
      <w:sz w:val="16"/>
      <w:szCs w:val="16"/>
    </w:rPr>
  </w:style>
  <w:style w:type="paragraph" w:styleId="Textocomentario">
    <w:name w:val="annotation text"/>
    <w:basedOn w:val="Normal"/>
    <w:link w:val="TextocomentarioCar"/>
    <w:uiPriority w:val="99"/>
    <w:semiHidden/>
    <w:unhideWhenUsed/>
    <w:rsid w:val="00066DE3"/>
  </w:style>
  <w:style w:type="character" w:customStyle="1" w:styleId="TextocomentarioCar">
    <w:name w:val="Texto comentario Car"/>
    <w:basedOn w:val="Fuentedeprrafopredeter"/>
    <w:link w:val="Textocomentario"/>
    <w:uiPriority w:val="99"/>
    <w:semiHidden/>
    <w:rsid w:val="00066DE3"/>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066DE3"/>
    <w:rPr>
      <w:b/>
      <w:bCs/>
    </w:rPr>
  </w:style>
  <w:style w:type="character" w:customStyle="1" w:styleId="AsuntodelcomentarioCar">
    <w:name w:val="Asunto del comentario Car"/>
    <w:basedOn w:val="TextocomentarioCar"/>
    <w:link w:val="Asuntodelcomentario"/>
    <w:uiPriority w:val="99"/>
    <w:semiHidden/>
    <w:rsid w:val="00066DE3"/>
    <w:rPr>
      <w:rFonts w:ascii="Times New Roman" w:eastAsia="Times New Roman" w:hAnsi="Times New Roman" w:cs="Times New Roman"/>
      <w:b/>
      <w:bCs/>
      <w:sz w:val="20"/>
      <w:szCs w:val="20"/>
      <w:lang w:eastAsia="es-ES"/>
    </w:rPr>
  </w:style>
  <w:style w:type="paragraph" w:customStyle="1" w:styleId="Default">
    <w:name w:val="Default"/>
    <w:rsid w:val="00B0300A"/>
    <w:pPr>
      <w:autoSpaceDE w:val="0"/>
      <w:autoSpaceDN w:val="0"/>
      <w:adjustRightInd w:val="0"/>
      <w:spacing w:after="0" w:line="240" w:lineRule="auto"/>
    </w:pPr>
    <w:rPr>
      <w:rFonts w:ascii="Arial" w:hAnsi="Arial" w:cs="Arial"/>
      <w:color w:val="000000"/>
      <w:sz w:val="24"/>
      <w:szCs w:val="24"/>
    </w:rPr>
  </w:style>
  <w:style w:type="paragraph" w:styleId="Encabezado">
    <w:name w:val="header"/>
    <w:aliases w:val="encabezado"/>
    <w:basedOn w:val="Normal"/>
    <w:link w:val="EncabezadoCar"/>
    <w:rsid w:val="00F773D2"/>
    <w:pPr>
      <w:tabs>
        <w:tab w:val="center" w:pos="4252"/>
        <w:tab w:val="right" w:pos="8504"/>
      </w:tabs>
    </w:pPr>
  </w:style>
  <w:style w:type="character" w:customStyle="1" w:styleId="EncabezadoCar">
    <w:name w:val="Encabezado Car"/>
    <w:aliases w:val="encabezado Car"/>
    <w:basedOn w:val="Fuentedeprrafopredeter"/>
    <w:link w:val="Encabezado"/>
    <w:rsid w:val="00F773D2"/>
    <w:rPr>
      <w:rFonts w:ascii="Times New Roman" w:eastAsia="Times New Roman" w:hAnsi="Times New Roman" w:cs="Times New Roman"/>
      <w:sz w:val="20"/>
      <w:szCs w:val="20"/>
      <w:lang w:eastAsia="es-ES"/>
    </w:rPr>
  </w:style>
  <w:style w:type="paragraph" w:styleId="Piedepgina">
    <w:name w:val="footer"/>
    <w:basedOn w:val="Normal"/>
    <w:link w:val="PiedepginaCar"/>
    <w:uiPriority w:val="99"/>
    <w:unhideWhenUsed/>
    <w:rsid w:val="00F773D2"/>
    <w:pPr>
      <w:tabs>
        <w:tab w:val="center" w:pos="4419"/>
        <w:tab w:val="right" w:pos="8838"/>
      </w:tabs>
    </w:pPr>
  </w:style>
  <w:style w:type="character" w:customStyle="1" w:styleId="PiedepginaCar">
    <w:name w:val="Pie de página Car"/>
    <w:basedOn w:val="Fuentedeprrafopredeter"/>
    <w:link w:val="Piedepgina"/>
    <w:uiPriority w:val="99"/>
    <w:rsid w:val="00F773D2"/>
    <w:rPr>
      <w:rFonts w:ascii="Times New Roman" w:eastAsia="Times New Roman" w:hAnsi="Times New Roman" w:cs="Times New Roman"/>
      <w:sz w:val="20"/>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9116858">
      <w:bodyDiv w:val="1"/>
      <w:marLeft w:val="0"/>
      <w:marRight w:val="0"/>
      <w:marTop w:val="0"/>
      <w:marBottom w:val="0"/>
      <w:divBdr>
        <w:top w:val="none" w:sz="0" w:space="0" w:color="auto"/>
        <w:left w:val="none" w:sz="0" w:space="0" w:color="auto"/>
        <w:bottom w:val="none" w:sz="0" w:space="0" w:color="auto"/>
        <w:right w:val="none" w:sz="0" w:space="0" w:color="auto"/>
      </w:divBdr>
    </w:div>
    <w:div w:id="832767469">
      <w:bodyDiv w:val="1"/>
      <w:marLeft w:val="0"/>
      <w:marRight w:val="0"/>
      <w:marTop w:val="0"/>
      <w:marBottom w:val="0"/>
      <w:divBdr>
        <w:top w:val="none" w:sz="0" w:space="0" w:color="auto"/>
        <w:left w:val="none" w:sz="0" w:space="0" w:color="auto"/>
        <w:bottom w:val="none" w:sz="0" w:space="0" w:color="auto"/>
        <w:right w:val="none" w:sz="0" w:space="0" w:color="auto"/>
      </w:divBdr>
    </w:div>
    <w:div w:id="1344167730">
      <w:bodyDiv w:val="1"/>
      <w:marLeft w:val="0"/>
      <w:marRight w:val="0"/>
      <w:marTop w:val="0"/>
      <w:marBottom w:val="0"/>
      <w:divBdr>
        <w:top w:val="none" w:sz="0" w:space="0" w:color="auto"/>
        <w:left w:val="none" w:sz="0" w:space="0" w:color="auto"/>
        <w:bottom w:val="none" w:sz="0" w:space="0" w:color="auto"/>
        <w:right w:val="none" w:sz="0" w:space="0" w:color="auto"/>
      </w:divBdr>
    </w:div>
    <w:div w:id="1370687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package" Target="embeddings/Microsoft_Word_Document1.docx"/><Relationship Id="rId3" Type="http://schemas.openxmlformats.org/officeDocument/2006/relationships/customXml" Target="../customXml/item3.xml"/><Relationship Id="rId21" Type="http://schemas.openxmlformats.org/officeDocument/2006/relationships/image" Target="media/image7.emf"/><Relationship Id="rId7" Type="http://schemas.openxmlformats.org/officeDocument/2006/relationships/footnotes" Target="footnotes.xml"/><Relationship Id="rId12" Type="http://schemas.openxmlformats.org/officeDocument/2006/relationships/oleObject" Target="embeddings/Microsoft_Word_97_-_2003_Document.doc"/><Relationship Id="rId17" Type="http://schemas.openxmlformats.org/officeDocument/2006/relationships/image" Target="media/image5.emf"/><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package" Target="embeddings/Microsoft_Word_Document.docx"/><Relationship Id="rId20" Type="http://schemas.openxmlformats.org/officeDocument/2006/relationships/package" Target="embeddings/Microsoft_Word_Document2.docx"/><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header" Target="header1.xml"/><Relationship Id="rId10" Type="http://schemas.openxmlformats.org/officeDocument/2006/relationships/package" Target="embeddings/Microsoft_Excel_Worksheet.xlsx"/><Relationship Id="rId19" Type="http://schemas.openxmlformats.org/officeDocument/2006/relationships/image" Target="media/image6.emf"/><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oleObject" Target="embeddings/Microsoft_Word_97_-_2003_Document1.doc"/><Relationship Id="rId22" Type="http://schemas.openxmlformats.org/officeDocument/2006/relationships/oleObject" Target="embeddings/oleObject1.bin"/></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DDCFCCEAE351DB45BAE9B3DE15E4FE3F" ma:contentTypeVersion="13" ma:contentTypeDescription="Crear nuevo documento." ma:contentTypeScope="" ma:versionID="62a15cdc57a61ce7ec1250eddd665ba1">
  <xsd:schema xmlns:xsd="http://www.w3.org/2001/XMLSchema" xmlns:xs="http://www.w3.org/2001/XMLSchema" xmlns:p="http://schemas.microsoft.com/office/2006/metadata/properties" xmlns:ns3="edd0e9e5-5057-42a5-900c-97ed157dcc7d" xmlns:ns4="3b8248ea-1d6b-4e5a-a195-4cdabc45d763" targetNamespace="http://schemas.microsoft.com/office/2006/metadata/properties" ma:root="true" ma:fieldsID="7a7fdafa8eb408cff964c2a02fd937a7" ns3:_="" ns4:_="">
    <xsd:import namespace="edd0e9e5-5057-42a5-900c-97ed157dcc7d"/>
    <xsd:import namespace="3b8248ea-1d6b-4e5a-a195-4cdabc45d76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Location"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d0e9e5-5057-42a5-900c-97ed157dcc7d"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element name="SharingHintHash" ma:index="10" nillable="true" ma:displayName="Hash de la sugerencia para compartir"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b8248ea-1d6b-4e5a-a195-4cdabc45d763"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DAF9059-B425-43B4-ACF6-ABFC8921E4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d0e9e5-5057-42a5-900c-97ed157dcc7d"/>
    <ds:schemaRef ds:uri="3b8248ea-1d6b-4e5a-a195-4cdabc45d7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7CB2AAA-8734-4152-92F7-CA778BEA79BB}">
  <ds:schemaRefs>
    <ds:schemaRef ds:uri="http://schemas.microsoft.com/sharepoint/v3/contenttype/forms"/>
  </ds:schemaRefs>
</ds:datastoreItem>
</file>

<file path=customXml/itemProps3.xml><?xml version="1.0" encoding="utf-8"?>
<ds:datastoreItem xmlns:ds="http://schemas.openxmlformats.org/officeDocument/2006/customXml" ds:itemID="{355B90B7-86E1-4ACA-895F-DF1E1367C3B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Pages>
  <Words>3636</Words>
  <Characters>20001</Characters>
  <Application>Microsoft Office Word</Application>
  <DocSecurity>0</DocSecurity>
  <Lines>166</Lines>
  <Paragraphs>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Arnold Alvarado Ruiz</dc:creator>
  <cp:keywords/>
  <dc:description/>
  <cp:lastModifiedBy>Bryan Leitón Sánchez</cp:lastModifiedBy>
  <cp:revision>3</cp:revision>
  <dcterms:created xsi:type="dcterms:W3CDTF">2020-05-13T14:36:00Z</dcterms:created>
  <dcterms:modified xsi:type="dcterms:W3CDTF">2020-05-13T14:38:00Z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0x010100DDCFCCEAE351DB45BAE9B3DE15E4FE3F</vt:lpwstr>
  </property>
</Properties>
</file>