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226E" w14:textId="5C901EAD" w:rsidR="003E3C6D" w:rsidRDefault="003E3C6D" w:rsidP="003E3C6D">
      <w:pPr>
        <w:rPr>
          <w:rFonts w:ascii="Calibri" w:hAnsi="Calibri" w:cs="Book Antiqua"/>
          <w:snapToGrid w:val="0"/>
        </w:rPr>
      </w:pPr>
    </w:p>
    <w:p w14:paraId="3F22249A" w14:textId="006092D4" w:rsidR="003E3C6D" w:rsidRPr="00497441" w:rsidRDefault="003E3C6D" w:rsidP="003E3C6D">
      <w:pPr>
        <w:jc w:val="right"/>
        <w:rPr>
          <w:rFonts w:ascii="Book Antiqua" w:hAnsi="Book Antiqua" w:cs="Book Antiqua"/>
          <w:lang w:val="pt-BR"/>
        </w:rPr>
      </w:pPr>
      <w:r>
        <w:rPr>
          <w:rFonts w:ascii="Book Antiqua" w:hAnsi="Book Antiqua" w:cs="Book Antiqua"/>
          <w:lang w:val="pt-BR"/>
        </w:rPr>
        <w:t>1260</w:t>
      </w:r>
      <w:r w:rsidRPr="00497441">
        <w:rPr>
          <w:rFonts w:ascii="Book Antiqua" w:hAnsi="Book Antiqua" w:cs="Book Antiqua"/>
          <w:lang w:val="pt-BR"/>
        </w:rPr>
        <w:t>-PLA-</w:t>
      </w:r>
      <w:r>
        <w:rPr>
          <w:rFonts w:ascii="Book Antiqua" w:hAnsi="Book Antiqua" w:cs="Book Antiqua"/>
          <w:lang w:val="pt-BR"/>
        </w:rPr>
        <w:t>EV</w:t>
      </w:r>
      <w:r w:rsidRPr="00497441">
        <w:rPr>
          <w:rFonts w:ascii="Book Antiqua" w:hAnsi="Book Antiqua" w:cs="Book Antiqua"/>
          <w:lang w:val="pt-BR"/>
        </w:rPr>
        <w:t>-20</w:t>
      </w:r>
      <w:r>
        <w:rPr>
          <w:rFonts w:ascii="Book Antiqua" w:hAnsi="Book Antiqua" w:cs="Book Antiqua"/>
          <w:lang w:val="pt-BR"/>
        </w:rPr>
        <w:t>20</w:t>
      </w:r>
    </w:p>
    <w:p w14:paraId="1BE2F9FF" w14:textId="0ACA1B6C" w:rsidR="003E3C6D" w:rsidRPr="00497441" w:rsidRDefault="003E3C6D" w:rsidP="003E3C6D">
      <w:pPr>
        <w:jc w:val="right"/>
        <w:rPr>
          <w:rFonts w:ascii="Book Antiqua" w:hAnsi="Book Antiqua" w:cs="Book Antiqua"/>
        </w:rPr>
      </w:pPr>
      <w:r w:rsidRPr="00497441">
        <w:rPr>
          <w:rFonts w:ascii="Book Antiqua" w:hAnsi="Book Antiqua" w:cs="Book Antiqua"/>
        </w:rPr>
        <w:t xml:space="preserve">Ref. SICE: </w:t>
      </w:r>
      <w:r>
        <w:rPr>
          <w:rFonts w:ascii="Book Antiqua" w:hAnsi="Book Antiqua" w:cs="Book Antiqua"/>
        </w:rPr>
        <w:t>930-19</w:t>
      </w:r>
    </w:p>
    <w:p w14:paraId="6D9D5B24" w14:textId="77777777" w:rsidR="003E3C6D" w:rsidRPr="00497441" w:rsidRDefault="003E3C6D" w:rsidP="003E3C6D">
      <w:pPr>
        <w:jc w:val="right"/>
        <w:rPr>
          <w:rFonts w:ascii="Book Antiqua" w:hAnsi="Book Antiqua" w:cs="Book Antiqua"/>
          <w:lang w:val="pt-BR"/>
        </w:rPr>
      </w:pPr>
    </w:p>
    <w:p w14:paraId="48BE5410" w14:textId="32670E2A" w:rsidR="003E3C6D" w:rsidRPr="00497441" w:rsidRDefault="003E3C6D" w:rsidP="003E3C6D">
      <w:pPr>
        <w:rPr>
          <w:rFonts w:ascii="Book Antiqua" w:hAnsi="Book Antiqua" w:cs="Book Antiqua"/>
          <w:lang w:val="pt-BR"/>
        </w:rPr>
      </w:pPr>
      <w:r>
        <w:rPr>
          <w:rFonts w:ascii="Book Antiqua" w:hAnsi="Book Antiqua" w:cs="Book Antiqua"/>
          <w:lang w:val="pt-BR"/>
        </w:rPr>
        <w:t>18 de agosto</w:t>
      </w:r>
      <w:r w:rsidRPr="00497441">
        <w:rPr>
          <w:rFonts w:ascii="Book Antiqua" w:hAnsi="Book Antiqua" w:cs="Book Antiqua"/>
          <w:lang w:val="pt-BR"/>
        </w:rPr>
        <w:t xml:space="preserve"> de 20</w:t>
      </w:r>
      <w:r>
        <w:rPr>
          <w:rFonts w:ascii="Book Antiqua" w:hAnsi="Book Antiqua" w:cs="Book Antiqua"/>
          <w:lang w:val="pt-BR"/>
        </w:rPr>
        <w:t>20</w:t>
      </w:r>
    </w:p>
    <w:p w14:paraId="48ABB783" w14:textId="77777777" w:rsidR="003E3C6D" w:rsidRPr="00497441" w:rsidRDefault="003E3C6D" w:rsidP="003E3C6D">
      <w:pPr>
        <w:rPr>
          <w:rFonts w:ascii="Book Antiqua" w:hAnsi="Book Antiqua" w:cs="Book Antiqua"/>
          <w:lang w:val="pt-BR"/>
        </w:rPr>
      </w:pPr>
    </w:p>
    <w:p w14:paraId="7EAC0449" w14:textId="77777777" w:rsidR="003E3C6D" w:rsidRPr="00497441" w:rsidRDefault="003E3C6D" w:rsidP="003E3C6D">
      <w:pPr>
        <w:rPr>
          <w:rFonts w:ascii="Book Antiqua" w:hAnsi="Book Antiqua" w:cs="Book Antiqua"/>
          <w:lang w:val="pt-BR"/>
        </w:rPr>
      </w:pPr>
    </w:p>
    <w:p w14:paraId="282D73B6" w14:textId="77777777" w:rsidR="003E3C6D" w:rsidRPr="00497441" w:rsidRDefault="003E3C6D" w:rsidP="003E3C6D">
      <w:pPr>
        <w:rPr>
          <w:rFonts w:ascii="Book Antiqua" w:hAnsi="Book Antiqua" w:cs="Book Antiqua"/>
          <w:lang w:val="pt-BR"/>
        </w:rPr>
      </w:pPr>
    </w:p>
    <w:p w14:paraId="72BCC516" w14:textId="77777777" w:rsidR="003E3C6D" w:rsidRPr="00497441" w:rsidRDefault="003E3C6D" w:rsidP="003E3C6D">
      <w:pPr>
        <w:rPr>
          <w:rFonts w:ascii="Book Antiqua" w:hAnsi="Book Antiqua" w:cs="Book Antiqua"/>
          <w:lang w:val="pt-BR"/>
        </w:rPr>
      </w:pPr>
      <w:r w:rsidRPr="00497441">
        <w:rPr>
          <w:rFonts w:ascii="Book Antiqua" w:hAnsi="Book Antiqua" w:cs="Book Antiqua"/>
          <w:lang w:val="pt-BR"/>
        </w:rPr>
        <w:t>Licenciada</w:t>
      </w:r>
    </w:p>
    <w:p w14:paraId="4EE1D121" w14:textId="77777777" w:rsidR="003E3C6D" w:rsidRPr="00497441" w:rsidRDefault="003E3C6D" w:rsidP="003E3C6D">
      <w:pPr>
        <w:rPr>
          <w:rFonts w:ascii="Book Antiqua" w:hAnsi="Book Antiqua" w:cs="Book Antiqua"/>
          <w:lang w:val="pt-BR"/>
        </w:rPr>
      </w:pPr>
      <w:smartTag w:uri="urn:schemas-microsoft-com:office:smarttags" w:element="PersonName">
        <w:r w:rsidRPr="00497441">
          <w:rPr>
            <w:rFonts w:ascii="Book Antiqua" w:hAnsi="Book Antiqua" w:cs="Book Antiqua"/>
            <w:lang w:val="pt-BR"/>
          </w:rPr>
          <w:t>Silvia Navarro Romanini</w:t>
        </w:r>
      </w:smartTag>
      <w:r w:rsidRPr="00497441">
        <w:rPr>
          <w:rFonts w:ascii="Book Antiqua" w:hAnsi="Book Antiqua" w:cs="Book Antiqua"/>
          <w:lang w:val="pt-BR"/>
        </w:rPr>
        <w:t xml:space="preserve"> </w:t>
      </w:r>
    </w:p>
    <w:p w14:paraId="4820CDCF" w14:textId="77777777" w:rsidR="003E3C6D" w:rsidRPr="00497441" w:rsidRDefault="003E3C6D" w:rsidP="003E3C6D">
      <w:pPr>
        <w:rPr>
          <w:rFonts w:ascii="Book Antiqua" w:hAnsi="Book Antiqua" w:cs="Book Antiqua"/>
        </w:rPr>
      </w:pPr>
      <w:r w:rsidRPr="00497441">
        <w:rPr>
          <w:rFonts w:ascii="Book Antiqua" w:hAnsi="Book Antiqua" w:cs="Book Antiqua"/>
        </w:rPr>
        <w:t xml:space="preserve">Secretaría General de </w:t>
      </w:r>
      <w:smartTag w:uri="urn:schemas-microsoft-com:office:smarttags" w:element="PersonName">
        <w:smartTagPr>
          <w:attr w:name="ProductID" w:val="la Corte"/>
        </w:smartTagPr>
        <w:r w:rsidRPr="00497441">
          <w:rPr>
            <w:rFonts w:ascii="Book Antiqua" w:hAnsi="Book Antiqua" w:cs="Book Antiqua"/>
          </w:rPr>
          <w:t>la Corte</w:t>
        </w:r>
      </w:smartTag>
    </w:p>
    <w:p w14:paraId="2D844A7A" w14:textId="77777777" w:rsidR="003E3C6D" w:rsidRPr="00497441" w:rsidRDefault="003E3C6D" w:rsidP="003E3C6D">
      <w:pPr>
        <w:rPr>
          <w:rFonts w:ascii="Book Antiqua" w:hAnsi="Book Antiqua"/>
        </w:rPr>
      </w:pPr>
    </w:p>
    <w:p w14:paraId="472A00B6" w14:textId="77777777" w:rsidR="003E3C6D" w:rsidRPr="00497441" w:rsidRDefault="003E3C6D" w:rsidP="003E3C6D">
      <w:pPr>
        <w:rPr>
          <w:rFonts w:ascii="Book Antiqua" w:hAnsi="Book Antiqua" w:cs="Book Antiqua"/>
          <w:snapToGrid w:val="0"/>
          <w:lang w:val="pt-BR"/>
        </w:rPr>
      </w:pPr>
    </w:p>
    <w:p w14:paraId="316A3084" w14:textId="77777777" w:rsidR="003E3C6D" w:rsidRPr="00497441" w:rsidRDefault="003E3C6D" w:rsidP="003E3C6D">
      <w:pPr>
        <w:rPr>
          <w:rFonts w:ascii="Book Antiqua" w:hAnsi="Book Antiqua" w:cs="Book Antiqua"/>
          <w:snapToGrid w:val="0"/>
          <w:lang w:val="pt-BR"/>
        </w:rPr>
      </w:pPr>
      <w:r w:rsidRPr="00497441">
        <w:rPr>
          <w:rFonts w:ascii="Book Antiqua" w:hAnsi="Book Antiqua" w:cs="Book Antiqua"/>
          <w:snapToGrid w:val="0"/>
          <w:lang w:val="pt-BR"/>
        </w:rPr>
        <w:t>Estimada señora:</w:t>
      </w:r>
    </w:p>
    <w:p w14:paraId="51D40F18" w14:textId="77777777" w:rsidR="003E3C6D" w:rsidRPr="00497441" w:rsidRDefault="003E3C6D" w:rsidP="003E3C6D">
      <w:pPr>
        <w:jc w:val="both"/>
        <w:rPr>
          <w:rFonts w:ascii="Book Antiqua" w:hAnsi="Book Antiqua" w:cs="Book Antiqua"/>
          <w:snapToGrid w:val="0"/>
          <w:lang w:val="pt-BR"/>
        </w:rPr>
      </w:pPr>
    </w:p>
    <w:p w14:paraId="4FCE2A0D" w14:textId="0027B496" w:rsidR="001B08E7" w:rsidRPr="001B08E7" w:rsidRDefault="003E3C6D" w:rsidP="001B08E7">
      <w:pPr>
        <w:ind w:firstLine="720"/>
        <w:jc w:val="both"/>
        <w:rPr>
          <w:rFonts w:ascii="Book Antiqua" w:hAnsi="Book Antiqua" w:cs="Book Antiqua"/>
        </w:rPr>
      </w:pPr>
      <w:r w:rsidRPr="00497441">
        <w:rPr>
          <w:rFonts w:ascii="Book Antiqua" w:hAnsi="Book Antiqua" w:cs="Book Antiqua"/>
        </w:rPr>
        <w:t xml:space="preserve">En atención al oficio </w:t>
      </w:r>
      <w:r w:rsidR="001B08E7" w:rsidRPr="001B08E7">
        <w:rPr>
          <w:rFonts w:ascii="Book Antiqua" w:hAnsi="Book Antiqua" w:cs="Times New Roman"/>
          <w:color w:val="000000"/>
          <w:lang w:val="es-ES_tradnl" w:eastAsia="ar-SA"/>
        </w:rPr>
        <w:t>5330-19</w:t>
      </w:r>
      <w:r w:rsidRPr="00497441">
        <w:rPr>
          <w:rFonts w:ascii="Book Antiqua" w:hAnsi="Book Antiqua" w:cs="Book Antiqua"/>
        </w:rPr>
        <w:t xml:space="preserve">, donde se transcribe el acuerdo tomado por el Consejo Superior en sesión celebrada el </w:t>
      </w:r>
      <w:r w:rsidR="001B08E7">
        <w:rPr>
          <w:rFonts w:ascii="Book Antiqua" w:hAnsi="Book Antiqua" w:cs="Book Antiqua"/>
        </w:rPr>
        <w:t>14 de mayo de 2019</w:t>
      </w:r>
      <w:r w:rsidRPr="00497441">
        <w:rPr>
          <w:rFonts w:ascii="Book Antiqua" w:hAnsi="Book Antiqua" w:cs="Book Antiqua"/>
        </w:rPr>
        <w:t xml:space="preserve">, artículo </w:t>
      </w:r>
      <w:r w:rsidR="001B08E7" w:rsidRPr="001B08E7">
        <w:rPr>
          <w:rFonts w:ascii="Book Antiqua" w:hAnsi="Book Antiqua" w:cs="Times New Roman"/>
          <w:lang w:eastAsia="ar-SA"/>
        </w:rPr>
        <w:t>XLIV</w:t>
      </w:r>
      <w:r w:rsidRPr="00497441">
        <w:rPr>
          <w:rFonts w:ascii="Book Antiqua" w:hAnsi="Book Antiqua" w:cs="Book Antiqua"/>
        </w:rPr>
        <w:t xml:space="preserve">, le remito el informe suscrito por el </w:t>
      </w:r>
      <w:r w:rsidR="001B08E7">
        <w:rPr>
          <w:rFonts w:ascii="Book Antiqua" w:hAnsi="Book Antiqua" w:cs="Book Antiqua"/>
        </w:rPr>
        <w:t>Ing. Jorge Fernando Rod</w:t>
      </w:r>
      <w:r w:rsidR="001B08E7" w:rsidRPr="00E05E7C">
        <w:rPr>
          <w:rFonts w:ascii="Book Antiqua" w:hAnsi="Book Antiqua" w:cs="Book Antiqua"/>
        </w:rPr>
        <w:t>r</w:t>
      </w:r>
      <w:r w:rsidR="004B4E27" w:rsidRPr="00E05E7C">
        <w:rPr>
          <w:rFonts w:ascii="Book Antiqua" w:hAnsi="Book Antiqua" w:cs="Book Antiqua"/>
        </w:rPr>
        <w:t>í</w:t>
      </w:r>
      <w:r w:rsidR="001B08E7" w:rsidRPr="00E05E7C">
        <w:rPr>
          <w:rFonts w:ascii="Book Antiqua" w:hAnsi="Book Antiqua" w:cs="Book Antiqua"/>
        </w:rPr>
        <w:t xml:space="preserve">guez </w:t>
      </w:r>
      <w:r w:rsidR="001B08E7">
        <w:rPr>
          <w:rFonts w:ascii="Book Antiqua" w:hAnsi="Book Antiqua" w:cs="Book Antiqua"/>
        </w:rPr>
        <w:t>Salazar</w:t>
      </w:r>
      <w:r w:rsidRPr="00497441">
        <w:rPr>
          <w:rFonts w:ascii="Book Antiqua" w:hAnsi="Book Antiqua" w:cs="Book Antiqua"/>
        </w:rPr>
        <w:t xml:space="preserve">, </w:t>
      </w:r>
      <w:proofErr w:type="gramStart"/>
      <w:r w:rsidRPr="00497441">
        <w:rPr>
          <w:rFonts w:ascii="Book Antiqua" w:hAnsi="Book Antiqua" w:cs="Book Antiqua"/>
        </w:rPr>
        <w:t>Jefe</w:t>
      </w:r>
      <w:proofErr w:type="gramEnd"/>
      <w:r w:rsidR="001B08E7">
        <w:rPr>
          <w:rFonts w:ascii="Book Antiqua" w:hAnsi="Book Antiqua" w:cs="Book Antiqua"/>
        </w:rPr>
        <w:t xml:space="preserve"> </w:t>
      </w:r>
      <w:proofErr w:type="spellStart"/>
      <w:r w:rsidR="001B08E7">
        <w:rPr>
          <w:rFonts w:ascii="Book Antiqua" w:hAnsi="Book Antiqua" w:cs="Book Antiqua"/>
        </w:rPr>
        <w:t>a.i</w:t>
      </w:r>
      <w:proofErr w:type="spellEnd"/>
      <w:r w:rsidRPr="00497441">
        <w:rPr>
          <w:rFonts w:ascii="Book Antiqua" w:hAnsi="Book Antiqua" w:cs="Book Antiqua"/>
        </w:rPr>
        <w:t xml:space="preserve"> del Subproceso de </w:t>
      </w:r>
      <w:r w:rsidR="001B08E7">
        <w:rPr>
          <w:rFonts w:ascii="Book Antiqua" w:hAnsi="Book Antiqua" w:cs="Book Antiqua"/>
        </w:rPr>
        <w:t>Evaluación</w:t>
      </w:r>
      <w:r w:rsidRPr="00497441">
        <w:rPr>
          <w:rFonts w:ascii="Book Antiqua" w:hAnsi="Book Antiqua" w:cs="Book Antiqua"/>
        </w:rPr>
        <w:t xml:space="preserve">, </w:t>
      </w:r>
      <w:r w:rsidRPr="001B08E7">
        <w:rPr>
          <w:rFonts w:ascii="Book Antiqua" w:hAnsi="Book Antiqua" w:cs="Book Antiqua"/>
        </w:rPr>
        <w:t>relacionado con</w:t>
      </w:r>
      <w:r w:rsidR="001B08E7">
        <w:rPr>
          <w:rFonts w:ascii="Book Antiqua" w:hAnsi="Book Antiqua" w:cs="Book Antiqua"/>
        </w:rPr>
        <w:t xml:space="preserve"> los</w:t>
      </w:r>
      <w:r w:rsidRPr="001B08E7">
        <w:rPr>
          <w:rFonts w:ascii="Book Antiqua" w:hAnsi="Book Antiqua" w:cs="Book Antiqua"/>
        </w:rPr>
        <w:t xml:space="preserve"> </w:t>
      </w:r>
      <w:r w:rsidR="001B08E7" w:rsidRPr="001B08E7">
        <w:rPr>
          <w:rFonts w:ascii="Book Antiqua" w:hAnsi="Book Antiqua" w:cs="Book Antiqua"/>
        </w:rPr>
        <w:t>resultados obtenidos del seguimiento realizado en torno a la creación de la Unidad de Nombramientos de la Defensa Pública a julio de 2020.</w:t>
      </w:r>
    </w:p>
    <w:p w14:paraId="4F53EF13" w14:textId="33301E5F" w:rsidR="003E3C6D" w:rsidRPr="00497441" w:rsidRDefault="003E3C6D" w:rsidP="003E3C6D">
      <w:pPr>
        <w:ind w:firstLine="708"/>
        <w:jc w:val="both"/>
        <w:rPr>
          <w:rFonts w:ascii="Book Antiqua" w:hAnsi="Book Antiqua" w:cs="Book Antiqua"/>
        </w:rPr>
      </w:pPr>
    </w:p>
    <w:p w14:paraId="62078032" w14:textId="77777777" w:rsidR="003E3C6D" w:rsidRPr="00497441" w:rsidRDefault="003E3C6D" w:rsidP="003E3C6D">
      <w:pPr>
        <w:rPr>
          <w:rFonts w:ascii="Book Antiqua" w:hAnsi="Book Antiqua" w:cs="Book Antiqua"/>
        </w:rPr>
      </w:pPr>
      <w:r w:rsidRPr="00497441">
        <w:rPr>
          <w:rStyle w:val="Hipervnculo"/>
          <w:rFonts w:ascii="Book Antiqua" w:hAnsi="Book Antiqua" w:cs="Book Antiqua"/>
        </w:rPr>
        <w:t xml:space="preserve"> </w:t>
      </w:r>
    </w:p>
    <w:p w14:paraId="54CDE544" w14:textId="77777777" w:rsidR="003E3C6D" w:rsidRPr="00497441" w:rsidRDefault="003E3C6D" w:rsidP="003E3C6D">
      <w:pPr>
        <w:jc w:val="both"/>
        <w:rPr>
          <w:rFonts w:ascii="Book Antiqua" w:hAnsi="Book Antiqua" w:cs="Book Antiqua"/>
        </w:rPr>
      </w:pPr>
    </w:p>
    <w:p w14:paraId="79E13924" w14:textId="77777777" w:rsidR="003E3C6D" w:rsidRPr="00497441" w:rsidRDefault="003E3C6D" w:rsidP="003E3C6D">
      <w:pPr>
        <w:rPr>
          <w:rFonts w:ascii="Book Antiqua" w:hAnsi="Book Antiqua" w:cs="Book Antiqua"/>
          <w:snapToGrid w:val="0"/>
          <w:lang w:val="pt-BR"/>
        </w:rPr>
      </w:pPr>
      <w:r w:rsidRPr="00497441">
        <w:rPr>
          <w:rFonts w:ascii="Book Antiqua" w:hAnsi="Book Antiqua" w:cs="Book Antiqua"/>
          <w:snapToGrid w:val="0"/>
          <w:lang w:val="pt-BR"/>
        </w:rPr>
        <w:t>Atentamente,</w:t>
      </w:r>
    </w:p>
    <w:p w14:paraId="505A194E" w14:textId="77777777" w:rsidR="003E3C6D" w:rsidRPr="00497441" w:rsidRDefault="003E3C6D" w:rsidP="003E3C6D">
      <w:pPr>
        <w:jc w:val="center"/>
        <w:rPr>
          <w:rFonts w:ascii="Book Antiqua" w:hAnsi="Book Antiqua" w:cs="Book Antiqua"/>
          <w:b/>
          <w:bCs/>
          <w:snapToGrid w:val="0"/>
          <w:lang w:val="pt-BR"/>
        </w:rPr>
      </w:pPr>
    </w:p>
    <w:p w14:paraId="2B89AFA9" w14:textId="77777777" w:rsidR="003E3C6D" w:rsidRPr="00497441" w:rsidRDefault="003E3C6D" w:rsidP="003E3C6D">
      <w:pPr>
        <w:rPr>
          <w:rFonts w:ascii="Book Antiqua" w:hAnsi="Book Antiqua" w:cs="Book Antiqua"/>
          <w:snapToGrid w:val="0"/>
          <w:lang w:val="pt-BR"/>
        </w:rPr>
      </w:pPr>
    </w:p>
    <w:p w14:paraId="5C24B691" w14:textId="77777777" w:rsidR="003E3C6D" w:rsidRPr="00497441" w:rsidRDefault="003E3C6D" w:rsidP="003E3C6D">
      <w:pPr>
        <w:rPr>
          <w:rFonts w:ascii="Book Antiqua" w:hAnsi="Book Antiqua" w:cs="Book Antiqua"/>
          <w:snapToGrid w:val="0"/>
          <w:lang w:val="pt-BR"/>
        </w:rPr>
      </w:pPr>
    </w:p>
    <w:p w14:paraId="03ED2708" w14:textId="77777777" w:rsidR="003E3C6D" w:rsidRPr="00497441" w:rsidRDefault="003E3C6D" w:rsidP="003E3C6D">
      <w:pPr>
        <w:rPr>
          <w:rFonts w:ascii="Book Antiqua" w:hAnsi="Book Antiqua" w:cs="Book Antiqua"/>
          <w:snapToGrid w:val="0"/>
          <w:lang w:val="pt-BR"/>
        </w:rPr>
      </w:pPr>
    </w:p>
    <w:p w14:paraId="3BFF1EA5" w14:textId="77777777" w:rsidR="003E3C6D" w:rsidRPr="00497441" w:rsidRDefault="003E3C6D" w:rsidP="003E3C6D">
      <w:pPr>
        <w:rPr>
          <w:rFonts w:ascii="Book Antiqua" w:hAnsi="Book Antiqua" w:cs="Book Antiqua"/>
          <w:snapToGrid w:val="0"/>
          <w:lang w:val="pt-BR"/>
        </w:rPr>
      </w:pPr>
    </w:p>
    <w:p w14:paraId="45477762" w14:textId="77777777" w:rsidR="003E3C6D" w:rsidRPr="00497441" w:rsidRDefault="003E3C6D" w:rsidP="003E3C6D">
      <w:pPr>
        <w:rPr>
          <w:rFonts w:ascii="Book Antiqua" w:hAnsi="Book Antiqua" w:cs="Book Antiqua"/>
          <w:snapToGrid w:val="0"/>
          <w:lang w:val="pt-BR"/>
        </w:rPr>
      </w:pPr>
      <w:r w:rsidRPr="00497441">
        <w:rPr>
          <w:rFonts w:ascii="Book Antiqua" w:hAnsi="Book Antiqua" w:cs="Book Antiqua"/>
          <w:snapToGrid w:val="0"/>
          <w:lang w:val="pt-BR"/>
        </w:rPr>
        <w:t xml:space="preserve">Erick Antonio Mora Leiva, Jefe </w:t>
      </w:r>
    </w:p>
    <w:p w14:paraId="61BBC377" w14:textId="77777777" w:rsidR="003E3C6D" w:rsidRPr="00497441" w:rsidRDefault="003E3C6D" w:rsidP="003E3C6D">
      <w:pPr>
        <w:rPr>
          <w:rFonts w:ascii="Book Antiqua" w:hAnsi="Book Antiqua" w:cs="Book Antiqua"/>
          <w:snapToGrid w:val="0"/>
          <w:lang w:val="pt-BR"/>
        </w:rPr>
      </w:pPr>
      <w:r w:rsidRPr="00497441">
        <w:rPr>
          <w:rFonts w:ascii="Book Antiqua" w:hAnsi="Book Antiqua" w:cs="Book Antiqua"/>
          <w:snapToGrid w:val="0"/>
          <w:lang w:val="pt-BR"/>
        </w:rPr>
        <w:t>Proceso Planeación y Evaluación</w:t>
      </w:r>
    </w:p>
    <w:p w14:paraId="7B469667" w14:textId="77777777" w:rsidR="003E3C6D" w:rsidRPr="00497441" w:rsidRDefault="003E3C6D" w:rsidP="003E3C6D">
      <w:pPr>
        <w:rPr>
          <w:rFonts w:ascii="Book Antiqua" w:hAnsi="Book Antiqua" w:cs="Book Antiqua"/>
          <w:snapToGrid w:val="0"/>
          <w:lang w:val="pt-BR"/>
        </w:rPr>
      </w:pPr>
    </w:p>
    <w:p w14:paraId="5E04D604" w14:textId="3FB7AA22" w:rsidR="003E3C6D" w:rsidRDefault="003E3C6D" w:rsidP="003E3C6D">
      <w:pPr>
        <w:rPr>
          <w:rFonts w:ascii="Book Antiqua" w:hAnsi="Book Antiqua" w:cs="Book Antiqua"/>
        </w:rPr>
      </w:pPr>
    </w:p>
    <w:p w14:paraId="0406A38F" w14:textId="0DBD6A30" w:rsidR="001B08E7" w:rsidRDefault="001B08E7" w:rsidP="003E3C6D">
      <w:pPr>
        <w:rPr>
          <w:rFonts w:ascii="Book Antiqua" w:hAnsi="Book Antiqua" w:cs="Book Antiqua"/>
        </w:rPr>
      </w:pPr>
    </w:p>
    <w:p w14:paraId="369F609F" w14:textId="1B4A7B8C" w:rsidR="001B08E7" w:rsidRDefault="001B08E7" w:rsidP="003E3C6D">
      <w:pPr>
        <w:rPr>
          <w:rFonts w:ascii="Book Antiqua" w:hAnsi="Book Antiqua" w:cs="Book Antiqua"/>
        </w:rPr>
      </w:pPr>
    </w:p>
    <w:p w14:paraId="13725DCA" w14:textId="2584BD24" w:rsidR="001B08E7" w:rsidRDefault="001B08E7" w:rsidP="003E3C6D">
      <w:pPr>
        <w:rPr>
          <w:rFonts w:ascii="Book Antiqua" w:hAnsi="Book Antiqua" w:cs="Book Antiqua"/>
        </w:rPr>
      </w:pPr>
    </w:p>
    <w:p w14:paraId="7058CEBD" w14:textId="1A001F80" w:rsidR="001B08E7" w:rsidRDefault="001B08E7" w:rsidP="003E3C6D">
      <w:pPr>
        <w:rPr>
          <w:rFonts w:ascii="Book Antiqua" w:hAnsi="Book Antiqua" w:cs="Book Antiqua"/>
        </w:rPr>
      </w:pPr>
    </w:p>
    <w:p w14:paraId="11C52847" w14:textId="53A6D6CD" w:rsidR="001B08E7" w:rsidRDefault="001B08E7" w:rsidP="003E3C6D">
      <w:pPr>
        <w:rPr>
          <w:rFonts w:ascii="Book Antiqua" w:hAnsi="Book Antiqua" w:cs="Book Antiqua"/>
        </w:rPr>
      </w:pPr>
    </w:p>
    <w:p w14:paraId="428B5A5A" w14:textId="77777777" w:rsidR="001B08E7" w:rsidRPr="00497441" w:rsidRDefault="001B08E7" w:rsidP="003E3C6D">
      <w:pPr>
        <w:rPr>
          <w:rFonts w:ascii="Book Antiqua" w:hAnsi="Book Antiqua" w:cs="Book Antiqua"/>
        </w:rPr>
      </w:pPr>
    </w:p>
    <w:p w14:paraId="240D190A" w14:textId="4667C4F5" w:rsidR="001B08E7" w:rsidRDefault="003E3C6D" w:rsidP="003E3C6D">
      <w:pPr>
        <w:rPr>
          <w:rFonts w:ascii="Book Antiqua" w:hAnsi="Book Antiqua" w:cs="Book Antiqua"/>
        </w:rPr>
      </w:pPr>
      <w:r w:rsidRPr="00497441">
        <w:rPr>
          <w:rFonts w:ascii="Book Antiqua" w:hAnsi="Book Antiqua" w:cs="Book Antiqua"/>
        </w:rPr>
        <w:lastRenderedPageBreak/>
        <w:t>Copia</w:t>
      </w:r>
      <w:r w:rsidR="001B08E7">
        <w:rPr>
          <w:rFonts w:ascii="Book Antiqua" w:hAnsi="Book Antiqua" w:cs="Book Antiqua"/>
        </w:rPr>
        <w:t>s</w:t>
      </w:r>
      <w:r w:rsidRPr="00497441">
        <w:rPr>
          <w:rFonts w:ascii="Book Antiqua" w:hAnsi="Book Antiqua" w:cs="Book Antiqua"/>
        </w:rPr>
        <w:t xml:space="preserve">: </w:t>
      </w:r>
    </w:p>
    <w:p w14:paraId="15FBCF0A" w14:textId="78425E03" w:rsidR="001B08E7" w:rsidRDefault="001B08E7" w:rsidP="003E3C6D">
      <w:pPr>
        <w:rPr>
          <w:rFonts w:ascii="Book Antiqua" w:hAnsi="Book Antiqua" w:cs="Book Antiqua"/>
        </w:rPr>
      </w:pPr>
    </w:p>
    <w:p w14:paraId="251D9FD0" w14:textId="67D2BFB2" w:rsidR="001B08E7" w:rsidRDefault="001B08E7" w:rsidP="001B08E7">
      <w:pPr>
        <w:pStyle w:val="Prrafodelista"/>
        <w:numPr>
          <w:ilvl w:val="0"/>
          <w:numId w:val="22"/>
        </w:numPr>
        <w:rPr>
          <w:rFonts w:ascii="Book Antiqua" w:hAnsi="Book Antiqua" w:cs="Book Antiqua"/>
        </w:rPr>
      </w:pPr>
      <w:r>
        <w:rPr>
          <w:rFonts w:ascii="Book Antiqua" w:hAnsi="Book Antiqua" w:cs="Book Antiqua"/>
        </w:rPr>
        <w:t>Defensa Publica</w:t>
      </w:r>
    </w:p>
    <w:p w14:paraId="1B110FF2" w14:textId="73682D3D" w:rsidR="001B08E7" w:rsidRPr="001B08E7" w:rsidRDefault="001B08E7" w:rsidP="001B08E7">
      <w:pPr>
        <w:pStyle w:val="Prrafodelista"/>
        <w:numPr>
          <w:ilvl w:val="0"/>
          <w:numId w:val="22"/>
        </w:numPr>
        <w:rPr>
          <w:rFonts w:ascii="Book Antiqua" w:hAnsi="Book Antiqua" w:cs="Book Antiqua"/>
        </w:rPr>
      </w:pPr>
      <w:r>
        <w:rPr>
          <w:rFonts w:ascii="Book Antiqua" w:hAnsi="Book Antiqua" w:cs="Book Antiqua"/>
        </w:rPr>
        <w:t>Unidad de Nombramientos de la Defensa Publica</w:t>
      </w:r>
    </w:p>
    <w:p w14:paraId="7A93472B" w14:textId="25864869" w:rsidR="003E3C6D" w:rsidRPr="001B08E7" w:rsidRDefault="003E3C6D" w:rsidP="001B08E7">
      <w:pPr>
        <w:pStyle w:val="Prrafodelista"/>
        <w:numPr>
          <w:ilvl w:val="0"/>
          <w:numId w:val="22"/>
        </w:numPr>
        <w:rPr>
          <w:rFonts w:ascii="Book Antiqua" w:hAnsi="Book Antiqua" w:cs="Book Antiqua"/>
        </w:rPr>
      </w:pPr>
      <w:r w:rsidRPr="001B08E7">
        <w:rPr>
          <w:rFonts w:ascii="Book Antiqua" w:hAnsi="Book Antiqua" w:cs="Book Antiqua"/>
        </w:rPr>
        <w:t>Archivo</w:t>
      </w:r>
    </w:p>
    <w:p w14:paraId="7F1E3627" w14:textId="77777777" w:rsidR="003E3C6D" w:rsidRPr="00497441" w:rsidRDefault="003E3C6D" w:rsidP="003E3C6D">
      <w:pPr>
        <w:rPr>
          <w:rFonts w:ascii="Book Antiqua" w:hAnsi="Book Antiqua" w:cs="Book Antiqua"/>
        </w:rPr>
      </w:pPr>
    </w:p>
    <w:p w14:paraId="451067FC" w14:textId="68BFC3BF" w:rsidR="003E3C6D" w:rsidRPr="00497441" w:rsidRDefault="001B08E7" w:rsidP="003E3C6D">
      <w:pPr>
        <w:rPr>
          <w:rFonts w:ascii="Book Antiqua" w:hAnsi="Book Antiqua" w:cs="Book Antiqua"/>
        </w:rPr>
      </w:pPr>
      <w:r>
        <w:rPr>
          <w:rFonts w:ascii="Book Antiqua" w:hAnsi="Book Antiqua" w:cs="Book Antiqua"/>
        </w:rPr>
        <w:t>bls</w:t>
      </w:r>
    </w:p>
    <w:p w14:paraId="21720517" w14:textId="61231CF4" w:rsidR="003E3C6D" w:rsidRDefault="003E3C6D" w:rsidP="003E3C6D">
      <w:pPr>
        <w:pStyle w:val="Textoindependiente2"/>
      </w:pPr>
      <w:r w:rsidRPr="00497441">
        <w:t>Ref.</w:t>
      </w:r>
      <w:r w:rsidR="001B08E7">
        <w:t>930-19</w:t>
      </w:r>
    </w:p>
    <w:p w14:paraId="64676E85" w14:textId="1FF5B202" w:rsidR="003E3C6D" w:rsidRDefault="003E3C6D">
      <w:pPr>
        <w:widowControl/>
        <w:autoSpaceDE/>
        <w:autoSpaceDN/>
        <w:adjustRightInd/>
        <w:rPr>
          <w:rFonts w:ascii="Calibri" w:hAnsi="Calibri" w:cs="Book Antiqua"/>
          <w:snapToGrid w:val="0"/>
        </w:rPr>
      </w:pPr>
    </w:p>
    <w:p w14:paraId="2FBAC46E" w14:textId="2B0E714D" w:rsidR="003E3C6D" w:rsidRDefault="003E3C6D">
      <w:pPr>
        <w:widowControl/>
        <w:autoSpaceDE/>
        <w:autoSpaceDN/>
        <w:adjustRightInd/>
        <w:rPr>
          <w:rFonts w:ascii="Calibri" w:hAnsi="Calibri" w:cs="Book Antiqua"/>
          <w:snapToGrid w:val="0"/>
        </w:rPr>
      </w:pPr>
    </w:p>
    <w:p w14:paraId="641D596F" w14:textId="161BE8E3" w:rsidR="003E3C6D" w:rsidRDefault="003E3C6D">
      <w:pPr>
        <w:widowControl/>
        <w:autoSpaceDE/>
        <w:autoSpaceDN/>
        <w:adjustRightInd/>
        <w:rPr>
          <w:rFonts w:ascii="Calibri" w:hAnsi="Calibri" w:cs="Book Antiqua"/>
          <w:snapToGrid w:val="0"/>
        </w:rPr>
      </w:pPr>
    </w:p>
    <w:p w14:paraId="47C20556" w14:textId="795388E8" w:rsidR="001B08E7" w:rsidRDefault="001B08E7">
      <w:pPr>
        <w:widowControl/>
        <w:autoSpaceDE/>
        <w:autoSpaceDN/>
        <w:adjustRightInd/>
        <w:rPr>
          <w:rFonts w:ascii="Calibri" w:hAnsi="Calibri" w:cs="Book Antiqua"/>
          <w:snapToGrid w:val="0"/>
        </w:rPr>
      </w:pPr>
    </w:p>
    <w:p w14:paraId="14B8363A" w14:textId="7A0511FA" w:rsidR="001B08E7" w:rsidRDefault="001B08E7">
      <w:pPr>
        <w:widowControl/>
        <w:autoSpaceDE/>
        <w:autoSpaceDN/>
        <w:adjustRightInd/>
        <w:rPr>
          <w:rFonts w:ascii="Calibri" w:hAnsi="Calibri" w:cs="Book Antiqua"/>
          <w:snapToGrid w:val="0"/>
        </w:rPr>
      </w:pPr>
    </w:p>
    <w:p w14:paraId="2F8FABE4" w14:textId="35C21E46" w:rsidR="001B08E7" w:rsidRDefault="001B08E7">
      <w:pPr>
        <w:widowControl/>
        <w:autoSpaceDE/>
        <w:autoSpaceDN/>
        <w:adjustRightInd/>
        <w:rPr>
          <w:rFonts w:ascii="Calibri" w:hAnsi="Calibri" w:cs="Book Antiqua"/>
          <w:snapToGrid w:val="0"/>
        </w:rPr>
      </w:pPr>
    </w:p>
    <w:p w14:paraId="7310321A" w14:textId="4F5F0502" w:rsidR="001B08E7" w:rsidRDefault="001B08E7">
      <w:pPr>
        <w:widowControl/>
        <w:autoSpaceDE/>
        <w:autoSpaceDN/>
        <w:adjustRightInd/>
        <w:rPr>
          <w:rFonts w:ascii="Calibri" w:hAnsi="Calibri" w:cs="Book Antiqua"/>
          <w:snapToGrid w:val="0"/>
        </w:rPr>
      </w:pPr>
    </w:p>
    <w:p w14:paraId="0B4FF76B" w14:textId="15D3879C" w:rsidR="001B08E7" w:rsidRDefault="001B08E7">
      <w:pPr>
        <w:widowControl/>
        <w:autoSpaceDE/>
        <w:autoSpaceDN/>
        <w:adjustRightInd/>
        <w:rPr>
          <w:rFonts w:ascii="Calibri" w:hAnsi="Calibri" w:cs="Book Antiqua"/>
          <w:snapToGrid w:val="0"/>
        </w:rPr>
      </w:pPr>
    </w:p>
    <w:p w14:paraId="6F0626F0" w14:textId="5A10B906" w:rsidR="001B08E7" w:rsidRDefault="001B08E7">
      <w:pPr>
        <w:widowControl/>
        <w:autoSpaceDE/>
        <w:autoSpaceDN/>
        <w:adjustRightInd/>
        <w:rPr>
          <w:rFonts w:ascii="Calibri" w:hAnsi="Calibri" w:cs="Book Antiqua"/>
          <w:snapToGrid w:val="0"/>
        </w:rPr>
      </w:pPr>
    </w:p>
    <w:p w14:paraId="4E97147D" w14:textId="14F9DC2D" w:rsidR="001B08E7" w:rsidRDefault="001B08E7">
      <w:pPr>
        <w:widowControl/>
        <w:autoSpaceDE/>
        <w:autoSpaceDN/>
        <w:adjustRightInd/>
        <w:rPr>
          <w:rFonts w:ascii="Calibri" w:hAnsi="Calibri" w:cs="Book Antiqua"/>
          <w:snapToGrid w:val="0"/>
        </w:rPr>
      </w:pPr>
    </w:p>
    <w:p w14:paraId="508058E1" w14:textId="66DE81DC" w:rsidR="001B08E7" w:rsidRDefault="001B08E7">
      <w:pPr>
        <w:widowControl/>
        <w:autoSpaceDE/>
        <w:autoSpaceDN/>
        <w:adjustRightInd/>
        <w:rPr>
          <w:rFonts w:ascii="Calibri" w:hAnsi="Calibri" w:cs="Book Antiqua"/>
          <w:snapToGrid w:val="0"/>
        </w:rPr>
      </w:pPr>
    </w:p>
    <w:p w14:paraId="0128B1C3" w14:textId="11383B58" w:rsidR="001B08E7" w:rsidRDefault="001B08E7">
      <w:pPr>
        <w:widowControl/>
        <w:autoSpaceDE/>
        <w:autoSpaceDN/>
        <w:adjustRightInd/>
        <w:rPr>
          <w:rFonts w:ascii="Calibri" w:hAnsi="Calibri" w:cs="Book Antiqua"/>
          <w:snapToGrid w:val="0"/>
        </w:rPr>
      </w:pPr>
    </w:p>
    <w:p w14:paraId="3549469C" w14:textId="57269105" w:rsidR="001B08E7" w:rsidRDefault="001B08E7">
      <w:pPr>
        <w:widowControl/>
        <w:autoSpaceDE/>
        <w:autoSpaceDN/>
        <w:adjustRightInd/>
        <w:rPr>
          <w:rFonts w:ascii="Calibri" w:hAnsi="Calibri" w:cs="Book Antiqua"/>
          <w:snapToGrid w:val="0"/>
        </w:rPr>
      </w:pPr>
    </w:p>
    <w:p w14:paraId="7D9653CD" w14:textId="0B19E60C" w:rsidR="001B08E7" w:rsidRDefault="001B08E7">
      <w:pPr>
        <w:widowControl/>
        <w:autoSpaceDE/>
        <w:autoSpaceDN/>
        <w:adjustRightInd/>
        <w:rPr>
          <w:rFonts w:ascii="Calibri" w:hAnsi="Calibri" w:cs="Book Antiqua"/>
          <w:snapToGrid w:val="0"/>
        </w:rPr>
      </w:pPr>
    </w:p>
    <w:p w14:paraId="7B9B1686" w14:textId="07BC0D6A" w:rsidR="001B08E7" w:rsidRDefault="001B08E7">
      <w:pPr>
        <w:widowControl/>
        <w:autoSpaceDE/>
        <w:autoSpaceDN/>
        <w:adjustRightInd/>
        <w:rPr>
          <w:rFonts w:ascii="Calibri" w:hAnsi="Calibri" w:cs="Book Antiqua"/>
          <w:snapToGrid w:val="0"/>
        </w:rPr>
      </w:pPr>
    </w:p>
    <w:p w14:paraId="545B635D" w14:textId="50FFC80B" w:rsidR="001B08E7" w:rsidRDefault="001B08E7">
      <w:pPr>
        <w:widowControl/>
        <w:autoSpaceDE/>
        <w:autoSpaceDN/>
        <w:adjustRightInd/>
        <w:rPr>
          <w:rFonts w:ascii="Calibri" w:hAnsi="Calibri" w:cs="Book Antiqua"/>
          <w:snapToGrid w:val="0"/>
        </w:rPr>
      </w:pPr>
    </w:p>
    <w:p w14:paraId="7FAA1EFD" w14:textId="3C73DDAD" w:rsidR="001B08E7" w:rsidRDefault="001B08E7">
      <w:pPr>
        <w:widowControl/>
        <w:autoSpaceDE/>
        <w:autoSpaceDN/>
        <w:adjustRightInd/>
        <w:rPr>
          <w:rFonts w:ascii="Calibri" w:hAnsi="Calibri" w:cs="Book Antiqua"/>
          <w:snapToGrid w:val="0"/>
        </w:rPr>
      </w:pPr>
    </w:p>
    <w:p w14:paraId="440C02CD" w14:textId="1BD43ADB" w:rsidR="001B08E7" w:rsidRDefault="001B08E7">
      <w:pPr>
        <w:widowControl/>
        <w:autoSpaceDE/>
        <w:autoSpaceDN/>
        <w:adjustRightInd/>
        <w:rPr>
          <w:rFonts w:ascii="Calibri" w:hAnsi="Calibri" w:cs="Book Antiqua"/>
          <w:snapToGrid w:val="0"/>
        </w:rPr>
      </w:pPr>
    </w:p>
    <w:p w14:paraId="37E2A8DE" w14:textId="0D75272A" w:rsidR="001B08E7" w:rsidRDefault="001B08E7">
      <w:pPr>
        <w:widowControl/>
        <w:autoSpaceDE/>
        <w:autoSpaceDN/>
        <w:adjustRightInd/>
        <w:rPr>
          <w:rFonts w:ascii="Calibri" w:hAnsi="Calibri" w:cs="Book Antiqua"/>
          <w:snapToGrid w:val="0"/>
        </w:rPr>
      </w:pPr>
    </w:p>
    <w:p w14:paraId="626C39EB" w14:textId="6CF6C708" w:rsidR="001B08E7" w:rsidRDefault="001B08E7">
      <w:pPr>
        <w:widowControl/>
        <w:autoSpaceDE/>
        <w:autoSpaceDN/>
        <w:adjustRightInd/>
        <w:rPr>
          <w:rFonts w:ascii="Calibri" w:hAnsi="Calibri" w:cs="Book Antiqua"/>
          <w:snapToGrid w:val="0"/>
        </w:rPr>
      </w:pPr>
    </w:p>
    <w:p w14:paraId="523E75DE" w14:textId="413C9825" w:rsidR="001B08E7" w:rsidRDefault="001B08E7">
      <w:pPr>
        <w:widowControl/>
        <w:autoSpaceDE/>
        <w:autoSpaceDN/>
        <w:adjustRightInd/>
        <w:rPr>
          <w:rFonts w:ascii="Calibri" w:hAnsi="Calibri" w:cs="Book Antiqua"/>
          <w:snapToGrid w:val="0"/>
        </w:rPr>
      </w:pPr>
    </w:p>
    <w:p w14:paraId="4CA59CC1" w14:textId="087B85BD" w:rsidR="001B08E7" w:rsidRDefault="001B08E7">
      <w:pPr>
        <w:widowControl/>
        <w:autoSpaceDE/>
        <w:autoSpaceDN/>
        <w:adjustRightInd/>
        <w:rPr>
          <w:rFonts w:ascii="Calibri" w:hAnsi="Calibri" w:cs="Book Antiqua"/>
          <w:snapToGrid w:val="0"/>
        </w:rPr>
      </w:pPr>
    </w:p>
    <w:p w14:paraId="05C64D2D" w14:textId="238B5C97" w:rsidR="001B08E7" w:rsidRDefault="001B08E7">
      <w:pPr>
        <w:widowControl/>
        <w:autoSpaceDE/>
        <w:autoSpaceDN/>
        <w:adjustRightInd/>
        <w:rPr>
          <w:rFonts w:ascii="Calibri" w:hAnsi="Calibri" w:cs="Book Antiqua"/>
          <w:snapToGrid w:val="0"/>
        </w:rPr>
      </w:pPr>
    </w:p>
    <w:p w14:paraId="346BCAE6" w14:textId="26539C51" w:rsidR="001B08E7" w:rsidRDefault="001B08E7">
      <w:pPr>
        <w:widowControl/>
        <w:autoSpaceDE/>
        <w:autoSpaceDN/>
        <w:adjustRightInd/>
        <w:rPr>
          <w:rFonts w:ascii="Calibri" w:hAnsi="Calibri" w:cs="Book Antiqua"/>
          <w:snapToGrid w:val="0"/>
        </w:rPr>
      </w:pPr>
    </w:p>
    <w:p w14:paraId="70A0A331" w14:textId="5DA191D9" w:rsidR="001B08E7" w:rsidRDefault="001B08E7">
      <w:pPr>
        <w:widowControl/>
        <w:autoSpaceDE/>
        <w:autoSpaceDN/>
        <w:adjustRightInd/>
        <w:rPr>
          <w:rFonts w:ascii="Calibri" w:hAnsi="Calibri" w:cs="Book Antiqua"/>
          <w:snapToGrid w:val="0"/>
        </w:rPr>
      </w:pPr>
    </w:p>
    <w:p w14:paraId="1A652633" w14:textId="35772960" w:rsidR="001B08E7" w:rsidRDefault="001B08E7">
      <w:pPr>
        <w:widowControl/>
        <w:autoSpaceDE/>
        <w:autoSpaceDN/>
        <w:adjustRightInd/>
        <w:rPr>
          <w:rFonts w:ascii="Calibri" w:hAnsi="Calibri" w:cs="Book Antiqua"/>
          <w:snapToGrid w:val="0"/>
        </w:rPr>
      </w:pPr>
    </w:p>
    <w:p w14:paraId="377B2037" w14:textId="098FBDBE" w:rsidR="001B08E7" w:rsidRDefault="001B08E7">
      <w:pPr>
        <w:widowControl/>
        <w:autoSpaceDE/>
        <w:autoSpaceDN/>
        <w:adjustRightInd/>
        <w:rPr>
          <w:rFonts w:ascii="Calibri" w:hAnsi="Calibri" w:cs="Book Antiqua"/>
          <w:snapToGrid w:val="0"/>
        </w:rPr>
      </w:pPr>
    </w:p>
    <w:p w14:paraId="6A6EDABE" w14:textId="39CA981F" w:rsidR="001B08E7" w:rsidRDefault="001B08E7">
      <w:pPr>
        <w:widowControl/>
        <w:autoSpaceDE/>
        <w:autoSpaceDN/>
        <w:adjustRightInd/>
        <w:rPr>
          <w:rFonts w:ascii="Calibri" w:hAnsi="Calibri" w:cs="Book Antiqua"/>
          <w:snapToGrid w:val="0"/>
        </w:rPr>
      </w:pPr>
    </w:p>
    <w:p w14:paraId="2C3AA2B9" w14:textId="6081554B" w:rsidR="001B08E7" w:rsidRDefault="001B08E7">
      <w:pPr>
        <w:widowControl/>
        <w:autoSpaceDE/>
        <w:autoSpaceDN/>
        <w:adjustRightInd/>
        <w:rPr>
          <w:rFonts w:ascii="Calibri" w:hAnsi="Calibri" w:cs="Book Antiqua"/>
          <w:snapToGrid w:val="0"/>
        </w:rPr>
      </w:pPr>
    </w:p>
    <w:p w14:paraId="5CB20007" w14:textId="33B7E7F5" w:rsidR="001B08E7" w:rsidRDefault="001B08E7">
      <w:pPr>
        <w:widowControl/>
        <w:autoSpaceDE/>
        <w:autoSpaceDN/>
        <w:adjustRightInd/>
        <w:rPr>
          <w:rFonts w:ascii="Calibri" w:hAnsi="Calibri" w:cs="Book Antiqua"/>
          <w:snapToGrid w:val="0"/>
        </w:rPr>
      </w:pPr>
    </w:p>
    <w:p w14:paraId="54DFF834" w14:textId="63595970" w:rsidR="005B41E0" w:rsidRDefault="005B41E0" w:rsidP="005B41E0">
      <w:pPr>
        <w:rPr>
          <w:rFonts w:ascii="Calibri" w:hAnsi="Calibri" w:cs="Book Antiqua"/>
          <w:snapToGrid w:val="0"/>
        </w:rPr>
      </w:pPr>
    </w:p>
    <w:p w14:paraId="75C905D6" w14:textId="77777777" w:rsidR="001B08E7" w:rsidRPr="002C7BE1" w:rsidRDefault="001B08E7" w:rsidP="005B41E0">
      <w:pPr>
        <w:rPr>
          <w:rFonts w:ascii="Calibri" w:hAnsi="Calibri" w:cs="Book Antiqua"/>
          <w:snapToGrid w:val="0"/>
        </w:rPr>
      </w:pPr>
    </w:p>
    <w:p w14:paraId="2F41D8D4" w14:textId="77777777" w:rsidR="000E4D1E" w:rsidRPr="002C7BE1" w:rsidRDefault="000E4D1E" w:rsidP="005B41E0">
      <w:pPr>
        <w:jc w:val="both"/>
        <w:rPr>
          <w:rFonts w:ascii="Calibri" w:hAnsi="Calibri" w:cs="Book Antiqua"/>
          <w:snapToGrid w:val="0"/>
        </w:rPr>
      </w:pPr>
    </w:p>
    <w:p w14:paraId="0C28131D" w14:textId="732483F5" w:rsidR="005B41E0" w:rsidRPr="001B08E7" w:rsidRDefault="001B08E7" w:rsidP="005B41E0">
      <w:pPr>
        <w:jc w:val="both"/>
        <w:rPr>
          <w:rFonts w:ascii="Book Antiqua" w:hAnsi="Book Antiqua" w:cs="Book Antiqua"/>
          <w:snapToGrid w:val="0"/>
        </w:rPr>
      </w:pPr>
      <w:r w:rsidRPr="001B08E7">
        <w:rPr>
          <w:rFonts w:ascii="Book Antiqua" w:hAnsi="Book Antiqua" w:cs="Book Antiqua"/>
          <w:snapToGrid w:val="0"/>
        </w:rPr>
        <w:t>18</w:t>
      </w:r>
      <w:r w:rsidR="00854A79" w:rsidRPr="001B08E7">
        <w:rPr>
          <w:rFonts w:ascii="Book Antiqua" w:hAnsi="Book Antiqua" w:cs="Book Antiqua"/>
          <w:snapToGrid w:val="0"/>
        </w:rPr>
        <w:t xml:space="preserve"> </w:t>
      </w:r>
      <w:r w:rsidR="00D04D5D" w:rsidRPr="001B08E7">
        <w:rPr>
          <w:rFonts w:ascii="Book Antiqua" w:hAnsi="Book Antiqua" w:cs="Book Antiqua"/>
          <w:snapToGrid w:val="0"/>
        </w:rPr>
        <w:t>de agosto</w:t>
      </w:r>
      <w:r w:rsidR="002C2BB3" w:rsidRPr="001B08E7">
        <w:rPr>
          <w:rFonts w:ascii="Book Antiqua" w:hAnsi="Book Antiqua" w:cs="Book Antiqua"/>
          <w:snapToGrid w:val="0"/>
        </w:rPr>
        <w:t xml:space="preserve"> </w:t>
      </w:r>
      <w:r w:rsidR="005B41E0" w:rsidRPr="001B08E7">
        <w:rPr>
          <w:rFonts w:ascii="Book Antiqua" w:hAnsi="Book Antiqua" w:cs="Book Antiqua"/>
          <w:snapToGrid w:val="0"/>
        </w:rPr>
        <w:t>de 20</w:t>
      </w:r>
      <w:r w:rsidR="005441DA" w:rsidRPr="001B08E7">
        <w:rPr>
          <w:rFonts w:ascii="Book Antiqua" w:hAnsi="Book Antiqua" w:cs="Book Antiqua"/>
          <w:snapToGrid w:val="0"/>
        </w:rPr>
        <w:t>20</w:t>
      </w:r>
    </w:p>
    <w:p w14:paraId="7871E7B2" w14:textId="77777777" w:rsidR="004B6B7F" w:rsidRPr="001B08E7" w:rsidRDefault="004B6B7F" w:rsidP="005B41E0">
      <w:pPr>
        <w:jc w:val="both"/>
        <w:rPr>
          <w:rFonts w:ascii="Book Antiqua" w:hAnsi="Book Antiqua" w:cs="Book Antiqua"/>
          <w:snapToGrid w:val="0"/>
        </w:rPr>
      </w:pPr>
    </w:p>
    <w:p w14:paraId="44D27F4A" w14:textId="77777777" w:rsidR="00106BA7" w:rsidRPr="001B08E7" w:rsidRDefault="00106BA7" w:rsidP="005B41E0">
      <w:pPr>
        <w:jc w:val="both"/>
        <w:rPr>
          <w:rFonts w:ascii="Book Antiqua" w:hAnsi="Book Antiqua" w:cs="Book Antiqua"/>
          <w:snapToGrid w:val="0"/>
        </w:rPr>
      </w:pPr>
    </w:p>
    <w:p w14:paraId="5A6A1BD0" w14:textId="77777777" w:rsidR="005A14FA" w:rsidRPr="001B08E7" w:rsidRDefault="005A14FA" w:rsidP="005B41E0">
      <w:pPr>
        <w:jc w:val="both"/>
        <w:rPr>
          <w:rFonts w:ascii="Book Antiqua" w:hAnsi="Book Antiqua" w:cs="Book Antiqua"/>
          <w:snapToGrid w:val="0"/>
        </w:rPr>
      </w:pPr>
      <w:r w:rsidRPr="001B08E7">
        <w:rPr>
          <w:rFonts w:ascii="Book Antiqua" w:hAnsi="Book Antiqua" w:cs="Book Antiqua"/>
          <w:snapToGrid w:val="0"/>
        </w:rPr>
        <w:t>Máster</w:t>
      </w:r>
    </w:p>
    <w:p w14:paraId="293CE995" w14:textId="20D9B1A1" w:rsidR="001B08E7" w:rsidRPr="001B08E7" w:rsidRDefault="004B6B7F" w:rsidP="005B41E0">
      <w:pPr>
        <w:jc w:val="both"/>
        <w:rPr>
          <w:rFonts w:ascii="Book Antiqua" w:hAnsi="Book Antiqua" w:cs="Book Antiqua"/>
          <w:snapToGrid w:val="0"/>
        </w:rPr>
      </w:pPr>
      <w:r w:rsidRPr="001B08E7">
        <w:rPr>
          <w:rFonts w:ascii="Book Antiqua" w:hAnsi="Book Antiqua" w:cs="Book Antiqua"/>
          <w:snapToGrid w:val="0"/>
        </w:rPr>
        <w:t xml:space="preserve">Erick </w:t>
      </w:r>
      <w:r w:rsidR="000260A3" w:rsidRPr="001B08E7">
        <w:rPr>
          <w:rFonts w:ascii="Book Antiqua" w:hAnsi="Book Antiqua" w:cs="Book Antiqua"/>
          <w:snapToGrid w:val="0"/>
        </w:rPr>
        <w:t xml:space="preserve">Antonio </w:t>
      </w:r>
      <w:r w:rsidRPr="001B08E7">
        <w:rPr>
          <w:rFonts w:ascii="Book Antiqua" w:hAnsi="Book Antiqua" w:cs="Book Antiqua"/>
          <w:snapToGrid w:val="0"/>
        </w:rPr>
        <w:t>Mora Leiva</w:t>
      </w:r>
      <w:r w:rsidR="001B08E7" w:rsidRPr="001B08E7">
        <w:rPr>
          <w:rFonts w:ascii="Book Antiqua" w:hAnsi="Book Antiqua" w:cs="Book Antiqua"/>
          <w:snapToGrid w:val="0"/>
        </w:rPr>
        <w:t xml:space="preserve">, </w:t>
      </w:r>
      <w:r w:rsidR="006F1D2C" w:rsidRPr="001B08E7">
        <w:rPr>
          <w:rFonts w:ascii="Book Antiqua" w:hAnsi="Book Antiqua" w:cs="Book Antiqua"/>
          <w:snapToGrid w:val="0"/>
        </w:rPr>
        <w:t>Jefe</w:t>
      </w:r>
      <w:r w:rsidRPr="001B08E7">
        <w:rPr>
          <w:rFonts w:ascii="Book Antiqua" w:hAnsi="Book Antiqua" w:cs="Book Antiqua"/>
          <w:snapToGrid w:val="0"/>
        </w:rPr>
        <w:t xml:space="preserve"> </w:t>
      </w:r>
    </w:p>
    <w:p w14:paraId="7D694A51" w14:textId="5A87DD2D" w:rsidR="004B6B7F" w:rsidRPr="001B08E7" w:rsidRDefault="004B6B7F" w:rsidP="005B41E0">
      <w:pPr>
        <w:jc w:val="both"/>
        <w:rPr>
          <w:rFonts w:ascii="Book Antiqua" w:hAnsi="Book Antiqua" w:cs="Book Antiqua"/>
          <w:snapToGrid w:val="0"/>
        </w:rPr>
      </w:pPr>
      <w:r w:rsidRPr="001B08E7">
        <w:rPr>
          <w:rFonts w:ascii="Book Antiqua" w:hAnsi="Book Antiqua" w:cs="Book Antiqua"/>
          <w:snapToGrid w:val="0"/>
        </w:rPr>
        <w:t>Proceso Planeación y Evaluación</w:t>
      </w:r>
    </w:p>
    <w:p w14:paraId="4B54FC1D" w14:textId="77777777" w:rsidR="005B41E0" w:rsidRPr="001B08E7" w:rsidRDefault="006C17FA" w:rsidP="005B41E0">
      <w:pPr>
        <w:jc w:val="both"/>
        <w:rPr>
          <w:rFonts w:ascii="Book Antiqua" w:hAnsi="Book Antiqua" w:cs="Book Antiqua"/>
          <w:snapToGrid w:val="0"/>
        </w:rPr>
      </w:pPr>
      <w:r w:rsidRPr="001B08E7">
        <w:rPr>
          <w:rFonts w:ascii="Book Antiqua" w:hAnsi="Book Antiqua" w:cs="Book Antiqua"/>
          <w:snapToGrid w:val="0"/>
        </w:rPr>
        <w:t>Direc</w:t>
      </w:r>
      <w:r w:rsidR="004B6B7F" w:rsidRPr="001B08E7">
        <w:rPr>
          <w:rFonts w:ascii="Book Antiqua" w:hAnsi="Book Antiqua" w:cs="Book Antiqua"/>
          <w:snapToGrid w:val="0"/>
        </w:rPr>
        <w:t>ción de</w:t>
      </w:r>
      <w:r w:rsidRPr="001B08E7">
        <w:rPr>
          <w:rFonts w:ascii="Book Antiqua" w:hAnsi="Book Antiqua" w:cs="Book Antiqua"/>
          <w:snapToGrid w:val="0"/>
        </w:rPr>
        <w:t xml:space="preserve"> Planificación</w:t>
      </w:r>
    </w:p>
    <w:p w14:paraId="1658B396" w14:textId="77777777" w:rsidR="005B41E0" w:rsidRPr="001B08E7" w:rsidRDefault="005B41E0" w:rsidP="005B41E0">
      <w:pPr>
        <w:jc w:val="both"/>
        <w:rPr>
          <w:rFonts w:ascii="Book Antiqua" w:hAnsi="Book Antiqua" w:cs="Book Antiqua"/>
        </w:rPr>
      </w:pPr>
    </w:p>
    <w:p w14:paraId="63EE4D2B" w14:textId="77777777" w:rsidR="005B41E0" w:rsidRPr="001B08E7" w:rsidRDefault="005B41E0" w:rsidP="005B41E0">
      <w:pPr>
        <w:jc w:val="both"/>
        <w:rPr>
          <w:rFonts w:ascii="Book Antiqua" w:hAnsi="Book Antiqua" w:cs="Book Antiqua"/>
          <w:snapToGrid w:val="0"/>
          <w:color w:val="000000"/>
        </w:rPr>
      </w:pPr>
    </w:p>
    <w:p w14:paraId="481355FE" w14:textId="77777777" w:rsidR="005B41E0" w:rsidRPr="001B08E7" w:rsidRDefault="005B41E0" w:rsidP="005B41E0">
      <w:pPr>
        <w:jc w:val="both"/>
        <w:rPr>
          <w:rFonts w:ascii="Book Antiqua" w:hAnsi="Book Antiqua" w:cs="Book Antiqua"/>
          <w:snapToGrid w:val="0"/>
          <w:color w:val="000000"/>
        </w:rPr>
      </w:pPr>
      <w:r w:rsidRPr="001B08E7">
        <w:rPr>
          <w:rFonts w:ascii="Book Antiqua" w:hAnsi="Book Antiqua" w:cs="Book Antiqua"/>
          <w:snapToGrid w:val="0"/>
          <w:color w:val="000000"/>
        </w:rPr>
        <w:t>Estimad</w:t>
      </w:r>
      <w:r w:rsidR="006F1D2C" w:rsidRPr="001B08E7">
        <w:rPr>
          <w:rFonts w:ascii="Book Antiqua" w:hAnsi="Book Antiqua" w:cs="Book Antiqua"/>
          <w:snapToGrid w:val="0"/>
          <w:color w:val="000000"/>
        </w:rPr>
        <w:t>o</w:t>
      </w:r>
      <w:r w:rsidRPr="001B08E7">
        <w:rPr>
          <w:rFonts w:ascii="Book Antiqua" w:hAnsi="Book Antiqua" w:cs="Book Antiqua"/>
          <w:snapToGrid w:val="0"/>
          <w:color w:val="000000"/>
        </w:rPr>
        <w:t xml:space="preserve"> </w:t>
      </w:r>
      <w:r w:rsidR="006F1D2C" w:rsidRPr="001B08E7">
        <w:rPr>
          <w:rFonts w:ascii="Book Antiqua" w:hAnsi="Book Antiqua" w:cs="Book Antiqua"/>
          <w:snapToGrid w:val="0"/>
          <w:color w:val="000000"/>
        </w:rPr>
        <w:t>S</w:t>
      </w:r>
      <w:r w:rsidRPr="001B08E7">
        <w:rPr>
          <w:rFonts w:ascii="Book Antiqua" w:hAnsi="Book Antiqua" w:cs="Book Antiqua"/>
          <w:snapToGrid w:val="0"/>
          <w:color w:val="000000"/>
        </w:rPr>
        <w:t>eñor:</w:t>
      </w:r>
    </w:p>
    <w:p w14:paraId="28D6D647" w14:textId="77777777" w:rsidR="005B41E0" w:rsidRPr="001B08E7" w:rsidRDefault="005B41E0" w:rsidP="005B41E0">
      <w:pPr>
        <w:jc w:val="both"/>
        <w:rPr>
          <w:rFonts w:ascii="Book Antiqua" w:hAnsi="Book Antiqua" w:cs="Book Antiqua"/>
          <w:snapToGrid w:val="0"/>
        </w:rPr>
      </w:pPr>
    </w:p>
    <w:p w14:paraId="54E735F0" w14:textId="1627A417" w:rsidR="00B77593" w:rsidRPr="001B08E7" w:rsidRDefault="00E56823" w:rsidP="006F1D2C">
      <w:pPr>
        <w:jc w:val="both"/>
        <w:rPr>
          <w:rFonts w:ascii="Book Antiqua" w:hAnsi="Book Antiqua" w:cs="Book Antiqua"/>
        </w:rPr>
      </w:pPr>
      <w:r w:rsidRPr="001B08E7">
        <w:rPr>
          <w:rFonts w:ascii="Book Antiqua" w:hAnsi="Book Antiqua" w:cs="Book Antiqua"/>
        </w:rPr>
        <w:t xml:space="preserve">En atención al acuerdo tomado por el Consejo Superior en su sesión número </w:t>
      </w:r>
      <w:r w:rsidR="00BD77A8" w:rsidRPr="001B08E7">
        <w:rPr>
          <w:rFonts w:ascii="Book Antiqua" w:hAnsi="Book Antiqua" w:cs="Book Antiqua"/>
        </w:rPr>
        <w:t>43</w:t>
      </w:r>
      <w:r w:rsidRPr="001B08E7">
        <w:rPr>
          <w:rFonts w:ascii="Book Antiqua" w:hAnsi="Book Antiqua" w:cs="Book Antiqua"/>
        </w:rPr>
        <w:t>-2019 celebrada el 1</w:t>
      </w:r>
      <w:r w:rsidR="00315CAF" w:rsidRPr="001B08E7">
        <w:rPr>
          <w:rFonts w:ascii="Book Antiqua" w:hAnsi="Book Antiqua" w:cs="Book Antiqua"/>
        </w:rPr>
        <w:t>4</w:t>
      </w:r>
      <w:r w:rsidRPr="001B08E7">
        <w:rPr>
          <w:rFonts w:ascii="Book Antiqua" w:hAnsi="Book Antiqua" w:cs="Book Antiqua"/>
        </w:rPr>
        <w:t xml:space="preserve"> de </w:t>
      </w:r>
      <w:r w:rsidR="00315CAF" w:rsidRPr="001B08E7">
        <w:rPr>
          <w:rFonts w:ascii="Book Antiqua" w:hAnsi="Book Antiqua" w:cs="Book Antiqua"/>
        </w:rPr>
        <w:t>m</w:t>
      </w:r>
      <w:r w:rsidR="00BD77A8" w:rsidRPr="001B08E7">
        <w:rPr>
          <w:rFonts w:ascii="Book Antiqua" w:hAnsi="Book Antiqua" w:cs="Book Antiqua"/>
        </w:rPr>
        <w:t>ayo</w:t>
      </w:r>
      <w:r w:rsidRPr="001B08E7">
        <w:rPr>
          <w:rFonts w:ascii="Book Antiqua" w:hAnsi="Book Antiqua" w:cs="Book Antiqua"/>
        </w:rPr>
        <w:t xml:space="preserve"> de 2019, artículo </w:t>
      </w:r>
      <w:r w:rsidR="00BD77A8" w:rsidRPr="001B08E7">
        <w:rPr>
          <w:rFonts w:ascii="Book Antiqua" w:hAnsi="Book Antiqua" w:cs="Book Antiqua"/>
        </w:rPr>
        <w:t>X</w:t>
      </w:r>
      <w:r w:rsidR="00315CAF" w:rsidRPr="001B08E7">
        <w:rPr>
          <w:rFonts w:ascii="Book Antiqua" w:hAnsi="Book Antiqua" w:cs="Book Antiqua"/>
        </w:rPr>
        <w:t>L</w:t>
      </w:r>
      <w:r w:rsidR="00BD77A8" w:rsidRPr="001B08E7">
        <w:rPr>
          <w:rFonts w:ascii="Book Antiqua" w:hAnsi="Book Antiqua" w:cs="Book Antiqua"/>
        </w:rPr>
        <w:t>I</w:t>
      </w:r>
      <w:r w:rsidR="00315CAF" w:rsidRPr="001B08E7">
        <w:rPr>
          <w:rFonts w:ascii="Book Antiqua" w:hAnsi="Book Antiqua" w:cs="Book Antiqua"/>
        </w:rPr>
        <w:t>V</w:t>
      </w:r>
      <w:r w:rsidRPr="001B08E7">
        <w:rPr>
          <w:rFonts w:ascii="Book Antiqua" w:hAnsi="Book Antiqua" w:cs="Book Antiqua"/>
        </w:rPr>
        <w:t xml:space="preserve">, comunicado a la Dirección de Planificación mediante </w:t>
      </w:r>
      <w:r w:rsidR="003C78E1" w:rsidRPr="001B08E7">
        <w:rPr>
          <w:rFonts w:ascii="Book Antiqua" w:hAnsi="Book Antiqua" w:cs="Book Antiqua"/>
        </w:rPr>
        <w:t>nota</w:t>
      </w:r>
      <w:r w:rsidRPr="001B08E7">
        <w:rPr>
          <w:rFonts w:ascii="Book Antiqua" w:hAnsi="Book Antiqua" w:cs="Book Antiqua"/>
        </w:rPr>
        <w:t xml:space="preserve"> número </w:t>
      </w:r>
      <w:r w:rsidR="00BD77A8" w:rsidRPr="001B08E7">
        <w:rPr>
          <w:rFonts w:ascii="Book Antiqua" w:hAnsi="Book Antiqua" w:cs="Book Antiqua"/>
        </w:rPr>
        <w:t>5330</w:t>
      </w:r>
      <w:r w:rsidRPr="001B08E7">
        <w:rPr>
          <w:rFonts w:ascii="Book Antiqua" w:hAnsi="Book Antiqua" w:cs="Book Antiqua"/>
        </w:rPr>
        <w:t xml:space="preserve">-2019 del </w:t>
      </w:r>
      <w:r w:rsidR="00BD77A8" w:rsidRPr="001B08E7">
        <w:rPr>
          <w:rFonts w:ascii="Book Antiqua" w:hAnsi="Book Antiqua" w:cs="Book Antiqua"/>
        </w:rPr>
        <w:t>31</w:t>
      </w:r>
      <w:r w:rsidRPr="001B08E7">
        <w:rPr>
          <w:rFonts w:ascii="Book Antiqua" w:hAnsi="Book Antiqua" w:cs="Book Antiqua"/>
        </w:rPr>
        <w:t xml:space="preserve"> de m</w:t>
      </w:r>
      <w:r w:rsidR="00BD77A8" w:rsidRPr="001B08E7">
        <w:rPr>
          <w:rFonts w:ascii="Book Antiqua" w:hAnsi="Book Antiqua" w:cs="Book Antiqua"/>
        </w:rPr>
        <w:t>ayo</w:t>
      </w:r>
      <w:r w:rsidRPr="001B08E7">
        <w:rPr>
          <w:rFonts w:ascii="Book Antiqua" w:hAnsi="Book Antiqua" w:cs="Book Antiqua"/>
        </w:rPr>
        <w:t xml:space="preserve"> de 2019 por la Secretaría General de la Corte, </w:t>
      </w:r>
      <w:r w:rsidR="00D33051" w:rsidRPr="001B08E7">
        <w:rPr>
          <w:rFonts w:ascii="Book Antiqua" w:hAnsi="Book Antiqua" w:cs="Book Antiqua"/>
        </w:rPr>
        <w:t xml:space="preserve">le </w:t>
      </w:r>
      <w:r w:rsidR="002C5501" w:rsidRPr="001B08E7">
        <w:rPr>
          <w:rFonts w:ascii="Book Antiqua" w:hAnsi="Book Antiqua" w:cs="Book Antiqua"/>
        </w:rPr>
        <w:t>comunico</w:t>
      </w:r>
      <w:r w:rsidR="00D33051" w:rsidRPr="001B08E7">
        <w:rPr>
          <w:rFonts w:ascii="Book Antiqua" w:hAnsi="Book Antiqua" w:cs="Book Antiqua"/>
        </w:rPr>
        <w:t xml:space="preserve"> </w:t>
      </w:r>
      <w:r w:rsidR="008C49CE" w:rsidRPr="001B08E7">
        <w:rPr>
          <w:rFonts w:ascii="Book Antiqua" w:hAnsi="Book Antiqua" w:cs="Book Antiqua"/>
        </w:rPr>
        <w:t xml:space="preserve">los resultados </w:t>
      </w:r>
      <w:r w:rsidR="001470F7" w:rsidRPr="001B08E7">
        <w:rPr>
          <w:rFonts w:ascii="Book Antiqua" w:hAnsi="Book Antiqua" w:cs="Book Antiqua"/>
        </w:rPr>
        <w:t xml:space="preserve">obtenidos </w:t>
      </w:r>
      <w:r w:rsidR="00260E11" w:rsidRPr="001B08E7">
        <w:rPr>
          <w:rFonts w:ascii="Book Antiqua" w:hAnsi="Book Antiqua" w:cs="Book Antiqua"/>
        </w:rPr>
        <w:t xml:space="preserve">del seguimiento </w:t>
      </w:r>
      <w:r w:rsidR="00A14B17" w:rsidRPr="001B08E7">
        <w:rPr>
          <w:rFonts w:ascii="Book Antiqua" w:hAnsi="Book Antiqua" w:cs="Book Antiqua"/>
        </w:rPr>
        <w:t xml:space="preserve">realizado </w:t>
      </w:r>
      <w:r w:rsidR="004D0F57" w:rsidRPr="001B08E7">
        <w:rPr>
          <w:rFonts w:ascii="Book Antiqua" w:hAnsi="Book Antiqua" w:cs="Book Antiqua"/>
        </w:rPr>
        <w:t xml:space="preserve">en torno a la creación de </w:t>
      </w:r>
      <w:r w:rsidR="00B83FE8" w:rsidRPr="001B08E7">
        <w:rPr>
          <w:rFonts w:ascii="Book Antiqua" w:hAnsi="Book Antiqua" w:cs="Book Antiqua"/>
        </w:rPr>
        <w:t xml:space="preserve">la Unidad de Nombramientos de la Defensa Pública </w:t>
      </w:r>
      <w:r w:rsidR="001470F7" w:rsidRPr="001B08E7">
        <w:rPr>
          <w:rFonts w:ascii="Book Antiqua" w:hAnsi="Book Antiqua" w:cs="Book Antiqua"/>
        </w:rPr>
        <w:t>a</w:t>
      </w:r>
      <w:r w:rsidR="00B83FE8" w:rsidRPr="001B08E7">
        <w:rPr>
          <w:rFonts w:ascii="Book Antiqua" w:hAnsi="Book Antiqua" w:cs="Book Antiqua"/>
        </w:rPr>
        <w:t xml:space="preserve"> ju</w:t>
      </w:r>
      <w:r w:rsidR="001470F7" w:rsidRPr="001B08E7">
        <w:rPr>
          <w:rFonts w:ascii="Book Antiqua" w:hAnsi="Book Antiqua" w:cs="Book Antiqua"/>
        </w:rPr>
        <w:t>l</w:t>
      </w:r>
      <w:r w:rsidR="00B83FE8" w:rsidRPr="001B08E7">
        <w:rPr>
          <w:rFonts w:ascii="Book Antiqua" w:hAnsi="Book Antiqua" w:cs="Book Antiqua"/>
        </w:rPr>
        <w:t>io de 2020.</w:t>
      </w:r>
    </w:p>
    <w:p w14:paraId="450D115A" w14:textId="77777777" w:rsidR="00FD261E" w:rsidRPr="001B08E7" w:rsidRDefault="00FD261E" w:rsidP="006F1D2C">
      <w:pPr>
        <w:jc w:val="both"/>
        <w:rPr>
          <w:rFonts w:ascii="Book Antiqua" w:hAnsi="Book Antiqua" w:cs="Book Antiqua"/>
        </w:rPr>
      </w:pPr>
    </w:p>
    <w:p w14:paraId="215F8962" w14:textId="77777777" w:rsidR="005B41E0" w:rsidRPr="001B08E7" w:rsidRDefault="005B41E0" w:rsidP="005B41E0">
      <w:pPr>
        <w:jc w:val="both"/>
        <w:rPr>
          <w:rFonts w:ascii="Book Antiqua" w:hAnsi="Book Antiqua" w:cs="Book Antiqua"/>
          <w:snapToGrid w:val="0"/>
          <w:lang w:val="pt-BR"/>
        </w:rPr>
      </w:pPr>
      <w:r w:rsidRPr="001B08E7">
        <w:rPr>
          <w:rFonts w:ascii="Book Antiqua" w:hAnsi="Book Antiqua" w:cs="Book Antiqua"/>
          <w:snapToGrid w:val="0"/>
          <w:lang w:val="pt-BR"/>
        </w:rPr>
        <w:t>Atentamente,</w:t>
      </w:r>
    </w:p>
    <w:p w14:paraId="6926265A" w14:textId="77777777" w:rsidR="005B41E0" w:rsidRPr="001B08E7" w:rsidRDefault="005B41E0" w:rsidP="005B41E0">
      <w:pPr>
        <w:jc w:val="both"/>
        <w:rPr>
          <w:rFonts w:ascii="Book Antiqua" w:hAnsi="Book Antiqua" w:cs="Book Antiqua"/>
          <w:b/>
          <w:bCs/>
          <w:snapToGrid w:val="0"/>
          <w:lang w:val="pt-BR"/>
        </w:rPr>
      </w:pPr>
    </w:p>
    <w:p w14:paraId="779A3BE9" w14:textId="77777777" w:rsidR="005B41E0" w:rsidRPr="001B08E7" w:rsidRDefault="005B41E0" w:rsidP="005B41E0">
      <w:pPr>
        <w:jc w:val="both"/>
        <w:rPr>
          <w:rFonts w:ascii="Book Antiqua" w:hAnsi="Book Antiqua" w:cs="Book Antiqua"/>
          <w:snapToGrid w:val="0"/>
          <w:lang w:val="pt-BR"/>
        </w:rPr>
      </w:pPr>
    </w:p>
    <w:p w14:paraId="72F94517" w14:textId="710E62F8" w:rsidR="005B41E0" w:rsidRPr="001B08E7" w:rsidRDefault="001B08E7" w:rsidP="005B41E0">
      <w:pPr>
        <w:jc w:val="both"/>
        <w:rPr>
          <w:rFonts w:ascii="Book Antiqua" w:hAnsi="Book Antiqua" w:cs="Book Antiqua"/>
          <w:snapToGrid w:val="0"/>
          <w:lang w:val="pt-BR"/>
        </w:rPr>
      </w:pPr>
      <w:r>
        <w:rPr>
          <w:rFonts w:ascii="Book Antiqua" w:hAnsi="Book Antiqua" w:cs="Book Antiqua"/>
          <w:snapToGrid w:val="0"/>
          <w:lang w:val="pt-BR"/>
        </w:rPr>
        <w:t>Ing</w:t>
      </w:r>
      <w:r w:rsidR="001B297E" w:rsidRPr="001B08E7">
        <w:rPr>
          <w:rFonts w:ascii="Book Antiqua" w:hAnsi="Book Antiqua" w:cs="Book Antiqua"/>
          <w:snapToGrid w:val="0"/>
          <w:lang w:val="pt-BR"/>
        </w:rPr>
        <w:t xml:space="preserve">. </w:t>
      </w:r>
      <w:r>
        <w:rPr>
          <w:rFonts w:ascii="Book Antiqua" w:hAnsi="Book Antiqua" w:cs="Book Antiqua"/>
          <w:snapToGrid w:val="0"/>
          <w:lang w:val="pt-BR"/>
        </w:rPr>
        <w:t>Jorge Fernando Rodriguez Salazar</w:t>
      </w:r>
      <w:r w:rsidR="00F62F13" w:rsidRPr="001B08E7">
        <w:rPr>
          <w:rFonts w:ascii="Book Antiqua" w:hAnsi="Book Antiqua" w:cs="Book Antiqua"/>
          <w:snapToGrid w:val="0"/>
          <w:lang w:val="pt-BR"/>
        </w:rPr>
        <w:t>,</w:t>
      </w:r>
      <w:r w:rsidR="005B41E0" w:rsidRPr="001B08E7">
        <w:rPr>
          <w:rFonts w:ascii="Book Antiqua" w:hAnsi="Book Antiqua" w:cs="Book Antiqua"/>
          <w:snapToGrid w:val="0"/>
          <w:lang w:val="pt-BR"/>
        </w:rPr>
        <w:t xml:space="preserve"> </w:t>
      </w:r>
      <w:r w:rsidR="00F5619D" w:rsidRPr="001B08E7">
        <w:rPr>
          <w:rFonts w:ascii="Book Antiqua" w:hAnsi="Book Antiqua" w:cs="Book Antiqua"/>
          <w:snapToGrid w:val="0"/>
          <w:lang w:val="pt-BR"/>
        </w:rPr>
        <w:t>Jef</w:t>
      </w:r>
      <w:r w:rsidR="00F62F13" w:rsidRPr="001B08E7">
        <w:rPr>
          <w:rFonts w:ascii="Book Antiqua" w:hAnsi="Book Antiqua" w:cs="Book Antiqua"/>
          <w:snapToGrid w:val="0"/>
          <w:lang w:val="pt-BR"/>
        </w:rPr>
        <w:t>e</w:t>
      </w:r>
      <w:r>
        <w:rPr>
          <w:rFonts w:ascii="Book Antiqua" w:hAnsi="Book Antiqua" w:cs="Book Antiqua"/>
          <w:snapToGrid w:val="0"/>
          <w:lang w:val="pt-BR"/>
        </w:rPr>
        <w:t xml:space="preserve"> a.i</w:t>
      </w:r>
    </w:p>
    <w:p w14:paraId="5FDC6F7A" w14:textId="60FA0BB5" w:rsidR="00B06C26" w:rsidRPr="001B08E7" w:rsidRDefault="005B41E0" w:rsidP="00285B65">
      <w:pPr>
        <w:jc w:val="both"/>
        <w:rPr>
          <w:rFonts w:ascii="Book Antiqua" w:hAnsi="Book Antiqua" w:cs="Book Antiqua"/>
          <w:snapToGrid w:val="0"/>
          <w:lang w:val="pt-BR"/>
        </w:rPr>
      </w:pPr>
      <w:r w:rsidRPr="001B08E7">
        <w:rPr>
          <w:rFonts w:ascii="Book Antiqua" w:hAnsi="Book Antiqua" w:cs="Book Antiqua"/>
          <w:snapToGrid w:val="0"/>
          <w:lang w:val="pt-BR"/>
        </w:rPr>
        <w:t>Subproceso</w:t>
      </w:r>
      <w:r w:rsidR="006F1D2C" w:rsidRPr="001B08E7">
        <w:rPr>
          <w:rFonts w:ascii="Book Antiqua" w:hAnsi="Book Antiqua" w:cs="Book Antiqua"/>
          <w:snapToGrid w:val="0"/>
          <w:lang w:val="pt-BR"/>
        </w:rPr>
        <w:t xml:space="preserve"> </w:t>
      </w:r>
      <w:r w:rsidRPr="001B08E7">
        <w:rPr>
          <w:rFonts w:ascii="Book Antiqua" w:hAnsi="Book Antiqua" w:cs="Book Antiqua"/>
          <w:snapToGrid w:val="0"/>
          <w:lang w:val="pt-BR"/>
        </w:rPr>
        <w:t>Evaluación</w:t>
      </w:r>
    </w:p>
    <w:p w14:paraId="26AD795B" w14:textId="77777777" w:rsidR="005B41E0" w:rsidRPr="001B08E7" w:rsidRDefault="00285B65" w:rsidP="00285B65">
      <w:pPr>
        <w:jc w:val="both"/>
        <w:rPr>
          <w:rFonts w:ascii="Book Antiqua" w:hAnsi="Book Antiqua" w:cs="Book Antiqua"/>
          <w:snapToGrid w:val="0"/>
          <w:lang w:val="pt-BR"/>
        </w:rPr>
      </w:pPr>
      <w:r w:rsidRPr="001B08E7">
        <w:rPr>
          <w:rFonts w:ascii="Book Antiqua" w:hAnsi="Book Antiqua" w:cs="Book Antiqua"/>
          <w:snapToGrid w:val="0"/>
          <w:lang w:val="pt-BR"/>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085"/>
        <w:gridCol w:w="4026"/>
        <w:gridCol w:w="1156"/>
        <w:gridCol w:w="2226"/>
      </w:tblGrid>
      <w:tr w:rsidR="005B41E0" w:rsidRPr="002C7BE1" w14:paraId="02E390D7" w14:textId="77777777" w:rsidTr="001B08E7">
        <w:trPr>
          <w:trHeight w:val="540"/>
          <w:jc w:val="center"/>
        </w:trPr>
        <w:tc>
          <w:tcPr>
            <w:tcW w:w="6111" w:type="dxa"/>
            <w:gridSpan w:val="2"/>
            <w:shd w:val="clear" w:color="auto" w:fill="000000"/>
            <w:vAlign w:val="center"/>
          </w:tcPr>
          <w:p w14:paraId="68157052" w14:textId="77777777" w:rsidR="005B41E0" w:rsidRPr="002C7BE1" w:rsidRDefault="005B41E0" w:rsidP="00013EAD">
            <w:pPr>
              <w:jc w:val="center"/>
              <w:rPr>
                <w:rFonts w:ascii="Calibri" w:hAnsi="Calibri"/>
                <w:b/>
                <w:sz w:val="32"/>
                <w:szCs w:val="32"/>
              </w:rPr>
            </w:pPr>
            <w:r w:rsidRPr="002C7BE1">
              <w:rPr>
                <w:rFonts w:ascii="Calibri" w:hAnsi="Calibri"/>
                <w:b/>
                <w:sz w:val="32"/>
                <w:szCs w:val="32"/>
              </w:rPr>
              <w:lastRenderedPageBreak/>
              <w:t>Dirección de Planificación</w:t>
            </w:r>
          </w:p>
        </w:tc>
        <w:tc>
          <w:tcPr>
            <w:tcW w:w="1156" w:type="dxa"/>
            <w:shd w:val="clear" w:color="auto" w:fill="B3B3B3"/>
            <w:vAlign w:val="center"/>
          </w:tcPr>
          <w:p w14:paraId="1982F8F2" w14:textId="77777777" w:rsidR="005B41E0" w:rsidRPr="002C7BE1" w:rsidRDefault="005B41E0" w:rsidP="00013EAD">
            <w:pPr>
              <w:rPr>
                <w:rFonts w:ascii="Calibri" w:hAnsi="Calibri"/>
                <w:i/>
              </w:rPr>
            </w:pPr>
            <w:r w:rsidRPr="002C7BE1">
              <w:rPr>
                <w:rFonts w:ascii="Calibri" w:hAnsi="Calibri"/>
                <w:b/>
              </w:rPr>
              <w:t>Fecha:</w:t>
            </w:r>
          </w:p>
        </w:tc>
        <w:tc>
          <w:tcPr>
            <w:tcW w:w="2226" w:type="dxa"/>
            <w:vAlign w:val="center"/>
          </w:tcPr>
          <w:p w14:paraId="509518C1" w14:textId="6AB1BD4A" w:rsidR="005B41E0" w:rsidRPr="002C7BE1" w:rsidRDefault="004D0F57" w:rsidP="00241B14">
            <w:pPr>
              <w:jc w:val="center"/>
              <w:rPr>
                <w:rFonts w:ascii="Calibri" w:hAnsi="Calibri"/>
                <w:i/>
              </w:rPr>
            </w:pPr>
            <w:r>
              <w:rPr>
                <w:rFonts w:ascii="Calibri" w:hAnsi="Calibri"/>
                <w:i/>
              </w:rPr>
              <w:t>1</w:t>
            </w:r>
            <w:r w:rsidR="001B08E7">
              <w:rPr>
                <w:rFonts w:ascii="Calibri" w:hAnsi="Calibri"/>
                <w:i/>
              </w:rPr>
              <w:t>8</w:t>
            </w:r>
            <w:r>
              <w:rPr>
                <w:rFonts w:ascii="Calibri" w:hAnsi="Calibri"/>
                <w:i/>
              </w:rPr>
              <w:t>/08</w:t>
            </w:r>
            <w:r w:rsidR="005B41E0" w:rsidRPr="002C7BE1">
              <w:rPr>
                <w:rFonts w:ascii="Calibri" w:hAnsi="Calibri"/>
                <w:i/>
              </w:rPr>
              <w:t>/20</w:t>
            </w:r>
            <w:r w:rsidR="005441DA" w:rsidRPr="002C7BE1">
              <w:rPr>
                <w:rFonts w:ascii="Calibri" w:hAnsi="Calibri"/>
                <w:i/>
              </w:rPr>
              <w:t>20</w:t>
            </w:r>
          </w:p>
        </w:tc>
      </w:tr>
      <w:tr w:rsidR="005B41E0" w:rsidRPr="002C7BE1" w14:paraId="2D6998C1" w14:textId="77777777" w:rsidTr="001B08E7">
        <w:trPr>
          <w:trHeight w:val="229"/>
          <w:jc w:val="center"/>
        </w:trPr>
        <w:tc>
          <w:tcPr>
            <w:tcW w:w="2085" w:type="dxa"/>
            <w:shd w:val="clear" w:color="auto" w:fill="B3B3B3"/>
            <w:vAlign w:val="center"/>
          </w:tcPr>
          <w:p w14:paraId="6F382AB8" w14:textId="77777777" w:rsidR="005B41E0" w:rsidRPr="002C7BE1" w:rsidRDefault="005B41E0" w:rsidP="00013EAD">
            <w:pPr>
              <w:rPr>
                <w:rFonts w:ascii="Calibri" w:hAnsi="Calibri"/>
                <w:b/>
              </w:rPr>
            </w:pPr>
            <w:r w:rsidRPr="002C7BE1">
              <w:rPr>
                <w:rFonts w:ascii="Calibri" w:hAnsi="Calibri"/>
                <w:b/>
              </w:rPr>
              <w:t>Oficina remitente:</w:t>
            </w:r>
          </w:p>
        </w:tc>
        <w:tc>
          <w:tcPr>
            <w:tcW w:w="4026" w:type="dxa"/>
            <w:vAlign w:val="center"/>
          </w:tcPr>
          <w:p w14:paraId="58CBD1E6" w14:textId="77777777" w:rsidR="005B41E0" w:rsidRPr="002C7BE1" w:rsidRDefault="005B41E0" w:rsidP="00242A71">
            <w:pPr>
              <w:jc w:val="both"/>
              <w:rPr>
                <w:rFonts w:ascii="Calibri" w:hAnsi="Calibri"/>
                <w:i/>
              </w:rPr>
            </w:pPr>
            <w:r w:rsidRPr="002C7BE1">
              <w:rPr>
                <w:rFonts w:ascii="Calibri" w:hAnsi="Calibri"/>
                <w:i/>
              </w:rPr>
              <w:t>Unidad de Evaluación Operativa, Subproceso Evaluación.</w:t>
            </w:r>
          </w:p>
        </w:tc>
        <w:tc>
          <w:tcPr>
            <w:tcW w:w="1156" w:type="dxa"/>
            <w:shd w:val="clear" w:color="auto" w:fill="B3B3B3"/>
            <w:vAlign w:val="center"/>
          </w:tcPr>
          <w:p w14:paraId="1E405B78" w14:textId="77777777" w:rsidR="005B41E0" w:rsidRPr="002C7BE1" w:rsidRDefault="005B41E0" w:rsidP="00013EAD">
            <w:pPr>
              <w:rPr>
                <w:rFonts w:ascii="Calibri" w:hAnsi="Calibri"/>
                <w:b/>
                <w:i/>
              </w:rPr>
            </w:pPr>
            <w:r w:rsidRPr="002C7BE1">
              <w:rPr>
                <w:rFonts w:ascii="Calibri" w:hAnsi="Calibri"/>
                <w:b/>
                <w:i/>
              </w:rPr>
              <w:t># Informe:</w:t>
            </w:r>
          </w:p>
        </w:tc>
        <w:tc>
          <w:tcPr>
            <w:tcW w:w="2226" w:type="dxa"/>
            <w:vAlign w:val="center"/>
          </w:tcPr>
          <w:p w14:paraId="2601C830" w14:textId="15537C61" w:rsidR="005B41E0" w:rsidRPr="001B08E7" w:rsidRDefault="001B08E7" w:rsidP="004B6B7F">
            <w:pPr>
              <w:jc w:val="center"/>
              <w:rPr>
                <w:rFonts w:ascii="Calibri" w:hAnsi="Calibri"/>
                <w:bCs/>
                <w:i/>
              </w:rPr>
            </w:pPr>
            <w:r w:rsidRPr="001B08E7">
              <w:rPr>
                <w:rFonts w:ascii="Calibri" w:hAnsi="Calibri"/>
                <w:bCs/>
                <w:i/>
              </w:rPr>
              <w:t>1260-PLA-EV-20</w:t>
            </w:r>
          </w:p>
        </w:tc>
      </w:tr>
      <w:tr w:rsidR="005B41E0" w:rsidRPr="002C7BE1" w14:paraId="554B4C35" w14:textId="77777777" w:rsidTr="001B08E7">
        <w:trPr>
          <w:trHeight w:val="217"/>
          <w:jc w:val="center"/>
        </w:trPr>
        <w:tc>
          <w:tcPr>
            <w:tcW w:w="2085" w:type="dxa"/>
            <w:shd w:val="clear" w:color="auto" w:fill="B3B3B3"/>
            <w:vAlign w:val="center"/>
          </w:tcPr>
          <w:p w14:paraId="4715EA3F" w14:textId="77777777" w:rsidR="005B41E0" w:rsidRPr="002C7BE1" w:rsidRDefault="005B41E0" w:rsidP="00013EAD">
            <w:pPr>
              <w:rPr>
                <w:rFonts w:ascii="Calibri" w:hAnsi="Calibri"/>
                <w:b/>
              </w:rPr>
            </w:pPr>
            <w:r w:rsidRPr="002C7BE1">
              <w:rPr>
                <w:rFonts w:ascii="Calibri" w:hAnsi="Calibri"/>
                <w:b/>
              </w:rPr>
              <w:t>Temática:</w:t>
            </w:r>
          </w:p>
        </w:tc>
        <w:tc>
          <w:tcPr>
            <w:tcW w:w="7408" w:type="dxa"/>
            <w:gridSpan w:val="3"/>
          </w:tcPr>
          <w:p w14:paraId="2EC84D54" w14:textId="67E45AAC" w:rsidR="005B41E0" w:rsidRPr="002C7BE1" w:rsidRDefault="00777479" w:rsidP="008E27A5">
            <w:pPr>
              <w:jc w:val="both"/>
              <w:rPr>
                <w:rFonts w:ascii="Calibri" w:hAnsi="Calibri"/>
                <w:i/>
              </w:rPr>
            </w:pPr>
            <w:r>
              <w:rPr>
                <w:rFonts w:ascii="Calibri" w:hAnsi="Calibri"/>
                <w:i/>
              </w:rPr>
              <w:t>R</w:t>
            </w:r>
            <w:r w:rsidRPr="00777479">
              <w:rPr>
                <w:rFonts w:ascii="Calibri" w:hAnsi="Calibri"/>
                <w:i/>
              </w:rPr>
              <w:t>esultados obtenidos del seguimiento realizado al proceso de formalización de la Unidad de Nombramientos de la Defensa Pública a julio de 2020.</w:t>
            </w:r>
          </w:p>
        </w:tc>
      </w:tr>
      <w:tr w:rsidR="005B41E0" w:rsidRPr="002C7BE1" w14:paraId="02008381" w14:textId="77777777" w:rsidTr="001B08E7">
        <w:trPr>
          <w:trHeight w:val="81"/>
          <w:jc w:val="center"/>
        </w:trPr>
        <w:tc>
          <w:tcPr>
            <w:tcW w:w="2085" w:type="dxa"/>
            <w:shd w:val="clear" w:color="auto" w:fill="B3B3B3"/>
            <w:vAlign w:val="center"/>
          </w:tcPr>
          <w:p w14:paraId="44B76C0A" w14:textId="77777777" w:rsidR="005B41E0" w:rsidRPr="002C7BE1" w:rsidRDefault="005B41E0" w:rsidP="00013EAD">
            <w:pPr>
              <w:rPr>
                <w:rFonts w:ascii="Calibri" w:hAnsi="Calibri"/>
                <w:b/>
              </w:rPr>
            </w:pPr>
            <w:r w:rsidRPr="002C7BE1">
              <w:rPr>
                <w:rFonts w:ascii="Calibri" w:hAnsi="Calibri"/>
                <w:b/>
              </w:rPr>
              <w:t>Para:</w:t>
            </w:r>
          </w:p>
        </w:tc>
        <w:tc>
          <w:tcPr>
            <w:tcW w:w="7408" w:type="dxa"/>
            <w:gridSpan w:val="3"/>
          </w:tcPr>
          <w:p w14:paraId="4BB88CDB" w14:textId="2A5D5C23" w:rsidR="009E475A" w:rsidRPr="002C7BE1" w:rsidRDefault="00AC597D" w:rsidP="00385D1B">
            <w:pPr>
              <w:jc w:val="both"/>
              <w:rPr>
                <w:rFonts w:ascii="Calibri" w:hAnsi="Calibri"/>
                <w:i/>
              </w:rPr>
            </w:pPr>
            <w:r>
              <w:rPr>
                <w:rFonts w:ascii="Calibri" w:hAnsi="Calibri"/>
                <w:i/>
              </w:rPr>
              <w:t>Secretaría de la Corte</w:t>
            </w:r>
          </w:p>
        </w:tc>
      </w:tr>
      <w:tr w:rsidR="005B41E0" w:rsidRPr="002C7BE1" w14:paraId="53C39C14" w14:textId="77777777" w:rsidTr="001B08E7">
        <w:trPr>
          <w:trHeight w:val="133"/>
          <w:jc w:val="center"/>
        </w:trPr>
        <w:tc>
          <w:tcPr>
            <w:tcW w:w="2085" w:type="dxa"/>
            <w:shd w:val="clear" w:color="auto" w:fill="B3B3B3"/>
            <w:vAlign w:val="center"/>
          </w:tcPr>
          <w:p w14:paraId="68C1AC73" w14:textId="77777777" w:rsidR="005B41E0" w:rsidRPr="002C7BE1" w:rsidRDefault="005B41E0" w:rsidP="00013EAD">
            <w:pPr>
              <w:rPr>
                <w:rFonts w:ascii="Calibri" w:hAnsi="Calibri"/>
                <w:b/>
              </w:rPr>
            </w:pPr>
            <w:r w:rsidRPr="002C7BE1">
              <w:rPr>
                <w:rFonts w:ascii="Calibri" w:hAnsi="Calibri"/>
                <w:b/>
              </w:rPr>
              <w:t xml:space="preserve">Copias: </w:t>
            </w:r>
          </w:p>
        </w:tc>
        <w:tc>
          <w:tcPr>
            <w:tcW w:w="7408" w:type="dxa"/>
            <w:gridSpan w:val="3"/>
          </w:tcPr>
          <w:p w14:paraId="53868E4B" w14:textId="6C0DBEC4" w:rsidR="00AC597D" w:rsidRDefault="00AC597D" w:rsidP="00385D1B">
            <w:pPr>
              <w:jc w:val="both"/>
              <w:rPr>
                <w:rFonts w:ascii="Calibri" w:hAnsi="Calibri"/>
                <w:i/>
              </w:rPr>
            </w:pPr>
            <w:r>
              <w:rPr>
                <w:rFonts w:ascii="Calibri" w:hAnsi="Calibri"/>
                <w:i/>
              </w:rPr>
              <w:t>Dirección de la Defensa Pública</w:t>
            </w:r>
          </w:p>
          <w:p w14:paraId="7F895D0C" w14:textId="7067A735" w:rsidR="00385D1B" w:rsidRPr="002C7BE1" w:rsidRDefault="00385D1B" w:rsidP="00385D1B">
            <w:pPr>
              <w:jc w:val="both"/>
              <w:rPr>
                <w:rFonts w:ascii="Calibri" w:hAnsi="Calibri"/>
                <w:i/>
              </w:rPr>
            </w:pPr>
            <w:r>
              <w:rPr>
                <w:rFonts w:ascii="Calibri" w:hAnsi="Calibri"/>
                <w:i/>
              </w:rPr>
              <w:t>Unidad de Nombramientos de la Defensa Pública.</w:t>
            </w:r>
          </w:p>
        </w:tc>
      </w:tr>
      <w:tr w:rsidR="005B41E0" w:rsidRPr="002C7BE1" w14:paraId="4703BCD6" w14:textId="77777777" w:rsidTr="001B08E7">
        <w:trPr>
          <w:trHeight w:val="570"/>
          <w:jc w:val="center"/>
        </w:trPr>
        <w:tc>
          <w:tcPr>
            <w:tcW w:w="2085" w:type="dxa"/>
            <w:shd w:val="clear" w:color="auto" w:fill="B3B3B3"/>
            <w:vAlign w:val="center"/>
          </w:tcPr>
          <w:p w14:paraId="12479BE3" w14:textId="77777777" w:rsidR="005B41E0" w:rsidRPr="002C7BE1" w:rsidRDefault="005B41E0" w:rsidP="00013EAD">
            <w:pPr>
              <w:rPr>
                <w:rFonts w:ascii="Calibri" w:hAnsi="Calibri"/>
                <w:b/>
              </w:rPr>
            </w:pPr>
            <w:r w:rsidRPr="002C7BE1">
              <w:rPr>
                <w:rFonts w:ascii="Calibri" w:hAnsi="Calibri"/>
                <w:b/>
              </w:rPr>
              <w:t>Oficios y Referencias:</w:t>
            </w:r>
          </w:p>
        </w:tc>
        <w:tc>
          <w:tcPr>
            <w:tcW w:w="7408" w:type="dxa"/>
            <w:gridSpan w:val="3"/>
          </w:tcPr>
          <w:p w14:paraId="6034072A" w14:textId="77777777" w:rsidR="00C42028" w:rsidRPr="002C7BE1" w:rsidRDefault="005218BE" w:rsidP="00CD75BB">
            <w:pPr>
              <w:jc w:val="both"/>
              <w:rPr>
                <w:rFonts w:ascii="Calibri" w:hAnsi="Calibri"/>
                <w:i/>
              </w:rPr>
            </w:pPr>
            <w:r>
              <w:rPr>
                <w:rFonts w:ascii="Calibri" w:hAnsi="Calibri"/>
                <w:i/>
              </w:rPr>
              <w:t>N</w:t>
            </w:r>
            <w:r w:rsidRPr="005218BE">
              <w:rPr>
                <w:rFonts w:ascii="Calibri" w:hAnsi="Calibri"/>
                <w:i/>
              </w:rPr>
              <w:t xml:space="preserve">ota número </w:t>
            </w:r>
            <w:r w:rsidR="00CD75BB">
              <w:rPr>
                <w:rFonts w:ascii="Calibri" w:hAnsi="Calibri"/>
                <w:i/>
              </w:rPr>
              <w:t>5330-2019 del 31</w:t>
            </w:r>
            <w:r w:rsidRPr="005218BE">
              <w:rPr>
                <w:rFonts w:ascii="Calibri" w:hAnsi="Calibri"/>
                <w:i/>
              </w:rPr>
              <w:t xml:space="preserve"> de m</w:t>
            </w:r>
            <w:r w:rsidR="00CD75BB">
              <w:rPr>
                <w:rFonts w:ascii="Calibri" w:hAnsi="Calibri"/>
                <w:i/>
              </w:rPr>
              <w:t>ayo</w:t>
            </w:r>
            <w:r w:rsidRPr="005218BE">
              <w:rPr>
                <w:rFonts w:ascii="Calibri" w:hAnsi="Calibri"/>
                <w:i/>
              </w:rPr>
              <w:t xml:space="preserve"> de 2019 </w:t>
            </w:r>
            <w:r>
              <w:rPr>
                <w:rFonts w:ascii="Calibri" w:hAnsi="Calibri"/>
                <w:i/>
              </w:rPr>
              <w:t xml:space="preserve">emitida </w:t>
            </w:r>
            <w:r w:rsidRPr="005218BE">
              <w:rPr>
                <w:rFonts w:ascii="Calibri" w:hAnsi="Calibri"/>
                <w:i/>
              </w:rPr>
              <w:t>por la Secretaría General de la Corte,</w:t>
            </w:r>
            <w:r>
              <w:rPr>
                <w:rFonts w:ascii="Calibri" w:hAnsi="Calibri"/>
                <w:i/>
              </w:rPr>
              <w:t xml:space="preserve"> mediante la cual comunica el </w:t>
            </w:r>
            <w:r w:rsidRPr="005218BE">
              <w:rPr>
                <w:rFonts w:ascii="Calibri" w:hAnsi="Calibri"/>
                <w:i/>
              </w:rPr>
              <w:t xml:space="preserve">acuerdo tomado por el Consejo </w:t>
            </w:r>
            <w:r w:rsidR="00CD75BB">
              <w:rPr>
                <w:rFonts w:ascii="Calibri" w:hAnsi="Calibri"/>
                <w:i/>
              </w:rPr>
              <w:t>Superior en su sesión número 43</w:t>
            </w:r>
            <w:r w:rsidRPr="005218BE">
              <w:rPr>
                <w:rFonts w:ascii="Calibri" w:hAnsi="Calibri"/>
                <w:i/>
              </w:rPr>
              <w:t>-2019 celebrada el 14 de m</w:t>
            </w:r>
            <w:r w:rsidR="00CD75BB">
              <w:rPr>
                <w:rFonts w:ascii="Calibri" w:hAnsi="Calibri"/>
                <w:i/>
              </w:rPr>
              <w:t>ayo</w:t>
            </w:r>
            <w:r w:rsidRPr="005218BE">
              <w:rPr>
                <w:rFonts w:ascii="Calibri" w:hAnsi="Calibri"/>
                <w:i/>
              </w:rPr>
              <w:t xml:space="preserve"> de 2019, artículo </w:t>
            </w:r>
            <w:r w:rsidR="00CD75BB">
              <w:rPr>
                <w:rFonts w:ascii="Calibri" w:hAnsi="Calibri"/>
                <w:i/>
              </w:rPr>
              <w:t>X</w:t>
            </w:r>
            <w:r w:rsidRPr="005218BE">
              <w:rPr>
                <w:rFonts w:ascii="Calibri" w:hAnsi="Calibri"/>
                <w:i/>
              </w:rPr>
              <w:t>L</w:t>
            </w:r>
            <w:r w:rsidR="00CD75BB">
              <w:rPr>
                <w:rFonts w:ascii="Calibri" w:hAnsi="Calibri"/>
                <w:i/>
              </w:rPr>
              <w:t>IV</w:t>
            </w:r>
            <w:r>
              <w:rPr>
                <w:rFonts w:ascii="Calibri" w:hAnsi="Calibri"/>
                <w:i/>
              </w:rPr>
              <w:t>.</w:t>
            </w:r>
          </w:p>
        </w:tc>
      </w:tr>
      <w:tr w:rsidR="005B41E0" w:rsidRPr="002C7BE1" w14:paraId="53BDF4C3" w14:textId="77777777" w:rsidTr="001B08E7">
        <w:trPr>
          <w:trHeight w:val="23"/>
          <w:jc w:val="center"/>
        </w:trPr>
        <w:tc>
          <w:tcPr>
            <w:tcW w:w="2085" w:type="dxa"/>
            <w:shd w:val="clear" w:color="auto" w:fill="B3B3B3"/>
          </w:tcPr>
          <w:p w14:paraId="75702AC4" w14:textId="77777777" w:rsidR="005B41E0" w:rsidRPr="002C7BE1" w:rsidRDefault="005B41E0" w:rsidP="00013EAD">
            <w:pPr>
              <w:rPr>
                <w:rFonts w:ascii="Calibri" w:hAnsi="Calibri"/>
                <w:b/>
              </w:rPr>
            </w:pPr>
            <w:r w:rsidRPr="002C7BE1">
              <w:rPr>
                <w:rFonts w:ascii="Calibri" w:hAnsi="Calibri"/>
                <w:b/>
              </w:rPr>
              <w:t>I. Antecedentes:</w:t>
            </w:r>
          </w:p>
        </w:tc>
        <w:tc>
          <w:tcPr>
            <w:tcW w:w="7408" w:type="dxa"/>
            <w:gridSpan w:val="3"/>
          </w:tcPr>
          <w:p w14:paraId="6B2596EA" w14:textId="29142EF0" w:rsidR="00830AC6" w:rsidRDefault="00223CC5" w:rsidP="001622C1">
            <w:pPr>
              <w:jc w:val="both"/>
              <w:rPr>
                <w:rFonts w:ascii="Calibri" w:hAnsi="Calibri" w:cs="Book Antiqua"/>
              </w:rPr>
            </w:pPr>
            <w:r w:rsidRPr="002C7BE1">
              <w:rPr>
                <w:rFonts w:ascii="Calibri" w:hAnsi="Calibri" w:cs="Book Antiqua"/>
                <w:b/>
              </w:rPr>
              <w:t>1.1-</w:t>
            </w:r>
            <w:r w:rsidR="00A46B57" w:rsidRPr="002C7BE1">
              <w:rPr>
                <w:rFonts w:ascii="Calibri" w:hAnsi="Calibri" w:cs="Book Antiqua"/>
              </w:rPr>
              <w:t>A</w:t>
            </w:r>
            <w:r w:rsidR="00EF43D9" w:rsidRPr="00EF43D9">
              <w:rPr>
                <w:rFonts w:ascii="Calibri" w:hAnsi="Calibri" w:cs="Book Antiqua"/>
              </w:rPr>
              <w:t xml:space="preserve">cuerdo tomado por el Consejo Superior en su sesión número </w:t>
            </w:r>
            <w:r w:rsidR="001168DD">
              <w:rPr>
                <w:rFonts w:ascii="Calibri" w:hAnsi="Calibri" w:cs="Book Antiqua"/>
              </w:rPr>
              <w:t>43</w:t>
            </w:r>
            <w:r w:rsidR="00EF43D9" w:rsidRPr="00EF43D9">
              <w:rPr>
                <w:rFonts w:ascii="Calibri" w:hAnsi="Calibri" w:cs="Book Antiqua"/>
              </w:rPr>
              <w:t xml:space="preserve">-2019 celebrada el 14 de </w:t>
            </w:r>
            <w:r w:rsidR="001168DD">
              <w:rPr>
                <w:rFonts w:ascii="Calibri" w:hAnsi="Calibri" w:cs="Book Antiqua"/>
              </w:rPr>
              <w:t>mayo</w:t>
            </w:r>
            <w:r w:rsidR="00EF43D9" w:rsidRPr="00EF43D9">
              <w:rPr>
                <w:rFonts w:ascii="Calibri" w:hAnsi="Calibri" w:cs="Book Antiqua"/>
              </w:rPr>
              <w:t xml:space="preserve"> de 2019, artículo </w:t>
            </w:r>
            <w:r w:rsidR="001168DD">
              <w:rPr>
                <w:rFonts w:ascii="Calibri" w:hAnsi="Calibri" w:cs="Book Antiqua"/>
              </w:rPr>
              <w:t>XLIV</w:t>
            </w:r>
            <w:r w:rsidR="001657E8">
              <w:rPr>
                <w:rFonts w:ascii="Calibri" w:hAnsi="Calibri" w:cs="Book Antiqua"/>
              </w:rPr>
              <w:t xml:space="preserve">, dentro del cual solicitó </w:t>
            </w:r>
            <w:r w:rsidR="005F23CB">
              <w:rPr>
                <w:rFonts w:ascii="Calibri" w:hAnsi="Calibri" w:cs="Book Antiqua"/>
              </w:rPr>
              <w:t xml:space="preserve">a la Dirección de Planificación </w:t>
            </w:r>
            <w:r w:rsidR="0035519E">
              <w:rPr>
                <w:rFonts w:ascii="Calibri" w:hAnsi="Calibri" w:cs="Book Antiqua"/>
              </w:rPr>
              <w:t xml:space="preserve">dar seguimiento e </w:t>
            </w:r>
            <w:r w:rsidR="00FA68F1">
              <w:rPr>
                <w:rFonts w:ascii="Calibri" w:hAnsi="Calibri" w:cs="Book Antiqua"/>
              </w:rPr>
              <w:t>informar</w:t>
            </w:r>
            <w:r w:rsidR="001F6796">
              <w:rPr>
                <w:rFonts w:ascii="Calibri" w:hAnsi="Calibri" w:cs="Book Antiqua"/>
              </w:rPr>
              <w:t>,</w:t>
            </w:r>
            <w:r w:rsidR="00FA68F1">
              <w:rPr>
                <w:rFonts w:ascii="Calibri" w:hAnsi="Calibri" w:cs="Book Antiqua"/>
              </w:rPr>
              <w:t xml:space="preserve"> </w:t>
            </w:r>
            <w:r w:rsidR="00FF7C7B">
              <w:rPr>
                <w:rFonts w:ascii="Calibri" w:hAnsi="Calibri" w:cs="Book Antiqua"/>
              </w:rPr>
              <w:t xml:space="preserve">sobre </w:t>
            </w:r>
            <w:r w:rsidR="002E4CF2">
              <w:rPr>
                <w:rFonts w:ascii="Calibri" w:hAnsi="Calibri" w:cs="Book Antiqua"/>
              </w:rPr>
              <w:t>los resultados d</w:t>
            </w:r>
            <w:r w:rsidR="001168DD">
              <w:rPr>
                <w:rFonts w:ascii="Calibri" w:hAnsi="Calibri" w:cs="Book Antiqua"/>
              </w:rPr>
              <w:t>el proceso de formalización de la Unidad de Nombramientos de la Defensa Pública.</w:t>
            </w:r>
            <w:r w:rsidR="00830AC6" w:rsidRPr="00830AC6">
              <w:rPr>
                <w:rFonts w:ascii="Calibri" w:hAnsi="Calibri" w:cs="Book Antiqua"/>
              </w:rPr>
              <w:t xml:space="preserve"> </w:t>
            </w:r>
          </w:p>
          <w:p w14:paraId="1C1B76A3" w14:textId="77777777" w:rsidR="00293EC0" w:rsidRPr="002C7BE1" w:rsidRDefault="00293EC0" w:rsidP="00C81670">
            <w:pPr>
              <w:jc w:val="both"/>
              <w:rPr>
                <w:rFonts w:ascii="Calibri" w:hAnsi="Calibri" w:cs="Book Antiqua"/>
              </w:rPr>
            </w:pPr>
          </w:p>
          <w:p w14:paraId="4F2FE309" w14:textId="66C85EB3" w:rsidR="00C57CC8" w:rsidRDefault="00AE749A" w:rsidP="00C57CC8">
            <w:pPr>
              <w:jc w:val="both"/>
              <w:rPr>
                <w:rFonts w:ascii="Calibri" w:hAnsi="Calibri" w:cs="Book Antiqua"/>
              </w:rPr>
            </w:pPr>
            <w:r w:rsidRPr="002C7BE1">
              <w:rPr>
                <w:rFonts w:ascii="Calibri" w:hAnsi="Calibri" w:cs="Book Antiqua"/>
                <w:b/>
              </w:rPr>
              <w:t>1.2-</w:t>
            </w:r>
            <w:r w:rsidR="00DE2758" w:rsidRPr="002C7BE1">
              <w:rPr>
                <w:rFonts w:ascii="Calibri" w:hAnsi="Calibri" w:cs="Book Antiqua"/>
              </w:rPr>
              <w:t>A</w:t>
            </w:r>
            <w:r w:rsidR="00274CEB">
              <w:rPr>
                <w:rFonts w:ascii="Calibri" w:hAnsi="Calibri" w:cs="Book Antiqua"/>
              </w:rPr>
              <w:t>cuerdo</w:t>
            </w:r>
            <w:r w:rsidR="00C57CC8">
              <w:rPr>
                <w:rFonts w:ascii="Calibri" w:hAnsi="Calibri" w:cs="Book Antiqua"/>
              </w:rPr>
              <w:t xml:space="preserve"> tomado por el Consejo Superior en su sesión número 54-2019 celebrada el 13 de junio de 2019, artículo LXX, dentro del cual </w:t>
            </w:r>
            <w:r w:rsidR="00BB7CD2">
              <w:rPr>
                <w:rFonts w:ascii="Calibri" w:hAnsi="Calibri" w:cs="Book Antiqua"/>
              </w:rPr>
              <w:t>resolvió el proceso de reasignación de la plaza 371564 en los siguientes términos:</w:t>
            </w:r>
          </w:p>
          <w:p w14:paraId="705A500D" w14:textId="4659B34D" w:rsidR="00520FAE" w:rsidRPr="00C51A4E" w:rsidRDefault="00C57CC8" w:rsidP="00C57CC8">
            <w:pPr>
              <w:ind w:left="113" w:right="113"/>
              <w:jc w:val="both"/>
              <w:rPr>
                <w:rFonts w:ascii="Calibri" w:hAnsi="Calibri" w:cs="Book Antiqua"/>
              </w:rPr>
            </w:pPr>
            <w:r>
              <w:rPr>
                <w:rFonts w:ascii="Calibri" w:hAnsi="Calibri" w:cs="Book Antiqua"/>
              </w:rPr>
              <w:t>“</w:t>
            </w:r>
            <w:r w:rsidRPr="00C57CC8">
              <w:rPr>
                <w:rFonts w:ascii="Calibri" w:hAnsi="Calibri" w:cs="Book Antiqua"/>
                <w:b/>
                <w:bCs/>
                <w:i/>
                <w:iCs/>
              </w:rPr>
              <w:t>2.)</w:t>
            </w:r>
            <w:r w:rsidRPr="00C57CC8">
              <w:rPr>
                <w:rFonts w:ascii="Calibri" w:hAnsi="Calibri" w:cs="Book Antiqua"/>
                <w:i/>
                <w:iCs/>
              </w:rPr>
              <w:t xml:space="preserve"> Acoger el acuerdo tomado mediante sesión  3-19 celebrada el 19 de marzo de 2019 2018, artículo II, por el Consejo de Personal, relacionado con la reasignación de la plaza  371564; en consecuencia: Aprobar en todos sus extremos el oficio  SAP-604-18, ajustar la clasificación y valoración de la plaza número  371564 de “Auxiliar Administrativo” a “Profesional Administrativo 2”</w:t>
            </w:r>
            <w:r>
              <w:rPr>
                <w:rFonts w:ascii="Calibri" w:hAnsi="Calibri" w:cs="Book Antiqua"/>
              </w:rPr>
              <w:t>”.</w:t>
            </w:r>
          </w:p>
        </w:tc>
      </w:tr>
      <w:tr w:rsidR="005B41E0" w:rsidRPr="002C7BE1" w14:paraId="5DB90FB0" w14:textId="77777777" w:rsidTr="001B08E7">
        <w:trPr>
          <w:trHeight w:val="48"/>
          <w:jc w:val="center"/>
        </w:trPr>
        <w:tc>
          <w:tcPr>
            <w:tcW w:w="2085" w:type="dxa"/>
            <w:shd w:val="clear" w:color="auto" w:fill="B3B3B3"/>
          </w:tcPr>
          <w:p w14:paraId="3963C85D" w14:textId="77777777" w:rsidR="005B41E0" w:rsidRPr="002C7BE1" w:rsidRDefault="005B41E0" w:rsidP="005A2750">
            <w:pPr>
              <w:rPr>
                <w:rFonts w:ascii="Calibri" w:hAnsi="Calibri"/>
                <w:b/>
              </w:rPr>
            </w:pPr>
            <w:r w:rsidRPr="002C7BE1">
              <w:rPr>
                <w:rFonts w:ascii="Calibri" w:hAnsi="Calibri"/>
                <w:b/>
              </w:rPr>
              <w:t>II. Justificación:</w:t>
            </w:r>
          </w:p>
        </w:tc>
        <w:tc>
          <w:tcPr>
            <w:tcW w:w="7408" w:type="dxa"/>
            <w:gridSpan w:val="3"/>
          </w:tcPr>
          <w:p w14:paraId="440A645D" w14:textId="77777777" w:rsidR="0071730A" w:rsidRPr="002C7BE1" w:rsidRDefault="00AC5576" w:rsidP="0047634B">
            <w:pPr>
              <w:jc w:val="both"/>
              <w:rPr>
                <w:rFonts w:ascii="Calibri" w:hAnsi="Calibri" w:cs="Book Antiqua"/>
              </w:rPr>
            </w:pPr>
            <w:r>
              <w:rPr>
                <w:rFonts w:ascii="Calibri" w:hAnsi="Calibri" w:cs="Book Antiqua"/>
              </w:rPr>
              <w:t>Realizar</w:t>
            </w:r>
            <w:r w:rsidR="003B645A">
              <w:rPr>
                <w:rFonts w:ascii="Calibri" w:hAnsi="Calibri" w:cs="Book Antiqua"/>
              </w:rPr>
              <w:t xml:space="preserve"> </w:t>
            </w:r>
            <w:r w:rsidR="00AC3DCE">
              <w:rPr>
                <w:rFonts w:ascii="Calibri" w:hAnsi="Calibri" w:cs="Book Antiqua"/>
              </w:rPr>
              <w:t>e</w:t>
            </w:r>
            <w:r w:rsidR="003B645A">
              <w:rPr>
                <w:rFonts w:ascii="Calibri" w:hAnsi="Calibri" w:cs="Book Antiqua"/>
              </w:rPr>
              <w:t xml:space="preserve">l </w:t>
            </w:r>
            <w:r w:rsidR="00C14D24">
              <w:rPr>
                <w:rFonts w:ascii="Calibri" w:hAnsi="Calibri" w:cs="Book Antiqua"/>
              </w:rPr>
              <w:t xml:space="preserve">seguimiento </w:t>
            </w:r>
            <w:r w:rsidR="00CA40A1">
              <w:rPr>
                <w:rFonts w:ascii="Calibri" w:hAnsi="Calibri" w:cs="Book Antiqua"/>
              </w:rPr>
              <w:t xml:space="preserve">y rendir el </w:t>
            </w:r>
            <w:r w:rsidR="0072684C">
              <w:rPr>
                <w:rFonts w:ascii="Calibri" w:hAnsi="Calibri" w:cs="Book Antiqua"/>
              </w:rPr>
              <w:t xml:space="preserve">informe solicitados </w:t>
            </w:r>
            <w:r w:rsidR="00F968A6">
              <w:rPr>
                <w:rFonts w:ascii="Calibri" w:hAnsi="Calibri" w:cs="Book Antiqua"/>
              </w:rPr>
              <w:t>por el Consejo Superior</w:t>
            </w:r>
            <w:r w:rsidR="00AC3DCE">
              <w:rPr>
                <w:rFonts w:ascii="Calibri" w:hAnsi="Calibri" w:cs="Book Antiqua"/>
              </w:rPr>
              <w:t xml:space="preserve"> a la Dirección de Planificación</w:t>
            </w:r>
            <w:r w:rsidR="0072684C">
              <w:rPr>
                <w:rFonts w:ascii="Calibri" w:hAnsi="Calibri" w:cs="Book Antiqua"/>
              </w:rPr>
              <w:t>,</w:t>
            </w:r>
            <w:r w:rsidR="00F968A6">
              <w:rPr>
                <w:rFonts w:ascii="Calibri" w:hAnsi="Calibri" w:cs="Book Antiqua"/>
              </w:rPr>
              <w:t xml:space="preserve"> en la sesión número </w:t>
            </w:r>
            <w:r w:rsidR="0047634B">
              <w:rPr>
                <w:rFonts w:ascii="Calibri" w:hAnsi="Calibri" w:cs="Book Antiqua"/>
              </w:rPr>
              <w:t>43</w:t>
            </w:r>
            <w:r w:rsidR="00F968A6" w:rsidRPr="00F968A6">
              <w:rPr>
                <w:rFonts w:ascii="Calibri" w:hAnsi="Calibri" w:cs="Book Antiqua"/>
              </w:rPr>
              <w:t xml:space="preserve">-2019 celebrada el 14 de </w:t>
            </w:r>
            <w:r w:rsidR="0047634B">
              <w:rPr>
                <w:rFonts w:ascii="Calibri" w:hAnsi="Calibri" w:cs="Book Antiqua"/>
              </w:rPr>
              <w:t>mayo</w:t>
            </w:r>
            <w:r w:rsidR="00F968A6" w:rsidRPr="00F968A6">
              <w:rPr>
                <w:rFonts w:ascii="Calibri" w:hAnsi="Calibri" w:cs="Book Antiqua"/>
              </w:rPr>
              <w:t xml:space="preserve"> de 2019, artículo </w:t>
            </w:r>
            <w:r w:rsidR="0047634B">
              <w:rPr>
                <w:rFonts w:ascii="Calibri" w:hAnsi="Calibri" w:cs="Book Antiqua"/>
              </w:rPr>
              <w:t>XLIV</w:t>
            </w:r>
            <w:r w:rsidR="0072684C">
              <w:rPr>
                <w:rFonts w:ascii="Calibri" w:hAnsi="Calibri" w:cs="Book Antiqua"/>
              </w:rPr>
              <w:t>.</w:t>
            </w:r>
          </w:p>
        </w:tc>
      </w:tr>
      <w:tr w:rsidR="005B41E0" w:rsidRPr="002C7BE1" w14:paraId="2D1DB204" w14:textId="77777777" w:rsidTr="001B08E7">
        <w:trPr>
          <w:trHeight w:val="22"/>
          <w:jc w:val="center"/>
        </w:trPr>
        <w:tc>
          <w:tcPr>
            <w:tcW w:w="2085" w:type="dxa"/>
            <w:shd w:val="clear" w:color="auto" w:fill="B3B3B3"/>
          </w:tcPr>
          <w:p w14:paraId="1F9BACDB" w14:textId="77777777" w:rsidR="005B41E0" w:rsidRPr="002C7BE1" w:rsidRDefault="005B41E0" w:rsidP="00930B6B">
            <w:pPr>
              <w:rPr>
                <w:rFonts w:ascii="Calibri" w:hAnsi="Calibri"/>
                <w:b/>
              </w:rPr>
            </w:pPr>
            <w:r w:rsidRPr="002C7BE1">
              <w:rPr>
                <w:rFonts w:ascii="Calibri" w:hAnsi="Calibri"/>
                <w:b/>
              </w:rPr>
              <w:t>III. Información Relevante:</w:t>
            </w:r>
          </w:p>
        </w:tc>
        <w:tc>
          <w:tcPr>
            <w:tcW w:w="7408" w:type="dxa"/>
            <w:gridSpan w:val="3"/>
          </w:tcPr>
          <w:p w14:paraId="07D8C834" w14:textId="1DA64130" w:rsidR="00DF73C7" w:rsidRDefault="004C565D" w:rsidP="005811A4">
            <w:pPr>
              <w:jc w:val="both"/>
              <w:rPr>
                <w:rFonts w:ascii="Calibri" w:hAnsi="Calibri" w:cs="Book Antiqua"/>
              </w:rPr>
            </w:pPr>
            <w:r>
              <w:rPr>
                <w:rFonts w:ascii="Calibri" w:hAnsi="Calibri" w:cs="Book Antiqua"/>
                <w:bCs/>
              </w:rPr>
              <w:t>E</w:t>
            </w:r>
            <w:r w:rsidR="00321F58">
              <w:rPr>
                <w:rFonts w:ascii="Calibri" w:hAnsi="Calibri" w:cs="Book Antiqua"/>
                <w:bCs/>
              </w:rPr>
              <w:t xml:space="preserve">l presente apartado desarrolla dos aspectos relacionados con el proceso de formalización de la Unidad de Nombramientos de la Defensa Pública, aprobado por el Consejo Superior </w:t>
            </w:r>
            <w:r w:rsidR="00321F58">
              <w:rPr>
                <w:rFonts w:ascii="Calibri" w:hAnsi="Calibri" w:cs="Book Antiqua"/>
              </w:rPr>
              <w:t>en la sesión número 43</w:t>
            </w:r>
            <w:r w:rsidR="00321F58" w:rsidRPr="00F968A6">
              <w:rPr>
                <w:rFonts w:ascii="Calibri" w:hAnsi="Calibri" w:cs="Book Antiqua"/>
              </w:rPr>
              <w:t xml:space="preserve">-2019 celebrada el 14 de </w:t>
            </w:r>
            <w:r w:rsidR="00321F58">
              <w:rPr>
                <w:rFonts w:ascii="Calibri" w:hAnsi="Calibri" w:cs="Book Antiqua"/>
              </w:rPr>
              <w:t>mayo</w:t>
            </w:r>
            <w:r w:rsidR="00321F58" w:rsidRPr="00F968A6">
              <w:rPr>
                <w:rFonts w:ascii="Calibri" w:hAnsi="Calibri" w:cs="Book Antiqua"/>
              </w:rPr>
              <w:t xml:space="preserve"> de 2019, artículo </w:t>
            </w:r>
            <w:r w:rsidR="00321F58">
              <w:rPr>
                <w:rFonts w:ascii="Calibri" w:hAnsi="Calibri" w:cs="Book Antiqua"/>
              </w:rPr>
              <w:t>XLIV:</w:t>
            </w:r>
          </w:p>
          <w:p w14:paraId="7934F08E" w14:textId="77777777" w:rsidR="00321F58" w:rsidRDefault="00321F58" w:rsidP="00321F58">
            <w:pPr>
              <w:pStyle w:val="Prrafodelista"/>
              <w:numPr>
                <w:ilvl w:val="0"/>
                <w:numId w:val="18"/>
              </w:numPr>
              <w:ind w:left="227" w:hanging="227"/>
              <w:jc w:val="both"/>
              <w:rPr>
                <w:rFonts w:ascii="Calibri" w:hAnsi="Calibri" w:cs="Book Antiqua"/>
                <w:bCs/>
              </w:rPr>
            </w:pPr>
            <w:r w:rsidRPr="00321F58">
              <w:rPr>
                <w:rFonts w:ascii="Calibri" w:hAnsi="Calibri" w:cs="Book Antiqua"/>
                <w:bCs/>
              </w:rPr>
              <w:t>La evolución de la carga de trabajo sustantiva de la Unidad de Nombramientos de la Defensa Pública; y</w:t>
            </w:r>
          </w:p>
          <w:p w14:paraId="10410E08" w14:textId="3E4BB393" w:rsidR="00321F58" w:rsidRPr="00321F58" w:rsidRDefault="00321F58" w:rsidP="00321F58">
            <w:pPr>
              <w:pStyle w:val="Prrafodelista"/>
              <w:numPr>
                <w:ilvl w:val="0"/>
                <w:numId w:val="18"/>
              </w:numPr>
              <w:ind w:left="227" w:hanging="227"/>
              <w:jc w:val="both"/>
              <w:rPr>
                <w:rFonts w:ascii="Calibri" w:hAnsi="Calibri" w:cs="Book Antiqua"/>
                <w:bCs/>
              </w:rPr>
            </w:pPr>
            <w:r w:rsidRPr="00321F58">
              <w:rPr>
                <w:rFonts w:ascii="Calibri" w:hAnsi="Calibri" w:cs="Book Antiqua"/>
                <w:bCs/>
              </w:rPr>
              <w:lastRenderedPageBreak/>
              <w:t xml:space="preserve">El cumplimiento de las acciones a implementar dentro del acuerdo tomado por el Consejo Superior </w:t>
            </w:r>
            <w:r w:rsidRPr="00321F58">
              <w:rPr>
                <w:rFonts w:ascii="Calibri" w:hAnsi="Calibri" w:cs="Book Antiqua"/>
              </w:rPr>
              <w:t>en la sesión número 43-2019 celebrada el 14 de mayo de 2019, artículo XLIV.</w:t>
            </w:r>
          </w:p>
          <w:p w14:paraId="7B882881" w14:textId="77777777" w:rsidR="00FD6F0F" w:rsidRDefault="00FD6F0F" w:rsidP="005811A4">
            <w:pPr>
              <w:jc w:val="both"/>
              <w:rPr>
                <w:rFonts w:ascii="Calibri" w:hAnsi="Calibri" w:cs="Book Antiqua"/>
                <w:bCs/>
              </w:rPr>
            </w:pPr>
          </w:p>
          <w:p w14:paraId="3A575D0D" w14:textId="35604613" w:rsidR="00321F58" w:rsidRPr="00854A79" w:rsidRDefault="00FB0DA6" w:rsidP="00854A79">
            <w:pPr>
              <w:pStyle w:val="Prrafodelista"/>
              <w:numPr>
                <w:ilvl w:val="0"/>
                <w:numId w:val="21"/>
              </w:numPr>
              <w:jc w:val="both"/>
              <w:rPr>
                <w:rFonts w:ascii="Calibri" w:hAnsi="Calibri" w:cs="Book Antiqua"/>
                <w:bCs/>
                <w:u w:val="single"/>
              </w:rPr>
            </w:pPr>
            <w:r w:rsidRPr="00854A79">
              <w:rPr>
                <w:rFonts w:ascii="Calibri" w:hAnsi="Calibri" w:cs="Book Antiqua"/>
                <w:bCs/>
                <w:u w:val="single"/>
              </w:rPr>
              <w:t>Evolución</w:t>
            </w:r>
            <w:r w:rsidR="00FD6F0F" w:rsidRPr="00854A79">
              <w:rPr>
                <w:rFonts w:ascii="Calibri" w:hAnsi="Calibri" w:cs="Book Antiqua"/>
                <w:bCs/>
                <w:u w:val="single"/>
              </w:rPr>
              <w:t xml:space="preserve"> de la carga de trabajo de la Unidad de Nombramientos de la Defensa Pública.</w:t>
            </w:r>
          </w:p>
          <w:p w14:paraId="4CD6376D" w14:textId="77777777" w:rsidR="004D0F57" w:rsidRPr="00FD6F0F" w:rsidRDefault="004D0F57" w:rsidP="005811A4">
            <w:pPr>
              <w:jc w:val="both"/>
              <w:rPr>
                <w:rFonts w:ascii="Calibri" w:hAnsi="Calibri" w:cs="Book Antiqua"/>
                <w:bCs/>
                <w:u w:val="single"/>
              </w:rPr>
            </w:pPr>
          </w:p>
          <w:p w14:paraId="1D7CC833" w14:textId="19338EE4" w:rsidR="00EE5342" w:rsidRPr="00854A79" w:rsidRDefault="00CA4FCD" w:rsidP="001B08E7">
            <w:pPr>
              <w:widowControl/>
              <w:autoSpaceDE/>
              <w:autoSpaceDN/>
              <w:adjustRightInd/>
              <w:jc w:val="both"/>
              <w:rPr>
                <w:rFonts w:ascii="Calibri" w:hAnsi="Calibri"/>
              </w:rPr>
            </w:pPr>
            <w:r w:rsidRPr="00977114">
              <w:rPr>
                <w:rFonts w:ascii="Calibri" w:hAnsi="Calibri" w:cs="Book Antiqua"/>
                <w:b/>
              </w:rPr>
              <w:t>3.1-</w:t>
            </w:r>
            <w:r w:rsidR="00FB0DA6">
              <w:rPr>
                <w:rFonts w:ascii="Calibri" w:hAnsi="Calibri"/>
              </w:rPr>
              <w:t>El co</w:t>
            </w:r>
            <w:r w:rsidR="00FD6F0F">
              <w:rPr>
                <w:rFonts w:ascii="Calibri" w:hAnsi="Calibri"/>
              </w:rPr>
              <w:t>mportamiento de la carga de tra</w:t>
            </w:r>
            <w:r w:rsidR="00FB0DA6">
              <w:rPr>
                <w:rFonts w:ascii="Calibri" w:hAnsi="Calibri"/>
              </w:rPr>
              <w:t>bajo de la Unidad de Nombramientos de la Defensa Pública, muestra un incremento durante la primera mitad de 2020</w:t>
            </w:r>
            <w:r w:rsidR="00481875">
              <w:rPr>
                <w:rFonts w:ascii="Calibri" w:hAnsi="Calibri"/>
              </w:rPr>
              <w:t xml:space="preserve">, el cual prácticamente </w:t>
            </w:r>
            <w:r w:rsidR="005108EF">
              <w:rPr>
                <w:rFonts w:ascii="Calibri" w:hAnsi="Calibri"/>
              </w:rPr>
              <w:t>duplica</w:t>
            </w:r>
            <w:r w:rsidR="00481875">
              <w:rPr>
                <w:rFonts w:ascii="Calibri" w:hAnsi="Calibri"/>
              </w:rPr>
              <w:t xml:space="preserve"> las cifras anuales del trienio 2017-2019</w:t>
            </w:r>
            <w:r w:rsidR="00FB0DA6">
              <w:rPr>
                <w:rFonts w:ascii="Calibri" w:hAnsi="Calibri"/>
              </w:rPr>
              <w:t xml:space="preserve"> </w:t>
            </w:r>
            <w:r w:rsidR="00481875">
              <w:rPr>
                <w:rFonts w:ascii="Calibri" w:hAnsi="Calibri"/>
              </w:rPr>
              <w:t>presentadas</w:t>
            </w:r>
            <w:r w:rsidR="001D6E92">
              <w:rPr>
                <w:rFonts w:ascii="Calibri" w:hAnsi="Calibri"/>
              </w:rPr>
              <w:t xml:space="preserve"> en el siguiente cuadro, </w:t>
            </w:r>
            <w:r w:rsidR="00EE5342" w:rsidRPr="00854A79">
              <w:rPr>
                <w:rFonts w:ascii="Calibri" w:hAnsi="Calibri"/>
              </w:rPr>
              <w:t xml:space="preserve">principalmente debido al acatamiento de las medidas internas tomadas por la Corte Plena y el Consejo Superior durante la atención del </w:t>
            </w:r>
            <w:r w:rsidR="00854A79">
              <w:rPr>
                <w:rFonts w:ascii="Calibri" w:hAnsi="Calibri"/>
              </w:rPr>
              <w:t>C</w:t>
            </w:r>
            <w:r w:rsidR="00EE5342" w:rsidRPr="00854A79">
              <w:rPr>
                <w:rFonts w:ascii="Calibri" w:hAnsi="Calibri"/>
              </w:rPr>
              <w:t xml:space="preserve">ovid, circulares 57-2020 (servicios de alerta roja), 67-2020 (funcionamiento de oficinas), 101-2020 (catálogo de servicios de alerta amarilla), 140-2020 (detalle de servicios por tipo de alerta), 120-2020 (lineamientos de servicio por alerta naranja), 58-2020 (atención de casos de personas privadas de libertad) y 63-2020 (directrices institucionales para la atención de la emergencia), en el cual se indica: “La Fiscalía General, Dirección del Organismo de Investigación Judicial y la Dirección de Defensa Pública, adoptarán las medidas necesarias para la implementación del presente acuerdo según sus competencias y atribuciones legales, conforme se dispuso en el acuerdo de sesión 15-2020 del 20 de marzo de 2020, comunicado mediante circular  52-2020, y hasta el día 20 de abril de 2020”, por lo tanto la Defensa Pública ha tenido que realizar valoraciones de personas en condiciones de riesgo de salud, lo cual ha provocado un incremento en la unidad de nombramientos.    </w:t>
            </w:r>
          </w:p>
          <w:p w14:paraId="3335548B" w14:textId="445ECFD9" w:rsidR="00EE5342" w:rsidRPr="00EE5342" w:rsidRDefault="00EE5342" w:rsidP="00854A79">
            <w:pPr>
              <w:widowControl/>
              <w:autoSpaceDE/>
              <w:autoSpaceDN/>
              <w:adjustRightInd/>
              <w:jc w:val="both"/>
              <w:rPr>
                <w:rFonts w:ascii="Segoe UI" w:hAnsi="Segoe UI" w:cs="Segoe UI"/>
                <w:sz w:val="21"/>
                <w:szCs w:val="21"/>
                <w:lang w:val="es-CR" w:eastAsia="es-CR"/>
              </w:rPr>
            </w:pPr>
            <w:r>
              <w:rPr>
                <w:rFonts w:ascii="Calibri" w:hAnsi="Calibri"/>
              </w:rPr>
              <w:t xml:space="preserve">El </w:t>
            </w:r>
            <w:r w:rsidRPr="00EE5342">
              <w:rPr>
                <w:rFonts w:ascii="Segoe UI" w:hAnsi="Segoe UI" w:cs="Segoe UI"/>
                <w:sz w:val="21"/>
                <w:szCs w:val="21"/>
                <w:lang w:val="es-CR" w:eastAsia="es-CR"/>
              </w:rPr>
              <w:t>incremento de registros dentro del Sistema PIN es general a todas las oficinas que conforman el Poder Judicial, y es generado por la atención de los lineamientos dictados tanto por la Corte Plena como por el Consejo Superior, relacionados con la declaratoria de emergencia nacional por el covid-19. En línea con estos lineamientos, la Dirección de Gestión Humana solicitó al personal encargado de operar el Sistema PIN, clasificar los movimientos relacionados con esos lineamientos en la categoría "Control cierre covid-19</w:t>
            </w:r>
            <w:r>
              <w:rPr>
                <w:rFonts w:ascii="Segoe UI" w:hAnsi="Segoe UI" w:cs="Segoe UI"/>
                <w:sz w:val="21"/>
                <w:szCs w:val="21"/>
                <w:lang w:val="es-CR" w:eastAsia="es-CR"/>
              </w:rPr>
              <w:t>”</w:t>
            </w:r>
            <w:r w:rsidRPr="00EE5342">
              <w:rPr>
                <w:rFonts w:ascii="Segoe UI" w:hAnsi="Segoe UI" w:cs="Segoe UI"/>
                <w:sz w:val="21"/>
                <w:szCs w:val="21"/>
                <w:lang w:val="es-CR" w:eastAsia="es-CR"/>
              </w:rPr>
              <w:t>.</w:t>
            </w:r>
          </w:p>
          <w:p w14:paraId="3A12FF82" w14:textId="04588982" w:rsidR="00D436CD" w:rsidRDefault="00D436CD" w:rsidP="005811A4">
            <w:pPr>
              <w:jc w:val="both"/>
              <w:rPr>
                <w:rFonts w:ascii="Calibri" w:hAnsi="Calibri"/>
              </w:rPr>
            </w:pPr>
          </w:p>
          <w:p w14:paraId="1B639503" w14:textId="77777777" w:rsidR="00D436CD" w:rsidRDefault="00D436CD" w:rsidP="005811A4">
            <w:pPr>
              <w:jc w:val="both"/>
              <w:rPr>
                <w:rFonts w:ascii="Calibri" w:hAnsi="Calibri"/>
              </w:rPr>
            </w:pPr>
          </w:p>
          <w:p w14:paraId="3242FFD6" w14:textId="14CB4187" w:rsidR="00120C04" w:rsidRDefault="004D0F57" w:rsidP="005811A4">
            <w:pPr>
              <w:jc w:val="both"/>
              <w:rPr>
                <w:rFonts w:ascii="Calibri" w:hAnsi="Calibri"/>
              </w:rPr>
            </w:pPr>
            <w:r>
              <w:rPr>
                <w:rFonts w:ascii="Calibri" w:hAnsi="Calibri"/>
              </w:rPr>
              <w:t xml:space="preserve"> </w:t>
            </w:r>
          </w:p>
          <w:p w14:paraId="549D92C9" w14:textId="3C151272" w:rsidR="001B08E7" w:rsidRDefault="001B08E7" w:rsidP="005811A4">
            <w:pPr>
              <w:jc w:val="both"/>
              <w:rPr>
                <w:rFonts w:ascii="Calibri" w:hAnsi="Calibri"/>
              </w:rPr>
            </w:pPr>
          </w:p>
          <w:p w14:paraId="0F7168B2" w14:textId="0CCA40DF" w:rsidR="001B08E7" w:rsidRDefault="001B08E7" w:rsidP="005811A4">
            <w:pPr>
              <w:jc w:val="both"/>
              <w:rPr>
                <w:rFonts w:ascii="Calibri" w:hAnsi="Calibri"/>
              </w:rPr>
            </w:pPr>
          </w:p>
          <w:p w14:paraId="46275413" w14:textId="6DD1250E" w:rsidR="001B08E7" w:rsidRDefault="001B08E7" w:rsidP="005811A4">
            <w:pPr>
              <w:jc w:val="both"/>
              <w:rPr>
                <w:rFonts w:ascii="Calibri" w:hAnsi="Calibri"/>
              </w:rPr>
            </w:pPr>
          </w:p>
          <w:p w14:paraId="0B878738" w14:textId="77777777" w:rsidR="001B08E7" w:rsidRDefault="001B08E7" w:rsidP="005811A4">
            <w:pPr>
              <w:jc w:val="both"/>
              <w:rPr>
                <w:rFonts w:ascii="Calibri" w:hAnsi="Calibri"/>
              </w:rPr>
            </w:pPr>
          </w:p>
          <w:p w14:paraId="411F7FC4" w14:textId="77777777" w:rsidR="00854A79" w:rsidRDefault="00854A79" w:rsidP="005811A4">
            <w:pPr>
              <w:jc w:val="both"/>
              <w:rPr>
                <w:rFonts w:ascii="Calibri" w:hAnsi="Calibri" w:cs="Book Antiqua"/>
              </w:rPr>
            </w:pPr>
          </w:p>
          <w:tbl>
            <w:tblPr>
              <w:tblStyle w:val="Tablaconcuadrcula"/>
              <w:tblW w:w="0" w:type="auto"/>
              <w:jc w:val="center"/>
              <w:tblCellMar>
                <w:top w:w="28" w:type="dxa"/>
                <w:left w:w="28" w:type="dxa"/>
                <w:bottom w:w="28" w:type="dxa"/>
                <w:right w:w="28" w:type="dxa"/>
              </w:tblCellMar>
              <w:tblLook w:val="04A0" w:firstRow="1" w:lastRow="0" w:firstColumn="1" w:lastColumn="0" w:noHBand="0" w:noVBand="1"/>
            </w:tblPr>
            <w:tblGrid>
              <w:gridCol w:w="1782"/>
              <w:gridCol w:w="737"/>
              <w:gridCol w:w="737"/>
              <w:gridCol w:w="737"/>
              <w:gridCol w:w="737"/>
              <w:gridCol w:w="1191"/>
            </w:tblGrid>
            <w:tr w:rsidR="006D07BE" w:rsidRPr="00B16608" w14:paraId="4D04F11D" w14:textId="77777777" w:rsidTr="00F25C61">
              <w:trPr>
                <w:jc w:val="center"/>
              </w:trPr>
              <w:tc>
                <w:tcPr>
                  <w:tcW w:w="5921" w:type="dxa"/>
                  <w:gridSpan w:val="6"/>
                  <w:tcBorders>
                    <w:top w:val="nil"/>
                    <w:left w:val="nil"/>
                    <w:right w:val="nil"/>
                  </w:tcBorders>
                </w:tcPr>
                <w:p w14:paraId="20236364" w14:textId="77777777" w:rsidR="006D07BE" w:rsidRPr="00426C15" w:rsidRDefault="006D07BE" w:rsidP="00AE4AB7">
                  <w:pPr>
                    <w:jc w:val="center"/>
                    <w:rPr>
                      <w:rFonts w:asciiTheme="minorHAnsi" w:hAnsiTheme="minorHAnsi"/>
                      <w:b/>
                      <w:bCs/>
                      <w:sz w:val="18"/>
                      <w:szCs w:val="18"/>
                    </w:rPr>
                  </w:pPr>
                  <w:r w:rsidRPr="00426C15">
                    <w:rPr>
                      <w:rFonts w:asciiTheme="minorHAnsi" w:hAnsiTheme="minorHAnsi"/>
                      <w:b/>
                      <w:bCs/>
                      <w:sz w:val="18"/>
                      <w:szCs w:val="18"/>
                    </w:rPr>
                    <w:t>Cuadro # 1</w:t>
                  </w:r>
                </w:p>
                <w:p w14:paraId="08A8C11B" w14:textId="6B911E19" w:rsidR="006D07BE" w:rsidRPr="00B16608" w:rsidRDefault="006D07BE" w:rsidP="006D07BE">
                  <w:pPr>
                    <w:jc w:val="both"/>
                    <w:rPr>
                      <w:rFonts w:asciiTheme="minorHAnsi" w:hAnsiTheme="minorHAnsi"/>
                      <w:sz w:val="18"/>
                      <w:szCs w:val="18"/>
                    </w:rPr>
                  </w:pPr>
                  <w:r w:rsidRPr="00426C15">
                    <w:rPr>
                      <w:rFonts w:asciiTheme="minorHAnsi" w:hAnsiTheme="minorHAnsi"/>
                      <w:b/>
                      <w:bCs/>
                      <w:sz w:val="18"/>
                      <w:szCs w:val="18"/>
                    </w:rPr>
                    <w:t xml:space="preserve">MOVIMIENTOS DEL PERSONAL DE LA DEFENSA PÚBLICA EN EL SISTEMA PROPOSICIÓN </w:t>
                  </w:r>
                  <w:r w:rsidR="003731AD">
                    <w:rPr>
                      <w:rFonts w:asciiTheme="minorHAnsi" w:hAnsiTheme="minorHAnsi"/>
                      <w:b/>
                      <w:bCs/>
                      <w:sz w:val="18"/>
                      <w:szCs w:val="18"/>
                    </w:rPr>
                    <w:t>INTELIGENTE</w:t>
                  </w:r>
                  <w:r w:rsidRPr="00426C15">
                    <w:rPr>
                      <w:rFonts w:asciiTheme="minorHAnsi" w:hAnsiTheme="minorHAnsi"/>
                      <w:b/>
                      <w:bCs/>
                      <w:sz w:val="18"/>
                      <w:szCs w:val="18"/>
                    </w:rPr>
                    <w:t xml:space="preserve"> DE NOMBRAMIENTOS (PIN), SEGÚN TIPO Y AÑO DURANTE EL PERIODO 2016 - 15 DE JUNIO DE 2020</w:t>
                  </w:r>
                </w:p>
              </w:tc>
            </w:tr>
            <w:tr w:rsidR="006D07BE" w:rsidRPr="00B16608" w14:paraId="3468A965" w14:textId="77777777" w:rsidTr="00F25C61">
              <w:trPr>
                <w:jc w:val="center"/>
              </w:trPr>
              <w:tc>
                <w:tcPr>
                  <w:tcW w:w="1782" w:type="dxa"/>
                  <w:vMerge w:val="restart"/>
                  <w:tcBorders>
                    <w:left w:val="nil"/>
                  </w:tcBorders>
                  <w:vAlign w:val="center"/>
                </w:tcPr>
                <w:p w14:paraId="51A2CA3D"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Tipo de</w:t>
                  </w:r>
                  <w:r>
                    <w:rPr>
                      <w:rFonts w:asciiTheme="minorHAnsi" w:hAnsiTheme="minorHAnsi"/>
                      <w:b/>
                      <w:sz w:val="18"/>
                      <w:szCs w:val="18"/>
                    </w:rPr>
                    <w:t xml:space="preserve"> </w:t>
                  </w:r>
                  <w:r w:rsidRPr="00B16608">
                    <w:rPr>
                      <w:rFonts w:asciiTheme="minorHAnsi" w:hAnsiTheme="minorHAnsi"/>
                      <w:b/>
                      <w:sz w:val="18"/>
                      <w:szCs w:val="18"/>
                    </w:rPr>
                    <w:t>Movimiento</w:t>
                  </w:r>
                </w:p>
              </w:tc>
              <w:tc>
                <w:tcPr>
                  <w:tcW w:w="4139" w:type="dxa"/>
                  <w:gridSpan w:val="5"/>
                  <w:tcBorders>
                    <w:bottom w:val="dotted" w:sz="4" w:space="0" w:color="auto"/>
                    <w:right w:val="nil"/>
                  </w:tcBorders>
                  <w:vAlign w:val="center"/>
                </w:tcPr>
                <w:p w14:paraId="6D3564CB"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A ñ o</w:t>
                  </w:r>
                </w:p>
              </w:tc>
            </w:tr>
            <w:tr w:rsidR="006D07BE" w:rsidRPr="00B16608" w14:paraId="12FF17CC" w14:textId="77777777" w:rsidTr="00F25C61">
              <w:trPr>
                <w:jc w:val="center"/>
              </w:trPr>
              <w:tc>
                <w:tcPr>
                  <w:tcW w:w="1782" w:type="dxa"/>
                  <w:vMerge/>
                  <w:tcBorders>
                    <w:left w:val="nil"/>
                    <w:bottom w:val="single" w:sz="4" w:space="0" w:color="auto"/>
                  </w:tcBorders>
                  <w:vAlign w:val="center"/>
                </w:tcPr>
                <w:p w14:paraId="2E376607" w14:textId="77777777" w:rsidR="006D07BE" w:rsidRPr="00B16608" w:rsidRDefault="006D07BE" w:rsidP="006D07BE">
                  <w:pPr>
                    <w:jc w:val="center"/>
                    <w:rPr>
                      <w:rFonts w:asciiTheme="minorHAnsi" w:hAnsiTheme="minorHAnsi"/>
                      <w:b/>
                      <w:sz w:val="18"/>
                      <w:szCs w:val="18"/>
                    </w:rPr>
                  </w:pPr>
                </w:p>
              </w:tc>
              <w:tc>
                <w:tcPr>
                  <w:tcW w:w="737" w:type="dxa"/>
                  <w:tcBorders>
                    <w:top w:val="dotted" w:sz="4" w:space="0" w:color="auto"/>
                    <w:bottom w:val="single" w:sz="4" w:space="0" w:color="auto"/>
                    <w:right w:val="dotted" w:sz="4" w:space="0" w:color="auto"/>
                  </w:tcBorders>
                  <w:vAlign w:val="center"/>
                </w:tcPr>
                <w:p w14:paraId="1E51E852"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2016</w:t>
                  </w:r>
                </w:p>
              </w:tc>
              <w:tc>
                <w:tcPr>
                  <w:tcW w:w="737" w:type="dxa"/>
                  <w:tcBorders>
                    <w:top w:val="dotted" w:sz="4" w:space="0" w:color="auto"/>
                    <w:left w:val="dotted" w:sz="4" w:space="0" w:color="auto"/>
                    <w:bottom w:val="single" w:sz="4" w:space="0" w:color="auto"/>
                    <w:right w:val="dotted" w:sz="4" w:space="0" w:color="auto"/>
                  </w:tcBorders>
                  <w:vAlign w:val="center"/>
                </w:tcPr>
                <w:p w14:paraId="474A5A18"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2017</w:t>
                  </w:r>
                </w:p>
              </w:tc>
              <w:tc>
                <w:tcPr>
                  <w:tcW w:w="737" w:type="dxa"/>
                  <w:tcBorders>
                    <w:top w:val="dotted" w:sz="4" w:space="0" w:color="auto"/>
                    <w:left w:val="dotted" w:sz="4" w:space="0" w:color="auto"/>
                    <w:bottom w:val="single" w:sz="4" w:space="0" w:color="auto"/>
                    <w:right w:val="dotted" w:sz="4" w:space="0" w:color="auto"/>
                  </w:tcBorders>
                  <w:vAlign w:val="center"/>
                </w:tcPr>
                <w:p w14:paraId="0A6F2F6D"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2018</w:t>
                  </w:r>
                </w:p>
              </w:tc>
              <w:tc>
                <w:tcPr>
                  <w:tcW w:w="737" w:type="dxa"/>
                  <w:tcBorders>
                    <w:top w:val="dotted" w:sz="4" w:space="0" w:color="auto"/>
                    <w:left w:val="dotted" w:sz="4" w:space="0" w:color="auto"/>
                    <w:bottom w:val="single" w:sz="4" w:space="0" w:color="auto"/>
                    <w:right w:val="dotted" w:sz="4" w:space="0" w:color="auto"/>
                  </w:tcBorders>
                  <w:vAlign w:val="center"/>
                </w:tcPr>
                <w:p w14:paraId="667B20DE" w14:textId="77777777" w:rsidR="006D07BE" w:rsidRPr="00B16608" w:rsidRDefault="006D07BE" w:rsidP="006D07BE">
                  <w:pPr>
                    <w:jc w:val="center"/>
                    <w:rPr>
                      <w:rFonts w:asciiTheme="minorHAnsi" w:hAnsiTheme="minorHAnsi"/>
                      <w:b/>
                      <w:sz w:val="18"/>
                      <w:szCs w:val="18"/>
                    </w:rPr>
                  </w:pPr>
                  <w:r w:rsidRPr="00B16608">
                    <w:rPr>
                      <w:rFonts w:asciiTheme="minorHAnsi" w:hAnsiTheme="minorHAnsi"/>
                      <w:b/>
                      <w:sz w:val="18"/>
                      <w:szCs w:val="18"/>
                    </w:rPr>
                    <w:t>2019</w:t>
                  </w:r>
                </w:p>
              </w:tc>
              <w:tc>
                <w:tcPr>
                  <w:tcW w:w="1191" w:type="dxa"/>
                  <w:tcBorders>
                    <w:top w:val="dotted" w:sz="4" w:space="0" w:color="auto"/>
                    <w:left w:val="dotted" w:sz="4" w:space="0" w:color="auto"/>
                    <w:bottom w:val="single" w:sz="4" w:space="0" w:color="auto"/>
                    <w:right w:val="nil"/>
                  </w:tcBorders>
                  <w:vAlign w:val="center"/>
                </w:tcPr>
                <w:p w14:paraId="1CA8CE4D" w14:textId="77777777" w:rsidR="006D07BE" w:rsidRPr="00B16608" w:rsidRDefault="006D07BE" w:rsidP="006D07BE">
                  <w:pPr>
                    <w:jc w:val="center"/>
                    <w:rPr>
                      <w:rFonts w:asciiTheme="minorHAnsi" w:hAnsiTheme="minorHAnsi"/>
                      <w:b/>
                      <w:sz w:val="18"/>
                      <w:szCs w:val="18"/>
                    </w:rPr>
                  </w:pPr>
                  <w:r>
                    <w:rPr>
                      <w:rFonts w:asciiTheme="minorHAnsi" w:hAnsiTheme="minorHAnsi"/>
                      <w:b/>
                      <w:sz w:val="18"/>
                      <w:szCs w:val="18"/>
                    </w:rPr>
                    <w:t>Al</w:t>
                  </w:r>
                  <w:r w:rsidRPr="00B16608">
                    <w:rPr>
                      <w:rFonts w:asciiTheme="minorHAnsi" w:hAnsiTheme="minorHAnsi"/>
                      <w:b/>
                      <w:sz w:val="18"/>
                      <w:szCs w:val="18"/>
                    </w:rPr>
                    <w:t xml:space="preserve"> </w:t>
                  </w:r>
                  <w:r>
                    <w:rPr>
                      <w:rFonts w:asciiTheme="minorHAnsi" w:hAnsiTheme="minorHAnsi"/>
                      <w:b/>
                      <w:sz w:val="18"/>
                      <w:szCs w:val="18"/>
                    </w:rPr>
                    <w:t>1</w:t>
                  </w:r>
                  <w:r w:rsidRPr="00B16608">
                    <w:rPr>
                      <w:rFonts w:asciiTheme="minorHAnsi" w:hAnsiTheme="minorHAnsi"/>
                      <w:b/>
                      <w:sz w:val="18"/>
                      <w:szCs w:val="18"/>
                    </w:rPr>
                    <w:t>5/06/</w:t>
                  </w:r>
                  <w:r>
                    <w:rPr>
                      <w:rFonts w:asciiTheme="minorHAnsi" w:hAnsiTheme="minorHAnsi"/>
                      <w:b/>
                      <w:sz w:val="18"/>
                      <w:szCs w:val="18"/>
                    </w:rPr>
                    <w:t>20</w:t>
                  </w:r>
                  <w:r w:rsidRPr="00B16608">
                    <w:rPr>
                      <w:rFonts w:asciiTheme="minorHAnsi" w:hAnsiTheme="minorHAnsi"/>
                      <w:b/>
                      <w:sz w:val="18"/>
                      <w:szCs w:val="18"/>
                    </w:rPr>
                    <w:t>20</w:t>
                  </w:r>
                </w:p>
              </w:tc>
            </w:tr>
            <w:tr w:rsidR="006D07BE" w:rsidRPr="00B16608" w14:paraId="45EA7061" w14:textId="77777777" w:rsidTr="00F25C61">
              <w:trPr>
                <w:trHeight w:val="259"/>
                <w:jc w:val="center"/>
              </w:trPr>
              <w:tc>
                <w:tcPr>
                  <w:tcW w:w="1782" w:type="dxa"/>
                  <w:tcBorders>
                    <w:left w:val="nil"/>
                    <w:bottom w:val="dotted" w:sz="4" w:space="0" w:color="auto"/>
                  </w:tcBorders>
                  <w:vAlign w:val="center"/>
                </w:tcPr>
                <w:p w14:paraId="5F40ACF2" w14:textId="77777777" w:rsidR="006D07BE" w:rsidRPr="00B16608" w:rsidRDefault="006D07BE" w:rsidP="006D07BE">
                  <w:pPr>
                    <w:jc w:val="right"/>
                    <w:rPr>
                      <w:rFonts w:asciiTheme="minorHAnsi" w:hAnsiTheme="minorHAnsi"/>
                      <w:b/>
                      <w:sz w:val="18"/>
                      <w:szCs w:val="18"/>
                    </w:rPr>
                  </w:pPr>
                  <w:r w:rsidRPr="00B16608">
                    <w:rPr>
                      <w:rFonts w:asciiTheme="minorHAnsi" w:hAnsiTheme="minorHAnsi"/>
                      <w:b/>
                      <w:sz w:val="18"/>
                      <w:szCs w:val="18"/>
                    </w:rPr>
                    <w:t>Total:</w:t>
                  </w:r>
                </w:p>
              </w:tc>
              <w:tc>
                <w:tcPr>
                  <w:tcW w:w="737" w:type="dxa"/>
                  <w:tcBorders>
                    <w:bottom w:val="dotted" w:sz="4" w:space="0" w:color="auto"/>
                    <w:right w:val="dotted" w:sz="4" w:space="0" w:color="auto"/>
                  </w:tcBorders>
                  <w:vAlign w:val="center"/>
                </w:tcPr>
                <w:p w14:paraId="4F37B6D3" w14:textId="77777777" w:rsidR="006D07BE" w:rsidRPr="006C2C0F" w:rsidRDefault="006D07BE" w:rsidP="006D07BE">
                  <w:pPr>
                    <w:jc w:val="center"/>
                    <w:rPr>
                      <w:rFonts w:asciiTheme="minorHAnsi" w:hAnsiTheme="minorHAnsi"/>
                      <w:b/>
                      <w:sz w:val="18"/>
                      <w:szCs w:val="18"/>
                      <w:u w:val="single"/>
                    </w:rPr>
                  </w:pPr>
                  <w:r w:rsidRPr="006C2C0F">
                    <w:rPr>
                      <w:rFonts w:asciiTheme="minorHAnsi" w:hAnsiTheme="minorHAnsi"/>
                      <w:b/>
                      <w:sz w:val="18"/>
                      <w:szCs w:val="18"/>
                      <w:u w:val="single"/>
                    </w:rPr>
                    <w:t>6.392</w:t>
                  </w:r>
                </w:p>
              </w:tc>
              <w:tc>
                <w:tcPr>
                  <w:tcW w:w="737" w:type="dxa"/>
                  <w:tcBorders>
                    <w:left w:val="dotted" w:sz="4" w:space="0" w:color="auto"/>
                    <w:bottom w:val="dotted" w:sz="4" w:space="0" w:color="auto"/>
                    <w:right w:val="dotted" w:sz="4" w:space="0" w:color="auto"/>
                  </w:tcBorders>
                  <w:vAlign w:val="center"/>
                </w:tcPr>
                <w:p w14:paraId="276DA09C" w14:textId="77777777" w:rsidR="006D07BE" w:rsidRPr="006C2C0F" w:rsidRDefault="006D07BE" w:rsidP="006D07BE">
                  <w:pPr>
                    <w:jc w:val="center"/>
                    <w:rPr>
                      <w:rFonts w:asciiTheme="minorHAnsi" w:hAnsiTheme="minorHAnsi"/>
                      <w:b/>
                      <w:sz w:val="18"/>
                      <w:szCs w:val="18"/>
                      <w:u w:val="single"/>
                    </w:rPr>
                  </w:pPr>
                  <w:r w:rsidRPr="006C2C0F">
                    <w:rPr>
                      <w:rFonts w:asciiTheme="minorHAnsi" w:hAnsiTheme="minorHAnsi"/>
                      <w:b/>
                      <w:sz w:val="18"/>
                      <w:szCs w:val="18"/>
                      <w:u w:val="single"/>
                    </w:rPr>
                    <w:t>10.748</w:t>
                  </w:r>
                </w:p>
              </w:tc>
              <w:tc>
                <w:tcPr>
                  <w:tcW w:w="737" w:type="dxa"/>
                  <w:tcBorders>
                    <w:left w:val="dotted" w:sz="4" w:space="0" w:color="auto"/>
                    <w:bottom w:val="dotted" w:sz="4" w:space="0" w:color="auto"/>
                    <w:right w:val="dotted" w:sz="4" w:space="0" w:color="auto"/>
                  </w:tcBorders>
                  <w:vAlign w:val="center"/>
                </w:tcPr>
                <w:p w14:paraId="33B73FFD" w14:textId="77777777" w:rsidR="006D07BE" w:rsidRPr="006C2C0F" w:rsidRDefault="006D07BE" w:rsidP="006D07BE">
                  <w:pPr>
                    <w:jc w:val="center"/>
                    <w:rPr>
                      <w:rFonts w:asciiTheme="minorHAnsi" w:hAnsiTheme="minorHAnsi"/>
                      <w:b/>
                      <w:sz w:val="18"/>
                      <w:szCs w:val="18"/>
                      <w:u w:val="single"/>
                    </w:rPr>
                  </w:pPr>
                  <w:r>
                    <w:rPr>
                      <w:rFonts w:asciiTheme="minorHAnsi" w:hAnsiTheme="minorHAnsi"/>
                      <w:b/>
                      <w:sz w:val="18"/>
                      <w:szCs w:val="18"/>
                      <w:u w:val="single"/>
                    </w:rPr>
                    <w:t>12.3</w:t>
                  </w:r>
                  <w:r w:rsidRPr="006C2C0F">
                    <w:rPr>
                      <w:rFonts w:asciiTheme="minorHAnsi" w:hAnsiTheme="minorHAnsi"/>
                      <w:b/>
                      <w:sz w:val="18"/>
                      <w:szCs w:val="18"/>
                      <w:u w:val="single"/>
                    </w:rPr>
                    <w:t>7</w:t>
                  </w:r>
                  <w:r>
                    <w:rPr>
                      <w:rFonts w:asciiTheme="minorHAnsi" w:hAnsiTheme="minorHAnsi"/>
                      <w:b/>
                      <w:sz w:val="18"/>
                      <w:szCs w:val="18"/>
                      <w:u w:val="single"/>
                    </w:rPr>
                    <w:t>5</w:t>
                  </w:r>
                </w:p>
              </w:tc>
              <w:tc>
                <w:tcPr>
                  <w:tcW w:w="737" w:type="dxa"/>
                  <w:tcBorders>
                    <w:left w:val="dotted" w:sz="4" w:space="0" w:color="auto"/>
                    <w:bottom w:val="dotted" w:sz="4" w:space="0" w:color="auto"/>
                    <w:right w:val="dotted" w:sz="4" w:space="0" w:color="auto"/>
                  </w:tcBorders>
                  <w:vAlign w:val="center"/>
                </w:tcPr>
                <w:p w14:paraId="181E930C" w14:textId="77777777" w:rsidR="006D07BE" w:rsidRPr="006C2C0F" w:rsidRDefault="006D07BE" w:rsidP="006D07BE">
                  <w:pPr>
                    <w:jc w:val="center"/>
                    <w:rPr>
                      <w:rFonts w:asciiTheme="minorHAnsi" w:hAnsiTheme="minorHAnsi"/>
                      <w:b/>
                      <w:sz w:val="18"/>
                      <w:szCs w:val="18"/>
                      <w:u w:val="single"/>
                    </w:rPr>
                  </w:pPr>
                  <w:r>
                    <w:rPr>
                      <w:rFonts w:asciiTheme="minorHAnsi" w:hAnsiTheme="minorHAnsi"/>
                      <w:b/>
                      <w:sz w:val="18"/>
                      <w:szCs w:val="18"/>
                      <w:u w:val="single"/>
                    </w:rPr>
                    <w:t>13.458</w:t>
                  </w:r>
                </w:p>
              </w:tc>
              <w:tc>
                <w:tcPr>
                  <w:tcW w:w="1191" w:type="dxa"/>
                  <w:tcBorders>
                    <w:left w:val="dotted" w:sz="4" w:space="0" w:color="auto"/>
                    <w:bottom w:val="dotted" w:sz="4" w:space="0" w:color="auto"/>
                    <w:right w:val="nil"/>
                  </w:tcBorders>
                  <w:vAlign w:val="center"/>
                </w:tcPr>
                <w:p w14:paraId="67FBE76F" w14:textId="77777777" w:rsidR="006D07BE" w:rsidRPr="006C2C0F" w:rsidRDefault="006D07BE" w:rsidP="006D07BE">
                  <w:pPr>
                    <w:jc w:val="center"/>
                    <w:rPr>
                      <w:rFonts w:asciiTheme="minorHAnsi" w:hAnsiTheme="minorHAnsi"/>
                      <w:b/>
                      <w:sz w:val="18"/>
                      <w:szCs w:val="18"/>
                      <w:u w:val="single"/>
                    </w:rPr>
                  </w:pPr>
                  <w:r>
                    <w:rPr>
                      <w:rFonts w:asciiTheme="minorHAnsi" w:hAnsiTheme="minorHAnsi"/>
                      <w:b/>
                      <w:sz w:val="18"/>
                      <w:szCs w:val="18"/>
                      <w:u w:val="single"/>
                    </w:rPr>
                    <w:t>12.712</w:t>
                  </w:r>
                </w:p>
              </w:tc>
            </w:tr>
            <w:tr w:rsidR="00D32869" w:rsidRPr="00B16608" w14:paraId="17493E50" w14:textId="77777777" w:rsidTr="00F25C61">
              <w:trPr>
                <w:jc w:val="center"/>
              </w:trPr>
              <w:tc>
                <w:tcPr>
                  <w:tcW w:w="1782" w:type="dxa"/>
                  <w:tcBorders>
                    <w:top w:val="dotted" w:sz="4" w:space="0" w:color="auto"/>
                    <w:left w:val="nil"/>
                    <w:bottom w:val="dotted" w:sz="4" w:space="0" w:color="auto"/>
                  </w:tcBorders>
                  <w:vAlign w:val="center"/>
                </w:tcPr>
                <w:p w14:paraId="6F3E683A" w14:textId="62FF1747" w:rsidR="00D32869" w:rsidRPr="00D32869" w:rsidRDefault="00D32869" w:rsidP="00D32869">
                  <w:pPr>
                    <w:jc w:val="right"/>
                    <w:rPr>
                      <w:rFonts w:asciiTheme="minorHAnsi" w:hAnsiTheme="minorHAnsi"/>
                      <w:b/>
                      <w:bCs/>
                      <w:sz w:val="18"/>
                      <w:szCs w:val="18"/>
                    </w:rPr>
                  </w:pPr>
                  <w:r w:rsidRPr="00D32869">
                    <w:rPr>
                      <w:rFonts w:asciiTheme="minorHAnsi" w:hAnsiTheme="minorHAnsi"/>
                      <w:b/>
                      <w:bCs/>
                      <w:sz w:val="18"/>
                      <w:szCs w:val="18"/>
                    </w:rPr>
                    <w:t>Promedio Mensual:</w:t>
                  </w:r>
                </w:p>
              </w:tc>
              <w:tc>
                <w:tcPr>
                  <w:tcW w:w="737" w:type="dxa"/>
                  <w:tcBorders>
                    <w:top w:val="dotted" w:sz="4" w:space="0" w:color="auto"/>
                    <w:bottom w:val="dotted" w:sz="4" w:space="0" w:color="auto"/>
                    <w:right w:val="dotted" w:sz="4" w:space="0" w:color="auto"/>
                  </w:tcBorders>
                  <w:vAlign w:val="center"/>
                </w:tcPr>
                <w:p w14:paraId="4831596E" w14:textId="339675DC" w:rsidR="00D32869" w:rsidRPr="00C77505" w:rsidRDefault="00C77505" w:rsidP="006D07BE">
                  <w:pPr>
                    <w:jc w:val="center"/>
                    <w:rPr>
                      <w:rFonts w:asciiTheme="minorHAnsi" w:hAnsiTheme="minorHAnsi"/>
                      <w:b/>
                      <w:bCs/>
                      <w:sz w:val="18"/>
                      <w:szCs w:val="18"/>
                      <w:u w:val="single"/>
                    </w:rPr>
                  </w:pPr>
                  <w:r w:rsidRPr="00C77505">
                    <w:rPr>
                      <w:rFonts w:asciiTheme="minorHAnsi" w:hAnsiTheme="minorHAnsi"/>
                      <w:b/>
                      <w:bCs/>
                      <w:sz w:val="18"/>
                      <w:szCs w:val="18"/>
                      <w:u w:val="single"/>
                    </w:rPr>
                    <w:t>532,7</w:t>
                  </w:r>
                </w:p>
              </w:tc>
              <w:tc>
                <w:tcPr>
                  <w:tcW w:w="737" w:type="dxa"/>
                  <w:tcBorders>
                    <w:top w:val="dotted" w:sz="4" w:space="0" w:color="auto"/>
                    <w:left w:val="dotted" w:sz="4" w:space="0" w:color="auto"/>
                    <w:bottom w:val="dotted" w:sz="4" w:space="0" w:color="auto"/>
                    <w:right w:val="dotted" w:sz="4" w:space="0" w:color="auto"/>
                  </w:tcBorders>
                  <w:vAlign w:val="center"/>
                </w:tcPr>
                <w:p w14:paraId="28409B37" w14:textId="0E79FFF1" w:rsidR="00D32869" w:rsidRPr="00C77505" w:rsidRDefault="00BA2667" w:rsidP="006D07BE">
                  <w:pPr>
                    <w:jc w:val="center"/>
                    <w:rPr>
                      <w:rFonts w:asciiTheme="minorHAnsi" w:hAnsiTheme="minorHAnsi"/>
                      <w:b/>
                      <w:bCs/>
                      <w:sz w:val="18"/>
                      <w:szCs w:val="18"/>
                      <w:u w:val="single"/>
                    </w:rPr>
                  </w:pPr>
                  <w:r>
                    <w:rPr>
                      <w:rFonts w:asciiTheme="minorHAnsi" w:hAnsiTheme="minorHAnsi"/>
                      <w:b/>
                      <w:bCs/>
                      <w:sz w:val="18"/>
                      <w:szCs w:val="18"/>
                      <w:u w:val="single"/>
                    </w:rPr>
                    <w:t>895,7</w:t>
                  </w:r>
                </w:p>
              </w:tc>
              <w:tc>
                <w:tcPr>
                  <w:tcW w:w="737" w:type="dxa"/>
                  <w:tcBorders>
                    <w:top w:val="dotted" w:sz="4" w:space="0" w:color="auto"/>
                    <w:left w:val="dotted" w:sz="4" w:space="0" w:color="auto"/>
                    <w:bottom w:val="dotted" w:sz="4" w:space="0" w:color="auto"/>
                    <w:right w:val="dotted" w:sz="4" w:space="0" w:color="auto"/>
                  </w:tcBorders>
                  <w:vAlign w:val="center"/>
                </w:tcPr>
                <w:p w14:paraId="518F670B" w14:textId="771890AE" w:rsidR="00D32869" w:rsidRPr="00C77505" w:rsidRDefault="00BA2667" w:rsidP="006D07BE">
                  <w:pPr>
                    <w:jc w:val="center"/>
                    <w:rPr>
                      <w:rFonts w:asciiTheme="minorHAnsi" w:hAnsiTheme="minorHAnsi"/>
                      <w:b/>
                      <w:bCs/>
                      <w:sz w:val="18"/>
                      <w:szCs w:val="18"/>
                      <w:u w:val="single"/>
                    </w:rPr>
                  </w:pPr>
                  <w:r>
                    <w:rPr>
                      <w:rFonts w:asciiTheme="minorHAnsi" w:hAnsiTheme="minorHAnsi"/>
                      <w:b/>
                      <w:bCs/>
                      <w:sz w:val="18"/>
                      <w:szCs w:val="18"/>
                      <w:u w:val="single"/>
                    </w:rPr>
                    <w:t>1.031,3</w:t>
                  </w:r>
                </w:p>
              </w:tc>
              <w:tc>
                <w:tcPr>
                  <w:tcW w:w="737" w:type="dxa"/>
                  <w:tcBorders>
                    <w:top w:val="dotted" w:sz="4" w:space="0" w:color="auto"/>
                    <w:left w:val="dotted" w:sz="4" w:space="0" w:color="auto"/>
                    <w:bottom w:val="dotted" w:sz="4" w:space="0" w:color="auto"/>
                    <w:right w:val="dotted" w:sz="4" w:space="0" w:color="auto"/>
                  </w:tcBorders>
                  <w:vAlign w:val="center"/>
                </w:tcPr>
                <w:p w14:paraId="0570F794" w14:textId="53C484FB" w:rsidR="00D32869" w:rsidRPr="00C77505" w:rsidRDefault="00BA2667" w:rsidP="006D07BE">
                  <w:pPr>
                    <w:jc w:val="center"/>
                    <w:rPr>
                      <w:rFonts w:asciiTheme="minorHAnsi" w:hAnsiTheme="minorHAnsi"/>
                      <w:b/>
                      <w:bCs/>
                      <w:sz w:val="18"/>
                      <w:szCs w:val="18"/>
                      <w:u w:val="single"/>
                    </w:rPr>
                  </w:pPr>
                  <w:r>
                    <w:rPr>
                      <w:rFonts w:asciiTheme="minorHAnsi" w:hAnsiTheme="minorHAnsi"/>
                      <w:b/>
                      <w:bCs/>
                      <w:sz w:val="18"/>
                      <w:szCs w:val="18"/>
                      <w:u w:val="single"/>
                    </w:rPr>
                    <w:t>1.121,5</w:t>
                  </w:r>
                </w:p>
              </w:tc>
              <w:tc>
                <w:tcPr>
                  <w:tcW w:w="1191" w:type="dxa"/>
                  <w:tcBorders>
                    <w:top w:val="dotted" w:sz="4" w:space="0" w:color="auto"/>
                    <w:left w:val="dotted" w:sz="4" w:space="0" w:color="auto"/>
                    <w:bottom w:val="dotted" w:sz="4" w:space="0" w:color="auto"/>
                    <w:right w:val="nil"/>
                  </w:tcBorders>
                  <w:vAlign w:val="center"/>
                </w:tcPr>
                <w:p w14:paraId="59D68F6D" w14:textId="4E9A4AA5" w:rsidR="00D32869" w:rsidRPr="00C77505" w:rsidRDefault="00BA2667" w:rsidP="006D07BE">
                  <w:pPr>
                    <w:jc w:val="center"/>
                    <w:rPr>
                      <w:rFonts w:asciiTheme="minorHAnsi" w:hAnsiTheme="minorHAnsi"/>
                      <w:b/>
                      <w:bCs/>
                      <w:sz w:val="18"/>
                      <w:szCs w:val="18"/>
                      <w:u w:val="single"/>
                    </w:rPr>
                  </w:pPr>
                  <w:r>
                    <w:rPr>
                      <w:rFonts w:asciiTheme="minorHAnsi" w:hAnsiTheme="minorHAnsi"/>
                      <w:b/>
                      <w:bCs/>
                      <w:sz w:val="18"/>
                      <w:szCs w:val="18"/>
                      <w:u w:val="single"/>
                    </w:rPr>
                    <w:t>2.311,3</w:t>
                  </w:r>
                  <w:r w:rsidR="00184F80">
                    <w:rPr>
                      <w:rFonts w:asciiTheme="minorHAnsi" w:hAnsiTheme="minorHAnsi"/>
                      <w:b/>
                      <w:bCs/>
                      <w:sz w:val="18"/>
                      <w:szCs w:val="18"/>
                      <w:u w:val="single"/>
                    </w:rPr>
                    <w:t xml:space="preserve"> *</w:t>
                  </w:r>
                </w:p>
              </w:tc>
            </w:tr>
            <w:tr w:rsidR="006D07BE" w:rsidRPr="00B16608" w14:paraId="4B88AF64" w14:textId="77777777" w:rsidTr="00F25C61">
              <w:trPr>
                <w:jc w:val="center"/>
              </w:trPr>
              <w:tc>
                <w:tcPr>
                  <w:tcW w:w="1782" w:type="dxa"/>
                  <w:tcBorders>
                    <w:top w:val="dotted" w:sz="4" w:space="0" w:color="auto"/>
                    <w:left w:val="nil"/>
                    <w:bottom w:val="dotted" w:sz="4" w:space="0" w:color="auto"/>
                  </w:tcBorders>
                  <w:vAlign w:val="center"/>
                </w:tcPr>
                <w:p w14:paraId="4DE61806" w14:textId="77777777" w:rsidR="006D07BE" w:rsidRPr="00B16608" w:rsidRDefault="006D07BE" w:rsidP="006D07BE">
                  <w:pPr>
                    <w:jc w:val="both"/>
                    <w:rPr>
                      <w:rFonts w:asciiTheme="minorHAnsi" w:hAnsiTheme="minorHAnsi"/>
                      <w:sz w:val="18"/>
                      <w:szCs w:val="18"/>
                    </w:rPr>
                  </w:pPr>
                  <w:r>
                    <w:rPr>
                      <w:rFonts w:asciiTheme="minorHAnsi" w:hAnsiTheme="minorHAnsi"/>
                      <w:sz w:val="18"/>
                      <w:szCs w:val="18"/>
                    </w:rPr>
                    <w:t>Proposición</w:t>
                  </w:r>
                </w:p>
              </w:tc>
              <w:tc>
                <w:tcPr>
                  <w:tcW w:w="737" w:type="dxa"/>
                  <w:tcBorders>
                    <w:top w:val="dotted" w:sz="4" w:space="0" w:color="auto"/>
                    <w:bottom w:val="dotted" w:sz="4" w:space="0" w:color="auto"/>
                    <w:right w:val="dotted" w:sz="4" w:space="0" w:color="auto"/>
                  </w:tcBorders>
                  <w:vAlign w:val="center"/>
                </w:tcPr>
                <w:p w14:paraId="0F346F68"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3.959</w:t>
                  </w:r>
                </w:p>
              </w:tc>
              <w:tc>
                <w:tcPr>
                  <w:tcW w:w="737" w:type="dxa"/>
                  <w:tcBorders>
                    <w:top w:val="dotted" w:sz="4" w:space="0" w:color="auto"/>
                    <w:left w:val="dotted" w:sz="4" w:space="0" w:color="auto"/>
                    <w:bottom w:val="dotted" w:sz="4" w:space="0" w:color="auto"/>
                    <w:right w:val="dotted" w:sz="4" w:space="0" w:color="auto"/>
                  </w:tcBorders>
                  <w:vAlign w:val="center"/>
                </w:tcPr>
                <w:p w14:paraId="69A2985C"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5.900</w:t>
                  </w:r>
                </w:p>
              </w:tc>
              <w:tc>
                <w:tcPr>
                  <w:tcW w:w="737" w:type="dxa"/>
                  <w:tcBorders>
                    <w:top w:val="dotted" w:sz="4" w:space="0" w:color="auto"/>
                    <w:left w:val="dotted" w:sz="4" w:space="0" w:color="auto"/>
                    <w:bottom w:val="dotted" w:sz="4" w:space="0" w:color="auto"/>
                    <w:right w:val="dotted" w:sz="4" w:space="0" w:color="auto"/>
                  </w:tcBorders>
                  <w:vAlign w:val="center"/>
                </w:tcPr>
                <w:p w14:paraId="1DBBE860"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6.433</w:t>
                  </w:r>
                </w:p>
              </w:tc>
              <w:tc>
                <w:tcPr>
                  <w:tcW w:w="737" w:type="dxa"/>
                  <w:tcBorders>
                    <w:top w:val="dotted" w:sz="4" w:space="0" w:color="auto"/>
                    <w:left w:val="dotted" w:sz="4" w:space="0" w:color="auto"/>
                    <w:bottom w:val="dotted" w:sz="4" w:space="0" w:color="auto"/>
                    <w:right w:val="dotted" w:sz="4" w:space="0" w:color="auto"/>
                  </w:tcBorders>
                  <w:vAlign w:val="center"/>
                </w:tcPr>
                <w:p w14:paraId="4CCE7461"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6.758</w:t>
                  </w:r>
                </w:p>
              </w:tc>
              <w:tc>
                <w:tcPr>
                  <w:tcW w:w="1191" w:type="dxa"/>
                  <w:tcBorders>
                    <w:top w:val="dotted" w:sz="4" w:space="0" w:color="auto"/>
                    <w:left w:val="dotted" w:sz="4" w:space="0" w:color="auto"/>
                    <w:bottom w:val="dotted" w:sz="4" w:space="0" w:color="auto"/>
                    <w:right w:val="nil"/>
                  </w:tcBorders>
                  <w:vAlign w:val="center"/>
                </w:tcPr>
                <w:p w14:paraId="27538E59"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2.500</w:t>
                  </w:r>
                </w:p>
              </w:tc>
            </w:tr>
            <w:tr w:rsidR="006D07BE" w:rsidRPr="00B16608" w14:paraId="40B86A22" w14:textId="77777777" w:rsidTr="00F25C61">
              <w:trPr>
                <w:jc w:val="center"/>
              </w:trPr>
              <w:tc>
                <w:tcPr>
                  <w:tcW w:w="1782" w:type="dxa"/>
                  <w:tcBorders>
                    <w:top w:val="dotted" w:sz="4" w:space="0" w:color="auto"/>
                    <w:left w:val="nil"/>
                    <w:bottom w:val="dotted" w:sz="4" w:space="0" w:color="auto"/>
                  </w:tcBorders>
                  <w:vAlign w:val="center"/>
                </w:tcPr>
                <w:p w14:paraId="55BD7EF8" w14:textId="77777777" w:rsidR="006D07BE" w:rsidRPr="00B16608" w:rsidRDefault="006D07BE" w:rsidP="006D07BE">
                  <w:pPr>
                    <w:jc w:val="both"/>
                    <w:rPr>
                      <w:rFonts w:asciiTheme="minorHAnsi" w:hAnsiTheme="minorHAnsi"/>
                      <w:sz w:val="18"/>
                      <w:szCs w:val="18"/>
                    </w:rPr>
                  </w:pPr>
                  <w:r>
                    <w:rPr>
                      <w:rFonts w:asciiTheme="minorHAnsi" w:hAnsiTheme="minorHAnsi"/>
                      <w:sz w:val="18"/>
                      <w:szCs w:val="18"/>
                    </w:rPr>
                    <w:t>Vacación</w:t>
                  </w:r>
                </w:p>
              </w:tc>
              <w:tc>
                <w:tcPr>
                  <w:tcW w:w="737" w:type="dxa"/>
                  <w:tcBorders>
                    <w:top w:val="dotted" w:sz="4" w:space="0" w:color="auto"/>
                    <w:bottom w:val="dotted" w:sz="4" w:space="0" w:color="auto"/>
                    <w:right w:val="dotted" w:sz="4" w:space="0" w:color="auto"/>
                  </w:tcBorders>
                  <w:vAlign w:val="center"/>
                </w:tcPr>
                <w:p w14:paraId="61BCE2A8"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1.179</w:t>
                  </w:r>
                </w:p>
              </w:tc>
              <w:tc>
                <w:tcPr>
                  <w:tcW w:w="737" w:type="dxa"/>
                  <w:tcBorders>
                    <w:top w:val="dotted" w:sz="4" w:space="0" w:color="auto"/>
                    <w:left w:val="dotted" w:sz="4" w:space="0" w:color="auto"/>
                    <w:bottom w:val="dotted" w:sz="4" w:space="0" w:color="auto"/>
                    <w:right w:val="dotted" w:sz="4" w:space="0" w:color="auto"/>
                  </w:tcBorders>
                  <w:vAlign w:val="center"/>
                </w:tcPr>
                <w:p w14:paraId="26503CD2"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1.795</w:t>
                  </w:r>
                </w:p>
              </w:tc>
              <w:tc>
                <w:tcPr>
                  <w:tcW w:w="737" w:type="dxa"/>
                  <w:tcBorders>
                    <w:top w:val="dotted" w:sz="4" w:space="0" w:color="auto"/>
                    <w:left w:val="dotted" w:sz="4" w:space="0" w:color="auto"/>
                    <w:bottom w:val="dotted" w:sz="4" w:space="0" w:color="auto"/>
                    <w:right w:val="dotted" w:sz="4" w:space="0" w:color="auto"/>
                  </w:tcBorders>
                  <w:vAlign w:val="center"/>
                </w:tcPr>
                <w:p w14:paraId="6F3A0C71"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2.448</w:t>
                  </w:r>
                </w:p>
              </w:tc>
              <w:tc>
                <w:tcPr>
                  <w:tcW w:w="737" w:type="dxa"/>
                  <w:tcBorders>
                    <w:top w:val="dotted" w:sz="4" w:space="0" w:color="auto"/>
                    <w:left w:val="dotted" w:sz="4" w:space="0" w:color="auto"/>
                    <w:bottom w:val="dotted" w:sz="4" w:space="0" w:color="auto"/>
                    <w:right w:val="dotted" w:sz="4" w:space="0" w:color="auto"/>
                  </w:tcBorders>
                  <w:vAlign w:val="center"/>
                </w:tcPr>
                <w:p w14:paraId="20FC482F"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2.609</w:t>
                  </w:r>
                </w:p>
              </w:tc>
              <w:tc>
                <w:tcPr>
                  <w:tcW w:w="1191" w:type="dxa"/>
                  <w:tcBorders>
                    <w:top w:val="dotted" w:sz="4" w:space="0" w:color="auto"/>
                    <w:left w:val="dotted" w:sz="4" w:space="0" w:color="auto"/>
                    <w:bottom w:val="dotted" w:sz="4" w:space="0" w:color="auto"/>
                    <w:right w:val="nil"/>
                  </w:tcBorders>
                  <w:vAlign w:val="center"/>
                </w:tcPr>
                <w:p w14:paraId="0969F3BE"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704</w:t>
                  </w:r>
                </w:p>
              </w:tc>
            </w:tr>
            <w:tr w:rsidR="006D07BE" w:rsidRPr="00B16608" w14:paraId="2E0EB785" w14:textId="77777777" w:rsidTr="00F25C61">
              <w:trPr>
                <w:jc w:val="center"/>
              </w:trPr>
              <w:tc>
                <w:tcPr>
                  <w:tcW w:w="1782" w:type="dxa"/>
                  <w:tcBorders>
                    <w:top w:val="dotted" w:sz="4" w:space="0" w:color="auto"/>
                    <w:left w:val="nil"/>
                    <w:bottom w:val="dotted" w:sz="4" w:space="0" w:color="auto"/>
                  </w:tcBorders>
                  <w:vAlign w:val="center"/>
                </w:tcPr>
                <w:p w14:paraId="7DCC7756" w14:textId="77777777" w:rsidR="006D07BE" w:rsidRPr="00B16608" w:rsidRDefault="006D07BE" w:rsidP="006D07BE">
                  <w:pPr>
                    <w:jc w:val="both"/>
                    <w:rPr>
                      <w:rFonts w:asciiTheme="minorHAnsi" w:hAnsiTheme="minorHAnsi"/>
                      <w:sz w:val="18"/>
                      <w:szCs w:val="18"/>
                    </w:rPr>
                  </w:pPr>
                  <w:r>
                    <w:rPr>
                      <w:rFonts w:asciiTheme="minorHAnsi" w:hAnsiTheme="minorHAnsi"/>
                      <w:sz w:val="18"/>
                      <w:szCs w:val="18"/>
                    </w:rPr>
                    <w:t>Incapacidad</w:t>
                  </w:r>
                </w:p>
              </w:tc>
              <w:tc>
                <w:tcPr>
                  <w:tcW w:w="737" w:type="dxa"/>
                  <w:tcBorders>
                    <w:top w:val="dotted" w:sz="4" w:space="0" w:color="auto"/>
                    <w:bottom w:val="dotted" w:sz="4" w:space="0" w:color="auto"/>
                    <w:right w:val="dotted" w:sz="4" w:space="0" w:color="auto"/>
                  </w:tcBorders>
                  <w:vAlign w:val="center"/>
                </w:tcPr>
                <w:p w14:paraId="280B080B"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1.154</w:t>
                  </w:r>
                </w:p>
              </w:tc>
              <w:tc>
                <w:tcPr>
                  <w:tcW w:w="737" w:type="dxa"/>
                  <w:tcBorders>
                    <w:top w:val="dotted" w:sz="4" w:space="0" w:color="auto"/>
                    <w:left w:val="dotted" w:sz="4" w:space="0" w:color="auto"/>
                    <w:bottom w:val="dotted" w:sz="4" w:space="0" w:color="auto"/>
                    <w:right w:val="dotted" w:sz="4" w:space="0" w:color="auto"/>
                  </w:tcBorders>
                  <w:vAlign w:val="center"/>
                </w:tcPr>
                <w:p w14:paraId="4A4053C1"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1.999</w:t>
                  </w:r>
                </w:p>
              </w:tc>
              <w:tc>
                <w:tcPr>
                  <w:tcW w:w="737" w:type="dxa"/>
                  <w:tcBorders>
                    <w:top w:val="dotted" w:sz="4" w:space="0" w:color="auto"/>
                    <w:left w:val="dotted" w:sz="4" w:space="0" w:color="auto"/>
                    <w:bottom w:val="dotted" w:sz="4" w:space="0" w:color="auto"/>
                    <w:right w:val="dotted" w:sz="4" w:space="0" w:color="auto"/>
                  </w:tcBorders>
                  <w:vAlign w:val="center"/>
                </w:tcPr>
                <w:p w14:paraId="20D9F113"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2.116</w:t>
                  </w:r>
                </w:p>
              </w:tc>
              <w:tc>
                <w:tcPr>
                  <w:tcW w:w="737" w:type="dxa"/>
                  <w:tcBorders>
                    <w:top w:val="dotted" w:sz="4" w:space="0" w:color="auto"/>
                    <w:left w:val="dotted" w:sz="4" w:space="0" w:color="auto"/>
                    <w:bottom w:val="dotted" w:sz="4" w:space="0" w:color="auto"/>
                    <w:right w:val="dotted" w:sz="4" w:space="0" w:color="auto"/>
                  </w:tcBorders>
                  <w:vAlign w:val="center"/>
                </w:tcPr>
                <w:p w14:paraId="64023733"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2.317</w:t>
                  </w:r>
                </w:p>
              </w:tc>
              <w:tc>
                <w:tcPr>
                  <w:tcW w:w="1191" w:type="dxa"/>
                  <w:tcBorders>
                    <w:top w:val="dotted" w:sz="4" w:space="0" w:color="auto"/>
                    <w:left w:val="dotted" w:sz="4" w:space="0" w:color="auto"/>
                    <w:bottom w:val="dotted" w:sz="4" w:space="0" w:color="auto"/>
                    <w:right w:val="nil"/>
                  </w:tcBorders>
                  <w:vAlign w:val="center"/>
                </w:tcPr>
                <w:p w14:paraId="440C7C70"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940</w:t>
                  </w:r>
                </w:p>
              </w:tc>
            </w:tr>
            <w:tr w:rsidR="006D07BE" w:rsidRPr="00B16608" w14:paraId="29228004" w14:textId="77777777" w:rsidTr="00F25C61">
              <w:trPr>
                <w:jc w:val="center"/>
              </w:trPr>
              <w:tc>
                <w:tcPr>
                  <w:tcW w:w="1782" w:type="dxa"/>
                  <w:tcBorders>
                    <w:top w:val="dotted" w:sz="4" w:space="0" w:color="auto"/>
                    <w:left w:val="nil"/>
                    <w:bottom w:val="dotted" w:sz="4" w:space="0" w:color="auto"/>
                  </w:tcBorders>
                  <w:vAlign w:val="center"/>
                </w:tcPr>
                <w:p w14:paraId="05A33333" w14:textId="77777777" w:rsidR="006D07BE" w:rsidRPr="00B16608" w:rsidRDefault="006D07BE" w:rsidP="006D07BE">
                  <w:pPr>
                    <w:jc w:val="both"/>
                    <w:rPr>
                      <w:rFonts w:asciiTheme="minorHAnsi" w:hAnsiTheme="minorHAnsi"/>
                      <w:sz w:val="18"/>
                      <w:szCs w:val="18"/>
                    </w:rPr>
                  </w:pPr>
                  <w:r>
                    <w:rPr>
                      <w:rFonts w:asciiTheme="minorHAnsi" w:hAnsiTheme="minorHAnsi"/>
                      <w:sz w:val="18"/>
                      <w:szCs w:val="18"/>
                    </w:rPr>
                    <w:t>Permiso</w:t>
                  </w:r>
                </w:p>
              </w:tc>
              <w:tc>
                <w:tcPr>
                  <w:tcW w:w="737" w:type="dxa"/>
                  <w:tcBorders>
                    <w:top w:val="dotted" w:sz="4" w:space="0" w:color="auto"/>
                    <w:bottom w:val="dotted" w:sz="4" w:space="0" w:color="auto"/>
                    <w:right w:val="dotted" w:sz="4" w:space="0" w:color="auto"/>
                  </w:tcBorders>
                  <w:vAlign w:val="center"/>
                </w:tcPr>
                <w:p w14:paraId="60EFE2BF"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43</w:t>
                  </w:r>
                </w:p>
              </w:tc>
              <w:tc>
                <w:tcPr>
                  <w:tcW w:w="737" w:type="dxa"/>
                  <w:tcBorders>
                    <w:top w:val="dotted" w:sz="4" w:space="0" w:color="auto"/>
                    <w:left w:val="dotted" w:sz="4" w:space="0" w:color="auto"/>
                    <w:bottom w:val="dotted" w:sz="4" w:space="0" w:color="auto"/>
                    <w:right w:val="dotted" w:sz="4" w:space="0" w:color="auto"/>
                  </w:tcBorders>
                  <w:vAlign w:val="center"/>
                </w:tcPr>
                <w:p w14:paraId="6DDAB491"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134</w:t>
                  </w:r>
                </w:p>
              </w:tc>
              <w:tc>
                <w:tcPr>
                  <w:tcW w:w="737" w:type="dxa"/>
                  <w:tcBorders>
                    <w:top w:val="dotted" w:sz="4" w:space="0" w:color="auto"/>
                    <w:left w:val="dotted" w:sz="4" w:space="0" w:color="auto"/>
                    <w:bottom w:val="dotted" w:sz="4" w:space="0" w:color="auto"/>
                    <w:right w:val="dotted" w:sz="4" w:space="0" w:color="auto"/>
                  </w:tcBorders>
                  <w:vAlign w:val="center"/>
                </w:tcPr>
                <w:p w14:paraId="7A4E1030"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375</w:t>
                  </w:r>
                </w:p>
              </w:tc>
              <w:tc>
                <w:tcPr>
                  <w:tcW w:w="737" w:type="dxa"/>
                  <w:tcBorders>
                    <w:top w:val="dotted" w:sz="4" w:space="0" w:color="auto"/>
                    <w:left w:val="dotted" w:sz="4" w:space="0" w:color="auto"/>
                    <w:bottom w:val="dotted" w:sz="4" w:space="0" w:color="auto"/>
                    <w:right w:val="dotted" w:sz="4" w:space="0" w:color="auto"/>
                  </w:tcBorders>
                  <w:vAlign w:val="center"/>
                </w:tcPr>
                <w:p w14:paraId="1FD008D6"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369</w:t>
                  </w:r>
                </w:p>
              </w:tc>
              <w:tc>
                <w:tcPr>
                  <w:tcW w:w="1191" w:type="dxa"/>
                  <w:tcBorders>
                    <w:top w:val="dotted" w:sz="4" w:space="0" w:color="auto"/>
                    <w:left w:val="dotted" w:sz="4" w:space="0" w:color="auto"/>
                    <w:bottom w:val="dotted" w:sz="4" w:space="0" w:color="auto"/>
                    <w:right w:val="nil"/>
                  </w:tcBorders>
                  <w:vAlign w:val="center"/>
                </w:tcPr>
                <w:p w14:paraId="0AEFB5EA"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137</w:t>
                  </w:r>
                </w:p>
              </w:tc>
            </w:tr>
            <w:tr w:rsidR="006D07BE" w:rsidRPr="00B16608" w14:paraId="1535E168" w14:textId="77777777" w:rsidTr="00F25C61">
              <w:trPr>
                <w:jc w:val="center"/>
              </w:trPr>
              <w:tc>
                <w:tcPr>
                  <w:tcW w:w="1782" w:type="dxa"/>
                  <w:tcBorders>
                    <w:top w:val="dotted" w:sz="4" w:space="0" w:color="auto"/>
                    <w:left w:val="nil"/>
                    <w:bottom w:val="dotted" w:sz="4" w:space="0" w:color="auto"/>
                  </w:tcBorders>
                  <w:vAlign w:val="center"/>
                </w:tcPr>
                <w:p w14:paraId="2B95E129" w14:textId="77777777" w:rsidR="006D07BE" w:rsidRDefault="006D07BE" w:rsidP="006D07BE">
                  <w:pPr>
                    <w:jc w:val="both"/>
                    <w:rPr>
                      <w:rFonts w:asciiTheme="minorHAnsi" w:hAnsiTheme="minorHAnsi"/>
                      <w:sz w:val="18"/>
                      <w:szCs w:val="18"/>
                    </w:rPr>
                  </w:pPr>
                  <w:r>
                    <w:rPr>
                      <w:rFonts w:asciiTheme="minorHAnsi" w:hAnsiTheme="minorHAnsi"/>
                      <w:sz w:val="18"/>
                      <w:szCs w:val="18"/>
                    </w:rPr>
                    <w:t>Meritar</w:t>
                  </w:r>
                </w:p>
              </w:tc>
              <w:tc>
                <w:tcPr>
                  <w:tcW w:w="737" w:type="dxa"/>
                  <w:tcBorders>
                    <w:top w:val="dotted" w:sz="4" w:space="0" w:color="auto"/>
                    <w:bottom w:val="dotted" w:sz="4" w:space="0" w:color="auto"/>
                    <w:right w:val="dotted" w:sz="4" w:space="0" w:color="auto"/>
                  </w:tcBorders>
                  <w:vAlign w:val="center"/>
                </w:tcPr>
                <w:p w14:paraId="2FEBB537"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57</w:t>
                  </w:r>
                </w:p>
              </w:tc>
              <w:tc>
                <w:tcPr>
                  <w:tcW w:w="737" w:type="dxa"/>
                  <w:tcBorders>
                    <w:top w:val="dotted" w:sz="4" w:space="0" w:color="auto"/>
                    <w:left w:val="dotted" w:sz="4" w:space="0" w:color="auto"/>
                    <w:bottom w:val="dotted" w:sz="4" w:space="0" w:color="auto"/>
                    <w:right w:val="dotted" w:sz="4" w:space="0" w:color="auto"/>
                  </w:tcBorders>
                  <w:vAlign w:val="center"/>
                </w:tcPr>
                <w:p w14:paraId="0093D839"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76</w:t>
                  </w:r>
                </w:p>
              </w:tc>
              <w:tc>
                <w:tcPr>
                  <w:tcW w:w="737" w:type="dxa"/>
                  <w:tcBorders>
                    <w:top w:val="dotted" w:sz="4" w:space="0" w:color="auto"/>
                    <w:left w:val="dotted" w:sz="4" w:space="0" w:color="auto"/>
                    <w:bottom w:val="dotted" w:sz="4" w:space="0" w:color="auto"/>
                    <w:right w:val="dotted" w:sz="4" w:space="0" w:color="auto"/>
                  </w:tcBorders>
                  <w:vAlign w:val="center"/>
                </w:tcPr>
                <w:p w14:paraId="42DAC2FF"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108</w:t>
                  </w:r>
                </w:p>
              </w:tc>
              <w:tc>
                <w:tcPr>
                  <w:tcW w:w="737" w:type="dxa"/>
                  <w:tcBorders>
                    <w:top w:val="dotted" w:sz="4" w:space="0" w:color="auto"/>
                    <w:left w:val="dotted" w:sz="4" w:space="0" w:color="auto"/>
                    <w:bottom w:val="dotted" w:sz="4" w:space="0" w:color="auto"/>
                    <w:right w:val="dotted" w:sz="4" w:space="0" w:color="auto"/>
                  </w:tcBorders>
                  <w:vAlign w:val="center"/>
                </w:tcPr>
                <w:p w14:paraId="5D7784A2"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193</w:t>
                  </w:r>
                </w:p>
              </w:tc>
              <w:tc>
                <w:tcPr>
                  <w:tcW w:w="1191" w:type="dxa"/>
                  <w:tcBorders>
                    <w:top w:val="dotted" w:sz="4" w:space="0" w:color="auto"/>
                    <w:left w:val="dotted" w:sz="4" w:space="0" w:color="auto"/>
                    <w:bottom w:val="dotted" w:sz="4" w:space="0" w:color="auto"/>
                    <w:right w:val="nil"/>
                  </w:tcBorders>
                  <w:vAlign w:val="center"/>
                </w:tcPr>
                <w:p w14:paraId="4D28118B"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27</w:t>
                  </w:r>
                </w:p>
              </w:tc>
            </w:tr>
            <w:tr w:rsidR="006D07BE" w:rsidRPr="00B16608" w14:paraId="6A4CBC6F" w14:textId="77777777" w:rsidTr="00F25C61">
              <w:trPr>
                <w:jc w:val="center"/>
              </w:trPr>
              <w:tc>
                <w:tcPr>
                  <w:tcW w:w="1782" w:type="dxa"/>
                  <w:tcBorders>
                    <w:top w:val="dotted" w:sz="4" w:space="0" w:color="auto"/>
                    <w:left w:val="nil"/>
                    <w:bottom w:val="dotted" w:sz="4" w:space="0" w:color="auto"/>
                  </w:tcBorders>
                  <w:vAlign w:val="center"/>
                </w:tcPr>
                <w:p w14:paraId="4F151970" w14:textId="77777777" w:rsidR="006D07BE" w:rsidRDefault="006D07BE" w:rsidP="006D07BE">
                  <w:pPr>
                    <w:jc w:val="both"/>
                    <w:rPr>
                      <w:rFonts w:asciiTheme="minorHAnsi" w:hAnsiTheme="minorHAnsi"/>
                      <w:sz w:val="18"/>
                      <w:szCs w:val="18"/>
                    </w:rPr>
                  </w:pPr>
                  <w:r>
                    <w:rPr>
                      <w:rFonts w:asciiTheme="minorHAnsi" w:hAnsiTheme="minorHAnsi"/>
                      <w:sz w:val="18"/>
                      <w:szCs w:val="18"/>
                    </w:rPr>
                    <w:t>Cierre colectivo</w:t>
                  </w:r>
                </w:p>
              </w:tc>
              <w:tc>
                <w:tcPr>
                  <w:tcW w:w="737" w:type="dxa"/>
                  <w:tcBorders>
                    <w:top w:val="dotted" w:sz="4" w:space="0" w:color="auto"/>
                    <w:bottom w:val="dotted" w:sz="4" w:space="0" w:color="auto"/>
                    <w:right w:val="dotted" w:sz="4" w:space="0" w:color="auto"/>
                  </w:tcBorders>
                  <w:vAlign w:val="center"/>
                </w:tcPr>
                <w:p w14:paraId="777DC28A"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w:t>
                  </w:r>
                </w:p>
              </w:tc>
              <w:tc>
                <w:tcPr>
                  <w:tcW w:w="737" w:type="dxa"/>
                  <w:tcBorders>
                    <w:top w:val="dotted" w:sz="4" w:space="0" w:color="auto"/>
                    <w:left w:val="dotted" w:sz="4" w:space="0" w:color="auto"/>
                    <w:bottom w:val="dotted" w:sz="4" w:space="0" w:color="auto"/>
                    <w:right w:val="dotted" w:sz="4" w:space="0" w:color="auto"/>
                  </w:tcBorders>
                  <w:vAlign w:val="center"/>
                </w:tcPr>
                <w:p w14:paraId="2E9D14B5"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844</w:t>
                  </w:r>
                </w:p>
              </w:tc>
              <w:tc>
                <w:tcPr>
                  <w:tcW w:w="737" w:type="dxa"/>
                  <w:tcBorders>
                    <w:top w:val="dotted" w:sz="4" w:space="0" w:color="auto"/>
                    <w:left w:val="dotted" w:sz="4" w:space="0" w:color="auto"/>
                    <w:bottom w:val="dotted" w:sz="4" w:space="0" w:color="auto"/>
                    <w:right w:val="dotted" w:sz="4" w:space="0" w:color="auto"/>
                  </w:tcBorders>
                  <w:vAlign w:val="center"/>
                </w:tcPr>
                <w:p w14:paraId="5B301EDF"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895</w:t>
                  </w:r>
                </w:p>
              </w:tc>
              <w:tc>
                <w:tcPr>
                  <w:tcW w:w="737" w:type="dxa"/>
                  <w:tcBorders>
                    <w:top w:val="dotted" w:sz="4" w:space="0" w:color="auto"/>
                    <w:left w:val="dotted" w:sz="4" w:space="0" w:color="auto"/>
                    <w:bottom w:val="dotted" w:sz="4" w:space="0" w:color="auto"/>
                    <w:right w:val="dotted" w:sz="4" w:space="0" w:color="auto"/>
                  </w:tcBorders>
                  <w:vAlign w:val="center"/>
                </w:tcPr>
                <w:p w14:paraId="601D36EA"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1.212</w:t>
                  </w:r>
                </w:p>
              </w:tc>
              <w:tc>
                <w:tcPr>
                  <w:tcW w:w="1191" w:type="dxa"/>
                  <w:tcBorders>
                    <w:top w:val="dotted" w:sz="4" w:space="0" w:color="auto"/>
                    <w:left w:val="dotted" w:sz="4" w:space="0" w:color="auto"/>
                    <w:bottom w:val="dotted" w:sz="4" w:space="0" w:color="auto"/>
                    <w:right w:val="nil"/>
                  </w:tcBorders>
                  <w:vAlign w:val="center"/>
                </w:tcPr>
                <w:p w14:paraId="5BD08A0B"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1.164</w:t>
                  </w:r>
                </w:p>
              </w:tc>
            </w:tr>
            <w:tr w:rsidR="006D07BE" w:rsidRPr="00B16608" w14:paraId="7FE749A9" w14:textId="77777777" w:rsidTr="00F25C61">
              <w:trPr>
                <w:jc w:val="center"/>
              </w:trPr>
              <w:tc>
                <w:tcPr>
                  <w:tcW w:w="1782" w:type="dxa"/>
                  <w:tcBorders>
                    <w:top w:val="dotted" w:sz="4" w:space="0" w:color="auto"/>
                    <w:left w:val="nil"/>
                  </w:tcBorders>
                  <w:vAlign w:val="center"/>
                </w:tcPr>
                <w:p w14:paraId="1CE5D281" w14:textId="77777777" w:rsidR="006D07BE" w:rsidRDefault="006D07BE" w:rsidP="006D07BE">
                  <w:pPr>
                    <w:jc w:val="both"/>
                    <w:rPr>
                      <w:rFonts w:asciiTheme="minorHAnsi" w:hAnsiTheme="minorHAnsi"/>
                      <w:sz w:val="18"/>
                      <w:szCs w:val="18"/>
                    </w:rPr>
                  </w:pPr>
                  <w:r>
                    <w:rPr>
                      <w:rFonts w:asciiTheme="minorHAnsi" w:hAnsiTheme="minorHAnsi"/>
                      <w:sz w:val="18"/>
                      <w:szCs w:val="18"/>
                    </w:rPr>
                    <w:t>Control cierre covid-19</w:t>
                  </w:r>
                </w:p>
              </w:tc>
              <w:tc>
                <w:tcPr>
                  <w:tcW w:w="737" w:type="dxa"/>
                  <w:tcBorders>
                    <w:top w:val="dotted" w:sz="4" w:space="0" w:color="auto"/>
                    <w:bottom w:val="nil"/>
                    <w:right w:val="dotted" w:sz="4" w:space="0" w:color="auto"/>
                  </w:tcBorders>
                  <w:vAlign w:val="center"/>
                </w:tcPr>
                <w:p w14:paraId="37C97315"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w:t>
                  </w:r>
                </w:p>
              </w:tc>
              <w:tc>
                <w:tcPr>
                  <w:tcW w:w="737" w:type="dxa"/>
                  <w:tcBorders>
                    <w:top w:val="dotted" w:sz="4" w:space="0" w:color="auto"/>
                    <w:left w:val="dotted" w:sz="4" w:space="0" w:color="auto"/>
                    <w:bottom w:val="nil"/>
                    <w:right w:val="dotted" w:sz="4" w:space="0" w:color="auto"/>
                  </w:tcBorders>
                  <w:vAlign w:val="center"/>
                </w:tcPr>
                <w:p w14:paraId="4650CCC3"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w:t>
                  </w:r>
                </w:p>
              </w:tc>
              <w:tc>
                <w:tcPr>
                  <w:tcW w:w="737" w:type="dxa"/>
                  <w:tcBorders>
                    <w:top w:val="dotted" w:sz="4" w:space="0" w:color="auto"/>
                    <w:left w:val="dotted" w:sz="4" w:space="0" w:color="auto"/>
                    <w:bottom w:val="nil"/>
                    <w:right w:val="dotted" w:sz="4" w:space="0" w:color="auto"/>
                  </w:tcBorders>
                  <w:vAlign w:val="center"/>
                </w:tcPr>
                <w:p w14:paraId="24CC3067"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w:t>
                  </w:r>
                </w:p>
              </w:tc>
              <w:tc>
                <w:tcPr>
                  <w:tcW w:w="737" w:type="dxa"/>
                  <w:tcBorders>
                    <w:top w:val="dotted" w:sz="4" w:space="0" w:color="auto"/>
                    <w:left w:val="dotted" w:sz="4" w:space="0" w:color="auto"/>
                    <w:bottom w:val="nil"/>
                    <w:right w:val="dotted" w:sz="4" w:space="0" w:color="auto"/>
                  </w:tcBorders>
                  <w:vAlign w:val="center"/>
                </w:tcPr>
                <w:p w14:paraId="4869B7E8"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w:t>
                  </w:r>
                </w:p>
              </w:tc>
              <w:tc>
                <w:tcPr>
                  <w:tcW w:w="1191" w:type="dxa"/>
                  <w:tcBorders>
                    <w:top w:val="dotted" w:sz="4" w:space="0" w:color="auto"/>
                    <w:left w:val="dotted" w:sz="4" w:space="0" w:color="auto"/>
                    <w:bottom w:val="nil"/>
                    <w:right w:val="nil"/>
                  </w:tcBorders>
                  <w:vAlign w:val="center"/>
                </w:tcPr>
                <w:p w14:paraId="1AC12CFB" w14:textId="77777777" w:rsidR="006D07BE" w:rsidRPr="00B16608" w:rsidRDefault="006D07BE" w:rsidP="006D07BE">
                  <w:pPr>
                    <w:jc w:val="center"/>
                    <w:rPr>
                      <w:rFonts w:asciiTheme="minorHAnsi" w:hAnsiTheme="minorHAnsi"/>
                      <w:sz w:val="18"/>
                      <w:szCs w:val="18"/>
                    </w:rPr>
                  </w:pPr>
                  <w:r>
                    <w:rPr>
                      <w:rFonts w:asciiTheme="minorHAnsi" w:hAnsiTheme="minorHAnsi"/>
                      <w:sz w:val="18"/>
                      <w:szCs w:val="18"/>
                    </w:rPr>
                    <w:t>7.240</w:t>
                  </w:r>
                </w:p>
              </w:tc>
            </w:tr>
            <w:tr w:rsidR="006D07BE" w:rsidRPr="00B16608" w14:paraId="4A1EF717" w14:textId="77777777" w:rsidTr="00F25C61">
              <w:trPr>
                <w:jc w:val="center"/>
              </w:trPr>
              <w:tc>
                <w:tcPr>
                  <w:tcW w:w="5921" w:type="dxa"/>
                  <w:gridSpan w:val="6"/>
                  <w:tcBorders>
                    <w:left w:val="nil"/>
                    <w:bottom w:val="nil"/>
                    <w:right w:val="nil"/>
                  </w:tcBorders>
                </w:tcPr>
                <w:p w14:paraId="609D3482" w14:textId="6F8BF94A" w:rsidR="00184F80" w:rsidRDefault="00184F80" w:rsidP="00F9570D">
                  <w:pPr>
                    <w:ind w:left="227" w:hanging="227"/>
                    <w:jc w:val="both"/>
                    <w:rPr>
                      <w:rFonts w:asciiTheme="minorHAnsi" w:hAnsiTheme="minorHAnsi"/>
                      <w:b/>
                      <w:sz w:val="14"/>
                      <w:szCs w:val="14"/>
                    </w:rPr>
                  </w:pPr>
                  <w:r>
                    <w:rPr>
                      <w:rFonts w:asciiTheme="minorHAnsi" w:hAnsiTheme="minorHAnsi"/>
                      <w:b/>
                      <w:sz w:val="14"/>
                      <w:szCs w:val="14"/>
                    </w:rPr>
                    <w:t xml:space="preserve"> * :</w:t>
                  </w:r>
                  <w:r w:rsidRPr="00184F80">
                    <w:rPr>
                      <w:rFonts w:asciiTheme="minorHAnsi" w:hAnsiTheme="minorHAnsi"/>
                      <w:bCs/>
                      <w:sz w:val="14"/>
                      <w:szCs w:val="14"/>
                    </w:rPr>
                    <w:t xml:space="preserve"> El promedio mensual corr</w:t>
                  </w:r>
                  <w:r w:rsidRPr="00F9570D">
                    <w:rPr>
                      <w:rFonts w:asciiTheme="minorHAnsi" w:hAnsiTheme="minorHAnsi"/>
                      <w:bCs/>
                      <w:sz w:val="14"/>
                      <w:szCs w:val="14"/>
                    </w:rPr>
                    <w:t xml:space="preserve">espondiente al 2020 se obtuvo </w:t>
                  </w:r>
                  <w:r w:rsidR="00F9570D" w:rsidRPr="00F9570D">
                    <w:rPr>
                      <w:rFonts w:asciiTheme="minorHAnsi" w:hAnsiTheme="minorHAnsi"/>
                      <w:bCs/>
                      <w:sz w:val="14"/>
                      <w:szCs w:val="14"/>
                    </w:rPr>
                    <w:t>de divi</w:t>
                  </w:r>
                  <w:r w:rsidR="00816174">
                    <w:rPr>
                      <w:rFonts w:asciiTheme="minorHAnsi" w:hAnsiTheme="minorHAnsi"/>
                      <w:bCs/>
                      <w:sz w:val="14"/>
                      <w:szCs w:val="14"/>
                    </w:rPr>
                    <w:t>di</w:t>
                  </w:r>
                  <w:r w:rsidR="00F9570D" w:rsidRPr="00F9570D">
                    <w:rPr>
                      <w:rFonts w:asciiTheme="minorHAnsi" w:hAnsiTheme="minorHAnsi"/>
                      <w:bCs/>
                      <w:sz w:val="14"/>
                      <w:szCs w:val="14"/>
                    </w:rPr>
                    <w:t>r 12.7123 movimientos entre 5,5, meses: 12.712 / 5,5 = 2.311,3</w:t>
                  </w:r>
                  <w:r w:rsidR="00F9570D">
                    <w:rPr>
                      <w:rFonts w:asciiTheme="minorHAnsi" w:hAnsiTheme="minorHAnsi"/>
                      <w:bCs/>
                      <w:sz w:val="14"/>
                      <w:szCs w:val="14"/>
                    </w:rPr>
                    <w:t>.</w:t>
                  </w:r>
                </w:p>
                <w:p w14:paraId="5F755B54" w14:textId="77777777" w:rsidR="00184F80" w:rsidRPr="00184F80" w:rsidRDefault="00184F80" w:rsidP="00184F80">
                  <w:pPr>
                    <w:jc w:val="both"/>
                    <w:rPr>
                      <w:rFonts w:asciiTheme="minorHAnsi" w:hAnsiTheme="minorHAnsi"/>
                      <w:b/>
                      <w:sz w:val="4"/>
                      <w:szCs w:val="4"/>
                    </w:rPr>
                  </w:pPr>
                </w:p>
                <w:p w14:paraId="6701C63D" w14:textId="102E7077" w:rsidR="006D07BE" w:rsidRPr="00CE067D" w:rsidRDefault="006D07BE" w:rsidP="006D07BE">
                  <w:pPr>
                    <w:jc w:val="both"/>
                    <w:rPr>
                      <w:rFonts w:asciiTheme="minorHAnsi" w:hAnsiTheme="minorHAnsi"/>
                      <w:sz w:val="14"/>
                      <w:szCs w:val="14"/>
                    </w:rPr>
                  </w:pPr>
                  <w:r w:rsidRPr="00CE067D">
                    <w:rPr>
                      <w:rFonts w:asciiTheme="minorHAnsi" w:hAnsiTheme="minorHAnsi"/>
                      <w:b/>
                      <w:sz w:val="14"/>
                      <w:szCs w:val="14"/>
                    </w:rPr>
                    <w:t>Fuente:</w:t>
                  </w:r>
                  <w:r w:rsidRPr="00CE067D">
                    <w:rPr>
                      <w:rFonts w:asciiTheme="minorHAnsi" w:hAnsiTheme="minorHAnsi"/>
                      <w:sz w:val="14"/>
                      <w:szCs w:val="14"/>
                    </w:rPr>
                    <w:t xml:space="preserve"> Elaboración propia</w:t>
                  </w:r>
                  <w:r>
                    <w:rPr>
                      <w:rFonts w:asciiTheme="minorHAnsi" w:hAnsiTheme="minorHAnsi"/>
                      <w:sz w:val="14"/>
                      <w:szCs w:val="14"/>
                    </w:rPr>
                    <w:t>;</w:t>
                  </w:r>
                  <w:r w:rsidRPr="00CE067D">
                    <w:rPr>
                      <w:rFonts w:asciiTheme="minorHAnsi" w:hAnsiTheme="minorHAnsi"/>
                      <w:sz w:val="14"/>
                      <w:szCs w:val="14"/>
                    </w:rPr>
                    <w:t xml:space="preserve"> a partir de los datos tomados de la “</w:t>
                  </w:r>
                  <w:r w:rsidRPr="008C0052">
                    <w:rPr>
                      <w:rFonts w:asciiTheme="minorHAnsi" w:hAnsiTheme="minorHAnsi"/>
                      <w:i/>
                      <w:iCs/>
                      <w:sz w:val="14"/>
                      <w:szCs w:val="14"/>
                    </w:rPr>
                    <w:t>Tabla 2 Cantidad de Movimientos realizados en la PIN por la Defensa Pública, Durante el período 2016-Junio 2018</w:t>
                  </w:r>
                  <w:r w:rsidRPr="00CE067D">
                    <w:rPr>
                      <w:rFonts w:asciiTheme="minorHAnsi" w:hAnsiTheme="minorHAnsi"/>
                      <w:sz w:val="14"/>
                      <w:szCs w:val="14"/>
                    </w:rPr>
                    <w:t>”, incluid</w:t>
                  </w:r>
                  <w:r>
                    <w:rPr>
                      <w:rFonts w:asciiTheme="minorHAnsi" w:hAnsiTheme="minorHAnsi"/>
                      <w:sz w:val="14"/>
                      <w:szCs w:val="14"/>
                    </w:rPr>
                    <w:t>a</w:t>
                  </w:r>
                  <w:r w:rsidRPr="00CE067D">
                    <w:rPr>
                      <w:rFonts w:asciiTheme="minorHAnsi" w:hAnsiTheme="minorHAnsi"/>
                      <w:sz w:val="14"/>
                      <w:szCs w:val="14"/>
                    </w:rPr>
                    <w:t xml:space="preserve"> dentro del oficio 319-PLA-OI-2019 </w:t>
                  </w:r>
                  <w:r>
                    <w:rPr>
                      <w:rFonts w:asciiTheme="minorHAnsi" w:hAnsiTheme="minorHAnsi"/>
                      <w:sz w:val="14"/>
                      <w:szCs w:val="14"/>
                    </w:rPr>
                    <w:t xml:space="preserve">del 07 de marzo de 2019 </w:t>
                  </w:r>
                  <w:r w:rsidRPr="00CE067D">
                    <w:rPr>
                      <w:rFonts w:asciiTheme="minorHAnsi" w:hAnsiTheme="minorHAnsi"/>
                      <w:sz w:val="14"/>
                      <w:szCs w:val="14"/>
                    </w:rPr>
                    <w:t xml:space="preserve">elaborado por la Dirección de Planificación; y los suministrados a partir del 15 de julio de 2019 por el personal de la Unidad de Control de Procesos </w:t>
                  </w:r>
                  <w:r>
                    <w:rPr>
                      <w:rFonts w:asciiTheme="minorHAnsi" w:hAnsiTheme="minorHAnsi"/>
                      <w:sz w:val="14"/>
                      <w:szCs w:val="14"/>
                    </w:rPr>
                    <w:t xml:space="preserve">de la </w:t>
                  </w:r>
                  <w:r w:rsidRPr="00CE067D">
                    <w:rPr>
                      <w:rFonts w:asciiTheme="minorHAnsi" w:hAnsiTheme="minorHAnsi"/>
                      <w:sz w:val="14"/>
                      <w:szCs w:val="14"/>
                    </w:rPr>
                    <w:t>Dirección de Gestión Humana el 15</w:t>
                  </w:r>
                  <w:r>
                    <w:rPr>
                      <w:rFonts w:asciiTheme="minorHAnsi" w:hAnsiTheme="minorHAnsi"/>
                      <w:sz w:val="14"/>
                      <w:szCs w:val="14"/>
                    </w:rPr>
                    <w:t xml:space="preserve"> de junio de </w:t>
                  </w:r>
                  <w:r w:rsidRPr="00CE067D">
                    <w:rPr>
                      <w:rFonts w:asciiTheme="minorHAnsi" w:hAnsiTheme="minorHAnsi"/>
                      <w:sz w:val="14"/>
                      <w:szCs w:val="14"/>
                    </w:rPr>
                    <w:t>2020.</w:t>
                  </w:r>
                </w:p>
              </w:tc>
            </w:tr>
          </w:tbl>
          <w:p w14:paraId="4F5D8A03" w14:textId="5A56A2C4" w:rsidR="00120C04" w:rsidRDefault="00120C04" w:rsidP="00830AC6">
            <w:pPr>
              <w:jc w:val="both"/>
              <w:rPr>
                <w:rFonts w:ascii="Calibri" w:hAnsi="Calibri" w:cs="Book Antiqua"/>
              </w:rPr>
            </w:pPr>
          </w:p>
          <w:p w14:paraId="6E97398E" w14:textId="13D71D3B" w:rsidR="00982D60" w:rsidRDefault="00982D60" w:rsidP="004D0F57">
            <w:pPr>
              <w:pStyle w:val="Prrafodelista"/>
              <w:numPr>
                <w:ilvl w:val="0"/>
                <w:numId w:val="21"/>
              </w:numPr>
              <w:jc w:val="both"/>
              <w:rPr>
                <w:rFonts w:ascii="Calibri" w:hAnsi="Calibri" w:cs="Book Antiqua"/>
                <w:u w:val="single"/>
              </w:rPr>
            </w:pPr>
            <w:r w:rsidRPr="00854A79">
              <w:rPr>
                <w:rFonts w:ascii="Calibri" w:hAnsi="Calibri" w:cs="Book Antiqua"/>
                <w:u w:val="single"/>
              </w:rPr>
              <w:t>Cumplimiento de las acciones a implementar dentro del acuerdo tomado por el Consejo Superior en la sesión número 43-2019 celebrada el 14 de mayo de 2019, artículo XLIV.</w:t>
            </w:r>
          </w:p>
          <w:p w14:paraId="3E892B83" w14:textId="77777777" w:rsidR="004D0F57" w:rsidRPr="00854A79" w:rsidRDefault="004D0F57" w:rsidP="00854A79">
            <w:pPr>
              <w:pStyle w:val="Prrafodelista"/>
              <w:ind w:left="720"/>
              <w:jc w:val="both"/>
              <w:rPr>
                <w:rFonts w:ascii="Calibri" w:hAnsi="Calibri" w:cs="Book Antiqua"/>
                <w:u w:val="single"/>
              </w:rPr>
            </w:pPr>
          </w:p>
          <w:p w14:paraId="2AF4E7AA" w14:textId="77777777" w:rsidR="004D0F57" w:rsidRDefault="00081F97" w:rsidP="00830AC6">
            <w:pPr>
              <w:jc w:val="both"/>
              <w:rPr>
                <w:rFonts w:ascii="Calibri" w:hAnsi="Calibri" w:cs="Book Antiqua"/>
              </w:rPr>
            </w:pPr>
            <w:r w:rsidRPr="00081F97">
              <w:rPr>
                <w:rFonts w:ascii="Calibri" w:hAnsi="Calibri" w:cs="Book Antiqua"/>
                <w:b/>
              </w:rPr>
              <w:t>3.</w:t>
            </w:r>
            <w:r w:rsidR="00C2117C">
              <w:rPr>
                <w:rFonts w:ascii="Calibri" w:hAnsi="Calibri" w:cs="Book Antiqua"/>
                <w:b/>
              </w:rPr>
              <w:t>2</w:t>
            </w:r>
            <w:r w:rsidRPr="00081F97">
              <w:rPr>
                <w:rFonts w:ascii="Calibri" w:hAnsi="Calibri" w:cs="Book Antiqua"/>
                <w:b/>
              </w:rPr>
              <w:t>-</w:t>
            </w:r>
            <w:r w:rsidR="00E4178E">
              <w:rPr>
                <w:rFonts w:ascii="Calibri" w:hAnsi="Calibri" w:cs="Book Antiqua"/>
              </w:rPr>
              <w:t>Las seis acciones acordadas por el Co</w:t>
            </w:r>
            <w:r w:rsidR="00813420" w:rsidRPr="00813420">
              <w:rPr>
                <w:rFonts w:ascii="Calibri" w:hAnsi="Calibri" w:cs="Book Antiqua"/>
              </w:rPr>
              <w:t>nsejo Superior en la sesión número 43-2019 celebrada el 14 de mayo de 2019, artículo XLIV</w:t>
            </w:r>
            <w:r w:rsidR="00813420">
              <w:rPr>
                <w:rFonts w:ascii="Calibri" w:hAnsi="Calibri" w:cs="Book Antiqua"/>
              </w:rPr>
              <w:t xml:space="preserve">, </w:t>
            </w:r>
            <w:r w:rsidR="00E4178E">
              <w:rPr>
                <w:rFonts w:ascii="Calibri" w:hAnsi="Calibri" w:cs="Book Antiqua"/>
              </w:rPr>
              <w:t xml:space="preserve">para ser ejecutadas en la Unidad de Nombramientos de la Defensa Pública, se encuentran implementadas a julio de 2020. </w:t>
            </w:r>
          </w:p>
          <w:p w14:paraId="064552A7" w14:textId="77777777" w:rsidR="004D0F57" w:rsidRDefault="004D0F57" w:rsidP="00830AC6">
            <w:pPr>
              <w:jc w:val="both"/>
              <w:rPr>
                <w:rFonts w:ascii="Calibri" w:hAnsi="Calibri" w:cs="Book Antiqua"/>
              </w:rPr>
            </w:pPr>
          </w:p>
          <w:p w14:paraId="528463B0" w14:textId="2C807862" w:rsidR="00081F97" w:rsidRDefault="00807975" w:rsidP="00830AC6">
            <w:pPr>
              <w:jc w:val="both"/>
              <w:rPr>
                <w:rFonts w:ascii="Calibri" w:hAnsi="Calibri" w:cs="Book Antiqua"/>
              </w:rPr>
            </w:pPr>
            <w:r>
              <w:rPr>
                <w:rFonts w:ascii="Calibri" w:hAnsi="Calibri" w:cs="Book Antiqua"/>
              </w:rPr>
              <w:t>Estas acciones</w:t>
            </w:r>
            <w:r w:rsidR="000634DB">
              <w:rPr>
                <w:rFonts w:ascii="Calibri" w:hAnsi="Calibri" w:cs="Book Antiqua"/>
              </w:rPr>
              <w:t xml:space="preserve"> </w:t>
            </w:r>
            <w:r w:rsidR="00A00038">
              <w:rPr>
                <w:rFonts w:ascii="Calibri" w:hAnsi="Calibri" w:cs="Book Antiqua"/>
              </w:rPr>
              <w:t>se describe</w:t>
            </w:r>
            <w:r>
              <w:rPr>
                <w:rFonts w:ascii="Calibri" w:hAnsi="Calibri" w:cs="Book Antiqua"/>
              </w:rPr>
              <w:t xml:space="preserve">n </w:t>
            </w:r>
            <w:r w:rsidR="00813420">
              <w:rPr>
                <w:rFonts w:ascii="Calibri" w:hAnsi="Calibri" w:cs="Book Antiqua"/>
              </w:rPr>
              <w:t>bajo la columna “</w:t>
            </w:r>
            <w:r w:rsidR="00F02E05" w:rsidRPr="00A00038">
              <w:rPr>
                <w:rFonts w:ascii="Calibri" w:hAnsi="Calibri" w:cs="Book Antiqua"/>
                <w:i/>
                <w:iCs/>
              </w:rPr>
              <w:t>Acción a Implementar</w:t>
            </w:r>
            <w:r w:rsidR="00813420">
              <w:rPr>
                <w:rFonts w:ascii="Calibri" w:hAnsi="Calibri" w:cs="Book Antiqua"/>
              </w:rPr>
              <w:t xml:space="preserve">” </w:t>
            </w:r>
            <w:r w:rsidR="00A00038">
              <w:rPr>
                <w:rFonts w:ascii="Calibri" w:hAnsi="Calibri" w:cs="Book Antiqua"/>
              </w:rPr>
              <w:t>de l</w:t>
            </w:r>
            <w:r w:rsidR="00813420">
              <w:rPr>
                <w:rFonts w:ascii="Calibri" w:hAnsi="Calibri" w:cs="Book Antiqua"/>
              </w:rPr>
              <w:t>a siguiente tabla,</w:t>
            </w:r>
            <w:r w:rsidR="00A00038">
              <w:rPr>
                <w:rFonts w:ascii="Calibri" w:hAnsi="Calibri" w:cs="Book Antiqua"/>
              </w:rPr>
              <w:t xml:space="preserve"> </w:t>
            </w:r>
            <w:r w:rsidR="00176A89">
              <w:rPr>
                <w:rFonts w:ascii="Calibri" w:hAnsi="Calibri" w:cs="Book Antiqua"/>
              </w:rPr>
              <w:t>con el resultado de la implementación</w:t>
            </w:r>
            <w:r w:rsidR="00302539">
              <w:rPr>
                <w:rFonts w:ascii="Calibri" w:hAnsi="Calibri" w:cs="Book Antiqua"/>
              </w:rPr>
              <w:t>,</w:t>
            </w:r>
            <w:r>
              <w:rPr>
                <w:rFonts w:ascii="Calibri" w:hAnsi="Calibri" w:cs="Book Antiqua"/>
              </w:rPr>
              <w:t xml:space="preserve"> y lo </w:t>
            </w:r>
            <w:r w:rsidR="00176A89">
              <w:rPr>
                <w:rFonts w:ascii="Calibri" w:hAnsi="Calibri" w:cs="Book Antiqua"/>
              </w:rPr>
              <w:t xml:space="preserve">informado por la instancia responsable, </w:t>
            </w:r>
            <w:r w:rsidR="00302539">
              <w:rPr>
                <w:rFonts w:ascii="Calibri" w:hAnsi="Calibri" w:cs="Book Antiqua"/>
              </w:rPr>
              <w:t xml:space="preserve">al lado derecho de cada una de ellas </w:t>
            </w:r>
            <w:r w:rsidR="00176A89">
              <w:rPr>
                <w:rFonts w:ascii="Calibri" w:hAnsi="Calibri" w:cs="Book Antiqua"/>
              </w:rPr>
              <w:t xml:space="preserve">en la columna </w:t>
            </w:r>
            <w:r w:rsidR="00302539">
              <w:rPr>
                <w:rFonts w:ascii="Calibri" w:hAnsi="Calibri" w:cs="Book Antiqua"/>
              </w:rPr>
              <w:t xml:space="preserve">denominada </w:t>
            </w:r>
            <w:r w:rsidR="00176A89">
              <w:rPr>
                <w:rFonts w:ascii="Calibri" w:hAnsi="Calibri" w:cs="Book Antiqua"/>
              </w:rPr>
              <w:t>“</w:t>
            </w:r>
            <w:r w:rsidR="00176A89" w:rsidRPr="00176A89">
              <w:rPr>
                <w:rFonts w:ascii="Calibri" w:hAnsi="Calibri" w:cs="Book Antiqua"/>
                <w:i/>
                <w:iCs/>
              </w:rPr>
              <w:t>Grado de Implementación de la Acción a Julio 2020</w:t>
            </w:r>
            <w:r w:rsidR="00176A89">
              <w:rPr>
                <w:rFonts w:ascii="Calibri" w:hAnsi="Calibri" w:cs="Book Antiqua"/>
              </w:rPr>
              <w:t>”</w:t>
            </w:r>
            <w:r w:rsidR="00302539">
              <w:rPr>
                <w:rFonts w:ascii="Calibri" w:hAnsi="Calibri" w:cs="Book Antiqua"/>
              </w:rPr>
              <w:t>.</w:t>
            </w:r>
          </w:p>
          <w:p w14:paraId="5797056B" w14:textId="4B0D0C5B" w:rsidR="004D0F57" w:rsidRDefault="004D0F57" w:rsidP="00830AC6">
            <w:pPr>
              <w:jc w:val="both"/>
              <w:rPr>
                <w:rFonts w:ascii="Calibri" w:hAnsi="Calibri" w:cs="Book Antiqua"/>
              </w:rPr>
            </w:pPr>
          </w:p>
          <w:p w14:paraId="4E9FE94E" w14:textId="67C644E7" w:rsidR="00AE4AB7" w:rsidRDefault="00AE4AB7" w:rsidP="00830AC6">
            <w:pPr>
              <w:jc w:val="both"/>
              <w:rPr>
                <w:rFonts w:ascii="Calibri" w:hAnsi="Calibri" w:cs="Book Antiqua"/>
              </w:rPr>
            </w:pPr>
          </w:p>
          <w:p w14:paraId="3C4E3D84" w14:textId="209AC480" w:rsidR="00AE4AB7" w:rsidRDefault="00AE4AB7" w:rsidP="00830AC6">
            <w:pPr>
              <w:jc w:val="both"/>
              <w:rPr>
                <w:rFonts w:ascii="Calibri" w:hAnsi="Calibri" w:cs="Book Antiqua"/>
              </w:rPr>
            </w:pPr>
          </w:p>
          <w:p w14:paraId="6C712A47" w14:textId="4C6FE672" w:rsidR="00AE4AB7" w:rsidRDefault="00AE4AB7" w:rsidP="00830AC6">
            <w:pPr>
              <w:jc w:val="both"/>
              <w:rPr>
                <w:rFonts w:ascii="Calibri" w:hAnsi="Calibri" w:cs="Book Antiqua"/>
              </w:rPr>
            </w:pPr>
          </w:p>
          <w:p w14:paraId="7BE8789B" w14:textId="2067C04E" w:rsidR="00AE4AB7" w:rsidRDefault="00AE4AB7" w:rsidP="00830AC6">
            <w:pPr>
              <w:jc w:val="both"/>
              <w:rPr>
                <w:rFonts w:ascii="Calibri" w:hAnsi="Calibri" w:cs="Book Antiqua"/>
              </w:rPr>
            </w:pPr>
          </w:p>
          <w:p w14:paraId="47493CB0" w14:textId="77777777" w:rsidR="00AE4AB7" w:rsidRDefault="00AE4AB7" w:rsidP="00830AC6">
            <w:pPr>
              <w:jc w:val="both"/>
              <w:rPr>
                <w:rFonts w:ascii="Calibri" w:hAnsi="Calibri" w:cs="Book Antiqua"/>
              </w:rPr>
            </w:pPr>
          </w:p>
          <w:tbl>
            <w:tblPr>
              <w:tblStyle w:val="Tablaconcuadrcula"/>
              <w:tblW w:w="6607" w:type="dxa"/>
              <w:jc w:val="center"/>
              <w:tblBorders>
                <w:top w:val="none" w:sz="0" w:space="0" w:color="auto"/>
                <w:left w:val="none" w:sz="0" w:space="0" w:color="auto"/>
                <w:bottom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2778"/>
              <w:gridCol w:w="3829"/>
            </w:tblGrid>
            <w:tr w:rsidR="00E80E7C" w:rsidRPr="00E80E7C" w14:paraId="3055F05B" w14:textId="77777777" w:rsidTr="007D018A">
              <w:trPr>
                <w:jc w:val="center"/>
              </w:trPr>
              <w:tc>
                <w:tcPr>
                  <w:tcW w:w="6607" w:type="dxa"/>
                  <w:gridSpan w:val="2"/>
                </w:tcPr>
                <w:p w14:paraId="15849C75" w14:textId="13C3E6C9" w:rsidR="00E3185C" w:rsidRDefault="00E3185C" w:rsidP="00AE4AB7">
                  <w:pPr>
                    <w:jc w:val="center"/>
                    <w:rPr>
                      <w:rFonts w:asciiTheme="minorHAnsi" w:hAnsiTheme="minorHAnsi" w:cstheme="minorHAnsi"/>
                      <w:b/>
                      <w:sz w:val="20"/>
                      <w:szCs w:val="20"/>
                    </w:rPr>
                  </w:pPr>
                  <w:r>
                    <w:rPr>
                      <w:rFonts w:asciiTheme="minorHAnsi" w:hAnsiTheme="minorHAnsi" w:cstheme="minorHAnsi"/>
                      <w:b/>
                      <w:sz w:val="20"/>
                      <w:szCs w:val="20"/>
                    </w:rPr>
                    <w:lastRenderedPageBreak/>
                    <w:t>Tabla # 1</w:t>
                  </w:r>
                </w:p>
                <w:p w14:paraId="72A49E33" w14:textId="1FF95138" w:rsidR="00E80E7C" w:rsidRPr="00E80E7C" w:rsidRDefault="00463C06" w:rsidP="00E0168B">
                  <w:pPr>
                    <w:jc w:val="both"/>
                    <w:rPr>
                      <w:rFonts w:asciiTheme="minorHAnsi" w:hAnsiTheme="minorHAnsi" w:cstheme="minorHAnsi"/>
                      <w:b/>
                      <w:sz w:val="20"/>
                      <w:szCs w:val="20"/>
                    </w:rPr>
                  </w:pPr>
                  <w:r>
                    <w:rPr>
                      <w:rFonts w:asciiTheme="minorHAnsi" w:hAnsiTheme="minorHAnsi" w:cstheme="minorHAnsi"/>
                      <w:b/>
                      <w:sz w:val="20"/>
                      <w:szCs w:val="20"/>
                    </w:rPr>
                    <w:t>GRADO</w:t>
                  </w:r>
                  <w:r w:rsidR="00B20D9F">
                    <w:rPr>
                      <w:rFonts w:asciiTheme="minorHAnsi" w:hAnsiTheme="minorHAnsi" w:cstheme="minorHAnsi"/>
                      <w:b/>
                      <w:sz w:val="20"/>
                      <w:szCs w:val="20"/>
                    </w:rPr>
                    <w:t xml:space="preserve"> DE IMPLEMENTACIÓN DE LAS ACCIONES </w:t>
                  </w:r>
                  <w:r w:rsidR="0041439E">
                    <w:rPr>
                      <w:rFonts w:asciiTheme="minorHAnsi" w:hAnsiTheme="minorHAnsi" w:cstheme="minorHAnsi"/>
                      <w:b/>
                      <w:sz w:val="20"/>
                      <w:szCs w:val="20"/>
                    </w:rPr>
                    <w:t xml:space="preserve">ACORDADAS </w:t>
                  </w:r>
                  <w:r w:rsidR="00E80E7C" w:rsidRPr="00E80E7C">
                    <w:rPr>
                      <w:rFonts w:asciiTheme="minorHAnsi" w:hAnsiTheme="minorHAnsi" w:cstheme="minorHAnsi"/>
                      <w:b/>
                      <w:sz w:val="20"/>
                      <w:szCs w:val="20"/>
                    </w:rPr>
                    <w:t>POR EL CONSEJO SUPERIOR EN LA SESIÓN #</w:t>
                  </w:r>
                  <w:r w:rsidR="00DB604F">
                    <w:rPr>
                      <w:rFonts w:asciiTheme="minorHAnsi" w:hAnsiTheme="minorHAnsi" w:cstheme="minorHAnsi"/>
                      <w:b/>
                      <w:sz w:val="20"/>
                      <w:szCs w:val="20"/>
                    </w:rPr>
                    <w:t xml:space="preserve"> </w:t>
                  </w:r>
                  <w:r w:rsidR="00E80E7C" w:rsidRPr="00E80E7C">
                    <w:rPr>
                      <w:rFonts w:asciiTheme="minorHAnsi" w:hAnsiTheme="minorHAnsi" w:cstheme="minorHAnsi"/>
                      <w:b/>
                      <w:sz w:val="20"/>
                      <w:szCs w:val="20"/>
                    </w:rPr>
                    <w:t>43-2019 CELEBRADA EL 14 DE MAYO DEL 2019, ARTÍCULO XLIV.</w:t>
                  </w:r>
                </w:p>
              </w:tc>
            </w:tr>
            <w:tr w:rsidR="00680C3B" w:rsidRPr="00E80E7C" w14:paraId="01B6ABEC" w14:textId="77777777" w:rsidTr="00813420">
              <w:trPr>
                <w:jc w:val="center"/>
              </w:trPr>
              <w:tc>
                <w:tcPr>
                  <w:tcW w:w="2786" w:type="dxa"/>
                  <w:vAlign w:val="center"/>
                </w:tcPr>
                <w:p w14:paraId="6BF2A733" w14:textId="77777777" w:rsidR="00E80E7C" w:rsidRPr="00E80E7C" w:rsidRDefault="00E80E7C" w:rsidP="00E80E7C">
                  <w:pPr>
                    <w:jc w:val="center"/>
                    <w:rPr>
                      <w:rFonts w:asciiTheme="minorHAnsi" w:hAnsiTheme="minorHAnsi" w:cstheme="minorHAnsi"/>
                      <w:b/>
                      <w:sz w:val="20"/>
                      <w:szCs w:val="20"/>
                    </w:rPr>
                  </w:pPr>
                  <w:r w:rsidRPr="00E80E7C">
                    <w:rPr>
                      <w:rFonts w:asciiTheme="minorHAnsi" w:hAnsiTheme="minorHAnsi" w:cstheme="minorHAnsi"/>
                      <w:b/>
                      <w:sz w:val="20"/>
                      <w:szCs w:val="20"/>
                    </w:rPr>
                    <w:t>Acción a Implementar</w:t>
                  </w:r>
                </w:p>
              </w:tc>
              <w:tc>
                <w:tcPr>
                  <w:tcW w:w="3821" w:type="dxa"/>
                  <w:noWrap/>
                  <w:tcMar>
                    <w:left w:w="0" w:type="dxa"/>
                    <w:right w:w="0" w:type="dxa"/>
                  </w:tcMar>
                  <w:vAlign w:val="center"/>
                </w:tcPr>
                <w:p w14:paraId="57054F0E" w14:textId="59FDCF92" w:rsidR="00E80E7C" w:rsidRPr="00680C3B" w:rsidRDefault="00463C06" w:rsidP="00E80E7C">
                  <w:pPr>
                    <w:jc w:val="center"/>
                    <w:rPr>
                      <w:rFonts w:asciiTheme="minorHAnsi" w:hAnsiTheme="minorHAnsi" w:cstheme="minorHAnsi"/>
                      <w:b/>
                      <w:sz w:val="18"/>
                      <w:szCs w:val="18"/>
                    </w:rPr>
                  </w:pPr>
                  <w:r w:rsidRPr="00680C3B">
                    <w:rPr>
                      <w:rFonts w:asciiTheme="minorHAnsi" w:hAnsiTheme="minorHAnsi" w:cstheme="minorHAnsi"/>
                      <w:b/>
                      <w:sz w:val="18"/>
                      <w:szCs w:val="18"/>
                    </w:rPr>
                    <w:t>Grado</w:t>
                  </w:r>
                  <w:r w:rsidR="00680C3B" w:rsidRPr="00680C3B">
                    <w:rPr>
                      <w:rFonts w:asciiTheme="minorHAnsi" w:hAnsiTheme="minorHAnsi" w:cstheme="minorHAnsi"/>
                      <w:b/>
                      <w:sz w:val="18"/>
                      <w:szCs w:val="18"/>
                    </w:rPr>
                    <w:t xml:space="preserve"> de</w:t>
                  </w:r>
                  <w:r w:rsidR="00E80E7C" w:rsidRPr="00680C3B">
                    <w:rPr>
                      <w:rFonts w:asciiTheme="minorHAnsi" w:hAnsiTheme="minorHAnsi" w:cstheme="minorHAnsi"/>
                      <w:b/>
                      <w:sz w:val="18"/>
                      <w:szCs w:val="18"/>
                    </w:rPr>
                    <w:t xml:space="preserve"> Implementación</w:t>
                  </w:r>
                  <w:r w:rsidRPr="00680C3B">
                    <w:rPr>
                      <w:rFonts w:asciiTheme="minorHAnsi" w:hAnsiTheme="minorHAnsi" w:cstheme="minorHAnsi"/>
                      <w:b/>
                      <w:sz w:val="18"/>
                      <w:szCs w:val="18"/>
                    </w:rPr>
                    <w:t xml:space="preserve"> </w:t>
                  </w:r>
                  <w:r w:rsidR="00680C3B" w:rsidRPr="00680C3B">
                    <w:rPr>
                      <w:rFonts w:asciiTheme="minorHAnsi" w:hAnsiTheme="minorHAnsi" w:cstheme="minorHAnsi"/>
                      <w:b/>
                      <w:sz w:val="18"/>
                      <w:szCs w:val="18"/>
                    </w:rPr>
                    <w:t xml:space="preserve">de la </w:t>
                  </w:r>
                  <w:r w:rsidRPr="00680C3B">
                    <w:rPr>
                      <w:rFonts w:asciiTheme="minorHAnsi" w:hAnsiTheme="minorHAnsi" w:cstheme="minorHAnsi"/>
                      <w:b/>
                      <w:sz w:val="18"/>
                      <w:szCs w:val="18"/>
                    </w:rPr>
                    <w:t>Acción</w:t>
                  </w:r>
                  <w:r w:rsidR="00456909" w:rsidRPr="00680C3B">
                    <w:rPr>
                      <w:rFonts w:asciiTheme="minorHAnsi" w:hAnsiTheme="minorHAnsi" w:cstheme="minorHAnsi"/>
                      <w:b/>
                      <w:sz w:val="18"/>
                      <w:szCs w:val="18"/>
                    </w:rPr>
                    <w:t xml:space="preserve"> a Julio 2020</w:t>
                  </w:r>
                </w:p>
              </w:tc>
            </w:tr>
            <w:tr w:rsidR="00680C3B" w:rsidRPr="00E80E7C" w14:paraId="768FC873" w14:textId="77777777" w:rsidTr="00813420">
              <w:trPr>
                <w:jc w:val="center"/>
              </w:trPr>
              <w:tc>
                <w:tcPr>
                  <w:tcW w:w="2786" w:type="dxa"/>
                </w:tcPr>
                <w:p w14:paraId="57EE3C6C" w14:textId="77777777"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t>“</w:t>
                  </w:r>
                  <w:r w:rsidRPr="00E80E7C">
                    <w:rPr>
                      <w:rFonts w:asciiTheme="minorHAnsi" w:hAnsiTheme="minorHAnsi" w:cstheme="minorHAnsi"/>
                      <w:b/>
                      <w:i/>
                      <w:sz w:val="20"/>
                      <w:szCs w:val="20"/>
                    </w:rPr>
                    <w:t>2)</w:t>
                  </w:r>
                  <w:r w:rsidRPr="00E80E7C">
                    <w:rPr>
                      <w:rFonts w:asciiTheme="minorHAnsi" w:hAnsiTheme="minorHAnsi" w:cstheme="minorHAnsi"/>
                      <w:i/>
                      <w:sz w:val="20"/>
                      <w:szCs w:val="20"/>
                    </w:rPr>
                    <w:t xml:space="preserve"> Aprobar la creación formal de la Unidad de Nombramientos en la Defensa Pública, con la estructura de personal siguiente; un puesto de profesional que coordina todas las actividades y tres puestos de apoyo administrativo.</w:t>
                  </w:r>
                  <w:r w:rsidRPr="00E80E7C">
                    <w:rPr>
                      <w:rFonts w:asciiTheme="minorHAnsi" w:hAnsiTheme="minorHAnsi" w:cstheme="minorHAnsi"/>
                      <w:sz w:val="20"/>
                      <w:szCs w:val="20"/>
                    </w:rPr>
                    <w:t>”</w:t>
                  </w:r>
                </w:p>
              </w:tc>
              <w:tc>
                <w:tcPr>
                  <w:tcW w:w="3821" w:type="dxa"/>
                </w:tcPr>
                <w:p w14:paraId="0E732810" w14:textId="55ADA698" w:rsidR="00724F57" w:rsidRDefault="00724F57" w:rsidP="00E80E7C">
                  <w:pPr>
                    <w:jc w:val="both"/>
                    <w:rPr>
                      <w:rFonts w:asciiTheme="minorHAnsi" w:hAnsiTheme="minorHAnsi" w:cstheme="minorHAnsi"/>
                      <w:sz w:val="20"/>
                      <w:szCs w:val="20"/>
                    </w:rPr>
                  </w:pPr>
                  <w:r>
                    <w:rPr>
                      <w:rFonts w:asciiTheme="minorHAnsi" w:hAnsiTheme="minorHAnsi" w:cstheme="minorHAnsi"/>
                      <w:sz w:val="20"/>
                      <w:szCs w:val="20"/>
                    </w:rPr>
                    <w:t>Cumplida, con resultado positivo.</w:t>
                  </w:r>
                </w:p>
                <w:p w14:paraId="1C01FA26" w14:textId="78862887" w:rsidR="005D439D" w:rsidRDefault="00DD48BE" w:rsidP="00854A79">
                  <w:pPr>
                    <w:pStyle w:val="NormalWeb"/>
                    <w:ind w:right="49"/>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sidR="004D0F57">
                    <w:rPr>
                      <w:rFonts w:asciiTheme="minorHAnsi" w:hAnsiTheme="minorHAnsi" w:cstheme="minorHAnsi"/>
                      <w:sz w:val="20"/>
                      <w:szCs w:val="20"/>
                    </w:rPr>
                    <w:t xml:space="preserve"> </w:t>
                  </w:r>
                  <w:r w:rsidR="00854A79" w:rsidRPr="00854A79">
                    <w:rPr>
                      <w:rFonts w:asciiTheme="minorHAnsi" w:hAnsiTheme="minorHAnsi" w:cstheme="minorHAnsi"/>
                      <w:sz w:val="20"/>
                      <w:szCs w:val="20"/>
                    </w:rPr>
                    <w:t>Profesional 2 a.i. encargado de la Unidad de Nombramientos de la Defensa Pública,</w:t>
                  </w:r>
                  <w:r w:rsidR="00854A79">
                    <w:rPr>
                      <w:rFonts w:ascii="Book Antiqua" w:hAnsi="Book Antiqua" w:cs="Arial"/>
                      <w:bCs/>
                      <w:kern w:val="3"/>
                      <w:lang w:val="es-CR" w:eastAsia="en-US" w:bidi="hi-IN"/>
                    </w:rPr>
                    <w:t xml:space="preserve"> </w:t>
                  </w:r>
                  <w:r>
                    <w:rPr>
                      <w:rFonts w:asciiTheme="minorHAnsi" w:hAnsiTheme="minorHAnsi" w:cstheme="minorHAnsi"/>
                      <w:sz w:val="20"/>
                      <w:szCs w:val="20"/>
                    </w:rPr>
                    <w:t xml:space="preserve">mediante </w:t>
                  </w:r>
                  <w:r w:rsidR="005D439D" w:rsidRPr="005D439D">
                    <w:rPr>
                      <w:rFonts w:asciiTheme="minorHAnsi" w:hAnsiTheme="minorHAnsi" w:cstheme="minorHAnsi"/>
                      <w:sz w:val="20"/>
                      <w:szCs w:val="20"/>
                    </w:rPr>
                    <w:t xml:space="preserve">Oficio JEFDP-932-2020 del 22 de julio de 2020, </w:t>
                  </w:r>
                  <w:r>
                    <w:rPr>
                      <w:rFonts w:asciiTheme="minorHAnsi" w:hAnsiTheme="minorHAnsi" w:cstheme="minorHAnsi"/>
                      <w:sz w:val="20"/>
                      <w:szCs w:val="20"/>
                    </w:rPr>
                    <w:t>informó:</w:t>
                  </w:r>
                </w:p>
                <w:p w14:paraId="6990E436" w14:textId="0909BAD7" w:rsidR="00E80E7C" w:rsidRPr="00E80E7C" w:rsidRDefault="00DD48BE" w:rsidP="00875A22">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DD48BE">
                    <w:rPr>
                      <w:rFonts w:asciiTheme="minorHAnsi" w:hAnsiTheme="minorHAnsi" w:cstheme="minorHAnsi"/>
                      <w:i/>
                      <w:iCs/>
                      <w:sz w:val="20"/>
                      <w:szCs w:val="20"/>
                    </w:rPr>
                    <w:t>La Unidad de Nombramientos de la Defensa Pública se encuentra laborando de manera formal, tal como se aprobó en el acuerdo del Consejo Superior</w:t>
                  </w:r>
                  <w:r w:rsidR="00AE4AB7" w:rsidRPr="00DD48BE">
                    <w:rPr>
                      <w:rFonts w:asciiTheme="minorHAnsi" w:hAnsiTheme="minorHAnsi" w:cstheme="minorHAnsi"/>
                      <w:i/>
                      <w:iCs/>
                      <w:sz w:val="20"/>
                      <w:szCs w:val="20"/>
                    </w:rPr>
                    <w:t xml:space="preserve"> </w:t>
                  </w:r>
                  <w:r w:rsidR="00E80E7C" w:rsidRPr="00DD48BE">
                    <w:rPr>
                      <w:rFonts w:asciiTheme="minorHAnsi" w:hAnsiTheme="minorHAnsi" w:cstheme="minorHAnsi"/>
                      <w:i/>
                      <w:iCs/>
                      <w:sz w:val="20"/>
                      <w:szCs w:val="20"/>
                    </w:rPr>
                    <w:t>43-19 del 14 de mayo del 2019, Art. XLIV.</w:t>
                  </w:r>
                  <w:r>
                    <w:rPr>
                      <w:rFonts w:asciiTheme="minorHAnsi" w:hAnsiTheme="minorHAnsi" w:cstheme="minorHAnsi"/>
                      <w:sz w:val="20"/>
                      <w:szCs w:val="20"/>
                    </w:rPr>
                    <w:t>”</w:t>
                  </w:r>
                </w:p>
              </w:tc>
            </w:tr>
            <w:tr w:rsidR="00680C3B" w:rsidRPr="00E80E7C" w14:paraId="38A0C6BD" w14:textId="77777777" w:rsidTr="00813420">
              <w:trPr>
                <w:jc w:val="center"/>
              </w:trPr>
              <w:tc>
                <w:tcPr>
                  <w:tcW w:w="2786" w:type="dxa"/>
                </w:tcPr>
                <w:p w14:paraId="0509E602" w14:textId="2C2AAC07"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t>“</w:t>
                  </w:r>
                  <w:r w:rsidRPr="00E80E7C">
                    <w:rPr>
                      <w:rFonts w:asciiTheme="minorHAnsi" w:hAnsiTheme="minorHAnsi" w:cstheme="minorHAnsi"/>
                      <w:b/>
                      <w:i/>
                      <w:sz w:val="20"/>
                      <w:szCs w:val="20"/>
                    </w:rPr>
                    <w:t>3)</w:t>
                  </w:r>
                  <w:r w:rsidRPr="00E80E7C">
                    <w:rPr>
                      <w:rFonts w:asciiTheme="minorHAnsi" w:hAnsiTheme="minorHAnsi" w:cstheme="minorHAnsi"/>
                      <w:i/>
                      <w:sz w:val="20"/>
                      <w:szCs w:val="20"/>
                    </w:rPr>
                    <w:t xml:space="preserve"> Acoger el escenario 2 propuesto en el punto 5.3 del citado informe, para la creación de la estructura de personal de la Unidad de Nombramientos de la Defensa Pública, por cuanto no es viable que el puesto sugerido en el escenario 1, de Abogada o Abogado de Asistencia Social Supervisora o Supervisor, asuma el puesto de Coordinación de la Unidad de Nombramientos, ya que esta plaza actualmente se encarga del proceso de Reclutamiento y Selección de los funcionarios del Área Social de la Defensa Pública, de acuerdo a la Propuesta de Modernización de la Estructura de la Defensa Pública aprobada por el Consejo Superior en Sesión</w:t>
                  </w:r>
                  <w:r w:rsidR="00AE4AB7">
                    <w:rPr>
                      <w:rFonts w:asciiTheme="minorHAnsi" w:hAnsiTheme="minorHAnsi" w:cstheme="minorHAnsi"/>
                      <w:i/>
                      <w:sz w:val="20"/>
                      <w:szCs w:val="20"/>
                    </w:rPr>
                    <w:t xml:space="preserve"> </w:t>
                  </w:r>
                  <w:r w:rsidRPr="00E80E7C">
                    <w:rPr>
                      <w:rFonts w:asciiTheme="minorHAnsi" w:hAnsiTheme="minorHAnsi" w:cstheme="minorHAnsi"/>
                      <w:i/>
                      <w:sz w:val="20"/>
                      <w:szCs w:val="20"/>
                    </w:rPr>
                    <w:t>97-18, Artículo XIII, destino que se confirma en el proyecto de presupuesto 2020.</w:t>
                  </w:r>
                  <w:r w:rsidRPr="00E80E7C">
                    <w:rPr>
                      <w:rFonts w:asciiTheme="minorHAnsi" w:hAnsiTheme="minorHAnsi" w:cstheme="minorHAnsi"/>
                      <w:sz w:val="20"/>
                      <w:szCs w:val="20"/>
                    </w:rPr>
                    <w:t>”</w:t>
                  </w:r>
                </w:p>
              </w:tc>
              <w:tc>
                <w:tcPr>
                  <w:tcW w:w="3821" w:type="dxa"/>
                </w:tcPr>
                <w:p w14:paraId="33FA56D1" w14:textId="77777777" w:rsidR="00875A22" w:rsidRDefault="00875A22" w:rsidP="00875A22">
                  <w:pPr>
                    <w:jc w:val="both"/>
                    <w:rPr>
                      <w:rFonts w:asciiTheme="minorHAnsi" w:hAnsiTheme="minorHAnsi" w:cstheme="minorHAnsi"/>
                      <w:sz w:val="20"/>
                      <w:szCs w:val="20"/>
                    </w:rPr>
                  </w:pPr>
                  <w:r>
                    <w:rPr>
                      <w:rFonts w:asciiTheme="minorHAnsi" w:hAnsiTheme="minorHAnsi" w:cstheme="minorHAnsi"/>
                      <w:sz w:val="20"/>
                      <w:szCs w:val="20"/>
                    </w:rPr>
                    <w:t>Cumplida, con resultado positivo.</w:t>
                  </w:r>
                </w:p>
                <w:p w14:paraId="25E16259" w14:textId="77777777" w:rsidR="00875A22" w:rsidRDefault="00875A22" w:rsidP="00875A22">
                  <w:pPr>
                    <w:jc w:val="both"/>
                    <w:rPr>
                      <w:rFonts w:asciiTheme="minorHAnsi" w:hAnsiTheme="minorHAnsi" w:cstheme="minorHAnsi"/>
                      <w:sz w:val="20"/>
                      <w:szCs w:val="20"/>
                    </w:rPr>
                  </w:pPr>
                </w:p>
                <w:p w14:paraId="5286C2AD" w14:textId="4DCDB95B" w:rsidR="00875A22" w:rsidRDefault="00875A22" w:rsidP="00875A22">
                  <w:pPr>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sidR="004D0F57">
                    <w:rPr>
                      <w:rFonts w:asciiTheme="minorHAnsi" w:hAnsiTheme="minorHAnsi" w:cstheme="minorHAnsi"/>
                      <w:sz w:val="20"/>
                      <w:szCs w:val="20"/>
                    </w:rPr>
                    <w:t xml:space="preserve"> </w:t>
                  </w:r>
                  <w:r>
                    <w:rPr>
                      <w:rFonts w:asciiTheme="minorHAnsi" w:hAnsiTheme="minorHAnsi" w:cstheme="minorHAnsi"/>
                      <w:sz w:val="20"/>
                      <w:szCs w:val="20"/>
                    </w:rPr>
                    <w:t xml:space="preserve">mediante </w:t>
                  </w:r>
                  <w:r w:rsidRPr="005D439D">
                    <w:rPr>
                      <w:rFonts w:asciiTheme="minorHAnsi" w:hAnsiTheme="minorHAnsi" w:cstheme="minorHAnsi"/>
                      <w:sz w:val="20"/>
                      <w:szCs w:val="20"/>
                    </w:rPr>
                    <w:t xml:space="preserve">Oficio JEFDP-932-2020 del 22 de julio de 2020, </w:t>
                  </w:r>
                  <w:r>
                    <w:rPr>
                      <w:rFonts w:asciiTheme="minorHAnsi" w:hAnsiTheme="minorHAnsi" w:cstheme="minorHAnsi"/>
                      <w:sz w:val="20"/>
                      <w:szCs w:val="20"/>
                    </w:rPr>
                    <w:t>informó:</w:t>
                  </w:r>
                </w:p>
                <w:p w14:paraId="1312A748" w14:textId="77777777" w:rsidR="00E80E7C" w:rsidRDefault="00875A22" w:rsidP="00875A22">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875A22">
                    <w:rPr>
                      <w:rFonts w:asciiTheme="minorHAnsi" w:hAnsiTheme="minorHAnsi" w:cstheme="minorHAnsi"/>
                      <w:i/>
                      <w:iCs/>
                      <w:sz w:val="20"/>
                      <w:szCs w:val="20"/>
                    </w:rPr>
                    <w:t>Tal y como lo acordó el Consejo Superior, la Dirección de Gestión Humana, mediante la Sección Análisis de Puestos realizó un estudio para definir el perfil del puesto del encargado de la Coordinación de la Unidad de Nombramientos de la Defensa Pública, tomando la plaza número 371564 clasificada en su momento como Auxiliar Administrativo.</w:t>
                  </w:r>
                  <w:r>
                    <w:rPr>
                      <w:rFonts w:asciiTheme="minorHAnsi" w:hAnsiTheme="minorHAnsi" w:cstheme="minorHAnsi"/>
                      <w:sz w:val="20"/>
                      <w:szCs w:val="20"/>
                    </w:rPr>
                    <w:t>”</w:t>
                  </w:r>
                </w:p>
                <w:p w14:paraId="6B0BB9E0" w14:textId="77777777" w:rsidR="009042FF" w:rsidRDefault="009042FF" w:rsidP="009042FF">
                  <w:pPr>
                    <w:ind w:right="113"/>
                    <w:jc w:val="both"/>
                    <w:rPr>
                      <w:rFonts w:asciiTheme="minorHAnsi" w:hAnsiTheme="minorHAnsi" w:cstheme="minorHAnsi"/>
                      <w:sz w:val="20"/>
                      <w:szCs w:val="20"/>
                    </w:rPr>
                  </w:pPr>
                </w:p>
                <w:p w14:paraId="7FE05EE3" w14:textId="4749EDF6" w:rsidR="004009B9" w:rsidRPr="004009B9" w:rsidRDefault="00C90F4C" w:rsidP="004009B9">
                  <w:pPr>
                    <w:ind w:right="113"/>
                    <w:jc w:val="both"/>
                    <w:rPr>
                      <w:rFonts w:asciiTheme="minorHAnsi" w:hAnsiTheme="minorHAnsi" w:cstheme="minorHAnsi"/>
                      <w:sz w:val="20"/>
                      <w:szCs w:val="20"/>
                    </w:rPr>
                  </w:pPr>
                  <w:r>
                    <w:rPr>
                      <w:rFonts w:asciiTheme="minorHAnsi" w:hAnsiTheme="minorHAnsi" w:cstheme="minorHAnsi"/>
                      <w:sz w:val="20"/>
                      <w:szCs w:val="20"/>
                    </w:rPr>
                    <w:t xml:space="preserve">El Consejo Superior </w:t>
                  </w:r>
                  <w:r w:rsidR="00266C07">
                    <w:rPr>
                      <w:rFonts w:asciiTheme="minorHAnsi" w:hAnsiTheme="minorHAnsi" w:cstheme="minorHAnsi"/>
                      <w:sz w:val="20"/>
                      <w:szCs w:val="20"/>
                    </w:rPr>
                    <w:t xml:space="preserve">dentro del acuerdo tomado </w:t>
                  </w:r>
                  <w:r w:rsidR="004009B9" w:rsidRPr="004009B9">
                    <w:rPr>
                      <w:rFonts w:asciiTheme="minorHAnsi" w:hAnsiTheme="minorHAnsi" w:cstheme="minorHAnsi"/>
                      <w:sz w:val="20"/>
                      <w:szCs w:val="20"/>
                    </w:rPr>
                    <w:t>en su sesión número 54-2019 celebrada el 13 de junio de 2019, artículo LXX, resolvió el proceso de reasignación de la plaza 371564 en los siguientes términos:</w:t>
                  </w:r>
                </w:p>
                <w:p w14:paraId="67C98283" w14:textId="49F385B6" w:rsidR="009042FF" w:rsidRPr="00E80E7C" w:rsidRDefault="004009B9" w:rsidP="00DB242D">
                  <w:pPr>
                    <w:ind w:left="113" w:right="113"/>
                    <w:jc w:val="both"/>
                    <w:rPr>
                      <w:rFonts w:asciiTheme="minorHAnsi" w:hAnsiTheme="minorHAnsi" w:cstheme="minorHAnsi"/>
                      <w:sz w:val="20"/>
                      <w:szCs w:val="20"/>
                    </w:rPr>
                  </w:pPr>
                  <w:r w:rsidRPr="004009B9">
                    <w:rPr>
                      <w:rFonts w:asciiTheme="minorHAnsi" w:hAnsiTheme="minorHAnsi" w:cstheme="minorHAnsi"/>
                      <w:sz w:val="20"/>
                      <w:szCs w:val="20"/>
                    </w:rPr>
                    <w:t>“</w:t>
                  </w:r>
                  <w:r w:rsidRPr="00DB242D">
                    <w:rPr>
                      <w:rFonts w:asciiTheme="minorHAnsi" w:hAnsiTheme="minorHAnsi" w:cstheme="minorHAnsi"/>
                      <w:i/>
                      <w:iCs/>
                      <w:sz w:val="20"/>
                      <w:szCs w:val="20"/>
                    </w:rPr>
                    <w:t>2.) Acoger el acuerdo tomado mediante sesión 3-19 celebrada el 19 de marzo de 2019 2018, artículo II, por el Consejo de Personal, relacionado con la reasignación de la plaza 371564; en consecuencia: Aprobar en todos sus extremos el oficio SAP-604-18, ajustar la clasificación y valoración de la plaza número 371564 de “Auxiliar Administrativo” a “Profesional Administrativo 2”</w:t>
                  </w:r>
                  <w:r w:rsidRPr="004009B9">
                    <w:rPr>
                      <w:rFonts w:asciiTheme="minorHAnsi" w:hAnsiTheme="minorHAnsi" w:cstheme="minorHAnsi"/>
                      <w:sz w:val="20"/>
                      <w:szCs w:val="20"/>
                    </w:rPr>
                    <w:t>”</w:t>
                  </w:r>
                  <w:r w:rsidR="001014B5">
                    <w:rPr>
                      <w:rFonts w:asciiTheme="minorHAnsi" w:hAnsiTheme="minorHAnsi" w:cstheme="minorHAnsi"/>
                      <w:sz w:val="20"/>
                      <w:szCs w:val="20"/>
                    </w:rPr>
                    <w:t>.</w:t>
                  </w:r>
                </w:p>
              </w:tc>
            </w:tr>
            <w:tr w:rsidR="00680C3B" w:rsidRPr="00E80E7C" w14:paraId="2A951597" w14:textId="77777777" w:rsidTr="00813420">
              <w:trPr>
                <w:jc w:val="center"/>
              </w:trPr>
              <w:tc>
                <w:tcPr>
                  <w:tcW w:w="2786" w:type="dxa"/>
                </w:tcPr>
                <w:p w14:paraId="0AF510C3" w14:textId="1E5D67E4"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t>“</w:t>
                  </w:r>
                  <w:r w:rsidRPr="00E80E7C">
                    <w:rPr>
                      <w:rFonts w:asciiTheme="minorHAnsi" w:hAnsiTheme="minorHAnsi" w:cstheme="minorHAnsi"/>
                      <w:b/>
                      <w:i/>
                      <w:sz w:val="20"/>
                      <w:szCs w:val="20"/>
                    </w:rPr>
                    <w:t>4)</w:t>
                  </w:r>
                  <w:r w:rsidRPr="00E80E7C">
                    <w:rPr>
                      <w:rFonts w:asciiTheme="minorHAnsi" w:hAnsiTheme="minorHAnsi" w:cstheme="minorHAnsi"/>
                      <w:i/>
                      <w:sz w:val="20"/>
                      <w:szCs w:val="20"/>
                    </w:rPr>
                    <w:t xml:space="preserve"> La coordinación de esta </w:t>
                  </w:r>
                  <w:r w:rsidRPr="00E80E7C">
                    <w:rPr>
                      <w:rFonts w:asciiTheme="minorHAnsi" w:hAnsiTheme="minorHAnsi" w:cstheme="minorHAnsi"/>
                      <w:i/>
                      <w:sz w:val="20"/>
                      <w:szCs w:val="20"/>
                    </w:rPr>
                    <w:lastRenderedPageBreak/>
                    <w:t>oficina estará a cargo de la plaza en proceso de recalificación por parte de la Dirección de Gestión Humana, correspondiente actualmente a la plaza de Auxiliar Administrativo, código 371564, actualmente vacante, conforme se acordó en Sesión 97-18, Artículo XIII, en concordancia con las funciones que ejecutará y que se encuentran descritas en el Anexo 3 del presente informe, siendo esta la única plaza que será recalificada.</w:t>
                  </w:r>
                  <w:r w:rsidRPr="00E80E7C">
                    <w:rPr>
                      <w:rFonts w:asciiTheme="minorHAnsi" w:hAnsiTheme="minorHAnsi" w:cstheme="minorHAnsi"/>
                      <w:sz w:val="20"/>
                      <w:szCs w:val="20"/>
                    </w:rPr>
                    <w:t>”</w:t>
                  </w:r>
                </w:p>
              </w:tc>
              <w:tc>
                <w:tcPr>
                  <w:tcW w:w="3821" w:type="dxa"/>
                </w:tcPr>
                <w:p w14:paraId="0B924472" w14:textId="77777777"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lastRenderedPageBreak/>
                    <w:t>Cumplida, con resultado positivo.</w:t>
                  </w:r>
                </w:p>
                <w:p w14:paraId="05587866" w14:textId="77777777" w:rsidR="00125369" w:rsidRDefault="00125369" w:rsidP="00125369">
                  <w:pPr>
                    <w:jc w:val="both"/>
                    <w:rPr>
                      <w:rFonts w:asciiTheme="minorHAnsi" w:hAnsiTheme="minorHAnsi" w:cstheme="minorHAnsi"/>
                      <w:sz w:val="20"/>
                      <w:szCs w:val="20"/>
                    </w:rPr>
                  </w:pPr>
                </w:p>
                <w:p w14:paraId="2E0F9043" w14:textId="684CAAB4"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sidR="004D0F57">
                    <w:rPr>
                      <w:rFonts w:asciiTheme="minorHAnsi" w:hAnsiTheme="minorHAnsi" w:cstheme="minorHAnsi"/>
                      <w:sz w:val="20"/>
                      <w:szCs w:val="20"/>
                    </w:rPr>
                    <w:t xml:space="preserve"> </w:t>
                  </w:r>
                  <w:r>
                    <w:rPr>
                      <w:rFonts w:asciiTheme="minorHAnsi" w:hAnsiTheme="minorHAnsi" w:cstheme="minorHAnsi"/>
                      <w:sz w:val="20"/>
                      <w:szCs w:val="20"/>
                    </w:rPr>
                    <w:t xml:space="preserve">mediante </w:t>
                  </w:r>
                  <w:r w:rsidRPr="005D439D">
                    <w:rPr>
                      <w:rFonts w:asciiTheme="minorHAnsi" w:hAnsiTheme="minorHAnsi" w:cstheme="minorHAnsi"/>
                      <w:sz w:val="20"/>
                      <w:szCs w:val="20"/>
                    </w:rPr>
                    <w:t xml:space="preserve">Oficio JEFDP-932-2020 del 22 de julio de 2020, </w:t>
                  </w:r>
                  <w:r>
                    <w:rPr>
                      <w:rFonts w:asciiTheme="minorHAnsi" w:hAnsiTheme="minorHAnsi" w:cstheme="minorHAnsi"/>
                      <w:sz w:val="20"/>
                      <w:szCs w:val="20"/>
                    </w:rPr>
                    <w:t>informó:</w:t>
                  </w:r>
                </w:p>
                <w:p w14:paraId="082F9767" w14:textId="77777777" w:rsidR="00E80E7C" w:rsidRDefault="00125369" w:rsidP="00125369">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125369">
                    <w:rPr>
                      <w:rFonts w:asciiTheme="minorHAnsi" w:hAnsiTheme="minorHAnsi" w:cstheme="minorHAnsi"/>
                      <w:i/>
                      <w:iCs/>
                      <w:sz w:val="20"/>
                      <w:szCs w:val="20"/>
                    </w:rPr>
                    <w:t>La Coordinación de la Unidad de Nombramientos de la Defensa Pública actualmente está a cargo del puesto número 371564 clasificado como Profesional Administrativo 2, según estudio de la Dirección de Gestión Humana donde fue reasignado para que fuera en concordancia con las tareas que tiene a cargo.</w:t>
                  </w:r>
                  <w:r>
                    <w:rPr>
                      <w:rFonts w:asciiTheme="minorHAnsi" w:hAnsiTheme="minorHAnsi" w:cstheme="minorHAnsi"/>
                      <w:sz w:val="20"/>
                      <w:szCs w:val="20"/>
                    </w:rPr>
                    <w:t>”</w:t>
                  </w:r>
                </w:p>
                <w:p w14:paraId="750962DA" w14:textId="77777777" w:rsidR="008E6655" w:rsidRDefault="008E6655" w:rsidP="008E6655">
                  <w:pPr>
                    <w:ind w:right="113"/>
                    <w:jc w:val="both"/>
                    <w:rPr>
                      <w:rFonts w:asciiTheme="minorHAnsi" w:hAnsiTheme="minorHAnsi" w:cstheme="minorHAnsi"/>
                      <w:sz w:val="20"/>
                      <w:szCs w:val="20"/>
                    </w:rPr>
                  </w:pPr>
                </w:p>
                <w:p w14:paraId="1E64B44B" w14:textId="4B683627" w:rsidR="008E6655" w:rsidRDefault="008E6655" w:rsidP="008E6655">
                  <w:pPr>
                    <w:ind w:right="113"/>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w:t>
                  </w:r>
                  <w:r>
                    <w:rPr>
                      <w:rFonts w:asciiTheme="minorHAnsi" w:hAnsiTheme="minorHAnsi" w:cstheme="minorHAnsi"/>
                      <w:sz w:val="20"/>
                      <w:szCs w:val="20"/>
                    </w:rPr>
                    <w:t xml:space="preserve"> </w:t>
                  </w:r>
                  <w:r w:rsidRPr="005D439D">
                    <w:rPr>
                      <w:rFonts w:asciiTheme="minorHAnsi" w:hAnsiTheme="minorHAnsi" w:cstheme="minorHAnsi"/>
                      <w:sz w:val="20"/>
                      <w:szCs w:val="20"/>
                    </w:rPr>
                    <w:t>González Quirós</w:t>
                  </w:r>
                  <w:r>
                    <w:rPr>
                      <w:rFonts w:asciiTheme="minorHAnsi" w:hAnsiTheme="minorHAnsi" w:cstheme="minorHAnsi"/>
                      <w:sz w:val="20"/>
                      <w:szCs w:val="20"/>
                    </w:rPr>
                    <w:t xml:space="preserve"> agregó:</w:t>
                  </w:r>
                </w:p>
                <w:p w14:paraId="7690C2FB" w14:textId="57C98D48" w:rsidR="008E6655" w:rsidRPr="00E80E7C" w:rsidRDefault="008E6655" w:rsidP="008E6655">
                  <w:pPr>
                    <w:ind w:left="113" w:right="113"/>
                    <w:jc w:val="both"/>
                    <w:rPr>
                      <w:rFonts w:asciiTheme="minorHAnsi" w:hAnsiTheme="minorHAnsi" w:cstheme="minorHAnsi"/>
                      <w:sz w:val="20"/>
                      <w:szCs w:val="20"/>
                    </w:rPr>
                  </w:pPr>
                  <w:r>
                    <w:rPr>
                      <w:rFonts w:asciiTheme="minorHAnsi" w:hAnsiTheme="minorHAnsi" w:cstheme="minorHAnsi"/>
                      <w:sz w:val="20"/>
                      <w:szCs w:val="20"/>
                    </w:rPr>
                    <w:t>“</w:t>
                  </w:r>
                  <w:r w:rsidRPr="008E6655">
                    <w:rPr>
                      <w:rFonts w:asciiTheme="minorHAnsi" w:hAnsiTheme="minorHAnsi" w:cstheme="minorHAnsi"/>
                      <w:i/>
                      <w:iCs/>
                      <w:sz w:val="20"/>
                      <w:szCs w:val="20"/>
                    </w:rPr>
                    <w:t>Es dable indicar, que para la elección de la persona que ocuparía la plaza de Profesional 2 N° 371564, como encargado de la Unidad de Nombramientos de la Defensa Pública, se realizó mediante convocatoria CV-012-19, con la colaboración de la Dirección de Gestión Humana, donde a través de entrevistas a quienes cumplían con los requisitos, se nombró a la persona encargada a partir del 4 de noviembre de 2019. El suscrito inició labores en dicha plaza a partir del 20 de enero de 2020.</w:t>
                  </w:r>
                  <w:r>
                    <w:rPr>
                      <w:rFonts w:asciiTheme="minorHAnsi" w:hAnsiTheme="minorHAnsi" w:cstheme="minorHAnsi"/>
                      <w:sz w:val="20"/>
                      <w:szCs w:val="20"/>
                    </w:rPr>
                    <w:t>”</w:t>
                  </w:r>
                </w:p>
              </w:tc>
            </w:tr>
            <w:tr w:rsidR="00680C3B" w:rsidRPr="00E80E7C" w14:paraId="2F13ED8F" w14:textId="77777777" w:rsidTr="00813420">
              <w:trPr>
                <w:jc w:val="center"/>
              </w:trPr>
              <w:tc>
                <w:tcPr>
                  <w:tcW w:w="2786" w:type="dxa"/>
                </w:tcPr>
                <w:p w14:paraId="346A05D1" w14:textId="77777777"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lastRenderedPageBreak/>
                    <w:t>“</w:t>
                  </w:r>
                  <w:r w:rsidRPr="00E80E7C">
                    <w:rPr>
                      <w:rFonts w:asciiTheme="minorHAnsi" w:hAnsiTheme="minorHAnsi" w:cstheme="minorHAnsi"/>
                      <w:b/>
                      <w:i/>
                      <w:sz w:val="20"/>
                      <w:szCs w:val="20"/>
                    </w:rPr>
                    <w:t>5)</w:t>
                  </w:r>
                  <w:r w:rsidRPr="00E80E7C">
                    <w:rPr>
                      <w:rFonts w:asciiTheme="minorHAnsi" w:hAnsiTheme="minorHAnsi" w:cstheme="minorHAnsi"/>
                      <w:i/>
                      <w:sz w:val="20"/>
                      <w:szCs w:val="20"/>
                    </w:rPr>
                    <w:t xml:space="preserve"> El personal asignado a la Unidad de Nombramientos de la Defensa Pública deberá realizar las funciones incluidas en el Anexo 3 del presente informe, y coordinar todas las tareas con el proceso de la Dirección de Gestión Humana, por cuanto es el ente rector a nivel institucional en materia de recursos humanos.</w:t>
                  </w:r>
                  <w:r w:rsidRPr="00E80E7C">
                    <w:rPr>
                      <w:rFonts w:asciiTheme="minorHAnsi" w:hAnsiTheme="minorHAnsi" w:cstheme="minorHAnsi"/>
                      <w:sz w:val="20"/>
                      <w:szCs w:val="20"/>
                    </w:rPr>
                    <w:t>”</w:t>
                  </w:r>
                </w:p>
              </w:tc>
              <w:tc>
                <w:tcPr>
                  <w:tcW w:w="3821" w:type="dxa"/>
                </w:tcPr>
                <w:p w14:paraId="34862591" w14:textId="77777777"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t>Cumplida, con resultado positivo.</w:t>
                  </w:r>
                </w:p>
                <w:p w14:paraId="195BFEA0" w14:textId="77777777" w:rsidR="00125369" w:rsidRDefault="00125369" w:rsidP="00125369">
                  <w:pPr>
                    <w:jc w:val="both"/>
                    <w:rPr>
                      <w:rFonts w:asciiTheme="minorHAnsi" w:hAnsiTheme="minorHAnsi" w:cstheme="minorHAnsi"/>
                      <w:sz w:val="20"/>
                      <w:szCs w:val="20"/>
                    </w:rPr>
                  </w:pPr>
                </w:p>
                <w:p w14:paraId="7943F685" w14:textId="77777777"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Pr>
                      <w:rFonts w:asciiTheme="minorHAnsi" w:hAnsiTheme="minorHAnsi" w:cstheme="minorHAnsi"/>
                      <w:sz w:val="20"/>
                      <w:szCs w:val="20"/>
                    </w:rPr>
                    <w:t xml:space="preserve"> mediante </w:t>
                  </w:r>
                  <w:r w:rsidRPr="005D439D">
                    <w:rPr>
                      <w:rFonts w:asciiTheme="minorHAnsi" w:hAnsiTheme="minorHAnsi" w:cstheme="minorHAnsi"/>
                      <w:sz w:val="20"/>
                      <w:szCs w:val="20"/>
                    </w:rPr>
                    <w:t xml:space="preserve">Oficio JEFDP-932-2020 del 22 de julio de 2020, </w:t>
                  </w:r>
                  <w:r>
                    <w:rPr>
                      <w:rFonts w:asciiTheme="minorHAnsi" w:hAnsiTheme="minorHAnsi" w:cstheme="minorHAnsi"/>
                      <w:sz w:val="20"/>
                      <w:szCs w:val="20"/>
                    </w:rPr>
                    <w:t>informó:</w:t>
                  </w:r>
                </w:p>
                <w:p w14:paraId="626DF319" w14:textId="45A70C0D" w:rsidR="00E80E7C" w:rsidRPr="00E80E7C" w:rsidRDefault="00125369" w:rsidP="00125369">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125369">
                    <w:rPr>
                      <w:rFonts w:asciiTheme="minorHAnsi" w:hAnsiTheme="minorHAnsi" w:cstheme="minorHAnsi"/>
                      <w:i/>
                      <w:iCs/>
                      <w:sz w:val="20"/>
                      <w:szCs w:val="20"/>
                    </w:rPr>
                    <w:t>El personal de la Unidad de Nombramientos de la Defensa Pública, integrado por un Profesional Administrativo 2 (plaza reasignada), un puesto de Técnico Administrativo 1 y dos puestos de Asistente Administrativo 1, realizan las labores según se detalla en lo descrito el oficio 319-PLA-OI-2019 relacionado con el estudio para determinar la creación de la Unidad de Nombramientos en la Defensa Pública.</w:t>
                  </w:r>
                  <w:r>
                    <w:rPr>
                      <w:rFonts w:asciiTheme="minorHAnsi" w:hAnsiTheme="minorHAnsi" w:cstheme="minorHAnsi"/>
                      <w:sz w:val="20"/>
                      <w:szCs w:val="20"/>
                    </w:rPr>
                    <w:t>”</w:t>
                  </w:r>
                </w:p>
              </w:tc>
            </w:tr>
            <w:tr w:rsidR="00680C3B" w:rsidRPr="00E80E7C" w14:paraId="4046001D" w14:textId="77777777" w:rsidTr="00813420">
              <w:trPr>
                <w:jc w:val="center"/>
              </w:trPr>
              <w:tc>
                <w:tcPr>
                  <w:tcW w:w="2786" w:type="dxa"/>
                </w:tcPr>
                <w:p w14:paraId="2A8D5ADF" w14:textId="77777777"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t>“</w:t>
                  </w:r>
                  <w:r w:rsidRPr="00E80E7C">
                    <w:rPr>
                      <w:rFonts w:asciiTheme="minorHAnsi" w:hAnsiTheme="minorHAnsi" w:cstheme="minorHAnsi"/>
                      <w:b/>
                      <w:i/>
                      <w:sz w:val="20"/>
                      <w:szCs w:val="20"/>
                    </w:rPr>
                    <w:t>6)</w:t>
                  </w:r>
                  <w:r w:rsidRPr="00E80E7C">
                    <w:rPr>
                      <w:rFonts w:asciiTheme="minorHAnsi" w:hAnsiTheme="minorHAnsi" w:cstheme="minorHAnsi"/>
                      <w:i/>
                      <w:sz w:val="20"/>
                      <w:szCs w:val="20"/>
                    </w:rPr>
                    <w:t xml:space="preserve"> La Jefatura de la Defensa Pública velará porque las unidades que realizan los procesos de Reclutamiento, </w:t>
                  </w:r>
                  <w:r w:rsidRPr="00E80E7C">
                    <w:rPr>
                      <w:rFonts w:asciiTheme="minorHAnsi" w:hAnsiTheme="minorHAnsi" w:cstheme="minorHAnsi"/>
                      <w:i/>
                      <w:sz w:val="20"/>
                      <w:szCs w:val="20"/>
                    </w:rPr>
                    <w:lastRenderedPageBreak/>
                    <w:t>Selección y Nombramientos del Recurso Humano de la Defensa Pública trabajen de forma coordinada, conjunta, sistematizada e interconectadas con herramientas tecnológicas que faciliten las actividades de gestión humana y, por ende, se mejore el servicio del usuario interno.</w:t>
                  </w:r>
                  <w:r w:rsidRPr="00E80E7C">
                    <w:rPr>
                      <w:rFonts w:asciiTheme="minorHAnsi" w:hAnsiTheme="minorHAnsi" w:cstheme="minorHAnsi"/>
                      <w:sz w:val="20"/>
                      <w:szCs w:val="20"/>
                    </w:rPr>
                    <w:t>”</w:t>
                  </w:r>
                </w:p>
              </w:tc>
              <w:tc>
                <w:tcPr>
                  <w:tcW w:w="3821" w:type="dxa"/>
                </w:tcPr>
                <w:p w14:paraId="737949F1" w14:textId="77777777"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lastRenderedPageBreak/>
                    <w:t>Cumplida, con resultado positivo.</w:t>
                  </w:r>
                </w:p>
                <w:p w14:paraId="0F16AA8D" w14:textId="77777777" w:rsidR="00125369" w:rsidRDefault="00125369" w:rsidP="00125369">
                  <w:pPr>
                    <w:jc w:val="both"/>
                    <w:rPr>
                      <w:rFonts w:asciiTheme="minorHAnsi" w:hAnsiTheme="minorHAnsi" w:cstheme="minorHAnsi"/>
                      <w:sz w:val="20"/>
                      <w:szCs w:val="20"/>
                    </w:rPr>
                  </w:pPr>
                </w:p>
                <w:p w14:paraId="73998A68" w14:textId="77777777" w:rsidR="00125369" w:rsidRDefault="00125369" w:rsidP="00125369">
                  <w:pPr>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Pr>
                      <w:rFonts w:asciiTheme="minorHAnsi" w:hAnsiTheme="minorHAnsi" w:cstheme="minorHAnsi"/>
                      <w:sz w:val="20"/>
                      <w:szCs w:val="20"/>
                    </w:rPr>
                    <w:t xml:space="preserve"> mediante </w:t>
                  </w:r>
                  <w:r w:rsidRPr="005D439D">
                    <w:rPr>
                      <w:rFonts w:asciiTheme="minorHAnsi" w:hAnsiTheme="minorHAnsi" w:cstheme="minorHAnsi"/>
                      <w:sz w:val="20"/>
                      <w:szCs w:val="20"/>
                    </w:rPr>
                    <w:t xml:space="preserve">Oficio JEFDP-932-2020 del 22 de </w:t>
                  </w:r>
                  <w:r w:rsidRPr="005D439D">
                    <w:rPr>
                      <w:rFonts w:asciiTheme="minorHAnsi" w:hAnsiTheme="minorHAnsi" w:cstheme="minorHAnsi"/>
                      <w:sz w:val="20"/>
                      <w:szCs w:val="20"/>
                    </w:rPr>
                    <w:lastRenderedPageBreak/>
                    <w:t xml:space="preserve">julio de 2020, </w:t>
                  </w:r>
                  <w:r>
                    <w:rPr>
                      <w:rFonts w:asciiTheme="minorHAnsi" w:hAnsiTheme="minorHAnsi" w:cstheme="minorHAnsi"/>
                      <w:sz w:val="20"/>
                      <w:szCs w:val="20"/>
                    </w:rPr>
                    <w:t>informó:</w:t>
                  </w:r>
                </w:p>
                <w:p w14:paraId="0BE3E146" w14:textId="49D88DF5" w:rsidR="00E80E7C" w:rsidRPr="00E80E7C" w:rsidRDefault="00125369" w:rsidP="00125369">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125369">
                    <w:rPr>
                      <w:rFonts w:asciiTheme="minorHAnsi" w:hAnsiTheme="minorHAnsi" w:cstheme="minorHAnsi"/>
                      <w:i/>
                      <w:iCs/>
                      <w:sz w:val="20"/>
                      <w:szCs w:val="20"/>
                    </w:rPr>
                    <w:t>Actualmente la Jefatura de la Defensa Pública guía lo relacionado a la coordinación entre los procesos de Reclutamiento y Selección y Nombramientos mediante lineamientos y otros documentos, velando porque trabajen de forma horizontal y coordinada, dado que cada uno brindan insumos a cada proceso. Asimismo, con el apoyo de la Dirección de Tecnología e Información se busca mediante herramientas tecnológicas una mejor gestión en el producto final que venga a mejorar y agilizar el proceso y el servicio que se brinda.</w:t>
                  </w:r>
                  <w:r>
                    <w:rPr>
                      <w:rFonts w:asciiTheme="minorHAnsi" w:hAnsiTheme="minorHAnsi" w:cstheme="minorHAnsi"/>
                      <w:sz w:val="20"/>
                      <w:szCs w:val="20"/>
                    </w:rPr>
                    <w:t>”</w:t>
                  </w:r>
                </w:p>
              </w:tc>
            </w:tr>
            <w:tr w:rsidR="00680C3B" w:rsidRPr="00E80E7C" w14:paraId="51104267" w14:textId="77777777" w:rsidTr="00813420">
              <w:trPr>
                <w:jc w:val="center"/>
              </w:trPr>
              <w:tc>
                <w:tcPr>
                  <w:tcW w:w="2786" w:type="dxa"/>
                </w:tcPr>
                <w:p w14:paraId="587F2F87" w14:textId="7572CD80" w:rsidR="00E80E7C" w:rsidRPr="00E80E7C" w:rsidRDefault="00E80E7C" w:rsidP="00E80E7C">
                  <w:pPr>
                    <w:jc w:val="both"/>
                    <w:rPr>
                      <w:rFonts w:asciiTheme="minorHAnsi" w:hAnsiTheme="minorHAnsi" w:cstheme="minorHAnsi"/>
                      <w:sz w:val="20"/>
                      <w:szCs w:val="20"/>
                    </w:rPr>
                  </w:pPr>
                  <w:r w:rsidRPr="00E80E7C">
                    <w:rPr>
                      <w:rFonts w:asciiTheme="minorHAnsi" w:hAnsiTheme="minorHAnsi" w:cstheme="minorHAnsi"/>
                      <w:sz w:val="20"/>
                      <w:szCs w:val="20"/>
                    </w:rPr>
                    <w:lastRenderedPageBreak/>
                    <w:t>“</w:t>
                  </w:r>
                  <w:r w:rsidRPr="00E80E7C">
                    <w:rPr>
                      <w:rFonts w:asciiTheme="minorHAnsi" w:hAnsiTheme="minorHAnsi" w:cstheme="minorHAnsi"/>
                      <w:b/>
                      <w:i/>
                      <w:sz w:val="20"/>
                      <w:szCs w:val="20"/>
                    </w:rPr>
                    <w:t>7)</w:t>
                  </w:r>
                  <w:r w:rsidR="00166B57" w:rsidRPr="00166B57">
                    <w:rPr>
                      <w:rFonts w:asciiTheme="minorHAnsi" w:hAnsiTheme="minorHAnsi" w:cstheme="minorHAnsi"/>
                      <w:bCs/>
                      <w:i/>
                      <w:sz w:val="20"/>
                      <w:szCs w:val="20"/>
                    </w:rPr>
                    <w:t xml:space="preserve"> </w:t>
                  </w:r>
                  <w:r w:rsidRPr="00E80E7C">
                    <w:rPr>
                      <w:rFonts w:asciiTheme="minorHAnsi" w:hAnsiTheme="minorHAnsi" w:cstheme="minorHAnsi"/>
                      <w:i/>
                      <w:sz w:val="20"/>
                      <w:szCs w:val="20"/>
                    </w:rPr>
                    <w:t>La Unidad de Nombramientos y la Unidad de Reclutamiento y Selección del recurso humano de la Defensa Pública formarán parte de un mismo proceso, por cuanto las actividades que desarrollan son relacionadas con la gestión del recurso humano y deben trabajar de manera conjunta, interconectadas y sistematizada toda la información referente a las personas que integran esa dependencia.</w:t>
                  </w:r>
                  <w:r w:rsidRPr="00E80E7C">
                    <w:rPr>
                      <w:rFonts w:asciiTheme="minorHAnsi" w:hAnsiTheme="minorHAnsi" w:cstheme="minorHAnsi"/>
                      <w:sz w:val="20"/>
                      <w:szCs w:val="20"/>
                    </w:rPr>
                    <w:t>”</w:t>
                  </w:r>
                </w:p>
              </w:tc>
              <w:tc>
                <w:tcPr>
                  <w:tcW w:w="3821" w:type="dxa"/>
                </w:tcPr>
                <w:p w14:paraId="55D900A3" w14:textId="77777777" w:rsidR="00F56FBA" w:rsidRDefault="00F56FBA" w:rsidP="00F56FBA">
                  <w:pPr>
                    <w:jc w:val="both"/>
                    <w:rPr>
                      <w:rFonts w:asciiTheme="minorHAnsi" w:hAnsiTheme="minorHAnsi" w:cstheme="minorHAnsi"/>
                      <w:sz w:val="20"/>
                      <w:szCs w:val="20"/>
                    </w:rPr>
                  </w:pPr>
                  <w:r>
                    <w:rPr>
                      <w:rFonts w:asciiTheme="minorHAnsi" w:hAnsiTheme="minorHAnsi" w:cstheme="minorHAnsi"/>
                      <w:sz w:val="20"/>
                      <w:szCs w:val="20"/>
                    </w:rPr>
                    <w:t>Cumplida, con resultado positivo.</w:t>
                  </w:r>
                </w:p>
                <w:p w14:paraId="00FA5F1C" w14:textId="77777777" w:rsidR="00F56FBA" w:rsidRDefault="00F56FBA" w:rsidP="00F56FBA">
                  <w:pPr>
                    <w:jc w:val="both"/>
                    <w:rPr>
                      <w:rFonts w:asciiTheme="minorHAnsi" w:hAnsiTheme="minorHAnsi" w:cstheme="minorHAnsi"/>
                      <w:sz w:val="20"/>
                      <w:szCs w:val="20"/>
                    </w:rPr>
                  </w:pPr>
                </w:p>
                <w:p w14:paraId="201F6C3F" w14:textId="36EF0D8D" w:rsidR="00F56FBA" w:rsidRDefault="00F56FBA" w:rsidP="00F56FBA">
                  <w:pPr>
                    <w:jc w:val="both"/>
                    <w:rPr>
                      <w:rFonts w:asciiTheme="minorHAnsi" w:hAnsiTheme="minorHAnsi" w:cstheme="minorHAnsi"/>
                      <w:sz w:val="20"/>
                      <w:szCs w:val="20"/>
                    </w:rPr>
                  </w:pPr>
                  <w:r>
                    <w:rPr>
                      <w:rFonts w:asciiTheme="minorHAnsi" w:hAnsiTheme="minorHAnsi" w:cstheme="minorHAnsi"/>
                      <w:sz w:val="20"/>
                      <w:szCs w:val="20"/>
                    </w:rPr>
                    <w:t>E</w:t>
                  </w:r>
                  <w:r w:rsidRPr="005D439D">
                    <w:rPr>
                      <w:rFonts w:asciiTheme="minorHAnsi" w:hAnsiTheme="minorHAnsi" w:cstheme="minorHAnsi"/>
                      <w:sz w:val="20"/>
                      <w:szCs w:val="20"/>
                    </w:rPr>
                    <w:t>l licenciado Mario Alberto González Quirós,</w:t>
                  </w:r>
                  <w:r>
                    <w:rPr>
                      <w:rFonts w:asciiTheme="minorHAnsi" w:hAnsiTheme="minorHAnsi" w:cstheme="minorHAnsi"/>
                      <w:sz w:val="20"/>
                      <w:szCs w:val="20"/>
                    </w:rPr>
                    <w:t xml:space="preserve"> mediante </w:t>
                  </w:r>
                  <w:r w:rsidRPr="005D439D">
                    <w:rPr>
                      <w:rFonts w:asciiTheme="minorHAnsi" w:hAnsiTheme="minorHAnsi" w:cstheme="minorHAnsi"/>
                      <w:sz w:val="20"/>
                      <w:szCs w:val="20"/>
                    </w:rPr>
                    <w:t xml:space="preserve">Oficio JEFDP-932-2020 del 22 de julio de 2020, </w:t>
                  </w:r>
                  <w:r>
                    <w:rPr>
                      <w:rFonts w:asciiTheme="minorHAnsi" w:hAnsiTheme="minorHAnsi" w:cstheme="minorHAnsi"/>
                      <w:sz w:val="20"/>
                      <w:szCs w:val="20"/>
                    </w:rPr>
                    <w:t>informó:</w:t>
                  </w:r>
                </w:p>
                <w:p w14:paraId="224F2377" w14:textId="682A73ED" w:rsidR="00E80E7C" w:rsidRPr="00E80E7C" w:rsidRDefault="00F56FBA" w:rsidP="00F56FBA">
                  <w:pPr>
                    <w:ind w:left="113" w:right="113"/>
                    <w:jc w:val="both"/>
                    <w:rPr>
                      <w:rFonts w:asciiTheme="minorHAnsi" w:hAnsiTheme="minorHAnsi" w:cstheme="minorHAnsi"/>
                      <w:sz w:val="20"/>
                      <w:szCs w:val="20"/>
                    </w:rPr>
                  </w:pPr>
                  <w:r>
                    <w:rPr>
                      <w:rFonts w:asciiTheme="minorHAnsi" w:hAnsiTheme="minorHAnsi" w:cstheme="minorHAnsi"/>
                      <w:sz w:val="20"/>
                      <w:szCs w:val="20"/>
                    </w:rPr>
                    <w:t>“</w:t>
                  </w:r>
                  <w:r w:rsidR="00E80E7C" w:rsidRPr="00F56FBA">
                    <w:rPr>
                      <w:rFonts w:asciiTheme="minorHAnsi" w:hAnsiTheme="minorHAnsi" w:cstheme="minorHAnsi"/>
                      <w:i/>
                      <w:iCs/>
                      <w:sz w:val="20"/>
                      <w:szCs w:val="20"/>
                    </w:rPr>
                    <w:t>Actualmente se trabaja en la mejora de una herramienta informática que la Unidad de Nombramientos utiliza para realizar los registros de nombramientos y que la Unidad de Reclutamiento y Selección de la Defensa Pública brinda el insumo necesario para ello una vez finalizados los procesos de esta área.</w:t>
                  </w:r>
                  <w:r>
                    <w:rPr>
                      <w:rFonts w:asciiTheme="minorHAnsi" w:hAnsiTheme="minorHAnsi" w:cstheme="minorHAnsi"/>
                      <w:sz w:val="20"/>
                      <w:szCs w:val="20"/>
                    </w:rPr>
                    <w:t>”</w:t>
                  </w:r>
                </w:p>
              </w:tc>
            </w:tr>
            <w:tr w:rsidR="005C7D10" w:rsidRPr="00E80E7C" w14:paraId="03CB757F" w14:textId="77777777" w:rsidTr="007D018A">
              <w:trPr>
                <w:jc w:val="center"/>
              </w:trPr>
              <w:tc>
                <w:tcPr>
                  <w:tcW w:w="6607" w:type="dxa"/>
                  <w:gridSpan w:val="2"/>
                </w:tcPr>
                <w:p w14:paraId="1D348B29" w14:textId="1D2D83EE" w:rsidR="005C7D10" w:rsidRPr="005C7D10" w:rsidRDefault="005C7D10" w:rsidP="00E80E7C">
                  <w:pPr>
                    <w:jc w:val="both"/>
                    <w:rPr>
                      <w:rFonts w:asciiTheme="minorHAnsi" w:hAnsiTheme="minorHAnsi" w:cstheme="minorHAnsi"/>
                      <w:sz w:val="16"/>
                      <w:szCs w:val="16"/>
                    </w:rPr>
                  </w:pPr>
                  <w:r w:rsidRPr="00ED6CC7">
                    <w:rPr>
                      <w:rFonts w:asciiTheme="minorHAnsi" w:hAnsiTheme="minorHAnsi" w:cstheme="minorHAnsi"/>
                      <w:b/>
                      <w:bCs/>
                      <w:sz w:val="16"/>
                      <w:szCs w:val="16"/>
                    </w:rPr>
                    <w:t>Fuente:</w:t>
                  </w:r>
                  <w:r w:rsidRPr="005C7D10">
                    <w:rPr>
                      <w:rFonts w:asciiTheme="minorHAnsi" w:hAnsiTheme="minorHAnsi" w:cstheme="minorHAnsi"/>
                      <w:sz w:val="16"/>
                      <w:szCs w:val="16"/>
                    </w:rPr>
                    <w:t xml:space="preserve"> </w:t>
                  </w:r>
                  <w:r>
                    <w:rPr>
                      <w:rFonts w:asciiTheme="minorHAnsi" w:hAnsiTheme="minorHAnsi" w:cstheme="minorHAnsi"/>
                      <w:sz w:val="16"/>
                      <w:szCs w:val="16"/>
                    </w:rPr>
                    <w:t xml:space="preserve">Oficio </w:t>
                  </w:r>
                  <w:r w:rsidR="002742CB" w:rsidRPr="002742CB">
                    <w:rPr>
                      <w:rFonts w:asciiTheme="minorHAnsi" w:hAnsiTheme="minorHAnsi" w:cstheme="minorHAnsi"/>
                      <w:sz w:val="16"/>
                      <w:szCs w:val="16"/>
                    </w:rPr>
                    <w:t>JEFDP-932-2020 del 22 de julio de 2020, suscrito por el licenciado Mario Alberto González Quirós, en su condición de Encargado de la Unidad de Nombramientos de la Defensa Pública</w:t>
                  </w:r>
                  <w:r w:rsidR="002742CB">
                    <w:rPr>
                      <w:rFonts w:asciiTheme="minorHAnsi" w:hAnsiTheme="minorHAnsi" w:cstheme="minorHAnsi"/>
                      <w:sz w:val="16"/>
                      <w:szCs w:val="16"/>
                    </w:rPr>
                    <w:t>.</w:t>
                  </w:r>
                </w:p>
              </w:tc>
            </w:tr>
          </w:tbl>
          <w:p w14:paraId="13EAFEF2" w14:textId="523573B5" w:rsidR="00E80E7C" w:rsidRDefault="00E80E7C" w:rsidP="00830AC6">
            <w:pPr>
              <w:jc w:val="both"/>
              <w:rPr>
                <w:rFonts w:ascii="Calibri" w:hAnsi="Calibri" w:cs="Book Antiqua"/>
              </w:rPr>
            </w:pPr>
          </w:p>
          <w:p w14:paraId="47154BB8" w14:textId="5FAA094C" w:rsidR="006073CA" w:rsidRDefault="00C56E1F" w:rsidP="00371E8E">
            <w:pPr>
              <w:jc w:val="both"/>
              <w:rPr>
                <w:rFonts w:ascii="Calibri" w:hAnsi="Calibri"/>
              </w:rPr>
            </w:pPr>
            <w:r>
              <w:rPr>
                <w:rFonts w:ascii="Calibri" w:hAnsi="Calibri"/>
              </w:rPr>
              <w:t>Adicionalmente, l</w:t>
            </w:r>
            <w:r w:rsidR="00426DDF" w:rsidRPr="00426DDF">
              <w:rPr>
                <w:rFonts w:ascii="Calibri" w:hAnsi="Calibri"/>
              </w:rPr>
              <w:t xml:space="preserve">a </w:t>
            </w:r>
            <w:r w:rsidR="00583819">
              <w:rPr>
                <w:rFonts w:ascii="Calibri" w:hAnsi="Calibri"/>
              </w:rPr>
              <w:t xml:space="preserve">columna </w:t>
            </w:r>
            <w:r w:rsidR="00A66629">
              <w:rPr>
                <w:rFonts w:ascii="Calibri" w:hAnsi="Calibri"/>
              </w:rPr>
              <w:t>“</w:t>
            </w:r>
            <w:r w:rsidR="00A66629" w:rsidRPr="00A66629">
              <w:rPr>
                <w:rFonts w:ascii="Calibri" w:hAnsi="Calibri"/>
                <w:i/>
                <w:iCs/>
              </w:rPr>
              <w:t>Consultas</w:t>
            </w:r>
            <w:r w:rsidR="00A66629">
              <w:rPr>
                <w:rFonts w:ascii="Calibri" w:hAnsi="Calibri"/>
              </w:rPr>
              <w:t xml:space="preserve">” de la </w:t>
            </w:r>
            <w:r w:rsidR="00426DDF" w:rsidRPr="00426DDF">
              <w:rPr>
                <w:rFonts w:ascii="Calibri" w:hAnsi="Calibri"/>
              </w:rPr>
              <w:t>“</w:t>
            </w:r>
            <w:r w:rsidR="00426DDF" w:rsidRPr="00426DDF">
              <w:rPr>
                <w:rFonts w:ascii="Calibri" w:hAnsi="Calibri"/>
                <w:i/>
                <w:iCs/>
              </w:rPr>
              <w:t>Matriz de seguimiento al acuerdo tomado por el Consejo Superior en la sesión 43-2019 celebrada el 14 de mayo de 2019, artículo XLIV</w:t>
            </w:r>
            <w:r w:rsidR="00426DDF" w:rsidRPr="00426DDF">
              <w:rPr>
                <w:rFonts w:ascii="Calibri" w:hAnsi="Calibri"/>
              </w:rPr>
              <w:t xml:space="preserve">”, </w:t>
            </w:r>
            <w:r w:rsidR="00413132">
              <w:rPr>
                <w:rFonts w:ascii="Calibri" w:hAnsi="Calibri"/>
              </w:rPr>
              <w:t>incluida dentro de</w:t>
            </w:r>
            <w:r w:rsidR="00D96220">
              <w:rPr>
                <w:rFonts w:ascii="Calibri" w:hAnsi="Calibri"/>
              </w:rPr>
              <w:t>l</w:t>
            </w:r>
            <w:r w:rsidR="00426DDF" w:rsidRPr="00426DDF">
              <w:rPr>
                <w:rFonts w:ascii="Calibri" w:hAnsi="Calibri"/>
              </w:rPr>
              <w:t xml:space="preserve"> oficio JEFDP-932-2020</w:t>
            </w:r>
            <w:r w:rsidR="00945097">
              <w:rPr>
                <w:rFonts w:ascii="Calibri" w:hAnsi="Calibri"/>
              </w:rPr>
              <w:t xml:space="preserve"> </w:t>
            </w:r>
            <w:r w:rsidR="00413132">
              <w:rPr>
                <w:rFonts w:ascii="Calibri" w:hAnsi="Calibri"/>
              </w:rPr>
              <w:t>ubicad</w:t>
            </w:r>
            <w:r w:rsidR="00F67160">
              <w:rPr>
                <w:rFonts w:ascii="Calibri" w:hAnsi="Calibri"/>
              </w:rPr>
              <w:t>o</w:t>
            </w:r>
            <w:r w:rsidR="00413132">
              <w:rPr>
                <w:rFonts w:ascii="Calibri" w:hAnsi="Calibri"/>
              </w:rPr>
              <w:t xml:space="preserve"> en </w:t>
            </w:r>
            <w:r w:rsidR="00945097">
              <w:rPr>
                <w:rFonts w:ascii="Calibri" w:hAnsi="Calibri"/>
              </w:rPr>
              <w:t>el</w:t>
            </w:r>
            <w:r w:rsidR="00F4039E">
              <w:rPr>
                <w:rFonts w:ascii="Calibri" w:hAnsi="Calibri"/>
              </w:rPr>
              <w:t xml:space="preserve"> “</w:t>
            </w:r>
            <w:r w:rsidR="00F4039E" w:rsidRPr="00F4039E">
              <w:rPr>
                <w:rFonts w:ascii="Calibri" w:hAnsi="Calibri"/>
                <w:i/>
                <w:iCs/>
              </w:rPr>
              <w:t>Anexo A</w:t>
            </w:r>
            <w:r w:rsidR="00F4039E">
              <w:rPr>
                <w:rFonts w:ascii="Calibri" w:hAnsi="Calibri"/>
              </w:rPr>
              <w:t xml:space="preserve">” de este informe de seguimiento, </w:t>
            </w:r>
            <w:r w:rsidR="008B3524">
              <w:rPr>
                <w:rFonts w:ascii="Calibri" w:hAnsi="Calibri"/>
              </w:rPr>
              <w:t xml:space="preserve">amplía los </w:t>
            </w:r>
            <w:r w:rsidR="00F4039E">
              <w:rPr>
                <w:rFonts w:ascii="Calibri" w:hAnsi="Calibri"/>
              </w:rPr>
              <w:t>resul</w:t>
            </w:r>
            <w:r w:rsidR="00DF4019">
              <w:rPr>
                <w:rFonts w:ascii="Calibri" w:hAnsi="Calibri"/>
              </w:rPr>
              <w:t>tad</w:t>
            </w:r>
            <w:r w:rsidR="00F4039E">
              <w:rPr>
                <w:rFonts w:ascii="Calibri" w:hAnsi="Calibri"/>
              </w:rPr>
              <w:t>os</w:t>
            </w:r>
            <w:r w:rsidR="003777D4">
              <w:rPr>
                <w:rFonts w:ascii="Calibri" w:hAnsi="Calibri"/>
              </w:rPr>
              <w:t xml:space="preserve"> </w:t>
            </w:r>
            <w:r w:rsidR="00B27B1C">
              <w:rPr>
                <w:rFonts w:ascii="Calibri" w:hAnsi="Calibri"/>
              </w:rPr>
              <w:t xml:space="preserve">informados en la tabla </w:t>
            </w:r>
            <w:r w:rsidR="004D0F57">
              <w:rPr>
                <w:rFonts w:ascii="Calibri" w:hAnsi="Calibri"/>
                <w:i/>
                <w:iCs/>
              </w:rPr>
              <w:t>anterior</w:t>
            </w:r>
            <w:r w:rsidR="00DF4019">
              <w:rPr>
                <w:rFonts w:ascii="Calibri" w:hAnsi="Calibri"/>
              </w:rPr>
              <w:t>.</w:t>
            </w:r>
          </w:p>
          <w:p w14:paraId="6CD471C6" w14:textId="35E2564B" w:rsidR="004D0F57" w:rsidRPr="00097FF9" w:rsidRDefault="004D0F57" w:rsidP="00371E8E">
            <w:pPr>
              <w:jc w:val="both"/>
              <w:rPr>
                <w:rFonts w:ascii="Calibri" w:hAnsi="Calibri"/>
              </w:rPr>
            </w:pPr>
          </w:p>
        </w:tc>
      </w:tr>
      <w:tr w:rsidR="005B41E0" w:rsidRPr="002C7BE1" w14:paraId="6CF3091C" w14:textId="77777777" w:rsidTr="001B08E7">
        <w:trPr>
          <w:trHeight w:val="23"/>
          <w:jc w:val="center"/>
        </w:trPr>
        <w:tc>
          <w:tcPr>
            <w:tcW w:w="2085" w:type="dxa"/>
            <w:shd w:val="clear" w:color="auto" w:fill="B3B3B3"/>
          </w:tcPr>
          <w:p w14:paraId="67430B4F" w14:textId="77777777" w:rsidR="005B41E0" w:rsidRPr="002C7BE1" w:rsidRDefault="005B41E0" w:rsidP="00013EAD">
            <w:pPr>
              <w:rPr>
                <w:rFonts w:ascii="Calibri" w:hAnsi="Calibri"/>
                <w:b/>
              </w:rPr>
            </w:pPr>
            <w:r w:rsidRPr="002C7BE1">
              <w:rPr>
                <w:rFonts w:ascii="Calibri" w:hAnsi="Calibri"/>
                <w:b/>
              </w:rPr>
              <w:lastRenderedPageBreak/>
              <w:t>IV. Elementos Conclusivos:</w:t>
            </w:r>
          </w:p>
        </w:tc>
        <w:tc>
          <w:tcPr>
            <w:tcW w:w="7408" w:type="dxa"/>
            <w:gridSpan w:val="3"/>
          </w:tcPr>
          <w:p w14:paraId="1215B6F6" w14:textId="5C778383" w:rsidR="00D23D4B" w:rsidRDefault="005B41E0" w:rsidP="00930B6B">
            <w:pPr>
              <w:jc w:val="both"/>
              <w:rPr>
                <w:rFonts w:ascii="Calibri" w:hAnsi="Calibri"/>
              </w:rPr>
            </w:pPr>
            <w:r w:rsidRPr="002C7BE1">
              <w:rPr>
                <w:rFonts w:ascii="Calibri" w:hAnsi="Calibri"/>
                <w:b/>
              </w:rPr>
              <w:t>4.1-</w:t>
            </w:r>
            <w:r w:rsidR="00F52157" w:rsidRPr="00F52157">
              <w:rPr>
                <w:rFonts w:ascii="Calibri" w:hAnsi="Calibri"/>
              </w:rPr>
              <w:t>L</w:t>
            </w:r>
            <w:r w:rsidR="00D23D4B">
              <w:rPr>
                <w:rFonts w:ascii="Calibri" w:hAnsi="Calibri"/>
              </w:rPr>
              <w:t>a</w:t>
            </w:r>
            <w:r w:rsidR="009C415C">
              <w:rPr>
                <w:rFonts w:ascii="Calibri" w:hAnsi="Calibri"/>
              </w:rPr>
              <w:t xml:space="preserve"> </w:t>
            </w:r>
            <w:r w:rsidR="00125A2A">
              <w:rPr>
                <w:rFonts w:ascii="Calibri" w:hAnsi="Calibri"/>
              </w:rPr>
              <w:t>cantidad de movimientos de personal perteneciente a la Defensa Pública</w:t>
            </w:r>
            <w:r w:rsidR="001D60E1">
              <w:rPr>
                <w:rFonts w:ascii="Calibri" w:hAnsi="Calibri"/>
              </w:rPr>
              <w:t>, registrado</w:t>
            </w:r>
            <w:r w:rsidR="00A4436D">
              <w:rPr>
                <w:rFonts w:ascii="Calibri" w:hAnsi="Calibri"/>
              </w:rPr>
              <w:t>s</w:t>
            </w:r>
            <w:r w:rsidR="001D60E1">
              <w:rPr>
                <w:rFonts w:ascii="Calibri" w:hAnsi="Calibri"/>
              </w:rPr>
              <w:t xml:space="preserve"> </w:t>
            </w:r>
            <w:r w:rsidR="00A4436D">
              <w:rPr>
                <w:rFonts w:ascii="Calibri" w:hAnsi="Calibri"/>
              </w:rPr>
              <w:t xml:space="preserve">en el sistema </w:t>
            </w:r>
            <w:r w:rsidR="00A4436D" w:rsidRPr="00A4436D">
              <w:rPr>
                <w:rFonts w:ascii="Calibri" w:hAnsi="Calibri"/>
                <w:i/>
                <w:iCs/>
              </w:rPr>
              <w:t>Proposición inteligente de nombramientos</w:t>
            </w:r>
            <w:r w:rsidR="00A4436D">
              <w:rPr>
                <w:rFonts w:ascii="Calibri" w:hAnsi="Calibri"/>
              </w:rPr>
              <w:t>, abreviado PIN, entre el 1° de enero y el 15 de junio de 2020</w:t>
            </w:r>
            <w:r w:rsidR="00A4436D" w:rsidRPr="00E65EB8">
              <w:rPr>
                <w:rFonts w:ascii="Calibri" w:hAnsi="Calibri"/>
              </w:rPr>
              <w:t xml:space="preserve">, </w:t>
            </w:r>
            <w:r w:rsidR="00125A2A" w:rsidRPr="00E65EB8">
              <w:rPr>
                <w:rFonts w:ascii="Calibri" w:hAnsi="Calibri"/>
              </w:rPr>
              <w:t xml:space="preserve">se duplicó respecto de lo </w:t>
            </w:r>
            <w:r w:rsidR="00DC1F41" w:rsidRPr="00E65EB8">
              <w:rPr>
                <w:rFonts w:ascii="Calibri" w:hAnsi="Calibri"/>
              </w:rPr>
              <w:t>ingresado anualmente durante el trienio 2017-2019; principalmente</w:t>
            </w:r>
            <w:r w:rsidR="00DC1F41">
              <w:rPr>
                <w:rFonts w:ascii="Calibri" w:hAnsi="Calibri"/>
              </w:rPr>
              <w:t xml:space="preserve"> debido al acatamiento de las medidas internas tomadas por la Corte Plena y el Consejo Superior, “… </w:t>
            </w:r>
            <w:r w:rsidR="00DC1F41" w:rsidRPr="000C38A4">
              <w:rPr>
                <w:rFonts w:ascii="Calibri" w:hAnsi="Calibri"/>
                <w:i/>
                <w:iCs/>
              </w:rPr>
              <w:t xml:space="preserve">en atención a la declaratoria de emergencia nacional, debido a la situación de emergencia </w:t>
            </w:r>
            <w:r w:rsidR="00DC1F41" w:rsidRPr="000C38A4">
              <w:rPr>
                <w:rFonts w:ascii="Calibri" w:hAnsi="Calibri"/>
                <w:i/>
                <w:iCs/>
              </w:rPr>
              <w:lastRenderedPageBreak/>
              <w:t>sanitaria provocada por la enfermedad COVID-19.</w:t>
            </w:r>
            <w:r w:rsidR="00DC1F41">
              <w:rPr>
                <w:rFonts w:ascii="Calibri" w:hAnsi="Calibri"/>
              </w:rPr>
              <w:t>”</w:t>
            </w:r>
            <w:r w:rsidR="00DC1F41" w:rsidRPr="00262DAC">
              <w:rPr>
                <w:rFonts w:ascii="Calibri" w:hAnsi="Calibri"/>
                <w:vertAlign w:val="superscript"/>
              </w:rPr>
              <w:t>(</w:t>
            </w:r>
            <w:r w:rsidR="00DC1F41" w:rsidRPr="00262DAC">
              <w:rPr>
                <w:rStyle w:val="Refdenotaalpie"/>
                <w:rFonts w:ascii="Calibri" w:hAnsi="Calibri"/>
                <w:b/>
                <w:bCs/>
              </w:rPr>
              <w:footnoteReference w:id="1"/>
            </w:r>
            <w:r w:rsidR="00DC1F41" w:rsidRPr="00262DAC">
              <w:rPr>
                <w:rFonts w:ascii="Calibri" w:hAnsi="Calibri"/>
                <w:vertAlign w:val="superscript"/>
              </w:rPr>
              <w:t>)</w:t>
            </w:r>
            <w:r w:rsidR="00DC1F41">
              <w:rPr>
                <w:rFonts w:ascii="Calibri" w:hAnsi="Calibri"/>
              </w:rPr>
              <w:t>.</w:t>
            </w:r>
          </w:p>
          <w:p w14:paraId="6618A600" w14:textId="77777777" w:rsidR="00BD1C7F" w:rsidRDefault="00BD1C7F" w:rsidP="00930B6B">
            <w:pPr>
              <w:jc w:val="both"/>
              <w:rPr>
                <w:rFonts w:ascii="Calibri" w:hAnsi="Calibri"/>
              </w:rPr>
            </w:pPr>
          </w:p>
          <w:p w14:paraId="52499C03" w14:textId="5AA1A7BD" w:rsidR="006A0522" w:rsidRPr="00704DC5" w:rsidRDefault="00651FCA" w:rsidP="00BD1C7F">
            <w:pPr>
              <w:jc w:val="both"/>
              <w:rPr>
                <w:rFonts w:ascii="Calibri" w:hAnsi="Calibri" w:cs="Book Antiqua"/>
              </w:rPr>
            </w:pPr>
            <w:r w:rsidRPr="002C7BE1">
              <w:rPr>
                <w:rFonts w:ascii="Calibri" w:hAnsi="Calibri"/>
                <w:b/>
              </w:rPr>
              <w:t>4.2-</w:t>
            </w:r>
            <w:r w:rsidR="00DB6F53">
              <w:rPr>
                <w:rFonts w:ascii="Calibri" w:hAnsi="Calibri"/>
              </w:rPr>
              <w:t>El cumplimiento</w:t>
            </w:r>
            <w:r w:rsidR="007C5F5C">
              <w:rPr>
                <w:rFonts w:ascii="Calibri" w:hAnsi="Calibri"/>
              </w:rPr>
              <w:t xml:space="preserve"> </w:t>
            </w:r>
            <w:r w:rsidR="00DB6F53">
              <w:rPr>
                <w:rFonts w:ascii="Calibri" w:hAnsi="Calibri"/>
              </w:rPr>
              <w:t>de las</w:t>
            </w:r>
            <w:r w:rsidR="00F57D45">
              <w:rPr>
                <w:rFonts w:ascii="Calibri" w:hAnsi="Calibri"/>
              </w:rPr>
              <w:t xml:space="preserve"> </w:t>
            </w:r>
            <w:r w:rsidR="00D712A5">
              <w:rPr>
                <w:rFonts w:ascii="Calibri" w:hAnsi="Calibri"/>
              </w:rPr>
              <w:t xml:space="preserve">seis </w:t>
            </w:r>
            <w:r w:rsidR="00F57D45">
              <w:rPr>
                <w:rFonts w:ascii="Calibri" w:hAnsi="Calibri"/>
              </w:rPr>
              <w:t xml:space="preserve">acciones acordadas por el Consejo Superior en la sesión </w:t>
            </w:r>
            <w:r w:rsidR="00F57D45" w:rsidRPr="00EF43D9">
              <w:rPr>
                <w:rFonts w:ascii="Calibri" w:hAnsi="Calibri" w:cs="Book Antiqua"/>
              </w:rPr>
              <w:t xml:space="preserve">número </w:t>
            </w:r>
            <w:r w:rsidR="00F57D45">
              <w:rPr>
                <w:rFonts w:ascii="Calibri" w:hAnsi="Calibri" w:cs="Book Antiqua"/>
              </w:rPr>
              <w:t>43</w:t>
            </w:r>
            <w:r w:rsidR="00F57D45" w:rsidRPr="00EF43D9">
              <w:rPr>
                <w:rFonts w:ascii="Calibri" w:hAnsi="Calibri" w:cs="Book Antiqua"/>
              </w:rPr>
              <w:t xml:space="preserve">-2019 celebrada el 14 de </w:t>
            </w:r>
            <w:r w:rsidR="00F57D45">
              <w:rPr>
                <w:rFonts w:ascii="Calibri" w:hAnsi="Calibri" w:cs="Book Antiqua"/>
              </w:rPr>
              <w:t>mayo</w:t>
            </w:r>
            <w:r w:rsidR="00F57D45" w:rsidRPr="00EF43D9">
              <w:rPr>
                <w:rFonts w:ascii="Calibri" w:hAnsi="Calibri" w:cs="Book Antiqua"/>
              </w:rPr>
              <w:t xml:space="preserve"> de 2019, artículo </w:t>
            </w:r>
            <w:r w:rsidR="00F57D45">
              <w:rPr>
                <w:rFonts w:ascii="Calibri" w:hAnsi="Calibri" w:cs="Book Antiqua"/>
              </w:rPr>
              <w:t xml:space="preserve">XLIV, </w:t>
            </w:r>
            <w:r w:rsidR="00035B77">
              <w:rPr>
                <w:rFonts w:ascii="Calibri" w:hAnsi="Calibri" w:cs="Book Antiqua"/>
              </w:rPr>
              <w:t>consolidaron</w:t>
            </w:r>
            <w:r w:rsidR="007C5F5C">
              <w:rPr>
                <w:rFonts w:ascii="Calibri" w:hAnsi="Calibri" w:cs="Book Antiqua"/>
              </w:rPr>
              <w:t xml:space="preserve"> </w:t>
            </w:r>
            <w:r w:rsidR="004D406A">
              <w:rPr>
                <w:rFonts w:ascii="Calibri" w:hAnsi="Calibri" w:cs="Book Antiqua"/>
              </w:rPr>
              <w:t>la</w:t>
            </w:r>
            <w:r w:rsidR="007C5F5C">
              <w:rPr>
                <w:rFonts w:ascii="Calibri" w:hAnsi="Calibri" w:cs="Book Antiqua"/>
              </w:rPr>
              <w:t xml:space="preserve"> formalización </w:t>
            </w:r>
            <w:r w:rsidR="008257C7">
              <w:rPr>
                <w:rFonts w:ascii="Calibri" w:hAnsi="Calibri" w:cs="Book Antiqua"/>
              </w:rPr>
              <w:t xml:space="preserve">y el funcionamiento </w:t>
            </w:r>
            <w:r w:rsidR="007C5F5C">
              <w:rPr>
                <w:rFonts w:ascii="Calibri" w:hAnsi="Calibri" w:cs="Book Antiqua"/>
              </w:rPr>
              <w:t xml:space="preserve">de la </w:t>
            </w:r>
            <w:r w:rsidR="00B152AB">
              <w:rPr>
                <w:rFonts w:ascii="Calibri" w:hAnsi="Calibri"/>
              </w:rPr>
              <w:t>Unidad de Nombramientos de la Defensa Pública.</w:t>
            </w:r>
          </w:p>
        </w:tc>
      </w:tr>
      <w:tr w:rsidR="001636D5" w:rsidRPr="002C7BE1" w14:paraId="7914DAAB" w14:textId="77777777" w:rsidTr="001B08E7">
        <w:trPr>
          <w:trHeight w:val="112"/>
          <w:jc w:val="center"/>
        </w:trPr>
        <w:tc>
          <w:tcPr>
            <w:tcW w:w="2085" w:type="dxa"/>
            <w:shd w:val="clear" w:color="auto" w:fill="B3B3B3"/>
          </w:tcPr>
          <w:p w14:paraId="23A9CD3B" w14:textId="77777777" w:rsidR="001636D5" w:rsidRPr="002C7BE1" w:rsidRDefault="001636D5" w:rsidP="00A972AB">
            <w:pPr>
              <w:jc w:val="both"/>
              <w:rPr>
                <w:rFonts w:ascii="Calibri" w:hAnsi="Calibri"/>
                <w:b/>
              </w:rPr>
            </w:pPr>
            <w:r>
              <w:rPr>
                <w:rFonts w:ascii="Calibri" w:hAnsi="Calibri"/>
                <w:b/>
              </w:rPr>
              <w:lastRenderedPageBreak/>
              <w:t>Anexo A:</w:t>
            </w:r>
          </w:p>
        </w:tc>
        <w:tc>
          <w:tcPr>
            <w:tcW w:w="7408" w:type="dxa"/>
            <w:gridSpan w:val="3"/>
            <w:vAlign w:val="center"/>
          </w:tcPr>
          <w:p w14:paraId="5557C3F5" w14:textId="05AE5A3A" w:rsidR="001636D5" w:rsidRDefault="00E26E81" w:rsidP="00D14C7F">
            <w:pPr>
              <w:jc w:val="both"/>
              <w:rPr>
                <w:rFonts w:ascii="Calibri" w:hAnsi="Calibri"/>
                <w:bCs/>
              </w:rPr>
            </w:pPr>
            <w:r>
              <w:rPr>
                <w:rFonts w:ascii="Calibri" w:hAnsi="Calibri"/>
                <w:bCs/>
              </w:rPr>
              <w:t xml:space="preserve">El </w:t>
            </w:r>
            <w:r w:rsidR="006E49C3">
              <w:rPr>
                <w:rFonts w:ascii="Calibri" w:hAnsi="Calibri"/>
                <w:bCs/>
              </w:rPr>
              <w:t xml:space="preserve">archivo adjunto </w:t>
            </w:r>
            <w:r w:rsidR="000B195E">
              <w:rPr>
                <w:rFonts w:ascii="Calibri" w:hAnsi="Calibri"/>
                <w:bCs/>
              </w:rPr>
              <w:t>constituye</w:t>
            </w:r>
            <w:r w:rsidR="006E49C3">
              <w:rPr>
                <w:rFonts w:ascii="Calibri" w:hAnsi="Calibri"/>
                <w:bCs/>
              </w:rPr>
              <w:t xml:space="preserve"> una copia del o</w:t>
            </w:r>
            <w:r w:rsidR="00AD2CF7">
              <w:rPr>
                <w:rFonts w:ascii="Calibri" w:hAnsi="Calibri"/>
                <w:bCs/>
              </w:rPr>
              <w:t>ficio</w:t>
            </w:r>
            <w:r>
              <w:rPr>
                <w:rFonts w:ascii="Calibri" w:hAnsi="Calibri"/>
                <w:bCs/>
              </w:rPr>
              <w:t xml:space="preserve"> </w:t>
            </w:r>
            <w:r w:rsidR="006E49C3">
              <w:rPr>
                <w:rFonts w:ascii="Calibri" w:hAnsi="Calibri"/>
                <w:bCs/>
              </w:rPr>
              <w:t xml:space="preserve">JEFDP-932-2020 del 22 de julio de 2020, suscrito por el licenciado Mario Alberto González Quirós, en su condición de Encargado de la Unidad </w:t>
            </w:r>
            <w:r w:rsidR="008C7E88">
              <w:rPr>
                <w:rFonts w:ascii="Calibri" w:hAnsi="Calibri"/>
                <w:bCs/>
              </w:rPr>
              <w:t>de Nombramientos de la Defensa Pública,</w:t>
            </w:r>
            <w:r w:rsidR="000B195E">
              <w:rPr>
                <w:rFonts w:ascii="Calibri" w:hAnsi="Calibri"/>
                <w:bCs/>
              </w:rPr>
              <w:t xml:space="preserve"> </w:t>
            </w:r>
            <w:r w:rsidR="00B54101">
              <w:rPr>
                <w:rFonts w:ascii="Calibri" w:hAnsi="Calibri"/>
                <w:bCs/>
              </w:rPr>
              <w:t>dentro del cual se anexa la “</w:t>
            </w:r>
            <w:r w:rsidR="00B54101" w:rsidRPr="00B54101">
              <w:rPr>
                <w:rFonts w:ascii="Calibri" w:hAnsi="Calibri"/>
                <w:bCs/>
                <w:i/>
                <w:iCs/>
              </w:rPr>
              <w:t>Matriz de seguimiento al acuerdo tomado por el Consejo Superior en la sesión #43-2019 celebrada el 14 de mayo de 2019, artículo XLIV</w:t>
            </w:r>
            <w:r w:rsidR="00B54101">
              <w:rPr>
                <w:rFonts w:ascii="Calibri" w:hAnsi="Calibri"/>
                <w:bCs/>
              </w:rPr>
              <w:t xml:space="preserve">”, </w:t>
            </w:r>
            <w:r w:rsidR="000B195E">
              <w:rPr>
                <w:rFonts w:ascii="Calibri" w:hAnsi="Calibri"/>
                <w:bCs/>
              </w:rPr>
              <w:t>con la información solicitada por</w:t>
            </w:r>
            <w:r w:rsidR="008C7E88">
              <w:rPr>
                <w:rFonts w:ascii="Calibri" w:hAnsi="Calibri"/>
                <w:bCs/>
              </w:rPr>
              <w:t xml:space="preserve"> la Dirección de Planificación</w:t>
            </w:r>
            <w:r w:rsidR="000B195E">
              <w:rPr>
                <w:rFonts w:ascii="Calibri" w:hAnsi="Calibri"/>
                <w:bCs/>
              </w:rPr>
              <w:t xml:space="preserve"> para fundamentar </w:t>
            </w:r>
            <w:r w:rsidR="005D03AF">
              <w:rPr>
                <w:rFonts w:ascii="Calibri" w:hAnsi="Calibri"/>
                <w:bCs/>
              </w:rPr>
              <w:t>los resultados d</w:t>
            </w:r>
            <w:r w:rsidR="000B195E">
              <w:rPr>
                <w:rFonts w:ascii="Calibri" w:hAnsi="Calibri"/>
                <w:bCs/>
              </w:rPr>
              <w:t>el presente informe de seguimiento</w:t>
            </w:r>
            <w:r w:rsidR="008C7E88">
              <w:rPr>
                <w:rFonts w:ascii="Calibri" w:hAnsi="Calibri"/>
                <w:bCs/>
              </w:rPr>
              <w:t>.</w:t>
            </w:r>
          </w:p>
          <w:bookmarkStart w:id="0" w:name="_MON_1657045364"/>
          <w:bookmarkEnd w:id="0"/>
          <w:p w14:paraId="443324BA" w14:textId="03E3F4CD" w:rsidR="00E26E81" w:rsidRPr="001636D5" w:rsidRDefault="0070723D" w:rsidP="00D14C7F">
            <w:pPr>
              <w:jc w:val="both"/>
              <w:rPr>
                <w:rFonts w:ascii="Calibri" w:hAnsi="Calibri"/>
                <w:bCs/>
              </w:rPr>
            </w:pPr>
            <w:r>
              <w:rPr>
                <w:rFonts w:ascii="Calibri" w:hAnsi="Calibri"/>
                <w:bCs/>
              </w:rPr>
              <w:object w:dxaOrig="1508" w:dyaOrig="983" w14:anchorId="2B558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6pt;mso-wrap-distance-left:5.65pt;mso-wrap-distance-top:5.65pt;mso-wrap-distance-right:5.65pt;mso-wrap-distance-bottom:5.65pt" o:ole="" o:allowoverlap="f">
                  <v:imagedata r:id="rId8" o:title=""/>
                </v:shape>
                <o:OLEObject Type="Embed" ProgID="Word.Document.8" ShapeID="_x0000_i1025" DrawAspect="Icon" ObjectID="_1676111621" r:id="rId9">
                  <o:FieldCodes>\s</o:FieldCodes>
                </o:OLEObject>
              </w:object>
            </w:r>
          </w:p>
        </w:tc>
      </w:tr>
      <w:tr w:rsidR="005B41E0" w:rsidRPr="002C7BE1" w14:paraId="75609A69" w14:textId="77777777" w:rsidTr="001B08E7">
        <w:trPr>
          <w:trHeight w:val="112"/>
          <w:jc w:val="center"/>
        </w:trPr>
        <w:tc>
          <w:tcPr>
            <w:tcW w:w="2085" w:type="dxa"/>
            <w:shd w:val="clear" w:color="auto" w:fill="B3B3B3"/>
            <w:vAlign w:val="center"/>
          </w:tcPr>
          <w:p w14:paraId="3015CFED" w14:textId="77777777" w:rsidR="005B41E0" w:rsidRPr="002C7BE1" w:rsidRDefault="005B41E0" w:rsidP="005A2750">
            <w:pPr>
              <w:rPr>
                <w:rFonts w:ascii="Calibri" w:hAnsi="Calibri"/>
                <w:b/>
              </w:rPr>
            </w:pPr>
            <w:r w:rsidRPr="002C7BE1">
              <w:rPr>
                <w:rFonts w:ascii="Calibri" w:hAnsi="Calibri"/>
                <w:b/>
              </w:rPr>
              <w:t>Realizado por:</w:t>
            </w:r>
          </w:p>
        </w:tc>
        <w:tc>
          <w:tcPr>
            <w:tcW w:w="7408" w:type="dxa"/>
            <w:gridSpan w:val="3"/>
            <w:vAlign w:val="center"/>
          </w:tcPr>
          <w:p w14:paraId="4FD69009" w14:textId="77777777" w:rsidR="005B41E0" w:rsidRPr="002C7BE1" w:rsidRDefault="005B41E0" w:rsidP="004E533D">
            <w:pPr>
              <w:jc w:val="both"/>
              <w:rPr>
                <w:rFonts w:ascii="Calibri" w:hAnsi="Calibri"/>
                <w:bCs/>
                <w:i/>
              </w:rPr>
            </w:pPr>
            <w:r w:rsidRPr="002C7BE1">
              <w:rPr>
                <w:rFonts w:ascii="Calibri" w:hAnsi="Calibri"/>
                <w:bCs/>
                <w:i/>
              </w:rPr>
              <w:t>Licenciado Rodolfo González Fernández, Profesional 2, Unidad de Evaluación Operativa.</w:t>
            </w:r>
          </w:p>
        </w:tc>
      </w:tr>
      <w:tr w:rsidR="005B41E0" w:rsidRPr="002C7BE1" w14:paraId="6949FA13" w14:textId="77777777" w:rsidTr="001B08E7">
        <w:trPr>
          <w:trHeight w:val="62"/>
          <w:jc w:val="center"/>
        </w:trPr>
        <w:tc>
          <w:tcPr>
            <w:tcW w:w="2085" w:type="dxa"/>
            <w:shd w:val="clear" w:color="auto" w:fill="B3B3B3"/>
            <w:vAlign w:val="center"/>
          </w:tcPr>
          <w:p w14:paraId="161092A0" w14:textId="77777777" w:rsidR="005B41E0" w:rsidRPr="002C7BE1" w:rsidRDefault="005B41E0" w:rsidP="005A2750">
            <w:pPr>
              <w:rPr>
                <w:rFonts w:ascii="Calibri" w:hAnsi="Calibri"/>
                <w:b/>
              </w:rPr>
            </w:pPr>
            <w:r w:rsidRPr="002C7BE1">
              <w:rPr>
                <w:rFonts w:ascii="Calibri" w:hAnsi="Calibri"/>
                <w:b/>
              </w:rPr>
              <w:t>Revisado por:</w:t>
            </w:r>
          </w:p>
        </w:tc>
        <w:tc>
          <w:tcPr>
            <w:tcW w:w="7408" w:type="dxa"/>
            <w:gridSpan w:val="3"/>
            <w:vAlign w:val="center"/>
          </w:tcPr>
          <w:p w14:paraId="14D5CDEF" w14:textId="07A7BECF" w:rsidR="005B41E0" w:rsidRPr="002C7BE1" w:rsidRDefault="001B08E7" w:rsidP="00C42F8F">
            <w:pPr>
              <w:jc w:val="both"/>
              <w:rPr>
                <w:rFonts w:ascii="Calibri" w:hAnsi="Calibri"/>
                <w:bCs/>
                <w:i/>
              </w:rPr>
            </w:pPr>
            <w:r>
              <w:rPr>
                <w:rFonts w:ascii="Calibri" w:hAnsi="Calibri"/>
                <w:bCs/>
                <w:i/>
              </w:rPr>
              <w:t>Ingeniero</w:t>
            </w:r>
            <w:r w:rsidR="00D92468">
              <w:rPr>
                <w:rFonts w:ascii="Calibri" w:hAnsi="Calibri"/>
                <w:bCs/>
                <w:i/>
              </w:rPr>
              <w:t xml:space="preserve"> </w:t>
            </w:r>
            <w:r w:rsidR="004D0F57">
              <w:rPr>
                <w:rFonts w:ascii="Calibri" w:hAnsi="Calibri"/>
                <w:bCs/>
                <w:i/>
              </w:rPr>
              <w:t>Jorge Rodríguez Salazar</w:t>
            </w:r>
            <w:r w:rsidR="00A53EC0" w:rsidRPr="002C7BE1">
              <w:rPr>
                <w:rFonts w:ascii="Calibri" w:hAnsi="Calibri"/>
                <w:bCs/>
                <w:i/>
              </w:rPr>
              <w:t xml:space="preserve">, </w:t>
            </w:r>
            <w:r w:rsidR="00D92468">
              <w:rPr>
                <w:rFonts w:ascii="Calibri" w:hAnsi="Calibri"/>
                <w:bCs/>
                <w:i/>
              </w:rPr>
              <w:t>Jef</w:t>
            </w:r>
            <w:r w:rsidR="00C42F8F">
              <w:rPr>
                <w:rFonts w:ascii="Calibri" w:hAnsi="Calibri"/>
                <w:bCs/>
                <w:i/>
              </w:rPr>
              <w:t>e</w:t>
            </w:r>
            <w:r>
              <w:rPr>
                <w:rFonts w:ascii="Calibri" w:hAnsi="Calibri"/>
                <w:bCs/>
                <w:i/>
              </w:rPr>
              <w:t xml:space="preserve"> a.i </w:t>
            </w:r>
            <w:r w:rsidR="00702CCD" w:rsidRPr="002C7BE1">
              <w:rPr>
                <w:rFonts w:ascii="Calibri" w:hAnsi="Calibri"/>
                <w:bCs/>
                <w:i/>
              </w:rPr>
              <w:t xml:space="preserve"> </w:t>
            </w:r>
            <w:r w:rsidR="005B41E0" w:rsidRPr="002C7BE1">
              <w:rPr>
                <w:rFonts w:ascii="Calibri" w:hAnsi="Calibri"/>
                <w:bCs/>
                <w:i/>
              </w:rPr>
              <w:t>Subproceso Evaluación.</w:t>
            </w:r>
          </w:p>
        </w:tc>
      </w:tr>
      <w:tr w:rsidR="005B41E0" w:rsidRPr="002C7BE1" w14:paraId="0728DD64" w14:textId="77777777" w:rsidTr="001B08E7">
        <w:trPr>
          <w:trHeight w:val="23"/>
          <w:jc w:val="center"/>
        </w:trPr>
        <w:tc>
          <w:tcPr>
            <w:tcW w:w="2085" w:type="dxa"/>
            <w:shd w:val="clear" w:color="auto" w:fill="B3B3B3"/>
            <w:vAlign w:val="center"/>
          </w:tcPr>
          <w:p w14:paraId="560BAA34" w14:textId="77777777" w:rsidR="005B41E0" w:rsidRPr="002C7BE1" w:rsidRDefault="005B41E0" w:rsidP="005A2750">
            <w:pPr>
              <w:rPr>
                <w:rFonts w:ascii="Calibri" w:hAnsi="Calibri"/>
                <w:b/>
              </w:rPr>
            </w:pPr>
            <w:r w:rsidRPr="002C7BE1">
              <w:rPr>
                <w:rFonts w:ascii="Calibri" w:hAnsi="Calibri"/>
                <w:b/>
              </w:rPr>
              <w:t>Aprobado por:</w:t>
            </w:r>
          </w:p>
        </w:tc>
        <w:tc>
          <w:tcPr>
            <w:tcW w:w="7408" w:type="dxa"/>
            <w:gridSpan w:val="3"/>
            <w:vAlign w:val="center"/>
          </w:tcPr>
          <w:p w14:paraId="188D7E09" w14:textId="77777777" w:rsidR="005B41E0" w:rsidRPr="002C7BE1" w:rsidRDefault="005B41E0" w:rsidP="004E533D">
            <w:pPr>
              <w:jc w:val="both"/>
              <w:rPr>
                <w:rFonts w:ascii="Calibri" w:hAnsi="Calibri"/>
                <w:bCs/>
                <w:i/>
              </w:rPr>
            </w:pPr>
            <w:r w:rsidRPr="002C7BE1">
              <w:rPr>
                <w:rFonts w:ascii="Calibri" w:hAnsi="Calibri"/>
                <w:bCs/>
                <w:i/>
              </w:rPr>
              <w:t>Máster Erick Antonio Mora Leiva, Jefe Proceso Planeación y Evaluación.</w:t>
            </w:r>
          </w:p>
        </w:tc>
      </w:tr>
    </w:tbl>
    <w:p w14:paraId="320AAC08" w14:textId="77777777" w:rsidR="00E030DA" w:rsidRPr="002C7BE1" w:rsidRDefault="00E030DA" w:rsidP="00F27BAF">
      <w:pPr>
        <w:rPr>
          <w:rFonts w:ascii="Calibri" w:hAnsi="Calibri" w:cs="Bookman Old Style"/>
          <w:color w:val="000000"/>
        </w:rPr>
      </w:pPr>
    </w:p>
    <w:sectPr w:rsidR="00E030DA" w:rsidRPr="002C7BE1" w:rsidSect="00233A06">
      <w:headerReference w:type="default" r:id="rId10"/>
      <w:footerReference w:type="default" r:id="rId11"/>
      <w:pgSz w:w="12242" w:h="15842" w:code="1"/>
      <w:pgMar w:top="1418" w:right="1469"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456D" w14:textId="77777777" w:rsidR="006C0E60" w:rsidRDefault="006C0E60">
      <w:r>
        <w:separator/>
      </w:r>
    </w:p>
  </w:endnote>
  <w:endnote w:type="continuationSeparator" w:id="0">
    <w:p w14:paraId="26BE167B" w14:textId="77777777" w:rsidR="006C0E60" w:rsidRDefault="006C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FB61" w14:textId="77777777" w:rsidR="00683C35" w:rsidRPr="009116A7" w:rsidRDefault="002965C3" w:rsidP="009116A7">
    <w:pPr>
      <w:pStyle w:val="Piedepgina"/>
      <w:framePr w:wrap="auto" w:vAnchor="text" w:hAnchor="page" w:x="10677" w:y="224"/>
      <w:rPr>
        <w:rStyle w:val="Nmerodepgina"/>
        <w:rFonts w:cs="Arial"/>
        <w:b/>
      </w:rPr>
    </w:pPr>
    <w:r w:rsidRPr="009116A7">
      <w:rPr>
        <w:rStyle w:val="Nmerodepgina"/>
        <w:rFonts w:cs="Arial"/>
        <w:b/>
      </w:rPr>
      <w:fldChar w:fldCharType="begin"/>
    </w:r>
    <w:r w:rsidR="00683C35" w:rsidRPr="009116A7">
      <w:rPr>
        <w:rStyle w:val="Nmerodepgina"/>
        <w:rFonts w:cs="Arial"/>
        <w:b/>
      </w:rPr>
      <w:instrText xml:space="preserve">PAGE  </w:instrText>
    </w:r>
    <w:r w:rsidRPr="009116A7">
      <w:rPr>
        <w:rStyle w:val="Nmerodepgina"/>
        <w:rFonts w:cs="Arial"/>
        <w:b/>
      </w:rPr>
      <w:fldChar w:fldCharType="separate"/>
    </w:r>
    <w:r w:rsidR="00C851E7">
      <w:rPr>
        <w:rStyle w:val="Nmerodepgina"/>
        <w:rFonts w:cs="Arial"/>
        <w:b/>
        <w:noProof/>
      </w:rPr>
      <w:t>3</w:t>
    </w:r>
    <w:r w:rsidRPr="009116A7">
      <w:rPr>
        <w:rStyle w:val="Nmerodepgina"/>
        <w:rFonts w:cs="Arial"/>
        <w:b/>
      </w:rPr>
      <w:fldChar w:fldCharType="end"/>
    </w:r>
  </w:p>
  <w:p w14:paraId="13CC7FCC" w14:textId="77777777" w:rsidR="00683C35" w:rsidRDefault="00683C35"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p>
  <w:p w14:paraId="274F7A7F" w14:textId="77777777" w:rsidR="00683C35" w:rsidRPr="003F17C3" w:rsidRDefault="00683C35"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con proyección e innovación</w:t>
    </w:r>
  </w:p>
  <w:p w14:paraId="2F1B1542" w14:textId="77777777" w:rsidR="00683C35" w:rsidRDefault="00683C35" w:rsidP="00C04D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CF832" w14:textId="77777777" w:rsidR="006C0E60" w:rsidRDefault="006C0E60">
      <w:r>
        <w:separator/>
      </w:r>
    </w:p>
  </w:footnote>
  <w:footnote w:type="continuationSeparator" w:id="0">
    <w:p w14:paraId="5E6E7116" w14:textId="77777777" w:rsidR="006C0E60" w:rsidRDefault="006C0E60">
      <w:r>
        <w:continuationSeparator/>
      </w:r>
    </w:p>
  </w:footnote>
  <w:footnote w:id="1">
    <w:p w14:paraId="6C7E0A54" w14:textId="77777777" w:rsidR="00DC1F41" w:rsidRPr="001E0713" w:rsidRDefault="00DC1F41" w:rsidP="00DC1F41">
      <w:pPr>
        <w:pStyle w:val="Textonotapie"/>
        <w:ind w:left="113" w:hanging="113"/>
        <w:jc w:val="both"/>
        <w:rPr>
          <w:rFonts w:asciiTheme="minorHAnsi" w:hAnsiTheme="minorHAnsi" w:cstheme="minorHAnsi"/>
        </w:rPr>
      </w:pPr>
      <w:r w:rsidRPr="001E0713">
        <w:rPr>
          <w:rStyle w:val="Refdenotaalpie"/>
          <w:rFonts w:asciiTheme="minorHAnsi" w:hAnsiTheme="minorHAnsi" w:cstheme="minorHAnsi"/>
          <w:b/>
          <w:bCs/>
        </w:rPr>
        <w:footnoteRef/>
      </w:r>
      <w:r w:rsidRPr="001E0713">
        <w:rPr>
          <w:rFonts w:asciiTheme="minorHAnsi" w:hAnsiTheme="minorHAnsi" w:cstheme="minorHAnsi"/>
        </w:rPr>
        <w:t xml:space="preserve"> Extracto tomado de la “</w:t>
      </w:r>
      <w:r w:rsidRPr="001E0713">
        <w:rPr>
          <w:rFonts w:asciiTheme="minorHAnsi" w:hAnsiTheme="minorHAnsi" w:cstheme="minorHAnsi"/>
          <w:i/>
          <w:iCs/>
        </w:rPr>
        <w:t>Circular N° 152-2020</w:t>
      </w:r>
      <w:r w:rsidRPr="001E0713">
        <w:rPr>
          <w:rFonts w:asciiTheme="minorHAnsi" w:hAnsiTheme="minorHAnsi" w:cstheme="minorHAnsi"/>
        </w:rPr>
        <w:t>”, emitida por la Secretaría General de la Corte el 13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AA89" w14:textId="77777777" w:rsidR="00683C35" w:rsidRDefault="00683C35" w:rsidP="00856429">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–Dirección </w:t>
    </w:r>
    <w:proofErr w:type="gramStart"/>
    <w:r>
      <w:rPr>
        <w:rFonts w:ascii="Book Antiqua" w:hAnsi="Book Antiqua" w:cs="Book Antiqua"/>
        <w:i/>
        <w:iCs/>
        <w:sz w:val="18"/>
        <w:szCs w:val="18"/>
      </w:rPr>
      <w:t>de  Planificación</w:t>
    </w:r>
    <w:proofErr w:type="gramEnd"/>
    <w:r w:rsidRPr="00A742E4">
      <w:rPr>
        <w:sz w:val="24"/>
        <w:szCs w:val="24"/>
      </w:rPr>
      <w:object w:dxaOrig="1845" w:dyaOrig="2145" w14:anchorId="49261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30.8pt" o:ole="">
          <v:imagedata r:id="rId1" o:title=""/>
        </v:shape>
        <o:OLEObject Type="Embed" ProgID="PBrush" ShapeID="_x0000_i1026" DrawAspect="Content" ObjectID="_1676111622" r:id="rId2"/>
      </w:object>
    </w:r>
  </w:p>
  <w:p w14:paraId="42324148" w14:textId="77777777" w:rsidR="00683C35" w:rsidRDefault="00683C35" w:rsidP="00856429">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1CFF3622" w14:textId="77777777" w:rsidR="00683C35" w:rsidRPr="00667361" w:rsidRDefault="00683C35" w:rsidP="00856429">
    <w:pPr>
      <w:pStyle w:val="Encabezado"/>
      <w:jc w:val="center"/>
      <w:rPr>
        <w:lang w:val="en-US"/>
      </w:rPr>
    </w:pPr>
    <w:r w:rsidRPr="00E30916">
      <w:rPr>
        <w:rFonts w:ascii="Book Antiqua" w:hAnsi="Book Antiqua" w:cs="Book Antiqua"/>
        <w:i/>
        <w:iCs/>
        <w:sz w:val="18"/>
        <w:szCs w:val="18"/>
        <w:lang w:val="es-CR"/>
      </w:rPr>
      <w:t xml:space="preserve">Telf.   </w:t>
    </w:r>
    <w:r w:rsidRPr="00667361">
      <w:rPr>
        <w:rFonts w:ascii="Book Antiqua" w:hAnsi="Book Antiqua" w:cs="Book Antiqua"/>
        <w:i/>
        <w:iCs/>
        <w:sz w:val="18"/>
        <w:szCs w:val="18"/>
        <w:lang w:val="en-US"/>
      </w:rPr>
      <w:t>2295-3600 / 3599  Fax. 2</w:t>
    </w:r>
    <w:r>
      <w:rPr>
        <w:rFonts w:ascii="Book Antiqua" w:hAnsi="Book Antiqua" w:cs="Book Antiqua"/>
        <w:i/>
        <w:iCs/>
        <w:sz w:val="18"/>
        <w:szCs w:val="18"/>
        <w:lang w:val="en-US"/>
      </w:rPr>
      <w:t xml:space="preserve">257-5633   / Apdo.  95-1003  / </w:t>
    </w:r>
    <w:r w:rsidRPr="00667361">
      <w:rPr>
        <w:rFonts w:ascii="Book Antiqua" w:hAnsi="Book Antiqua" w:cs="Book Antiqua"/>
        <w:i/>
        <w:iCs/>
        <w:sz w:val="18"/>
        <w:szCs w:val="18"/>
        <w:lang w:val="en-US"/>
      </w:rPr>
      <w:t>planificacion@poder-judicial.go.cr</w:t>
    </w:r>
  </w:p>
  <w:p w14:paraId="05CC7B11" w14:textId="77777777" w:rsidR="00683C35" w:rsidRPr="00667361" w:rsidRDefault="00683C35" w:rsidP="00856429">
    <w:pPr>
      <w:pBdr>
        <w:bottom w:val="single" w:sz="6" w:space="0" w:color="auto"/>
      </w:pBdr>
      <w:spacing w:after="20"/>
      <w:rPr>
        <w:lang w:val="en-US"/>
      </w:rPr>
    </w:pPr>
  </w:p>
  <w:p w14:paraId="1099DDF2" w14:textId="77777777" w:rsidR="00683C35" w:rsidRPr="00E55DAB" w:rsidRDefault="00683C35">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6F5"/>
    <w:multiLevelType w:val="hybridMultilevel"/>
    <w:tmpl w:val="6B703F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A687313"/>
    <w:multiLevelType w:val="hybridMultilevel"/>
    <w:tmpl w:val="640CBCDE"/>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C2A4D"/>
    <w:multiLevelType w:val="hybridMultilevel"/>
    <w:tmpl w:val="2ED4EDFA"/>
    <w:lvl w:ilvl="0" w:tplc="27F683CE">
      <w:start w:val="1"/>
      <w:numFmt w:val="bullet"/>
      <w:lvlText w:val=""/>
      <w:lvlJc w:val="left"/>
      <w:pPr>
        <w:ind w:left="720" w:hanging="360"/>
      </w:pPr>
      <w:rPr>
        <w:rFonts w:ascii="Wingdings" w:hAnsi="Wingdings" w:hint="default"/>
        <w:b/>
        <w:sz w:val="4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323321"/>
    <w:multiLevelType w:val="hybridMultilevel"/>
    <w:tmpl w:val="74D826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D66721"/>
    <w:multiLevelType w:val="hybridMultilevel"/>
    <w:tmpl w:val="47C60352"/>
    <w:lvl w:ilvl="0" w:tplc="140A000B">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5" w15:restartNumberingAfterBreak="0">
    <w:nsid w:val="30EC7CF9"/>
    <w:multiLevelType w:val="hybridMultilevel"/>
    <w:tmpl w:val="626431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2BC0BC0"/>
    <w:multiLevelType w:val="hybridMultilevel"/>
    <w:tmpl w:val="09A8E700"/>
    <w:lvl w:ilvl="0" w:tplc="30D49A40">
      <w:start w:val="1"/>
      <w:numFmt w:val="bullet"/>
      <w:lvlText w:val=""/>
      <w:lvlJc w:val="left"/>
      <w:pPr>
        <w:ind w:left="720" w:hanging="360"/>
      </w:pPr>
      <w:rPr>
        <w:rFonts w:ascii="Symbol" w:hAnsi="Symbol" w:hint="default"/>
        <w:sz w:val="18"/>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8DC0784"/>
    <w:multiLevelType w:val="hybridMultilevel"/>
    <w:tmpl w:val="5AC6F052"/>
    <w:lvl w:ilvl="0" w:tplc="140A000B">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923064"/>
    <w:multiLevelType w:val="hybridMultilevel"/>
    <w:tmpl w:val="39AE3E6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96C7953"/>
    <w:multiLevelType w:val="hybridMultilevel"/>
    <w:tmpl w:val="DDB64E1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42A0450"/>
    <w:multiLevelType w:val="hybridMultilevel"/>
    <w:tmpl w:val="2F728F96"/>
    <w:lvl w:ilvl="0" w:tplc="30D49A40">
      <w:start w:val="1"/>
      <w:numFmt w:val="bullet"/>
      <w:lvlText w:val=""/>
      <w:lvlJc w:val="left"/>
      <w:pPr>
        <w:ind w:left="720" w:hanging="360"/>
      </w:pPr>
      <w:rPr>
        <w:rFonts w:ascii="Symbol" w:hAnsi="Symbol" w:hint="default"/>
        <w:sz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2D0F41"/>
    <w:multiLevelType w:val="hybridMultilevel"/>
    <w:tmpl w:val="20969C8E"/>
    <w:lvl w:ilvl="0" w:tplc="B1B26F08">
      <w:start w:val="7"/>
      <w:numFmt w:val="bullet"/>
      <w:lvlText w:val=""/>
      <w:lvlJc w:val="left"/>
      <w:pPr>
        <w:ind w:left="390" w:hanging="360"/>
      </w:pPr>
      <w:rPr>
        <w:rFonts w:ascii="Symbol" w:eastAsia="Times New Roman" w:hAnsi="Symbol" w:cs="Arial" w:hint="default"/>
      </w:rPr>
    </w:lvl>
    <w:lvl w:ilvl="1" w:tplc="140A0003" w:tentative="1">
      <w:start w:val="1"/>
      <w:numFmt w:val="bullet"/>
      <w:lvlText w:val="o"/>
      <w:lvlJc w:val="left"/>
      <w:pPr>
        <w:ind w:left="1110" w:hanging="360"/>
      </w:pPr>
      <w:rPr>
        <w:rFonts w:ascii="Courier New" w:hAnsi="Courier New" w:cs="Courier New" w:hint="default"/>
      </w:rPr>
    </w:lvl>
    <w:lvl w:ilvl="2" w:tplc="140A0005" w:tentative="1">
      <w:start w:val="1"/>
      <w:numFmt w:val="bullet"/>
      <w:lvlText w:val=""/>
      <w:lvlJc w:val="left"/>
      <w:pPr>
        <w:ind w:left="1830" w:hanging="360"/>
      </w:pPr>
      <w:rPr>
        <w:rFonts w:ascii="Wingdings" w:hAnsi="Wingdings" w:hint="default"/>
      </w:rPr>
    </w:lvl>
    <w:lvl w:ilvl="3" w:tplc="140A0001" w:tentative="1">
      <w:start w:val="1"/>
      <w:numFmt w:val="bullet"/>
      <w:lvlText w:val=""/>
      <w:lvlJc w:val="left"/>
      <w:pPr>
        <w:ind w:left="2550" w:hanging="360"/>
      </w:pPr>
      <w:rPr>
        <w:rFonts w:ascii="Symbol" w:hAnsi="Symbol" w:hint="default"/>
      </w:rPr>
    </w:lvl>
    <w:lvl w:ilvl="4" w:tplc="140A0003" w:tentative="1">
      <w:start w:val="1"/>
      <w:numFmt w:val="bullet"/>
      <w:lvlText w:val="o"/>
      <w:lvlJc w:val="left"/>
      <w:pPr>
        <w:ind w:left="3270" w:hanging="360"/>
      </w:pPr>
      <w:rPr>
        <w:rFonts w:ascii="Courier New" w:hAnsi="Courier New" w:cs="Courier New" w:hint="default"/>
      </w:rPr>
    </w:lvl>
    <w:lvl w:ilvl="5" w:tplc="140A0005" w:tentative="1">
      <w:start w:val="1"/>
      <w:numFmt w:val="bullet"/>
      <w:lvlText w:val=""/>
      <w:lvlJc w:val="left"/>
      <w:pPr>
        <w:ind w:left="3990" w:hanging="360"/>
      </w:pPr>
      <w:rPr>
        <w:rFonts w:ascii="Wingdings" w:hAnsi="Wingdings" w:hint="default"/>
      </w:rPr>
    </w:lvl>
    <w:lvl w:ilvl="6" w:tplc="140A0001" w:tentative="1">
      <w:start w:val="1"/>
      <w:numFmt w:val="bullet"/>
      <w:lvlText w:val=""/>
      <w:lvlJc w:val="left"/>
      <w:pPr>
        <w:ind w:left="4710" w:hanging="360"/>
      </w:pPr>
      <w:rPr>
        <w:rFonts w:ascii="Symbol" w:hAnsi="Symbol" w:hint="default"/>
      </w:rPr>
    </w:lvl>
    <w:lvl w:ilvl="7" w:tplc="140A0003" w:tentative="1">
      <w:start w:val="1"/>
      <w:numFmt w:val="bullet"/>
      <w:lvlText w:val="o"/>
      <w:lvlJc w:val="left"/>
      <w:pPr>
        <w:ind w:left="5430" w:hanging="360"/>
      </w:pPr>
      <w:rPr>
        <w:rFonts w:ascii="Courier New" w:hAnsi="Courier New" w:cs="Courier New" w:hint="default"/>
      </w:rPr>
    </w:lvl>
    <w:lvl w:ilvl="8" w:tplc="140A0005" w:tentative="1">
      <w:start w:val="1"/>
      <w:numFmt w:val="bullet"/>
      <w:lvlText w:val=""/>
      <w:lvlJc w:val="left"/>
      <w:pPr>
        <w:ind w:left="6150" w:hanging="360"/>
      </w:pPr>
      <w:rPr>
        <w:rFonts w:ascii="Wingdings" w:hAnsi="Wingdings" w:hint="default"/>
      </w:rPr>
    </w:lvl>
  </w:abstractNum>
  <w:abstractNum w:abstractNumId="28" w15:restartNumberingAfterBreak="0">
    <w:nsid w:val="57651187"/>
    <w:multiLevelType w:val="hybridMultilevel"/>
    <w:tmpl w:val="266EA2CC"/>
    <w:lvl w:ilvl="0" w:tplc="E2B00748">
      <w:start w:val="1"/>
      <w:numFmt w:val="bullet"/>
      <w:lvlText w:val=""/>
      <w:lvlJc w:val="left"/>
      <w:pPr>
        <w:ind w:left="720" w:hanging="360"/>
      </w:pPr>
      <w:rPr>
        <w:rFonts w:ascii="Symbol" w:hAnsi="Symbol" w:hint="default"/>
        <w:sz w:val="18"/>
        <w:szCs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FA32F4B"/>
    <w:multiLevelType w:val="hybridMultilevel"/>
    <w:tmpl w:val="0602F90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0DD4D10"/>
    <w:multiLevelType w:val="hybridMultilevel"/>
    <w:tmpl w:val="5C5238F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CA377C"/>
    <w:multiLevelType w:val="hybridMultilevel"/>
    <w:tmpl w:val="AB28CFF6"/>
    <w:lvl w:ilvl="0" w:tplc="50344692">
      <w:numFmt w:val="bullet"/>
      <w:lvlText w:val="•"/>
      <w:lvlJc w:val="left"/>
      <w:pPr>
        <w:ind w:left="720" w:hanging="360"/>
      </w:pPr>
      <w:rPr>
        <w:rFonts w:hint="default"/>
        <w:lang w:val="es-CR" w:eastAsia="es-CR" w:bidi="es-CR"/>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E132951"/>
    <w:multiLevelType w:val="hybridMultilevel"/>
    <w:tmpl w:val="A7247C3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777F14E4"/>
    <w:multiLevelType w:val="hybridMultilevel"/>
    <w:tmpl w:val="4E7C6A4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79906814"/>
    <w:multiLevelType w:val="hybridMultilevel"/>
    <w:tmpl w:val="45EE0A8E"/>
    <w:lvl w:ilvl="0" w:tplc="30D49A40">
      <w:start w:val="1"/>
      <w:numFmt w:val="bullet"/>
      <w:lvlText w:val=""/>
      <w:lvlJc w:val="left"/>
      <w:pPr>
        <w:ind w:left="720" w:hanging="360"/>
      </w:pPr>
      <w:rPr>
        <w:rFonts w:ascii="Symbol" w:hAnsi="Symbol" w:hint="default"/>
        <w:sz w:val="18"/>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7C120D10"/>
    <w:multiLevelType w:val="hybridMultilevel"/>
    <w:tmpl w:val="8A209094"/>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15:restartNumberingAfterBreak="0">
    <w:nsid w:val="7C872426"/>
    <w:multiLevelType w:val="hybridMultilevel"/>
    <w:tmpl w:val="FD36A6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7C897A56"/>
    <w:multiLevelType w:val="hybridMultilevel"/>
    <w:tmpl w:val="28B04C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54"/>
  </w:num>
  <w:num w:numId="4">
    <w:abstractNumId w:val="1"/>
  </w:num>
  <w:num w:numId="5">
    <w:abstractNumId w:val="3"/>
  </w:num>
  <w:num w:numId="6">
    <w:abstractNumId w:val="7"/>
  </w:num>
  <w:num w:numId="7">
    <w:abstractNumId w:val="2"/>
  </w:num>
  <w:num w:numId="8">
    <w:abstractNumId w:val="5"/>
  </w:num>
  <w:num w:numId="9">
    <w:abstractNumId w:val="4"/>
  </w:num>
  <w:num w:numId="10">
    <w:abstractNumId w:val="50"/>
  </w:num>
  <w:num w:numId="11">
    <w:abstractNumId w:val="26"/>
  </w:num>
  <w:num w:numId="12">
    <w:abstractNumId w:val="6"/>
  </w:num>
  <w:num w:numId="13">
    <w:abstractNumId w:val="51"/>
  </w:num>
  <w:num w:numId="14">
    <w:abstractNumId w:val="52"/>
  </w:num>
  <w:num w:numId="15">
    <w:abstractNumId w:val="31"/>
  </w:num>
  <w:num w:numId="16">
    <w:abstractNumId w:val="32"/>
  </w:num>
  <w:num w:numId="17">
    <w:abstractNumId w:val="28"/>
  </w:num>
  <w:num w:numId="18">
    <w:abstractNumId w:val="29"/>
  </w:num>
  <w:num w:numId="19">
    <w:abstractNumId w:val="27"/>
  </w:num>
  <w:num w:numId="20">
    <w:abstractNumId w:val="25"/>
  </w:num>
  <w:num w:numId="21">
    <w:abstractNumId w:val="0"/>
  </w:num>
  <w:num w:numId="22">
    <w:abstractNumId w:val="5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8"/>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9C"/>
    <w:rsid w:val="00001487"/>
    <w:rsid w:val="0000151C"/>
    <w:rsid w:val="00001FF5"/>
    <w:rsid w:val="00002597"/>
    <w:rsid w:val="00002710"/>
    <w:rsid w:val="000034F1"/>
    <w:rsid w:val="00004069"/>
    <w:rsid w:val="000047A6"/>
    <w:rsid w:val="00004859"/>
    <w:rsid w:val="0000533E"/>
    <w:rsid w:val="0000604B"/>
    <w:rsid w:val="00006833"/>
    <w:rsid w:val="0000698B"/>
    <w:rsid w:val="00006A0D"/>
    <w:rsid w:val="00006C11"/>
    <w:rsid w:val="00006CAA"/>
    <w:rsid w:val="00007C85"/>
    <w:rsid w:val="000100F1"/>
    <w:rsid w:val="00010BC5"/>
    <w:rsid w:val="000110DE"/>
    <w:rsid w:val="00011236"/>
    <w:rsid w:val="00011378"/>
    <w:rsid w:val="000114CD"/>
    <w:rsid w:val="00012DA3"/>
    <w:rsid w:val="00012DBD"/>
    <w:rsid w:val="00012F2F"/>
    <w:rsid w:val="00013A3C"/>
    <w:rsid w:val="00013EAD"/>
    <w:rsid w:val="00013EFB"/>
    <w:rsid w:val="0001421B"/>
    <w:rsid w:val="000143DC"/>
    <w:rsid w:val="000150E5"/>
    <w:rsid w:val="00015721"/>
    <w:rsid w:val="00015F55"/>
    <w:rsid w:val="00016AAE"/>
    <w:rsid w:val="00017550"/>
    <w:rsid w:val="00017899"/>
    <w:rsid w:val="000179CE"/>
    <w:rsid w:val="000179DA"/>
    <w:rsid w:val="00017A79"/>
    <w:rsid w:val="0002020B"/>
    <w:rsid w:val="00021315"/>
    <w:rsid w:val="00021AE9"/>
    <w:rsid w:val="0002270A"/>
    <w:rsid w:val="00023BFA"/>
    <w:rsid w:val="000240DC"/>
    <w:rsid w:val="000242F8"/>
    <w:rsid w:val="000251E9"/>
    <w:rsid w:val="00025A28"/>
    <w:rsid w:val="000260A3"/>
    <w:rsid w:val="00026AF9"/>
    <w:rsid w:val="00026E54"/>
    <w:rsid w:val="0002703A"/>
    <w:rsid w:val="00027A07"/>
    <w:rsid w:val="00027E17"/>
    <w:rsid w:val="0003034B"/>
    <w:rsid w:val="00030623"/>
    <w:rsid w:val="00030EE1"/>
    <w:rsid w:val="000312C1"/>
    <w:rsid w:val="00035067"/>
    <w:rsid w:val="00035288"/>
    <w:rsid w:val="00035B77"/>
    <w:rsid w:val="00035BDA"/>
    <w:rsid w:val="00036040"/>
    <w:rsid w:val="000366EE"/>
    <w:rsid w:val="0003715A"/>
    <w:rsid w:val="0003752D"/>
    <w:rsid w:val="000403CC"/>
    <w:rsid w:val="000414B6"/>
    <w:rsid w:val="00041AF1"/>
    <w:rsid w:val="00041FA5"/>
    <w:rsid w:val="0004244D"/>
    <w:rsid w:val="000429F9"/>
    <w:rsid w:val="00043DDA"/>
    <w:rsid w:val="00044FB7"/>
    <w:rsid w:val="00046A09"/>
    <w:rsid w:val="00047002"/>
    <w:rsid w:val="00047304"/>
    <w:rsid w:val="00051205"/>
    <w:rsid w:val="00051500"/>
    <w:rsid w:val="000527A1"/>
    <w:rsid w:val="0005393F"/>
    <w:rsid w:val="000539C1"/>
    <w:rsid w:val="00055263"/>
    <w:rsid w:val="00055FD2"/>
    <w:rsid w:val="00056425"/>
    <w:rsid w:val="00056E54"/>
    <w:rsid w:val="00057CF2"/>
    <w:rsid w:val="00061468"/>
    <w:rsid w:val="000614DD"/>
    <w:rsid w:val="000617FF"/>
    <w:rsid w:val="00061A37"/>
    <w:rsid w:val="000634DB"/>
    <w:rsid w:val="00063C88"/>
    <w:rsid w:val="00064007"/>
    <w:rsid w:val="0006411C"/>
    <w:rsid w:val="0006425E"/>
    <w:rsid w:val="00064E13"/>
    <w:rsid w:val="00065559"/>
    <w:rsid w:val="00065BBA"/>
    <w:rsid w:val="000668DF"/>
    <w:rsid w:val="00067280"/>
    <w:rsid w:val="00067394"/>
    <w:rsid w:val="00067FF5"/>
    <w:rsid w:val="000703CE"/>
    <w:rsid w:val="00070787"/>
    <w:rsid w:val="0007097C"/>
    <w:rsid w:val="00070B6D"/>
    <w:rsid w:val="00071092"/>
    <w:rsid w:val="0007249B"/>
    <w:rsid w:val="00072F79"/>
    <w:rsid w:val="000734A3"/>
    <w:rsid w:val="00073992"/>
    <w:rsid w:val="00073C0E"/>
    <w:rsid w:val="00074213"/>
    <w:rsid w:val="00075D88"/>
    <w:rsid w:val="0007603C"/>
    <w:rsid w:val="00076873"/>
    <w:rsid w:val="00077327"/>
    <w:rsid w:val="00077994"/>
    <w:rsid w:val="000808C6"/>
    <w:rsid w:val="00081F97"/>
    <w:rsid w:val="0008307D"/>
    <w:rsid w:val="00084E7E"/>
    <w:rsid w:val="000854F3"/>
    <w:rsid w:val="0008551F"/>
    <w:rsid w:val="00085A44"/>
    <w:rsid w:val="00085BF8"/>
    <w:rsid w:val="000902B1"/>
    <w:rsid w:val="00091050"/>
    <w:rsid w:val="00091D06"/>
    <w:rsid w:val="00091F42"/>
    <w:rsid w:val="00091F6D"/>
    <w:rsid w:val="00092138"/>
    <w:rsid w:val="000924A6"/>
    <w:rsid w:val="00094A56"/>
    <w:rsid w:val="00095382"/>
    <w:rsid w:val="0009542A"/>
    <w:rsid w:val="000957BF"/>
    <w:rsid w:val="00097ADF"/>
    <w:rsid w:val="00097FF9"/>
    <w:rsid w:val="000A0393"/>
    <w:rsid w:val="000A1E93"/>
    <w:rsid w:val="000A2127"/>
    <w:rsid w:val="000A25BA"/>
    <w:rsid w:val="000A2ABC"/>
    <w:rsid w:val="000A32E7"/>
    <w:rsid w:val="000A3F46"/>
    <w:rsid w:val="000A4687"/>
    <w:rsid w:val="000A580F"/>
    <w:rsid w:val="000A59EF"/>
    <w:rsid w:val="000A5FA5"/>
    <w:rsid w:val="000A758B"/>
    <w:rsid w:val="000A75DF"/>
    <w:rsid w:val="000B1354"/>
    <w:rsid w:val="000B195E"/>
    <w:rsid w:val="000B1A33"/>
    <w:rsid w:val="000B26D0"/>
    <w:rsid w:val="000B31F1"/>
    <w:rsid w:val="000B4AFB"/>
    <w:rsid w:val="000B4CCD"/>
    <w:rsid w:val="000B6B60"/>
    <w:rsid w:val="000B6BBA"/>
    <w:rsid w:val="000B6DEC"/>
    <w:rsid w:val="000B719F"/>
    <w:rsid w:val="000B79FA"/>
    <w:rsid w:val="000C0BA2"/>
    <w:rsid w:val="000C154A"/>
    <w:rsid w:val="000C17D5"/>
    <w:rsid w:val="000C1A3A"/>
    <w:rsid w:val="000C3471"/>
    <w:rsid w:val="000C350C"/>
    <w:rsid w:val="000C370B"/>
    <w:rsid w:val="000C38A4"/>
    <w:rsid w:val="000C3E58"/>
    <w:rsid w:val="000C4EDA"/>
    <w:rsid w:val="000C518F"/>
    <w:rsid w:val="000C54F6"/>
    <w:rsid w:val="000C59B5"/>
    <w:rsid w:val="000C5BE7"/>
    <w:rsid w:val="000C7265"/>
    <w:rsid w:val="000C731D"/>
    <w:rsid w:val="000C7E55"/>
    <w:rsid w:val="000D0200"/>
    <w:rsid w:val="000D065A"/>
    <w:rsid w:val="000D07C8"/>
    <w:rsid w:val="000D10F2"/>
    <w:rsid w:val="000D247C"/>
    <w:rsid w:val="000D2C7A"/>
    <w:rsid w:val="000D3E6B"/>
    <w:rsid w:val="000D5108"/>
    <w:rsid w:val="000D5DF7"/>
    <w:rsid w:val="000D5F59"/>
    <w:rsid w:val="000D6609"/>
    <w:rsid w:val="000D6C3A"/>
    <w:rsid w:val="000D7835"/>
    <w:rsid w:val="000D7CD9"/>
    <w:rsid w:val="000E0063"/>
    <w:rsid w:val="000E0624"/>
    <w:rsid w:val="000E0750"/>
    <w:rsid w:val="000E075E"/>
    <w:rsid w:val="000E21A7"/>
    <w:rsid w:val="000E23E8"/>
    <w:rsid w:val="000E27A4"/>
    <w:rsid w:val="000E3050"/>
    <w:rsid w:val="000E318D"/>
    <w:rsid w:val="000E391D"/>
    <w:rsid w:val="000E3C48"/>
    <w:rsid w:val="000E4D1E"/>
    <w:rsid w:val="000E5619"/>
    <w:rsid w:val="000E5F13"/>
    <w:rsid w:val="000E6ABC"/>
    <w:rsid w:val="000F01AC"/>
    <w:rsid w:val="000F1353"/>
    <w:rsid w:val="000F1AA4"/>
    <w:rsid w:val="000F1C23"/>
    <w:rsid w:val="000F21F3"/>
    <w:rsid w:val="000F237E"/>
    <w:rsid w:val="000F245B"/>
    <w:rsid w:val="000F35EA"/>
    <w:rsid w:val="000F470F"/>
    <w:rsid w:val="000F559E"/>
    <w:rsid w:val="000F7B47"/>
    <w:rsid w:val="000F7BD5"/>
    <w:rsid w:val="001014B5"/>
    <w:rsid w:val="001027C0"/>
    <w:rsid w:val="00102BF8"/>
    <w:rsid w:val="00103CAF"/>
    <w:rsid w:val="00103F82"/>
    <w:rsid w:val="0010474B"/>
    <w:rsid w:val="0010488A"/>
    <w:rsid w:val="00106BA7"/>
    <w:rsid w:val="001070AF"/>
    <w:rsid w:val="0010773E"/>
    <w:rsid w:val="0010777C"/>
    <w:rsid w:val="00107E0E"/>
    <w:rsid w:val="00110086"/>
    <w:rsid w:val="001106E2"/>
    <w:rsid w:val="001115DA"/>
    <w:rsid w:val="00111EED"/>
    <w:rsid w:val="00112255"/>
    <w:rsid w:val="00112403"/>
    <w:rsid w:val="001131D3"/>
    <w:rsid w:val="00113287"/>
    <w:rsid w:val="00113861"/>
    <w:rsid w:val="001139EA"/>
    <w:rsid w:val="001139F3"/>
    <w:rsid w:val="00113DFF"/>
    <w:rsid w:val="00114BC1"/>
    <w:rsid w:val="001151A2"/>
    <w:rsid w:val="001153CA"/>
    <w:rsid w:val="00115E4E"/>
    <w:rsid w:val="00115F20"/>
    <w:rsid w:val="001168DD"/>
    <w:rsid w:val="00116902"/>
    <w:rsid w:val="00116E2E"/>
    <w:rsid w:val="00117060"/>
    <w:rsid w:val="001172E4"/>
    <w:rsid w:val="00117C8A"/>
    <w:rsid w:val="00120674"/>
    <w:rsid w:val="00120C04"/>
    <w:rsid w:val="00120C63"/>
    <w:rsid w:val="00120C93"/>
    <w:rsid w:val="001211AD"/>
    <w:rsid w:val="00121D05"/>
    <w:rsid w:val="001221D7"/>
    <w:rsid w:val="00123D9D"/>
    <w:rsid w:val="00123EAD"/>
    <w:rsid w:val="00123F31"/>
    <w:rsid w:val="00124514"/>
    <w:rsid w:val="00124759"/>
    <w:rsid w:val="001248DD"/>
    <w:rsid w:val="00124ABC"/>
    <w:rsid w:val="00124CB2"/>
    <w:rsid w:val="00125369"/>
    <w:rsid w:val="00125A2A"/>
    <w:rsid w:val="00127489"/>
    <w:rsid w:val="00130707"/>
    <w:rsid w:val="0013224A"/>
    <w:rsid w:val="0013248D"/>
    <w:rsid w:val="001327C7"/>
    <w:rsid w:val="00132818"/>
    <w:rsid w:val="001328C9"/>
    <w:rsid w:val="001335E4"/>
    <w:rsid w:val="00133601"/>
    <w:rsid w:val="00133EEB"/>
    <w:rsid w:val="00134CEA"/>
    <w:rsid w:val="00134D91"/>
    <w:rsid w:val="001350FC"/>
    <w:rsid w:val="001354D1"/>
    <w:rsid w:val="00135BD5"/>
    <w:rsid w:val="00135E46"/>
    <w:rsid w:val="00136CDD"/>
    <w:rsid w:val="00137168"/>
    <w:rsid w:val="00137DCD"/>
    <w:rsid w:val="00141060"/>
    <w:rsid w:val="001418DD"/>
    <w:rsid w:val="00143D62"/>
    <w:rsid w:val="001440B8"/>
    <w:rsid w:val="0014414E"/>
    <w:rsid w:val="001452EF"/>
    <w:rsid w:val="00146E3F"/>
    <w:rsid w:val="001470C3"/>
    <w:rsid w:val="001470F7"/>
    <w:rsid w:val="00147DC9"/>
    <w:rsid w:val="00150CB8"/>
    <w:rsid w:val="001511FB"/>
    <w:rsid w:val="0015179E"/>
    <w:rsid w:val="0015215E"/>
    <w:rsid w:val="00152274"/>
    <w:rsid w:val="00152F4F"/>
    <w:rsid w:val="00152FA7"/>
    <w:rsid w:val="00153002"/>
    <w:rsid w:val="00154340"/>
    <w:rsid w:val="001549B6"/>
    <w:rsid w:val="00154ADE"/>
    <w:rsid w:val="00154E8F"/>
    <w:rsid w:val="00155124"/>
    <w:rsid w:val="0015616D"/>
    <w:rsid w:val="0016073E"/>
    <w:rsid w:val="0016112A"/>
    <w:rsid w:val="00161BD6"/>
    <w:rsid w:val="00161CC6"/>
    <w:rsid w:val="00161D88"/>
    <w:rsid w:val="001622C1"/>
    <w:rsid w:val="001624A4"/>
    <w:rsid w:val="00162F61"/>
    <w:rsid w:val="00162FBD"/>
    <w:rsid w:val="001632DA"/>
    <w:rsid w:val="001636D5"/>
    <w:rsid w:val="00164736"/>
    <w:rsid w:val="001657E8"/>
    <w:rsid w:val="00165F2F"/>
    <w:rsid w:val="0016638C"/>
    <w:rsid w:val="00166B57"/>
    <w:rsid w:val="001673EA"/>
    <w:rsid w:val="00167F70"/>
    <w:rsid w:val="00170168"/>
    <w:rsid w:val="001710D7"/>
    <w:rsid w:val="0017160F"/>
    <w:rsid w:val="00173456"/>
    <w:rsid w:val="00173A20"/>
    <w:rsid w:val="00173C38"/>
    <w:rsid w:val="00173D5B"/>
    <w:rsid w:val="001742BD"/>
    <w:rsid w:val="001743EE"/>
    <w:rsid w:val="00174948"/>
    <w:rsid w:val="00174956"/>
    <w:rsid w:val="00176A89"/>
    <w:rsid w:val="0017798F"/>
    <w:rsid w:val="00177B03"/>
    <w:rsid w:val="001822B9"/>
    <w:rsid w:val="001826AC"/>
    <w:rsid w:val="001829EA"/>
    <w:rsid w:val="00182A1E"/>
    <w:rsid w:val="00182D2C"/>
    <w:rsid w:val="0018372B"/>
    <w:rsid w:val="00183970"/>
    <w:rsid w:val="00183C8F"/>
    <w:rsid w:val="0018430A"/>
    <w:rsid w:val="00184445"/>
    <w:rsid w:val="00184556"/>
    <w:rsid w:val="00184F80"/>
    <w:rsid w:val="00184F85"/>
    <w:rsid w:val="001854C2"/>
    <w:rsid w:val="001855EA"/>
    <w:rsid w:val="001857D6"/>
    <w:rsid w:val="00185A03"/>
    <w:rsid w:val="001864FD"/>
    <w:rsid w:val="0018691E"/>
    <w:rsid w:val="0018790C"/>
    <w:rsid w:val="00190E19"/>
    <w:rsid w:val="0019235B"/>
    <w:rsid w:val="00192419"/>
    <w:rsid w:val="001927E2"/>
    <w:rsid w:val="00192F0C"/>
    <w:rsid w:val="001930F3"/>
    <w:rsid w:val="00193395"/>
    <w:rsid w:val="001941FB"/>
    <w:rsid w:val="001945FC"/>
    <w:rsid w:val="00195816"/>
    <w:rsid w:val="00195E84"/>
    <w:rsid w:val="00197364"/>
    <w:rsid w:val="00197A6A"/>
    <w:rsid w:val="00197D30"/>
    <w:rsid w:val="00197E0C"/>
    <w:rsid w:val="001A004C"/>
    <w:rsid w:val="001A2EB1"/>
    <w:rsid w:val="001A3959"/>
    <w:rsid w:val="001A5C7D"/>
    <w:rsid w:val="001A6DC6"/>
    <w:rsid w:val="001A7688"/>
    <w:rsid w:val="001A7F05"/>
    <w:rsid w:val="001B08E7"/>
    <w:rsid w:val="001B2591"/>
    <w:rsid w:val="001B297E"/>
    <w:rsid w:val="001B2F76"/>
    <w:rsid w:val="001B37F8"/>
    <w:rsid w:val="001B3C9C"/>
    <w:rsid w:val="001B4410"/>
    <w:rsid w:val="001B4FCF"/>
    <w:rsid w:val="001B50A9"/>
    <w:rsid w:val="001B5518"/>
    <w:rsid w:val="001B551A"/>
    <w:rsid w:val="001B5A20"/>
    <w:rsid w:val="001B5EDB"/>
    <w:rsid w:val="001B5F45"/>
    <w:rsid w:val="001B61C0"/>
    <w:rsid w:val="001B6F02"/>
    <w:rsid w:val="001B6F1A"/>
    <w:rsid w:val="001C1ABD"/>
    <w:rsid w:val="001C1DF7"/>
    <w:rsid w:val="001C2889"/>
    <w:rsid w:val="001C28E4"/>
    <w:rsid w:val="001C36A8"/>
    <w:rsid w:val="001C3B94"/>
    <w:rsid w:val="001C471F"/>
    <w:rsid w:val="001C4B8B"/>
    <w:rsid w:val="001C5D16"/>
    <w:rsid w:val="001C60CD"/>
    <w:rsid w:val="001C79FF"/>
    <w:rsid w:val="001C7B73"/>
    <w:rsid w:val="001D059F"/>
    <w:rsid w:val="001D07F0"/>
    <w:rsid w:val="001D08AB"/>
    <w:rsid w:val="001D1E74"/>
    <w:rsid w:val="001D23CE"/>
    <w:rsid w:val="001D2A0A"/>
    <w:rsid w:val="001D2FE2"/>
    <w:rsid w:val="001D38D4"/>
    <w:rsid w:val="001D3AB7"/>
    <w:rsid w:val="001D3C25"/>
    <w:rsid w:val="001D3D7D"/>
    <w:rsid w:val="001D4A27"/>
    <w:rsid w:val="001D4F95"/>
    <w:rsid w:val="001D5092"/>
    <w:rsid w:val="001D60E1"/>
    <w:rsid w:val="001D6896"/>
    <w:rsid w:val="001D6E92"/>
    <w:rsid w:val="001D78F5"/>
    <w:rsid w:val="001E0713"/>
    <w:rsid w:val="001E0A5F"/>
    <w:rsid w:val="001E1580"/>
    <w:rsid w:val="001E2A60"/>
    <w:rsid w:val="001E2E7D"/>
    <w:rsid w:val="001E2EF9"/>
    <w:rsid w:val="001E38DA"/>
    <w:rsid w:val="001E3E88"/>
    <w:rsid w:val="001E40FD"/>
    <w:rsid w:val="001E41C6"/>
    <w:rsid w:val="001E41EB"/>
    <w:rsid w:val="001E4903"/>
    <w:rsid w:val="001E5A49"/>
    <w:rsid w:val="001E6DBE"/>
    <w:rsid w:val="001E7558"/>
    <w:rsid w:val="001E7743"/>
    <w:rsid w:val="001F0189"/>
    <w:rsid w:val="001F0624"/>
    <w:rsid w:val="001F0CAC"/>
    <w:rsid w:val="001F1477"/>
    <w:rsid w:val="001F1C21"/>
    <w:rsid w:val="001F1C77"/>
    <w:rsid w:val="001F2898"/>
    <w:rsid w:val="001F2AA2"/>
    <w:rsid w:val="001F31E6"/>
    <w:rsid w:val="001F33A0"/>
    <w:rsid w:val="001F3AC7"/>
    <w:rsid w:val="001F3F7C"/>
    <w:rsid w:val="001F4373"/>
    <w:rsid w:val="001F4970"/>
    <w:rsid w:val="001F59F0"/>
    <w:rsid w:val="001F6350"/>
    <w:rsid w:val="001F6796"/>
    <w:rsid w:val="001F6945"/>
    <w:rsid w:val="001F77B9"/>
    <w:rsid w:val="00200D75"/>
    <w:rsid w:val="00201973"/>
    <w:rsid w:val="00202D04"/>
    <w:rsid w:val="0020302F"/>
    <w:rsid w:val="002034C9"/>
    <w:rsid w:val="002044DF"/>
    <w:rsid w:val="00204AD2"/>
    <w:rsid w:val="00204B44"/>
    <w:rsid w:val="00204BA3"/>
    <w:rsid w:val="00205035"/>
    <w:rsid w:val="0020511A"/>
    <w:rsid w:val="002051E7"/>
    <w:rsid w:val="00205656"/>
    <w:rsid w:val="00205880"/>
    <w:rsid w:val="002058A3"/>
    <w:rsid w:val="002062F2"/>
    <w:rsid w:val="002063A9"/>
    <w:rsid w:val="0021012F"/>
    <w:rsid w:val="00210A9F"/>
    <w:rsid w:val="0021204C"/>
    <w:rsid w:val="0021283A"/>
    <w:rsid w:val="002128CA"/>
    <w:rsid w:val="0021292C"/>
    <w:rsid w:val="0021329F"/>
    <w:rsid w:val="00213912"/>
    <w:rsid w:val="00213C00"/>
    <w:rsid w:val="0021416C"/>
    <w:rsid w:val="00214ECF"/>
    <w:rsid w:val="0021548F"/>
    <w:rsid w:val="002163FB"/>
    <w:rsid w:val="00217570"/>
    <w:rsid w:val="002176F6"/>
    <w:rsid w:val="002178E9"/>
    <w:rsid w:val="00217B52"/>
    <w:rsid w:val="00217FF7"/>
    <w:rsid w:val="00220A36"/>
    <w:rsid w:val="0022248B"/>
    <w:rsid w:val="00222673"/>
    <w:rsid w:val="00223AE0"/>
    <w:rsid w:val="00223C7F"/>
    <w:rsid w:val="00223CC5"/>
    <w:rsid w:val="002240BD"/>
    <w:rsid w:val="00224CBB"/>
    <w:rsid w:val="00224D59"/>
    <w:rsid w:val="00224F9D"/>
    <w:rsid w:val="00225683"/>
    <w:rsid w:val="00225E12"/>
    <w:rsid w:val="002266D7"/>
    <w:rsid w:val="00226974"/>
    <w:rsid w:val="00226B94"/>
    <w:rsid w:val="00227730"/>
    <w:rsid w:val="00227785"/>
    <w:rsid w:val="002303F5"/>
    <w:rsid w:val="002304E9"/>
    <w:rsid w:val="00231A36"/>
    <w:rsid w:val="00233A06"/>
    <w:rsid w:val="00234B54"/>
    <w:rsid w:val="0023590B"/>
    <w:rsid w:val="00236769"/>
    <w:rsid w:val="00237FCE"/>
    <w:rsid w:val="002409B6"/>
    <w:rsid w:val="002414F6"/>
    <w:rsid w:val="00241B14"/>
    <w:rsid w:val="0024274A"/>
    <w:rsid w:val="00242A71"/>
    <w:rsid w:val="00242C6D"/>
    <w:rsid w:val="00242F54"/>
    <w:rsid w:val="00243A38"/>
    <w:rsid w:val="00243DEA"/>
    <w:rsid w:val="00244D08"/>
    <w:rsid w:val="00245621"/>
    <w:rsid w:val="00245E2E"/>
    <w:rsid w:val="002464C8"/>
    <w:rsid w:val="002465AF"/>
    <w:rsid w:val="002501E1"/>
    <w:rsid w:val="002502CD"/>
    <w:rsid w:val="002504C1"/>
    <w:rsid w:val="0025060E"/>
    <w:rsid w:val="002509C3"/>
    <w:rsid w:val="00250D01"/>
    <w:rsid w:val="00251FA2"/>
    <w:rsid w:val="00252DCC"/>
    <w:rsid w:val="00253B15"/>
    <w:rsid w:val="00254068"/>
    <w:rsid w:val="00254FE5"/>
    <w:rsid w:val="0025544A"/>
    <w:rsid w:val="00257624"/>
    <w:rsid w:val="00260179"/>
    <w:rsid w:val="00260E11"/>
    <w:rsid w:val="00262DAC"/>
    <w:rsid w:val="002630A4"/>
    <w:rsid w:val="0026326B"/>
    <w:rsid w:val="00263271"/>
    <w:rsid w:val="00263456"/>
    <w:rsid w:val="0026381C"/>
    <w:rsid w:val="00263AD4"/>
    <w:rsid w:val="00263CDD"/>
    <w:rsid w:val="002645D0"/>
    <w:rsid w:val="002646F9"/>
    <w:rsid w:val="00265DDB"/>
    <w:rsid w:val="00265F8C"/>
    <w:rsid w:val="0026678D"/>
    <w:rsid w:val="002667DF"/>
    <w:rsid w:val="0026695C"/>
    <w:rsid w:val="00266C07"/>
    <w:rsid w:val="00266C92"/>
    <w:rsid w:val="0027047A"/>
    <w:rsid w:val="0027110E"/>
    <w:rsid w:val="00272900"/>
    <w:rsid w:val="00272D66"/>
    <w:rsid w:val="002742CB"/>
    <w:rsid w:val="00274BAA"/>
    <w:rsid w:val="00274CEB"/>
    <w:rsid w:val="00275C55"/>
    <w:rsid w:val="00275F3D"/>
    <w:rsid w:val="00276665"/>
    <w:rsid w:val="0027676D"/>
    <w:rsid w:val="00276ABB"/>
    <w:rsid w:val="00277524"/>
    <w:rsid w:val="00277FA1"/>
    <w:rsid w:val="002800FE"/>
    <w:rsid w:val="0028026F"/>
    <w:rsid w:val="002803C2"/>
    <w:rsid w:val="00280586"/>
    <w:rsid w:val="00280D19"/>
    <w:rsid w:val="002812F4"/>
    <w:rsid w:val="002822AA"/>
    <w:rsid w:val="00282A1E"/>
    <w:rsid w:val="002831B1"/>
    <w:rsid w:val="00283E4E"/>
    <w:rsid w:val="00284030"/>
    <w:rsid w:val="002851B2"/>
    <w:rsid w:val="00285A3F"/>
    <w:rsid w:val="00285B65"/>
    <w:rsid w:val="00286BC1"/>
    <w:rsid w:val="00287B86"/>
    <w:rsid w:val="00287BA5"/>
    <w:rsid w:val="00287F54"/>
    <w:rsid w:val="0029144A"/>
    <w:rsid w:val="002920B8"/>
    <w:rsid w:val="0029327E"/>
    <w:rsid w:val="002936C6"/>
    <w:rsid w:val="00293EC0"/>
    <w:rsid w:val="00294CA7"/>
    <w:rsid w:val="00295032"/>
    <w:rsid w:val="002965C3"/>
    <w:rsid w:val="00296E99"/>
    <w:rsid w:val="0029737A"/>
    <w:rsid w:val="002A0220"/>
    <w:rsid w:val="002A1324"/>
    <w:rsid w:val="002A15AD"/>
    <w:rsid w:val="002A2029"/>
    <w:rsid w:val="002A3876"/>
    <w:rsid w:val="002A3C2E"/>
    <w:rsid w:val="002A3EB3"/>
    <w:rsid w:val="002A47F6"/>
    <w:rsid w:val="002A5062"/>
    <w:rsid w:val="002A50B4"/>
    <w:rsid w:val="002A5C09"/>
    <w:rsid w:val="002A61CE"/>
    <w:rsid w:val="002A6370"/>
    <w:rsid w:val="002A6DD9"/>
    <w:rsid w:val="002A71AF"/>
    <w:rsid w:val="002A75F8"/>
    <w:rsid w:val="002A7A25"/>
    <w:rsid w:val="002B156C"/>
    <w:rsid w:val="002B3EF1"/>
    <w:rsid w:val="002B4680"/>
    <w:rsid w:val="002B4AD0"/>
    <w:rsid w:val="002B59A2"/>
    <w:rsid w:val="002B6D39"/>
    <w:rsid w:val="002B7251"/>
    <w:rsid w:val="002C00B7"/>
    <w:rsid w:val="002C0450"/>
    <w:rsid w:val="002C086D"/>
    <w:rsid w:val="002C1857"/>
    <w:rsid w:val="002C20A8"/>
    <w:rsid w:val="002C26CF"/>
    <w:rsid w:val="002C2802"/>
    <w:rsid w:val="002C2BB3"/>
    <w:rsid w:val="002C3623"/>
    <w:rsid w:val="002C3CBE"/>
    <w:rsid w:val="002C40AE"/>
    <w:rsid w:val="002C4565"/>
    <w:rsid w:val="002C45C1"/>
    <w:rsid w:val="002C4A00"/>
    <w:rsid w:val="002C50B7"/>
    <w:rsid w:val="002C5501"/>
    <w:rsid w:val="002C6493"/>
    <w:rsid w:val="002C6B37"/>
    <w:rsid w:val="002C6BC2"/>
    <w:rsid w:val="002C6DC3"/>
    <w:rsid w:val="002C7BE1"/>
    <w:rsid w:val="002D04B7"/>
    <w:rsid w:val="002D064D"/>
    <w:rsid w:val="002D12AC"/>
    <w:rsid w:val="002D1423"/>
    <w:rsid w:val="002D14E3"/>
    <w:rsid w:val="002D2BF5"/>
    <w:rsid w:val="002D308C"/>
    <w:rsid w:val="002D312B"/>
    <w:rsid w:val="002D3B57"/>
    <w:rsid w:val="002D3BDC"/>
    <w:rsid w:val="002D4969"/>
    <w:rsid w:val="002D4BCF"/>
    <w:rsid w:val="002D4EA0"/>
    <w:rsid w:val="002D56A9"/>
    <w:rsid w:val="002D59DF"/>
    <w:rsid w:val="002D59E2"/>
    <w:rsid w:val="002D5E17"/>
    <w:rsid w:val="002D5F61"/>
    <w:rsid w:val="002D67D9"/>
    <w:rsid w:val="002D79DE"/>
    <w:rsid w:val="002D7AFF"/>
    <w:rsid w:val="002D7D9F"/>
    <w:rsid w:val="002E0607"/>
    <w:rsid w:val="002E0BFA"/>
    <w:rsid w:val="002E1885"/>
    <w:rsid w:val="002E205D"/>
    <w:rsid w:val="002E22B0"/>
    <w:rsid w:val="002E241C"/>
    <w:rsid w:val="002E41C9"/>
    <w:rsid w:val="002E448A"/>
    <w:rsid w:val="002E4CEE"/>
    <w:rsid w:val="002E4CF2"/>
    <w:rsid w:val="002E6B06"/>
    <w:rsid w:val="002E78FA"/>
    <w:rsid w:val="002E7BD6"/>
    <w:rsid w:val="002F07AB"/>
    <w:rsid w:val="002F122A"/>
    <w:rsid w:val="002F1E1D"/>
    <w:rsid w:val="002F2597"/>
    <w:rsid w:val="002F2946"/>
    <w:rsid w:val="002F30FE"/>
    <w:rsid w:val="002F4D39"/>
    <w:rsid w:val="002F52F0"/>
    <w:rsid w:val="002F5748"/>
    <w:rsid w:val="002F6326"/>
    <w:rsid w:val="002F6362"/>
    <w:rsid w:val="002F6635"/>
    <w:rsid w:val="002F66B9"/>
    <w:rsid w:val="002F7F61"/>
    <w:rsid w:val="003005F4"/>
    <w:rsid w:val="00301B00"/>
    <w:rsid w:val="00302141"/>
    <w:rsid w:val="00302539"/>
    <w:rsid w:val="0030286D"/>
    <w:rsid w:val="00302B2B"/>
    <w:rsid w:val="00302E2C"/>
    <w:rsid w:val="003030FA"/>
    <w:rsid w:val="0030339A"/>
    <w:rsid w:val="00303BD2"/>
    <w:rsid w:val="00304812"/>
    <w:rsid w:val="00304AEB"/>
    <w:rsid w:val="00305395"/>
    <w:rsid w:val="0030557F"/>
    <w:rsid w:val="00305E16"/>
    <w:rsid w:val="003066F1"/>
    <w:rsid w:val="00306711"/>
    <w:rsid w:val="00306A62"/>
    <w:rsid w:val="00307B6D"/>
    <w:rsid w:val="00307C76"/>
    <w:rsid w:val="00310EFE"/>
    <w:rsid w:val="00311289"/>
    <w:rsid w:val="00312A92"/>
    <w:rsid w:val="00313A0C"/>
    <w:rsid w:val="00314968"/>
    <w:rsid w:val="00314ABC"/>
    <w:rsid w:val="00315420"/>
    <w:rsid w:val="003154A3"/>
    <w:rsid w:val="00315CAF"/>
    <w:rsid w:val="00315F38"/>
    <w:rsid w:val="003165C1"/>
    <w:rsid w:val="00317B40"/>
    <w:rsid w:val="00321349"/>
    <w:rsid w:val="00321674"/>
    <w:rsid w:val="00321EA5"/>
    <w:rsid w:val="00321F58"/>
    <w:rsid w:val="003223AB"/>
    <w:rsid w:val="003229AE"/>
    <w:rsid w:val="003232E3"/>
    <w:rsid w:val="003241AE"/>
    <w:rsid w:val="00324623"/>
    <w:rsid w:val="003246CE"/>
    <w:rsid w:val="00324AFC"/>
    <w:rsid w:val="00324E0E"/>
    <w:rsid w:val="00325378"/>
    <w:rsid w:val="0032646A"/>
    <w:rsid w:val="0032720C"/>
    <w:rsid w:val="00327BA8"/>
    <w:rsid w:val="00327C44"/>
    <w:rsid w:val="003301DE"/>
    <w:rsid w:val="00331649"/>
    <w:rsid w:val="003317D3"/>
    <w:rsid w:val="00332462"/>
    <w:rsid w:val="00333699"/>
    <w:rsid w:val="0033399C"/>
    <w:rsid w:val="00334178"/>
    <w:rsid w:val="00336754"/>
    <w:rsid w:val="00337064"/>
    <w:rsid w:val="003370FB"/>
    <w:rsid w:val="00340889"/>
    <w:rsid w:val="00340C06"/>
    <w:rsid w:val="0034162B"/>
    <w:rsid w:val="00342516"/>
    <w:rsid w:val="00342C3A"/>
    <w:rsid w:val="0034301B"/>
    <w:rsid w:val="00343399"/>
    <w:rsid w:val="00344263"/>
    <w:rsid w:val="00345F8F"/>
    <w:rsid w:val="00346FCA"/>
    <w:rsid w:val="00347ECB"/>
    <w:rsid w:val="00347F64"/>
    <w:rsid w:val="003512C0"/>
    <w:rsid w:val="0035155F"/>
    <w:rsid w:val="0035309A"/>
    <w:rsid w:val="0035332D"/>
    <w:rsid w:val="00353ADF"/>
    <w:rsid w:val="00353B4D"/>
    <w:rsid w:val="00353D85"/>
    <w:rsid w:val="00354F36"/>
    <w:rsid w:val="0035519E"/>
    <w:rsid w:val="0035551A"/>
    <w:rsid w:val="00355698"/>
    <w:rsid w:val="0035574C"/>
    <w:rsid w:val="00355F50"/>
    <w:rsid w:val="003569BA"/>
    <w:rsid w:val="00357E73"/>
    <w:rsid w:val="00360E29"/>
    <w:rsid w:val="003613BA"/>
    <w:rsid w:val="00363DA8"/>
    <w:rsid w:val="00366792"/>
    <w:rsid w:val="003667DD"/>
    <w:rsid w:val="00367BBC"/>
    <w:rsid w:val="00370ACD"/>
    <w:rsid w:val="0037139B"/>
    <w:rsid w:val="00371E8E"/>
    <w:rsid w:val="003724A9"/>
    <w:rsid w:val="003731AD"/>
    <w:rsid w:val="00373F85"/>
    <w:rsid w:val="00374370"/>
    <w:rsid w:val="0037442C"/>
    <w:rsid w:val="00374643"/>
    <w:rsid w:val="003746CD"/>
    <w:rsid w:val="00375332"/>
    <w:rsid w:val="003755EA"/>
    <w:rsid w:val="00375CD4"/>
    <w:rsid w:val="003762DD"/>
    <w:rsid w:val="003762FE"/>
    <w:rsid w:val="003772D6"/>
    <w:rsid w:val="00377588"/>
    <w:rsid w:val="003777D4"/>
    <w:rsid w:val="00377985"/>
    <w:rsid w:val="00380173"/>
    <w:rsid w:val="00380F7C"/>
    <w:rsid w:val="00381287"/>
    <w:rsid w:val="00381417"/>
    <w:rsid w:val="00381743"/>
    <w:rsid w:val="00381FF1"/>
    <w:rsid w:val="0038207A"/>
    <w:rsid w:val="00382812"/>
    <w:rsid w:val="00384822"/>
    <w:rsid w:val="00384918"/>
    <w:rsid w:val="0038542A"/>
    <w:rsid w:val="0038555F"/>
    <w:rsid w:val="00385C4C"/>
    <w:rsid w:val="00385D1B"/>
    <w:rsid w:val="00385D35"/>
    <w:rsid w:val="0038688C"/>
    <w:rsid w:val="003875EA"/>
    <w:rsid w:val="0038794A"/>
    <w:rsid w:val="0039000B"/>
    <w:rsid w:val="00392F5C"/>
    <w:rsid w:val="0039478F"/>
    <w:rsid w:val="00394B41"/>
    <w:rsid w:val="00395691"/>
    <w:rsid w:val="00396412"/>
    <w:rsid w:val="00397434"/>
    <w:rsid w:val="0039751A"/>
    <w:rsid w:val="0039777C"/>
    <w:rsid w:val="003979D6"/>
    <w:rsid w:val="00397BD6"/>
    <w:rsid w:val="003A1BB6"/>
    <w:rsid w:val="003A1CD7"/>
    <w:rsid w:val="003A2366"/>
    <w:rsid w:val="003A24AC"/>
    <w:rsid w:val="003A2F2C"/>
    <w:rsid w:val="003A338E"/>
    <w:rsid w:val="003A355B"/>
    <w:rsid w:val="003A411D"/>
    <w:rsid w:val="003A44C1"/>
    <w:rsid w:val="003A55E8"/>
    <w:rsid w:val="003A62E7"/>
    <w:rsid w:val="003A672E"/>
    <w:rsid w:val="003A75AC"/>
    <w:rsid w:val="003A785A"/>
    <w:rsid w:val="003B018E"/>
    <w:rsid w:val="003B0344"/>
    <w:rsid w:val="003B149C"/>
    <w:rsid w:val="003B1523"/>
    <w:rsid w:val="003B1684"/>
    <w:rsid w:val="003B1DC7"/>
    <w:rsid w:val="003B22DE"/>
    <w:rsid w:val="003B3750"/>
    <w:rsid w:val="003B4220"/>
    <w:rsid w:val="003B48C4"/>
    <w:rsid w:val="003B6386"/>
    <w:rsid w:val="003B645A"/>
    <w:rsid w:val="003B7AA5"/>
    <w:rsid w:val="003C0121"/>
    <w:rsid w:val="003C0A44"/>
    <w:rsid w:val="003C203E"/>
    <w:rsid w:val="003C235B"/>
    <w:rsid w:val="003C260D"/>
    <w:rsid w:val="003C274F"/>
    <w:rsid w:val="003C2838"/>
    <w:rsid w:val="003C2D9F"/>
    <w:rsid w:val="003C48DE"/>
    <w:rsid w:val="003C60DC"/>
    <w:rsid w:val="003C70DB"/>
    <w:rsid w:val="003C720C"/>
    <w:rsid w:val="003C72F2"/>
    <w:rsid w:val="003C78E1"/>
    <w:rsid w:val="003D0C9A"/>
    <w:rsid w:val="003D35CF"/>
    <w:rsid w:val="003D3ADD"/>
    <w:rsid w:val="003D40EA"/>
    <w:rsid w:val="003D4166"/>
    <w:rsid w:val="003D4ECC"/>
    <w:rsid w:val="003D58A0"/>
    <w:rsid w:val="003D66E7"/>
    <w:rsid w:val="003D6910"/>
    <w:rsid w:val="003D698A"/>
    <w:rsid w:val="003D6D7F"/>
    <w:rsid w:val="003D7F15"/>
    <w:rsid w:val="003E04D6"/>
    <w:rsid w:val="003E0980"/>
    <w:rsid w:val="003E18B4"/>
    <w:rsid w:val="003E1D61"/>
    <w:rsid w:val="003E1D9C"/>
    <w:rsid w:val="003E1F8D"/>
    <w:rsid w:val="003E2C05"/>
    <w:rsid w:val="003E2D38"/>
    <w:rsid w:val="003E3102"/>
    <w:rsid w:val="003E3508"/>
    <w:rsid w:val="003E376D"/>
    <w:rsid w:val="003E37AF"/>
    <w:rsid w:val="003E3C6D"/>
    <w:rsid w:val="003E3F03"/>
    <w:rsid w:val="003E4D21"/>
    <w:rsid w:val="003E5973"/>
    <w:rsid w:val="003E5A85"/>
    <w:rsid w:val="003E6006"/>
    <w:rsid w:val="003E60AD"/>
    <w:rsid w:val="003E6520"/>
    <w:rsid w:val="003E725C"/>
    <w:rsid w:val="003E7FE9"/>
    <w:rsid w:val="003F01FC"/>
    <w:rsid w:val="003F0DA2"/>
    <w:rsid w:val="003F2273"/>
    <w:rsid w:val="003F2547"/>
    <w:rsid w:val="003F2B49"/>
    <w:rsid w:val="003F2C4F"/>
    <w:rsid w:val="003F2E29"/>
    <w:rsid w:val="003F3AC2"/>
    <w:rsid w:val="003F4378"/>
    <w:rsid w:val="003F44A6"/>
    <w:rsid w:val="003F4FBA"/>
    <w:rsid w:val="003F5DCB"/>
    <w:rsid w:val="003F67B1"/>
    <w:rsid w:val="003F7564"/>
    <w:rsid w:val="004009B9"/>
    <w:rsid w:val="00400ABA"/>
    <w:rsid w:val="00400C70"/>
    <w:rsid w:val="00400CEB"/>
    <w:rsid w:val="00401AF7"/>
    <w:rsid w:val="00401BA1"/>
    <w:rsid w:val="00402063"/>
    <w:rsid w:val="00402091"/>
    <w:rsid w:val="004021CF"/>
    <w:rsid w:val="004021E5"/>
    <w:rsid w:val="004024A7"/>
    <w:rsid w:val="00402D73"/>
    <w:rsid w:val="0040309C"/>
    <w:rsid w:val="00403247"/>
    <w:rsid w:val="00403C5A"/>
    <w:rsid w:val="00404A37"/>
    <w:rsid w:val="0040582B"/>
    <w:rsid w:val="00405B69"/>
    <w:rsid w:val="00406189"/>
    <w:rsid w:val="004070A7"/>
    <w:rsid w:val="004074FE"/>
    <w:rsid w:val="0041023E"/>
    <w:rsid w:val="0041036F"/>
    <w:rsid w:val="004112F8"/>
    <w:rsid w:val="0041188D"/>
    <w:rsid w:val="00411A8A"/>
    <w:rsid w:val="00411B4B"/>
    <w:rsid w:val="00412873"/>
    <w:rsid w:val="00412AE5"/>
    <w:rsid w:val="00412BD6"/>
    <w:rsid w:val="00412F2F"/>
    <w:rsid w:val="00413132"/>
    <w:rsid w:val="004138D7"/>
    <w:rsid w:val="0041439E"/>
    <w:rsid w:val="004147C2"/>
    <w:rsid w:val="00414AAB"/>
    <w:rsid w:val="004150EB"/>
    <w:rsid w:val="004153C3"/>
    <w:rsid w:val="00415A85"/>
    <w:rsid w:val="00416DD5"/>
    <w:rsid w:val="004171B3"/>
    <w:rsid w:val="00417F8F"/>
    <w:rsid w:val="004200CB"/>
    <w:rsid w:val="00420CC4"/>
    <w:rsid w:val="00421957"/>
    <w:rsid w:val="00421982"/>
    <w:rsid w:val="00422A57"/>
    <w:rsid w:val="00422F2E"/>
    <w:rsid w:val="00423AD4"/>
    <w:rsid w:val="0042461D"/>
    <w:rsid w:val="004246FE"/>
    <w:rsid w:val="00424E90"/>
    <w:rsid w:val="00426C15"/>
    <w:rsid w:val="00426DDF"/>
    <w:rsid w:val="00426F80"/>
    <w:rsid w:val="00427DE8"/>
    <w:rsid w:val="004301A2"/>
    <w:rsid w:val="004302A9"/>
    <w:rsid w:val="0043045F"/>
    <w:rsid w:val="004328DB"/>
    <w:rsid w:val="00432AD6"/>
    <w:rsid w:val="00433086"/>
    <w:rsid w:val="00433876"/>
    <w:rsid w:val="00433FBB"/>
    <w:rsid w:val="00434864"/>
    <w:rsid w:val="0043529F"/>
    <w:rsid w:val="004355AE"/>
    <w:rsid w:val="0043696F"/>
    <w:rsid w:val="00436B92"/>
    <w:rsid w:val="00436D8C"/>
    <w:rsid w:val="00437354"/>
    <w:rsid w:val="004405ED"/>
    <w:rsid w:val="0044092A"/>
    <w:rsid w:val="00440CB7"/>
    <w:rsid w:val="00440E51"/>
    <w:rsid w:val="00441CC3"/>
    <w:rsid w:val="00442E81"/>
    <w:rsid w:val="00444DA1"/>
    <w:rsid w:val="00445132"/>
    <w:rsid w:val="004460EC"/>
    <w:rsid w:val="0044646A"/>
    <w:rsid w:val="0044715A"/>
    <w:rsid w:val="0044767A"/>
    <w:rsid w:val="00447CEA"/>
    <w:rsid w:val="0045056C"/>
    <w:rsid w:val="0045107F"/>
    <w:rsid w:val="00451082"/>
    <w:rsid w:val="00451CEF"/>
    <w:rsid w:val="00451CF6"/>
    <w:rsid w:val="00453066"/>
    <w:rsid w:val="00453AA0"/>
    <w:rsid w:val="004553A6"/>
    <w:rsid w:val="00455D0E"/>
    <w:rsid w:val="004562CA"/>
    <w:rsid w:val="00456909"/>
    <w:rsid w:val="00457F2E"/>
    <w:rsid w:val="00457FEE"/>
    <w:rsid w:val="00460C43"/>
    <w:rsid w:val="004610F2"/>
    <w:rsid w:val="00461299"/>
    <w:rsid w:val="004613DF"/>
    <w:rsid w:val="00461D85"/>
    <w:rsid w:val="00461E9A"/>
    <w:rsid w:val="00462087"/>
    <w:rsid w:val="004624B4"/>
    <w:rsid w:val="00462BB1"/>
    <w:rsid w:val="00462BFC"/>
    <w:rsid w:val="004634BB"/>
    <w:rsid w:val="00463889"/>
    <w:rsid w:val="00463C06"/>
    <w:rsid w:val="00463CBC"/>
    <w:rsid w:val="00463E56"/>
    <w:rsid w:val="004645CF"/>
    <w:rsid w:val="004646B4"/>
    <w:rsid w:val="00464FA1"/>
    <w:rsid w:val="0046537D"/>
    <w:rsid w:val="0046630D"/>
    <w:rsid w:val="00466813"/>
    <w:rsid w:val="00466AD9"/>
    <w:rsid w:val="004676AA"/>
    <w:rsid w:val="00467D60"/>
    <w:rsid w:val="0047053A"/>
    <w:rsid w:val="004709D7"/>
    <w:rsid w:val="00470C6C"/>
    <w:rsid w:val="00471D69"/>
    <w:rsid w:val="004720F8"/>
    <w:rsid w:val="00472143"/>
    <w:rsid w:val="00472837"/>
    <w:rsid w:val="00475015"/>
    <w:rsid w:val="00475257"/>
    <w:rsid w:val="004756E4"/>
    <w:rsid w:val="0047634B"/>
    <w:rsid w:val="00476A75"/>
    <w:rsid w:val="00480282"/>
    <w:rsid w:val="004815D2"/>
    <w:rsid w:val="00481875"/>
    <w:rsid w:val="004827EC"/>
    <w:rsid w:val="00483727"/>
    <w:rsid w:val="00484802"/>
    <w:rsid w:val="004850C7"/>
    <w:rsid w:val="0048544F"/>
    <w:rsid w:val="00486A13"/>
    <w:rsid w:val="00487771"/>
    <w:rsid w:val="00487B92"/>
    <w:rsid w:val="00490FD8"/>
    <w:rsid w:val="00491AE3"/>
    <w:rsid w:val="0049269C"/>
    <w:rsid w:val="0049290A"/>
    <w:rsid w:val="00492D27"/>
    <w:rsid w:val="0049402B"/>
    <w:rsid w:val="00494648"/>
    <w:rsid w:val="00495306"/>
    <w:rsid w:val="00495D32"/>
    <w:rsid w:val="004969BC"/>
    <w:rsid w:val="00496B66"/>
    <w:rsid w:val="004975E6"/>
    <w:rsid w:val="004A165D"/>
    <w:rsid w:val="004A1761"/>
    <w:rsid w:val="004A18B4"/>
    <w:rsid w:val="004A1D92"/>
    <w:rsid w:val="004A2251"/>
    <w:rsid w:val="004A3314"/>
    <w:rsid w:val="004A48ED"/>
    <w:rsid w:val="004A5037"/>
    <w:rsid w:val="004A596A"/>
    <w:rsid w:val="004A5AE0"/>
    <w:rsid w:val="004A5D3E"/>
    <w:rsid w:val="004A667B"/>
    <w:rsid w:val="004A6F6F"/>
    <w:rsid w:val="004A709D"/>
    <w:rsid w:val="004B0A19"/>
    <w:rsid w:val="004B0FA8"/>
    <w:rsid w:val="004B1193"/>
    <w:rsid w:val="004B1668"/>
    <w:rsid w:val="004B1A64"/>
    <w:rsid w:val="004B2CE8"/>
    <w:rsid w:val="004B3CB5"/>
    <w:rsid w:val="004B3EA3"/>
    <w:rsid w:val="004B4E27"/>
    <w:rsid w:val="004B5507"/>
    <w:rsid w:val="004B5DCF"/>
    <w:rsid w:val="004B668C"/>
    <w:rsid w:val="004B6B7F"/>
    <w:rsid w:val="004C03D0"/>
    <w:rsid w:val="004C1B48"/>
    <w:rsid w:val="004C217F"/>
    <w:rsid w:val="004C34EB"/>
    <w:rsid w:val="004C39E7"/>
    <w:rsid w:val="004C40B8"/>
    <w:rsid w:val="004C43EC"/>
    <w:rsid w:val="004C4AD7"/>
    <w:rsid w:val="004C565D"/>
    <w:rsid w:val="004C5969"/>
    <w:rsid w:val="004D04EE"/>
    <w:rsid w:val="004D0D57"/>
    <w:rsid w:val="004D0F57"/>
    <w:rsid w:val="004D0FBA"/>
    <w:rsid w:val="004D115B"/>
    <w:rsid w:val="004D1186"/>
    <w:rsid w:val="004D14B9"/>
    <w:rsid w:val="004D1C90"/>
    <w:rsid w:val="004D1DA7"/>
    <w:rsid w:val="004D406A"/>
    <w:rsid w:val="004D43B5"/>
    <w:rsid w:val="004D4A57"/>
    <w:rsid w:val="004D4B4B"/>
    <w:rsid w:val="004D5363"/>
    <w:rsid w:val="004D5D5C"/>
    <w:rsid w:val="004D5EFD"/>
    <w:rsid w:val="004D7392"/>
    <w:rsid w:val="004D741B"/>
    <w:rsid w:val="004D7A63"/>
    <w:rsid w:val="004D7F64"/>
    <w:rsid w:val="004E1018"/>
    <w:rsid w:val="004E1538"/>
    <w:rsid w:val="004E1769"/>
    <w:rsid w:val="004E2749"/>
    <w:rsid w:val="004E28C3"/>
    <w:rsid w:val="004E3005"/>
    <w:rsid w:val="004E31E7"/>
    <w:rsid w:val="004E3E1B"/>
    <w:rsid w:val="004E3EE3"/>
    <w:rsid w:val="004E533D"/>
    <w:rsid w:val="004E7613"/>
    <w:rsid w:val="004E7733"/>
    <w:rsid w:val="004F0008"/>
    <w:rsid w:val="004F065A"/>
    <w:rsid w:val="004F076C"/>
    <w:rsid w:val="004F09E9"/>
    <w:rsid w:val="004F16E6"/>
    <w:rsid w:val="004F187B"/>
    <w:rsid w:val="004F19FE"/>
    <w:rsid w:val="004F3113"/>
    <w:rsid w:val="004F5B0E"/>
    <w:rsid w:val="004F655D"/>
    <w:rsid w:val="004F65A0"/>
    <w:rsid w:val="004F6A0B"/>
    <w:rsid w:val="004F6B90"/>
    <w:rsid w:val="004F6CAF"/>
    <w:rsid w:val="004F72A8"/>
    <w:rsid w:val="005000FC"/>
    <w:rsid w:val="00501BCE"/>
    <w:rsid w:val="005023D0"/>
    <w:rsid w:val="0050326D"/>
    <w:rsid w:val="00506074"/>
    <w:rsid w:val="005062B6"/>
    <w:rsid w:val="00506AA8"/>
    <w:rsid w:val="0050706B"/>
    <w:rsid w:val="0050716A"/>
    <w:rsid w:val="005108EF"/>
    <w:rsid w:val="00510941"/>
    <w:rsid w:val="0051210D"/>
    <w:rsid w:val="00512246"/>
    <w:rsid w:val="00514033"/>
    <w:rsid w:val="005143BC"/>
    <w:rsid w:val="005157FC"/>
    <w:rsid w:val="00515928"/>
    <w:rsid w:val="0051627C"/>
    <w:rsid w:val="00516652"/>
    <w:rsid w:val="00516FA3"/>
    <w:rsid w:val="00520CAA"/>
    <w:rsid w:val="00520FAE"/>
    <w:rsid w:val="00521675"/>
    <w:rsid w:val="005218BE"/>
    <w:rsid w:val="00522275"/>
    <w:rsid w:val="0052230D"/>
    <w:rsid w:val="005228B9"/>
    <w:rsid w:val="0052424A"/>
    <w:rsid w:val="005253AB"/>
    <w:rsid w:val="0052582E"/>
    <w:rsid w:val="00525B0C"/>
    <w:rsid w:val="00525DF0"/>
    <w:rsid w:val="005278C4"/>
    <w:rsid w:val="005301A7"/>
    <w:rsid w:val="00530CF4"/>
    <w:rsid w:val="00531481"/>
    <w:rsid w:val="00531873"/>
    <w:rsid w:val="00532249"/>
    <w:rsid w:val="005327CF"/>
    <w:rsid w:val="005329A2"/>
    <w:rsid w:val="00533157"/>
    <w:rsid w:val="00534A9B"/>
    <w:rsid w:val="0053518C"/>
    <w:rsid w:val="00535E44"/>
    <w:rsid w:val="00537041"/>
    <w:rsid w:val="00537542"/>
    <w:rsid w:val="0053782D"/>
    <w:rsid w:val="0053785B"/>
    <w:rsid w:val="005379DD"/>
    <w:rsid w:val="00537A70"/>
    <w:rsid w:val="005406FC"/>
    <w:rsid w:val="00540E8E"/>
    <w:rsid w:val="00541A25"/>
    <w:rsid w:val="005421D3"/>
    <w:rsid w:val="00542392"/>
    <w:rsid w:val="00542ECC"/>
    <w:rsid w:val="005433AC"/>
    <w:rsid w:val="00543433"/>
    <w:rsid w:val="00543A89"/>
    <w:rsid w:val="00543CC5"/>
    <w:rsid w:val="005441DA"/>
    <w:rsid w:val="00544921"/>
    <w:rsid w:val="005454CC"/>
    <w:rsid w:val="00546A8B"/>
    <w:rsid w:val="00546AED"/>
    <w:rsid w:val="00546F30"/>
    <w:rsid w:val="00547A49"/>
    <w:rsid w:val="00550B61"/>
    <w:rsid w:val="00550D86"/>
    <w:rsid w:val="00550DD5"/>
    <w:rsid w:val="0055241F"/>
    <w:rsid w:val="00552D7F"/>
    <w:rsid w:val="005534A0"/>
    <w:rsid w:val="00553FC8"/>
    <w:rsid w:val="0055561A"/>
    <w:rsid w:val="00556518"/>
    <w:rsid w:val="00557947"/>
    <w:rsid w:val="00557EBB"/>
    <w:rsid w:val="00557F56"/>
    <w:rsid w:val="005604CD"/>
    <w:rsid w:val="005608CE"/>
    <w:rsid w:val="00560DCD"/>
    <w:rsid w:val="0056102F"/>
    <w:rsid w:val="00562084"/>
    <w:rsid w:val="00562721"/>
    <w:rsid w:val="00562BF1"/>
    <w:rsid w:val="00564A54"/>
    <w:rsid w:val="00565A2A"/>
    <w:rsid w:val="00565ACC"/>
    <w:rsid w:val="00565D61"/>
    <w:rsid w:val="005661C3"/>
    <w:rsid w:val="00566320"/>
    <w:rsid w:val="00566EFA"/>
    <w:rsid w:val="00567633"/>
    <w:rsid w:val="00570534"/>
    <w:rsid w:val="0057063E"/>
    <w:rsid w:val="0057147E"/>
    <w:rsid w:val="0057174B"/>
    <w:rsid w:val="00574558"/>
    <w:rsid w:val="005745A4"/>
    <w:rsid w:val="0057462D"/>
    <w:rsid w:val="00574807"/>
    <w:rsid w:val="00574834"/>
    <w:rsid w:val="00575B63"/>
    <w:rsid w:val="00575E9A"/>
    <w:rsid w:val="005764AF"/>
    <w:rsid w:val="00576505"/>
    <w:rsid w:val="00576BE4"/>
    <w:rsid w:val="00577477"/>
    <w:rsid w:val="005776A8"/>
    <w:rsid w:val="00580401"/>
    <w:rsid w:val="00580D14"/>
    <w:rsid w:val="005811A4"/>
    <w:rsid w:val="00581D7E"/>
    <w:rsid w:val="0058268C"/>
    <w:rsid w:val="0058362C"/>
    <w:rsid w:val="00583819"/>
    <w:rsid w:val="00585320"/>
    <w:rsid w:val="005863F5"/>
    <w:rsid w:val="005867AF"/>
    <w:rsid w:val="00586B7E"/>
    <w:rsid w:val="00587741"/>
    <w:rsid w:val="00587AE2"/>
    <w:rsid w:val="00587B12"/>
    <w:rsid w:val="005902E7"/>
    <w:rsid w:val="00590B06"/>
    <w:rsid w:val="00590B91"/>
    <w:rsid w:val="00590E19"/>
    <w:rsid w:val="00591028"/>
    <w:rsid w:val="005917C4"/>
    <w:rsid w:val="00591A40"/>
    <w:rsid w:val="005920B4"/>
    <w:rsid w:val="00592BCE"/>
    <w:rsid w:val="00592C2A"/>
    <w:rsid w:val="005941DC"/>
    <w:rsid w:val="005947C3"/>
    <w:rsid w:val="0059615D"/>
    <w:rsid w:val="0059677F"/>
    <w:rsid w:val="00597476"/>
    <w:rsid w:val="005A14FA"/>
    <w:rsid w:val="005A2010"/>
    <w:rsid w:val="005A2750"/>
    <w:rsid w:val="005A3B46"/>
    <w:rsid w:val="005A3C41"/>
    <w:rsid w:val="005A4110"/>
    <w:rsid w:val="005A5F1B"/>
    <w:rsid w:val="005A67EE"/>
    <w:rsid w:val="005A69A9"/>
    <w:rsid w:val="005A6AD9"/>
    <w:rsid w:val="005A6C61"/>
    <w:rsid w:val="005A70B1"/>
    <w:rsid w:val="005A7426"/>
    <w:rsid w:val="005A77B1"/>
    <w:rsid w:val="005A7C2D"/>
    <w:rsid w:val="005B016D"/>
    <w:rsid w:val="005B142A"/>
    <w:rsid w:val="005B1C29"/>
    <w:rsid w:val="005B27D6"/>
    <w:rsid w:val="005B2ACA"/>
    <w:rsid w:val="005B3632"/>
    <w:rsid w:val="005B36BD"/>
    <w:rsid w:val="005B41E0"/>
    <w:rsid w:val="005B4250"/>
    <w:rsid w:val="005B4404"/>
    <w:rsid w:val="005B4929"/>
    <w:rsid w:val="005B4F2B"/>
    <w:rsid w:val="005B6581"/>
    <w:rsid w:val="005B6A65"/>
    <w:rsid w:val="005B7AF5"/>
    <w:rsid w:val="005B7C10"/>
    <w:rsid w:val="005B7C29"/>
    <w:rsid w:val="005C038D"/>
    <w:rsid w:val="005C0BE5"/>
    <w:rsid w:val="005C155C"/>
    <w:rsid w:val="005C1E3C"/>
    <w:rsid w:val="005C1E51"/>
    <w:rsid w:val="005C2382"/>
    <w:rsid w:val="005C251A"/>
    <w:rsid w:val="005C343F"/>
    <w:rsid w:val="005C362E"/>
    <w:rsid w:val="005C404B"/>
    <w:rsid w:val="005C4D6E"/>
    <w:rsid w:val="005C6B20"/>
    <w:rsid w:val="005C6FFD"/>
    <w:rsid w:val="005C7BB9"/>
    <w:rsid w:val="005C7D10"/>
    <w:rsid w:val="005D0045"/>
    <w:rsid w:val="005D03AF"/>
    <w:rsid w:val="005D080B"/>
    <w:rsid w:val="005D1421"/>
    <w:rsid w:val="005D1AA0"/>
    <w:rsid w:val="005D21F6"/>
    <w:rsid w:val="005D3CA5"/>
    <w:rsid w:val="005D439D"/>
    <w:rsid w:val="005D4CC1"/>
    <w:rsid w:val="005D4F74"/>
    <w:rsid w:val="005D50F5"/>
    <w:rsid w:val="005D6564"/>
    <w:rsid w:val="005D6A54"/>
    <w:rsid w:val="005D79ED"/>
    <w:rsid w:val="005E08F6"/>
    <w:rsid w:val="005E0AB5"/>
    <w:rsid w:val="005E0CD0"/>
    <w:rsid w:val="005E14D6"/>
    <w:rsid w:val="005E183D"/>
    <w:rsid w:val="005E19DE"/>
    <w:rsid w:val="005E1BE3"/>
    <w:rsid w:val="005E30D5"/>
    <w:rsid w:val="005E3AA0"/>
    <w:rsid w:val="005E3C5C"/>
    <w:rsid w:val="005E3E09"/>
    <w:rsid w:val="005E4066"/>
    <w:rsid w:val="005E4849"/>
    <w:rsid w:val="005E4995"/>
    <w:rsid w:val="005E4DDD"/>
    <w:rsid w:val="005E4EB4"/>
    <w:rsid w:val="005E55A0"/>
    <w:rsid w:val="005E5D27"/>
    <w:rsid w:val="005E6E99"/>
    <w:rsid w:val="005E6EDB"/>
    <w:rsid w:val="005E7875"/>
    <w:rsid w:val="005F0E01"/>
    <w:rsid w:val="005F1909"/>
    <w:rsid w:val="005F23CB"/>
    <w:rsid w:val="005F26D4"/>
    <w:rsid w:val="005F2FD6"/>
    <w:rsid w:val="005F3DBB"/>
    <w:rsid w:val="005F3F1F"/>
    <w:rsid w:val="005F4086"/>
    <w:rsid w:val="005F4B35"/>
    <w:rsid w:val="005F5515"/>
    <w:rsid w:val="005F5B42"/>
    <w:rsid w:val="005F5DB4"/>
    <w:rsid w:val="005F5DBB"/>
    <w:rsid w:val="005F712B"/>
    <w:rsid w:val="005F7544"/>
    <w:rsid w:val="005F7A0F"/>
    <w:rsid w:val="005F7B81"/>
    <w:rsid w:val="0060024D"/>
    <w:rsid w:val="0060088C"/>
    <w:rsid w:val="0060102B"/>
    <w:rsid w:val="0060235B"/>
    <w:rsid w:val="0060350E"/>
    <w:rsid w:val="00603A9D"/>
    <w:rsid w:val="00604319"/>
    <w:rsid w:val="006046B2"/>
    <w:rsid w:val="00604F90"/>
    <w:rsid w:val="00605445"/>
    <w:rsid w:val="0060657D"/>
    <w:rsid w:val="006068DF"/>
    <w:rsid w:val="00606D48"/>
    <w:rsid w:val="006073CA"/>
    <w:rsid w:val="00607F95"/>
    <w:rsid w:val="006102B5"/>
    <w:rsid w:val="00610BB3"/>
    <w:rsid w:val="00610BFF"/>
    <w:rsid w:val="00611A27"/>
    <w:rsid w:val="00611A49"/>
    <w:rsid w:val="00611CF2"/>
    <w:rsid w:val="0061227F"/>
    <w:rsid w:val="00612430"/>
    <w:rsid w:val="00613474"/>
    <w:rsid w:val="006137FA"/>
    <w:rsid w:val="0061380D"/>
    <w:rsid w:val="00613F2B"/>
    <w:rsid w:val="0061491A"/>
    <w:rsid w:val="00614B98"/>
    <w:rsid w:val="00614DAD"/>
    <w:rsid w:val="006151B7"/>
    <w:rsid w:val="00615AEC"/>
    <w:rsid w:val="00615B92"/>
    <w:rsid w:val="00616DC0"/>
    <w:rsid w:val="00617B2F"/>
    <w:rsid w:val="00617F09"/>
    <w:rsid w:val="006200EB"/>
    <w:rsid w:val="006214F1"/>
    <w:rsid w:val="00621500"/>
    <w:rsid w:val="006217AF"/>
    <w:rsid w:val="00621B88"/>
    <w:rsid w:val="00621D9A"/>
    <w:rsid w:val="006222BB"/>
    <w:rsid w:val="00622A0B"/>
    <w:rsid w:val="00623014"/>
    <w:rsid w:val="006233E1"/>
    <w:rsid w:val="00623E53"/>
    <w:rsid w:val="0062404A"/>
    <w:rsid w:val="0062435A"/>
    <w:rsid w:val="006248D8"/>
    <w:rsid w:val="00624957"/>
    <w:rsid w:val="006255AA"/>
    <w:rsid w:val="00625691"/>
    <w:rsid w:val="00626669"/>
    <w:rsid w:val="00626BA2"/>
    <w:rsid w:val="00627006"/>
    <w:rsid w:val="00627531"/>
    <w:rsid w:val="00630783"/>
    <w:rsid w:val="006309DD"/>
    <w:rsid w:val="00630AB0"/>
    <w:rsid w:val="00630D34"/>
    <w:rsid w:val="00631B9A"/>
    <w:rsid w:val="00631BAB"/>
    <w:rsid w:val="00631D0E"/>
    <w:rsid w:val="00633E5B"/>
    <w:rsid w:val="006342DC"/>
    <w:rsid w:val="006346C4"/>
    <w:rsid w:val="006352CB"/>
    <w:rsid w:val="00635999"/>
    <w:rsid w:val="00635BF5"/>
    <w:rsid w:val="006367CD"/>
    <w:rsid w:val="00637173"/>
    <w:rsid w:val="00637204"/>
    <w:rsid w:val="00637276"/>
    <w:rsid w:val="006376FF"/>
    <w:rsid w:val="00637AC0"/>
    <w:rsid w:val="006410FD"/>
    <w:rsid w:val="00641146"/>
    <w:rsid w:val="0064181A"/>
    <w:rsid w:val="00641D0C"/>
    <w:rsid w:val="00641E32"/>
    <w:rsid w:val="00642A90"/>
    <w:rsid w:val="00642C2D"/>
    <w:rsid w:val="00643667"/>
    <w:rsid w:val="006441F1"/>
    <w:rsid w:val="00644535"/>
    <w:rsid w:val="006449FA"/>
    <w:rsid w:val="00644E15"/>
    <w:rsid w:val="00644E2D"/>
    <w:rsid w:val="00645DE3"/>
    <w:rsid w:val="00646516"/>
    <w:rsid w:val="00646622"/>
    <w:rsid w:val="00646FEE"/>
    <w:rsid w:val="006507F2"/>
    <w:rsid w:val="00651295"/>
    <w:rsid w:val="006512B9"/>
    <w:rsid w:val="00651ACE"/>
    <w:rsid w:val="00651FCA"/>
    <w:rsid w:val="006520EA"/>
    <w:rsid w:val="00653439"/>
    <w:rsid w:val="00653FFA"/>
    <w:rsid w:val="00654162"/>
    <w:rsid w:val="00654D4B"/>
    <w:rsid w:val="00654E5A"/>
    <w:rsid w:val="006555EC"/>
    <w:rsid w:val="006567B1"/>
    <w:rsid w:val="006567B6"/>
    <w:rsid w:val="006573A9"/>
    <w:rsid w:val="00657AE3"/>
    <w:rsid w:val="00660ADB"/>
    <w:rsid w:val="00660C46"/>
    <w:rsid w:val="0066126A"/>
    <w:rsid w:val="006615BC"/>
    <w:rsid w:val="0066206A"/>
    <w:rsid w:val="00663096"/>
    <w:rsid w:val="00663649"/>
    <w:rsid w:val="006638D6"/>
    <w:rsid w:val="0066425F"/>
    <w:rsid w:val="006644E1"/>
    <w:rsid w:val="00664E24"/>
    <w:rsid w:val="006655C1"/>
    <w:rsid w:val="006658FC"/>
    <w:rsid w:val="006663F2"/>
    <w:rsid w:val="00667361"/>
    <w:rsid w:val="00670228"/>
    <w:rsid w:val="0067029D"/>
    <w:rsid w:val="00671A34"/>
    <w:rsid w:val="00671F5E"/>
    <w:rsid w:val="006728AA"/>
    <w:rsid w:val="00672F49"/>
    <w:rsid w:val="006741D6"/>
    <w:rsid w:val="00675195"/>
    <w:rsid w:val="00675C14"/>
    <w:rsid w:val="00676781"/>
    <w:rsid w:val="006770EB"/>
    <w:rsid w:val="006772FE"/>
    <w:rsid w:val="00677707"/>
    <w:rsid w:val="006778E8"/>
    <w:rsid w:val="00680C3B"/>
    <w:rsid w:val="00680EC7"/>
    <w:rsid w:val="00680FDE"/>
    <w:rsid w:val="00681649"/>
    <w:rsid w:val="006822E3"/>
    <w:rsid w:val="00682616"/>
    <w:rsid w:val="00683C35"/>
    <w:rsid w:val="00684D0C"/>
    <w:rsid w:val="00684E9B"/>
    <w:rsid w:val="00685F8F"/>
    <w:rsid w:val="00686123"/>
    <w:rsid w:val="0068616D"/>
    <w:rsid w:val="00686840"/>
    <w:rsid w:val="00686D31"/>
    <w:rsid w:val="00686FC8"/>
    <w:rsid w:val="0069091F"/>
    <w:rsid w:val="006909E2"/>
    <w:rsid w:val="0069111A"/>
    <w:rsid w:val="00691471"/>
    <w:rsid w:val="00691A94"/>
    <w:rsid w:val="00691CAF"/>
    <w:rsid w:val="00692174"/>
    <w:rsid w:val="0069310F"/>
    <w:rsid w:val="00693DAA"/>
    <w:rsid w:val="00693F0E"/>
    <w:rsid w:val="00695761"/>
    <w:rsid w:val="006957E3"/>
    <w:rsid w:val="00695EB0"/>
    <w:rsid w:val="00695F65"/>
    <w:rsid w:val="006963F0"/>
    <w:rsid w:val="00697EC1"/>
    <w:rsid w:val="006A0129"/>
    <w:rsid w:val="006A0522"/>
    <w:rsid w:val="006A0A35"/>
    <w:rsid w:val="006A0DFD"/>
    <w:rsid w:val="006A1C16"/>
    <w:rsid w:val="006A332C"/>
    <w:rsid w:val="006A3617"/>
    <w:rsid w:val="006A379B"/>
    <w:rsid w:val="006A3FF7"/>
    <w:rsid w:val="006A441D"/>
    <w:rsid w:val="006A489B"/>
    <w:rsid w:val="006A513B"/>
    <w:rsid w:val="006A5321"/>
    <w:rsid w:val="006A6602"/>
    <w:rsid w:val="006A71F1"/>
    <w:rsid w:val="006A78AC"/>
    <w:rsid w:val="006A78CC"/>
    <w:rsid w:val="006A7E63"/>
    <w:rsid w:val="006B001E"/>
    <w:rsid w:val="006B08F7"/>
    <w:rsid w:val="006B0CE7"/>
    <w:rsid w:val="006B101A"/>
    <w:rsid w:val="006B1E50"/>
    <w:rsid w:val="006B2139"/>
    <w:rsid w:val="006B2898"/>
    <w:rsid w:val="006B28AE"/>
    <w:rsid w:val="006B2CC7"/>
    <w:rsid w:val="006B3578"/>
    <w:rsid w:val="006B3985"/>
    <w:rsid w:val="006B4849"/>
    <w:rsid w:val="006B4B22"/>
    <w:rsid w:val="006B5271"/>
    <w:rsid w:val="006B5491"/>
    <w:rsid w:val="006B6131"/>
    <w:rsid w:val="006B7549"/>
    <w:rsid w:val="006B7D2D"/>
    <w:rsid w:val="006C046C"/>
    <w:rsid w:val="006C0E60"/>
    <w:rsid w:val="006C123B"/>
    <w:rsid w:val="006C14AB"/>
    <w:rsid w:val="006C17FA"/>
    <w:rsid w:val="006C1A6B"/>
    <w:rsid w:val="006C2226"/>
    <w:rsid w:val="006C2348"/>
    <w:rsid w:val="006C2388"/>
    <w:rsid w:val="006C29D9"/>
    <w:rsid w:val="006C2C0F"/>
    <w:rsid w:val="006C3085"/>
    <w:rsid w:val="006C40BE"/>
    <w:rsid w:val="006C5693"/>
    <w:rsid w:val="006C5EFB"/>
    <w:rsid w:val="006C6CB2"/>
    <w:rsid w:val="006C72EF"/>
    <w:rsid w:val="006C73DE"/>
    <w:rsid w:val="006D07BE"/>
    <w:rsid w:val="006D0A76"/>
    <w:rsid w:val="006D0BBF"/>
    <w:rsid w:val="006D0C1E"/>
    <w:rsid w:val="006D0DD6"/>
    <w:rsid w:val="006D10B2"/>
    <w:rsid w:val="006D13E2"/>
    <w:rsid w:val="006D2C3B"/>
    <w:rsid w:val="006D39D4"/>
    <w:rsid w:val="006D4257"/>
    <w:rsid w:val="006D4464"/>
    <w:rsid w:val="006D46F1"/>
    <w:rsid w:val="006D4719"/>
    <w:rsid w:val="006D5420"/>
    <w:rsid w:val="006D548E"/>
    <w:rsid w:val="006D5DE2"/>
    <w:rsid w:val="006D65DA"/>
    <w:rsid w:val="006D6C8C"/>
    <w:rsid w:val="006D7377"/>
    <w:rsid w:val="006D7603"/>
    <w:rsid w:val="006D78BA"/>
    <w:rsid w:val="006D7B45"/>
    <w:rsid w:val="006E067F"/>
    <w:rsid w:val="006E0C77"/>
    <w:rsid w:val="006E15E3"/>
    <w:rsid w:val="006E176B"/>
    <w:rsid w:val="006E1D31"/>
    <w:rsid w:val="006E2E2C"/>
    <w:rsid w:val="006E3F52"/>
    <w:rsid w:val="006E49C3"/>
    <w:rsid w:val="006E6709"/>
    <w:rsid w:val="006E7ABA"/>
    <w:rsid w:val="006E7F50"/>
    <w:rsid w:val="006F048A"/>
    <w:rsid w:val="006F08EA"/>
    <w:rsid w:val="006F1006"/>
    <w:rsid w:val="006F182B"/>
    <w:rsid w:val="006F1D2C"/>
    <w:rsid w:val="006F2335"/>
    <w:rsid w:val="006F275C"/>
    <w:rsid w:val="006F2AC5"/>
    <w:rsid w:val="006F3245"/>
    <w:rsid w:val="006F32BD"/>
    <w:rsid w:val="006F33B9"/>
    <w:rsid w:val="006F3C97"/>
    <w:rsid w:val="006F4479"/>
    <w:rsid w:val="006F5EAF"/>
    <w:rsid w:val="006F65AB"/>
    <w:rsid w:val="006F6600"/>
    <w:rsid w:val="006F6EF1"/>
    <w:rsid w:val="006F718B"/>
    <w:rsid w:val="006F74DE"/>
    <w:rsid w:val="006F75C3"/>
    <w:rsid w:val="006F75D1"/>
    <w:rsid w:val="006F7D45"/>
    <w:rsid w:val="00700053"/>
    <w:rsid w:val="007002BB"/>
    <w:rsid w:val="0070048F"/>
    <w:rsid w:val="007004EC"/>
    <w:rsid w:val="0070138D"/>
    <w:rsid w:val="00701674"/>
    <w:rsid w:val="0070179E"/>
    <w:rsid w:val="0070184A"/>
    <w:rsid w:val="00701EBC"/>
    <w:rsid w:val="0070278A"/>
    <w:rsid w:val="007029F4"/>
    <w:rsid w:val="00702CCD"/>
    <w:rsid w:val="007034A5"/>
    <w:rsid w:val="00703C74"/>
    <w:rsid w:val="00703F3C"/>
    <w:rsid w:val="007045F1"/>
    <w:rsid w:val="00704DC5"/>
    <w:rsid w:val="00704FD6"/>
    <w:rsid w:val="00705193"/>
    <w:rsid w:val="00706670"/>
    <w:rsid w:val="0070692A"/>
    <w:rsid w:val="00706A48"/>
    <w:rsid w:val="0070723D"/>
    <w:rsid w:val="0070764D"/>
    <w:rsid w:val="00707B7B"/>
    <w:rsid w:val="007107D3"/>
    <w:rsid w:val="00710890"/>
    <w:rsid w:val="00711B0A"/>
    <w:rsid w:val="00711DF2"/>
    <w:rsid w:val="007123F0"/>
    <w:rsid w:val="007135DD"/>
    <w:rsid w:val="00714400"/>
    <w:rsid w:val="00715F5C"/>
    <w:rsid w:val="00716611"/>
    <w:rsid w:val="0071730A"/>
    <w:rsid w:val="00720E5A"/>
    <w:rsid w:val="00721024"/>
    <w:rsid w:val="0072423D"/>
    <w:rsid w:val="007243A1"/>
    <w:rsid w:val="00724F57"/>
    <w:rsid w:val="00724F68"/>
    <w:rsid w:val="00725D52"/>
    <w:rsid w:val="00725D73"/>
    <w:rsid w:val="0072684C"/>
    <w:rsid w:val="00726F56"/>
    <w:rsid w:val="00726FFC"/>
    <w:rsid w:val="0072720C"/>
    <w:rsid w:val="0072749C"/>
    <w:rsid w:val="00730640"/>
    <w:rsid w:val="007309D2"/>
    <w:rsid w:val="00730A39"/>
    <w:rsid w:val="00730DB3"/>
    <w:rsid w:val="0073194D"/>
    <w:rsid w:val="00731DCB"/>
    <w:rsid w:val="00732A06"/>
    <w:rsid w:val="007330D0"/>
    <w:rsid w:val="00733C68"/>
    <w:rsid w:val="00735BDC"/>
    <w:rsid w:val="007363C7"/>
    <w:rsid w:val="0074035C"/>
    <w:rsid w:val="00740CEA"/>
    <w:rsid w:val="0074106C"/>
    <w:rsid w:val="007415AA"/>
    <w:rsid w:val="00741ACC"/>
    <w:rsid w:val="00742DEA"/>
    <w:rsid w:val="00744E1D"/>
    <w:rsid w:val="00745932"/>
    <w:rsid w:val="00745A51"/>
    <w:rsid w:val="00745AF6"/>
    <w:rsid w:val="00746A0B"/>
    <w:rsid w:val="00747438"/>
    <w:rsid w:val="007475AC"/>
    <w:rsid w:val="00747638"/>
    <w:rsid w:val="00747EF5"/>
    <w:rsid w:val="00750412"/>
    <w:rsid w:val="007510A1"/>
    <w:rsid w:val="00751E4F"/>
    <w:rsid w:val="007520F3"/>
    <w:rsid w:val="00753690"/>
    <w:rsid w:val="007546AF"/>
    <w:rsid w:val="00754B55"/>
    <w:rsid w:val="007553B6"/>
    <w:rsid w:val="007554FD"/>
    <w:rsid w:val="00756806"/>
    <w:rsid w:val="00756EB8"/>
    <w:rsid w:val="00761C7B"/>
    <w:rsid w:val="00761ED0"/>
    <w:rsid w:val="00762275"/>
    <w:rsid w:val="007632B7"/>
    <w:rsid w:val="00764F09"/>
    <w:rsid w:val="00766AC2"/>
    <w:rsid w:val="00767EBC"/>
    <w:rsid w:val="0077037F"/>
    <w:rsid w:val="007705F4"/>
    <w:rsid w:val="00770AFB"/>
    <w:rsid w:val="007713F4"/>
    <w:rsid w:val="007716AE"/>
    <w:rsid w:val="007716CC"/>
    <w:rsid w:val="00771DA2"/>
    <w:rsid w:val="00773B8F"/>
    <w:rsid w:val="00774BEF"/>
    <w:rsid w:val="00774E62"/>
    <w:rsid w:val="00775FE0"/>
    <w:rsid w:val="00776AF2"/>
    <w:rsid w:val="00776B33"/>
    <w:rsid w:val="00777479"/>
    <w:rsid w:val="00781600"/>
    <w:rsid w:val="00781615"/>
    <w:rsid w:val="00783421"/>
    <w:rsid w:val="00783839"/>
    <w:rsid w:val="007839BB"/>
    <w:rsid w:val="00783A06"/>
    <w:rsid w:val="00783C2D"/>
    <w:rsid w:val="00784AA5"/>
    <w:rsid w:val="00785992"/>
    <w:rsid w:val="0078666E"/>
    <w:rsid w:val="007869F0"/>
    <w:rsid w:val="0078716B"/>
    <w:rsid w:val="007879D7"/>
    <w:rsid w:val="00790FC4"/>
    <w:rsid w:val="00791265"/>
    <w:rsid w:val="00792825"/>
    <w:rsid w:val="00793270"/>
    <w:rsid w:val="0079341B"/>
    <w:rsid w:val="00793C58"/>
    <w:rsid w:val="00794032"/>
    <w:rsid w:val="00794B88"/>
    <w:rsid w:val="007954D1"/>
    <w:rsid w:val="00795553"/>
    <w:rsid w:val="00795D81"/>
    <w:rsid w:val="007964B9"/>
    <w:rsid w:val="00796871"/>
    <w:rsid w:val="007970FA"/>
    <w:rsid w:val="0079793E"/>
    <w:rsid w:val="00797D98"/>
    <w:rsid w:val="007A02B3"/>
    <w:rsid w:val="007A15A6"/>
    <w:rsid w:val="007A2441"/>
    <w:rsid w:val="007A28FC"/>
    <w:rsid w:val="007A3AA4"/>
    <w:rsid w:val="007A43A4"/>
    <w:rsid w:val="007A463D"/>
    <w:rsid w:val="007A5B48"/>
    <w:rsid w:val="007A7471"/>
    <w:rsid w:val="007A74E7"/>
    <w:rsid w:val="007A7948"/>
    <w:rsid w:val="007B054D"/>
    <w:rsid w:val="007B08EB"/>
    <w:rsid w:val="007B1EA4"/>
    <w:rsid w:val="007B248F"/>
    <w:rsid w:val="007B275C"/>
    <w:rsid w:val="007B4297"/>
    <w:rsid w:val="007B48A6"/>
    <w:rsid w:val="007B49C0"/>
    <w:rsid w:val="007B4B99"/>
    <w:rsid w:val="007B5811"/>
    <w:rsid w:val="007B584C"/>
    <w:rsid w:val="007B58F4"/>
    <w:rsid w:val="007B5A28"/>
    <w:rsid w:val="007B68A0"/>
    <w:rsid w:val="007B7084"/>
    <w:rsid w:val="007B7A42"/>
    <w:rsid w:val="007B7CC2"/>
    <w:rsid w:val="007C0371"/>
    <w:rsid w:val="007C0BF9"/>
    <w:rsid w:val="007C16A6"/>
    <w:rsid w:val="007C2B78"/>
    <w:rsid w:val="007C2BE8"/>
    <w:rsid w:val="007C4F4A"/>
    <w:rsid w:val="007C5554"/>
    <w:rsid w:val="007C5F5C"/>
    <w:rsid w:val="007C6D40"/>
    <w:rsid w:val="007D018A"/>
    <w:rsid w:val="007D0E89"/>
    <w:rsid w:val="007D1F43"/>
    <w:rsid w:val="007D235B"/>
    <w:rsid w:val="007D2C0C"/>
    <w:rsid w:val="007D3070"/>
    <w:rsid w:val="007D3962"/>
    <w:rsid w:val="007D3E84"/>
    <w:rsid w:val="007D4978"/>
    <w:rsid w:val="007D51F2"/>
    <w:rsid w:val="007D5AA3"/>
    <w:rsid w:val="007D5F0B"/>
    <w:rsid w:val="007D622D"/>
    <w:rsid w:val="007D7D02"/>
    <w:rsid w:val="007D7D75"/>
    <w:rsid w:val="007E021A"/>
    <w:rsid w:val="007E0720"/>
    <w:rsid w:val="007E2B33"/>
    <w:rsid w:val="007E2BD4"/>
    <w:rsid w:val="007E342A"/>
    <w:rsid w:val="007E3E7A"/>
    <w:rsid w:val="007E4707"/>
    <w:rsid w:val="007E4757"/>
    <w:rsid w:val="007E5219"/>
    <w:rsid w:val="007E54B9"/>
    <w:rsid w:val="007E59FB"/>
    <w:rsid w:val="007E6AA8"/>
    <w:rsid w:val="007E6D0B"/>
    <w:rsid w:val="007E6DA7"/>
    <w:rsid w:val="007E7350"/>
    <w:rsid w:val="007E7972"/>
    <w:rsid w:val="007E7CA6"/>
    <w:rsid w:val="007F0076"/>
    <w:rsid w:val="007F069C"/>
    <w:rsid w:val="007F1D83"/>
    <w:rsid w:val="007F1F77"/>
    <w:rsid w:val="007F2293"/>
    <w:rsid w:val="007F26C4"/>
    <w:rsid w:val="007F2B68"/>
    <w:rsid w:val="007F3224"/>
    <w:rsid w:val="007F32FD"/>
    <w:rsid w:val="007F33A4"/>
    <w:rsid w:val="007F3C6A"/>
    <w:rsid w:val="007F531A"/>
    <w:rsid w:val="007F56F6"/>
    <w:rsid w:val="007F589D"/>
    <w:rsid w:val="007F5A28"/>
    <w:rsid w:val="007F6FFA"/>
    <w:rsid w:val="007F7916"/>
    <w:rsid w:val="007F7997"/>
    <w:rsid w:val="007F7A49"/>
    <w:rsid w:val="008011D1"/>
    <w:rsid w:val="008012DE"/>
    <w:rsid w:val="008017FF"/>
    <w:rsid w:val="008018A4"/>
    <w:rsid w:val="00801E85"/>
    <w:rsid w:val="008023BD"/>
    <w:rsid w:val="00803B1E"/>
    <w:rsid w:val="00803EA5"/>
    <w:rsid w:val="008040EF"/>
    <w:rsid w:val="00804362"/>
    <w:rsid w:val="0080436B"/>
    <w:rsid w:val="0080592E"/>
    <w:rsid w:val="008063FC"/>
    <w:rsid w:val="008065AC"/>
    <w:rsid w:val="00806D07"/>
    <w:rsid w:val="00807975"/>
    <w:rsid w:val="0081009A"/>
    <w:rsid w:val="00810228"/>
    <w:rsid w:val="0081066B"/>
    <w:rsid w:val="00810C32"/>
    <w:rsid w:val="0081153B"/>
    <w:rsid w:val="008116EB"/>
    <w:rsid w:val="00812195"/>
    <w:rsid w:val="008128E0"/>
    <w:rsid w:val="00813420"/>
    <w:rsid w:val="0081382E"/>
    <w:rsid w:val="00813C41"/>
    <w:rsid w:val="00813E49"/>
    <w:rsid w:val="008149AF"/>
    <w:rsid w:val="00816174"/>
    <w:rsid w:val="0081712A"/>
    <w:rsid w:val="00817994"/>
    <w:rsid w:val="00817D84"/>
    <w:rsid w:val="00820706"/>
    <w:rsid w:val="00820857"/>
    <w:rsid w:val="0082099D"/>
    <w:rsid w:val="008211E4"/>
    <w:rsid w:val="00821511"/>
    <w:rsid w:val="00821859"/>
    <w:rsid w:val="00821C68"/>
    <w:rsid w:val="008228A8"/>
    <w:rsid w:val="00822A97"/>
    <w:rsid w:val="00823466"/>
    <w:rsid w:val="0082364E"/>
    <w:rsid w:val="00823CCC"/>
    <w:rsid w:val="00823DA5"/>
    <w:rsid w:val="00823DF4"/>
    <w:rsid w:val="008242B9"/>
    <w:rsid w:val="0082478C"/>
    <w:rsid w:val="008252E2"/>
    <w:rsid w:val="00825735"/>
    <w:rsid w:val="008257C7"/>
    <w:rsid w:val="008279AE"/>
    <w:rsid w:val="00827AA8"/>
    <w:rsid w:val="00827B4A"/>
    <w:rsid w:val="008306BF"/>
    <w:rsid w:val="00830AC6"/>
    <w:rsid w:val="00831172"/>
    <w:rsid w:val="008315A1"/>
    <w:rsid w:val="008317D0"/>
    <w:rsid w:val="00831981"/>
    <w:rsid w:val="00831AEB"/>
    <w:rsid w:val="008323F8"/>
    <w:rsid w:val="00832951"/>
    <w:rsid w:val="00832AFB"/>
    <w:rsid w:val="00832B21"/>
    <w:rsid w:val="00832FEF"/>
    <w:rsid w:val="00833749"/>
    <w:rsid w:val="00834074"/>
    <w:rsid w:val="008345AA"/>
    <w:rsid w:val="00835293"/>
    <w:rsid w:val="008352E7"/>
    <w:rsid w:val="008355A4"/>
    <w:rsid w:val="00835938"/>
    <w:rsid w:val="00835D81"/>
    <w:rsid w:val="00836237"/>
    <w:rsid w:val="008372F2"/>
    <w:rsid w:val="008376AF"/>
    <w:rsid w:val="0084107A"/>
    <w:rsid w:val="00841082"/>
    <w:rsid w:val="008413F2"/>
    <w:rsid w:val="00841B92"/>
    <w:rsid w:val="008426D8"/>
    <w:rsid w:val="00842C15"/>
    <w:rsid w:val="00842D8E"/>
    <w:rsid w:val="00843047"/>
    <w:rsid w:val="00843206"/>
    <w:rsid w:val="0084352F"/>
    <w:rsid w:val="00843775"/>
    <w:rsid w:val="008437D0"/>
    <w:rsid w:val="008449F2"/>
    <w:rsid w:val="00844D44"/>
    <w:rsid w:val="00845795"/>
    <w:rsid w:val="00845FC7"/>
    <w:rsid w:val="00845FE5"/>
    <w:rsid w:val="008471A8"/>
    <w:rsid w:val="00847C8E"/>
    <w:rsid w:val="00850BBB"/>
    <w:rsid w:val="00850FAE"/>
    <w:rsid w:val="0085175E"/>
    <w:rsid w:val="00851F24"/>
    <w:rsid w:val="0085218E"/>
    <w:rsid w:val="0085242A"/>
    <w:rsid w:val="008525E6"/>
    <w:rsid w:val="00852A37"/>
    <w:rsid w:val="008543BD"/>
    <w:rsid w:val="00854653"/>
    <w:rsid w:val="00854A79"/>
    <w:rsid w:val="00855479"/>
    <w:rsid w:val="00856429"/>
    <w:rsid w:val="008565C9"/>
    <w:rsid w:val="008569CD"/>
    <w:rsid w:val="00856AE4"/>
    <w:rsid w:val="00856B33"/>
    <w:rsid w:val="00856C48"/>
    <w:rsid w:val="00857FF2"/>
    <w:rsid w:val="0086074C"/>
    <w:rsid w:val="00864FCC"/>
    <w:rsid w:val="00865C27"/>
    <w:rsid w:val="0086644B"/>
    <w:rsid w:val="00866612"/>
    <w:rsid w:val="00866A85"/>
    <w:rsid w:val="00866B46"/>
    <w:rsid w:val="00867619"/>
    <w:rsid w:val="00867896"/>
    <w:rsid w:val="00870002"/>
    <w:rsid w:val="00871C16"/>
    <w:rsid w:val="008722C4"/>
    <w:rsid w:val="008727C9"/>
    <w:rsid w:val="00873A71"/>
    <w:rsid w:val="008741D4"/>
    <w:rsid w:val="00874C15"/>
    <w:rsid w:val="00875A22"/>
    <w:rsid w:val="00875B73"/>
    <w:rsid w:val="00875C4E"/>
    <w:rsid w:val="00876429"/>
    <w:rsid w:val="00876AE2"/>
    <w:rsid w:val="00877184"/>
    <w:rsid w:val="008777A1"/>
    <w:rsid w:val="00877F57"/>
    <w:rsid w:val="00881825"/>
    <w:rsid w:val="00881998"/>
    <w:rsid w:val="0088261B"/>
    <w:rsid w:val="0088329B"/>
    <w:rsid w:val="00883578"/>
    <w:rsid w:val="0088438C"/>
    <w:rsid w:val="008846C6"/>
    <w:rsid w:val="00884A04"/>
    <w:rsid w:val="00886A43"/>
    <w:rsid w:val="00886E05"/>
    <w:rsid w:val="00887DD5"/>
    <w:rsid w:val="008901CB"/>
    <w:rsid w:val="008904C1"/>
    <w:rsid w:val="00891413"/>
    <w:rsid w:val="008923B5"/>
    <w:rsid w:val="00892566"/>
    <w:rsid w:val="00892E86"/>
    <w:rsid w:val="00893635"/>
    <w:rsid w:val="00893B54"/>
    <w:rsid w:val="00893D52"/>
    <w:rsid w:val="00894307"/>
    <w:rsid w:val="0089443F"/>
    <w:rsid w:val="00895505"/>
    <w:rsid w:val="008A04F3"/>
    <w:rsid w:val="008A4101"/>
    <w:rsid w:val="008A44BE"/>
    <w:rsid w:val="008A47CB"/>
    <w:rsid w:val="008A518F"/>
    <w:rsid w:val="008A5381"/>
    <w:rsid w:val="008A57C9"/>
    <w:rsid w:val="008A5EA8"/>
    <w:rsid w:val="008A6C92"/>
    <w:rsid w:val="008B1A04"/>
    <w:rsid w:val="008B2ACA"/>
    <w:rsid w:val="008B2D70"/>
    <w:rsid w:val="008B3524"/>
    <w:rsid w:val="008B433A"/>
    <w:rsid w:val="008B43DB"/>
    <w:rsid w:val="008B4616"/>
    <w:rsid w:val="008B4B3D"/>
    <w:rsid w:val="008B4E7B"/>
    <w:rsid w:val="008B508A"/>
    <w:rsid w:val="008B5143"/>
    <w:rsid w:val="008B5291"/>
    <w:rsid w:val="008B5BDE"/>
    <w:rsid w:val="008B604E"/>
    <w:rsid w:val="008B61BC"/>
    <w:rsid w:val="008B715E"/>
    <w:rsid w:val="008B7852"/>
    <w:rsid w:val="008C0052"/>
    <w:rsid w:val="008C06CE"/>
    <w:rsid w:val="008C0841"/>
    <w:rsid w:val="008C1665"/>
    <w:rsid w:val="008C1720"/>
    <w:rsid w:val="008C2282"/>
    <w:rsid w:val="008C24D1"/>
    <w:rsid w:val="008C294D"/>
    <w:rsid w:val="008C34A7"/>
    <w:rsid w:val="008C371C"/>
    <w:rsid w:val="008C3959"/>
    <w:rsid w:val="008C46BB"/>
    <w:rsid w:val="008C49CE"/>
    <w:rsid w:val="008C541F"/>
    <w:rsid w:val="008C576E"/>
    <w:rsid w:val="008C5922"/>
    <w:rsid w:val="008C5DC1"/>
    <w:rsid w:val="008C6910"/>
    <w:rsid w:val="008C6BBC"/>
    <w:rsid w:val="008C6C47"/>
    <w:rsid w:val="008C7E88"/>
    <w:rsid w:val="008D0E53"/>
    <w:rsid w:val="008D106E"/>
    <w:rsid w:val="008D1384"/>
    <w:rsid w:val="008D198F"/>
    <w:rsid w:val="008D2493"/>
    <w:rsid w:val="008D27CB"/>
    <w:rsid w:val="008D2BE5"/>
    <w:rsid w:val="008D30AC"/>
    <w:rsid w:val="008D3512"/>
    <w:rsid w:val="008D3966"/>
    <w:rsid w:val="008D4224"/>
    <w:rsid w:val="008D4582"/>
    <w:rsid w:val="008D5842"/>
    <w:rsid w:val="008D59B7"/>
    <w:rsid w:val="008D5A11"/>
    <w:rsid w:val="008D5EBC"/>
    <w:rsid w:val="008D6128"/>
    <w:rsid w:val="008D694F"/>
    <w:rsid w:val="008D7220"/>
    <w:rsid w:val="008D7FD7"/>
    <w:rsid w:val="008E027E"/>
    <w:rsid w:val="008E03C5"/>
    <w:rsid w:val="008E1176"/>
    <w:rsid w:val="008E22EB"/>
    <w:rsid w:val="008E27A5"/>
    <w:rsid w:val="008E498F"/>
    <w:rsid w:val="008E5500"/>
    <w:rsid w:val="008E5522"/>
    <w:rsid w:val="008E55EB"/>
    <w:rsid w:val="008E5754"/>
    <w:rsid w:val="008E589B"/>
    <w:rsid w:val="008E5E95"/>
    <w:rsid w:val="008E638F"/>
    <w:rsid w:val="008E6480"/>
    <w:rsid w:val="008E6655"/>
    <w:rsid w:val="008E66C9"/>
    <w:rsid w:val="008E7162"/>
    <w:rsid w:val="008E7F52"/>
    <w:rsid w:val="008F0366"/>
    <w:rsid w:val="008F1019"/>
    <w:rsid w:val="008F1697"/>
    <w:rsid w:val="008F2037"/>
    <w:rsid w:val="008F297B"/>
    <w:rsid w:val="008F3BB9"/>
    <w:rsid w:val="008F442A"/>
    <w:rsid w:val="008F4E75"/>
    <w:rsid w:val="008F4F20"/>
    <w:rsid w:val="008F57D3"/>
    <w:rsid w:val="008F5A40"/>
    <w:rsid w:val="008F6062"/>
    <w:rsid w:val="008F6AE8"/>
    <w:rsid w:val="008F6C20"/>
    <w:rsid w:val="008F6E0B"/>
    <w:rsid w:val="008F7064"/>
    <w:rsid w:val="008F72B8"/>
    <w:rsid w:val="00900375"/>
    <w:rsid w:val="009004E0"/>
    <w:rsid w:val="009006C0"/>
    <w:rsid w:val="00900B91"/>
    <w:rsid w:val="00900D7B"/>
    <w:rsid w:val="009011A1"/>
    <w:rsid w:val="00902B4D"/>
    <w:rsid w:val="009042FF"/>
    <w:rsid w:val="00904A0E"/>
    <w:rsid w:val="00904DC3"/>
    <w:rsid w:val="0090508F"/>
    <w:rsid w:val="00906DBF"/>
    <w:rsid w:val="0090752C"/>
    <w:rsid w:val="00907C2F"/>
    <w:rsid w:val="00910413"/>
    <w:rsid w:val="009109C4"/>
    <w:rsid w:val="009116A7"/>
    <w:rsid w:val="00911798"/>
    <w:rsid w:val="00911A1B"/>
    <w:rsid w:val="00912057"/>
    <w:rsid w:val="0091226D"/>
    <w:rsid w:val="00913962"/>
    <w:rsid w:val="00913A39"/>
    <w:rsid w:val="00914527"/>
    <w:rsid w:val="00915289"/>
    <w:rsid w:val="009166AF"/>
    <w:rsid w:val="00917A6F"/>
    <w:rsid w:val="00921A4A"/>
    <w:rsid w:val="00921B95"/>
    <w:rsid w:val="00923639"/>
    <w:rsid w:val="00923B1D"/>
    <w:rsid w:val="00923E87"/>
    <w:rsid w:val="00924A5B"/>
    <w:rsid w:val="00924F06"/>
    <w:rsid w:val="009263C8"/>
    <w:rsid w:val="0092695B"/>
    <w:rsid w:val="00927229"/>
    <w:rsid w:val="0092776B"/>
    <w:rsid w:val="00927D4B"/>
    <w:rsid w:val="00930056"/>
    <w:rsid w:val="0093050E"/>
    <w:rsid w:val="00930AD4"/>
    <w:rsid w:val="00930B6B"/>
    <w:rsid w:val="00932230"/>
    <w:rsid w:val="009329FA"/>
    <w:rsid w:val="00932A72"/>
    <w:rsid w:val="009330D3"/>
    <w:rsid w:val="009334BA"/>
    <w:rsid w:val="009334D6"/>
    <w:rsid w:val="00933564"/>
    <w:rsid w:val="0093456B"/>
    <w:rsid w:val="0093470D"/>
    <w:rsid w:val="00934A5D"/>
    <w:rsid w:val="009353F3"/>
    <w:rsid w:val="0093575C"/>
    <w:rsid w:val="0093599D"/>
    <w:rsid w:val="00935A7C"/>
    <w:rsid w:val="0093603A"/>
    <w:rsid w:val="009377B4"/>
    <w:rsid w:val="00937C5A"/>
    <w:rsid w:val="0094048B"/>
    <w:rsid w:val="00940CC4"/>
    <w:rsid w:val="00941644"/>
    <w:rsid w:val="0094176A"/>
    <w:rsid w:val="00942839"/>
    <w:rsid w:val="00942B03"/>
    <w:rsid w:val="00942E7B"/>
    <w:rsid w:val="00943952"/>
    <w:rsid w:val="00944739"/>
    <w:rsid w:val="00945097"/>
    <w:rsid w:val="00946095"/>
    <w:rsid w:val="00946C03"/>
    <w:rsid w:val="00946FE5"/>
    <w:rsid w:val="00947734"/>
    <w:rsid w:val="00947B1A"/>
    <w:rsid w:val="00947C29"/>
    <w:rsid w:val="00951298"/>
    <w:rsid w:val="00951472"/>
    <w:rsid w:val="00951795"/>
    <w:rsid w:val="009526C3"/>
    <w:rsid w:val="009528E2"/>
    <w:rsid w:val="00953723"/>
    <w:rsid w:val="009539E7"/>
    <w:rsid w:val="00953BFB"/>
    <w:rsid w:val="00953CFC"/>
    <w:rsid w:val="00954445"/>
    <w:rsid w:val="0095504D"/>
    <w:rsid w:val="009556A9"/>
    <w:rsid w:val="009556C1"/>
    <w:rsid w:val="009567CE"/>
    <w:rsid w:val="00956A8C"/>
    <w:rsid w:val="00956D6F"/>
    <w:rsid w:val="00956EA8"/>
    <w:rsid w:val="009606EF"/>
    <w:rsid w:val="00960ACD"/>
    <w:rsid w:val="00962E75"/>
    <w:rsid w:val="00963209"/>
    <w:rsid w:val="009639CF"/>
    <w:rsid w:val="00964975"/>
    <w:rsid w:val="00965537"/>
    <w:rsid w:val="00965AF6"/>
    <w:rsid w:val="00965C38"/>
    <w:rsid w:val="0096705B"/>
    <w:rsid w:val="009676D8"/>
    <w:rsid w:val="00967989"/>
    <w:rsid w:val="00967A55"/>
    <w:rsid w:val="00967D1B"/>
    <w:rsid w:val="00970809"/>
    <w:rsid w:val="00970E35"/>
    <w:rsid w:val="00971694"/>
    <w:rsid w:val="009717E7"/>
    <w:rsid w:val="00971A6C"/>
    <w:rsid w:val="00971D58"/>
    <w:rsid w:val="00972270"/>
    <w:rsid w:val="009722BC"/>
    <w:rsid w:val="009724A4"/>
    <w:rsid w:val="0097314C"/>
    <w:rsid w:val="0097364B"/>
    <w:rsid w:val="0097372B"/>
    <w:rsid w:val="009738AE"/>
    <w:rsid w:val="00976425"/>
    <w:rsid w:val="009768FF"/>
    <w:rsid w:val="00976A4B"/>
    <w:rsid w:val="00976A9C"/>
    <w:rsid w:val="00977114"/>
    <w:rsid w:val="009772DD"/>
    <w:rsid w:val="00977E1A"/>
    <w:rsid w:val="00980128"/>
    <w:rsid w:val="0098080A"/>
    <w:rsid w:val="0098103D"/>
    <w:rsid w:val="00981DA3"/>
    <w:rsid w:val="00982829"/>
    <w:rsid w:val="00982D60"/>
    <w:rsid w:val="009838EC"/>
    <w:rsid w:val="009839B4"/>
    <w:rsid w:val="00983B19"/>
    <w:rsid w:val="00983D36"/>
    <w:rsid w:val="00985F2B"/>
    <w:rsid w:val="0098652B"/>
    <w:rsid w:val="00986550"/>
    <w:rsid w:val="00986667"/>
    <w:rsid w:val="00986C6C"/>
    <w:rsid w:val="00986C85"/>
    <w:rsid w:val="0099013A"/>
    <w:rsid w:val="00990206"/>
    <w:rsid w:val="00990D9D"/>
    <w:rsid w:val="00990DD3"/>
    <w:rsid w:val="00991B04"/>
    <w:rsid w:val="00991E61"/>
    <w:rsid w:val="009927F4"/>
    <w:rsid w:val="0099339C"/>
    <w:rsid w:val="00994517"/>
    <w:rsid w:val="009945C1"/>
    <w:rsid w:val="00994811"/>
    <w:rsid w:val="00994932"/>
    <w:rsid w:val="009949A6"/>
    <w:rsid w:val="00994B9B"/>
    <w:rsid w:val="009970F9"/>
    <w:rsid w:val="009972BB"/>
    <w:rsid w:val="00997E02"/>
    <w:rsid w:val="009A0348"/>
    <w:rsid w:val="009A0737"/>
    <w:rsid w:val="009A0C26"/>
    <w:rsid w:val="009A0E27"/>
    <w:rsid w:val="009A0EB1"/>
    <w:rsid w:val="009A16C5"/>
    <w:rsid w:val="009A17D3"/>
    <w:rsid w:val="009A1F03"/>
    <w:rsid w:val="009A40B6"/>
    <w:rsid w:val="009A44B7"/>
    <w:rsid w:val="009A495F"/>
    <w:rsid w:val="009A6FAD"/>
    <w:rsid w:val="009B036B"/>
    <w:rsid w:val="009B04F4"/>
    <w:rsid w:val="009B0BC2"/>
    <w:rsid w:val="009B0D1D"/>
    <w:rsid w:val="009B11E6"/>
    <w:rsid w:val="009B1559"/>
    <w:rsid w:val="009B1A6D"/>
    <w:rsid w:val="009B1C09"/>
    <w:rsid w:val="009B2676"/>
    <w:rsid w:val="009B3955"/>
    <w:rsid w:val="009B3B68"/>
    <w:rsid w:val="009B47C0"/>
    <w:rsid w:val="009B47DB"/>
    <w:rsid w:val="009B6918"/>
    <w:rsid w:val="009B6A0E"/>
    <w:rsid w:val="009B6C4B"/>
    <w:rsid w:val="009B6D33"/>
    <w:rsid w:val="009C021B"/>
    <w:rsid w:val="009C0E70"/>
    <w:rsid w:val="009C0E99"/>
    <w:rsid w:val="009C0EBE"/>
    <w:rsid w:val="009C11B9"/>
    <w:rsid w:val="009C13A6"/>
    <w:rsid w:val="009C20E9"/>
    <w:rsid w:val="009C2383"/>
    <w:rsid w:val="009C2A55"/>
    <w:rsid w:val="009C3479"/>
    <w:rsid w:val="009C405B"/>
    <w:rsid w:val="009C415C"/>
    <w:rsid w:val="009C436A"/>
    <w:rsid w:val="009C4CB7"/>
    <w:rsid w:val="009C5A5E"/>
    <w:rsid w:val="009C5F05"/>
    <w:rsid w:val="009C6840"/>
    <w:rsid w:val="009C716C"/>
    <w:rsid w:val="009D01C0"/>
    <w:rsid w:val="009D03B4"/>
    <w:rsid w:val="009D1289"/>
    <w:rsid w:val="009D2324"/>
    <w:rsid w:val="009D271D"/>
    <w:rsid w:val="009D287B"/>
    <w:rsid w:val="009D2971"/>
    <w:rsid w:val="009D3432"/>
    <w:rsid w:val="009D4557"/>
    <w:rsid w:val="009D45E0"/>
    <w:rsid w:val="009D4B2B"/>
    <w:rsid w:val="009D56AC"/>
    <w:rsid w:val="009D5EE2"/>
    <w:rsid w:val="009D66D5"/>
    <w:rsid w:val="009D719D"/>
    <w:rsid w:val="009D7672"/>
    <w:rsid w:val="009E0115"/>
    <w:rsid w:val="009E0D77"/>
    <w:rsid w:val="009E1EAA"/>
    <w:rsid w:val="009E2091"/>
    <w:rsid w:val="009E475A"/>
    <w:rsid w:val="009E5000"/>
    <w:rsid w:val="009E59DF"/>
    <w:rsid w:val="009E5AEF"/>
    <w:rsid w:val="009E667C"/>
    <w:rsid w:val="009E6F0F"/>
    <w:rsid w:val="009E70EA"/>
    <w:rsid w:val="009E7AE6"/>
    <w:rsid w:val="009F026B"/>
    <w:rsid w:val="009F0707"/>
    <w:rsid w:val="009F09BA"/>
    <w:rsid w:val="009F0A2A"/>
    <w:rsid w:val="009F0C31"/>
    <w:rsid w:val="009F12E9"/>
    <w:rsid w:val="009F1B7B"/>
    <w:rsid w:val="009F24BF"/>
    <w:rsid w:val="009F2708"/>
    <w:rsid w:val="009F30EB"/>
    <w:rsid w:val="009F377B"/>
    <w:rsid w:val="009F3B41"/>
    <w:rsid w:val="009F3B77"/>
    <w:rsid w:val="009F4981"/>
    <w:rsid w:val="009F49BE"/>
    <w:rsid w:val="009F5388"/>
    <w:rsid w:val="009F5C6C"/>
    <w:rsid w:val="009F62AF"/>
    <w:rsid w:val="009F6867"/>
    <w:rsid w:val="009F6E4E"/>
    <w:rsid w:val="009F76FF"/>
    <w:rsid w:val="009F7B2F"/>
    <w:rsid w:val="00A00038"/>
    <w:rsid w:val="00A009A0"/>
    <w:rsid w:val="00A02C58"/>
    <w:rsid w:val="00A04027"/>
    <w:rsid w:val="00A04933"/>
    <w:rsid w:val="00A0502D"/>
    <w:rsid w:val="00A05606"/>
    <w:rsid w:val="00A05B1A"/>
    <w:rsid w:val="00A05F4B"/>
    <w:rsid w:val="00A06588"/>
    <w:rsid w:val="00A06677"/>
    <w:rsid w:val="00A0693A"/>
    <w:rsid w:val="00A06F05"/>
    <w:rsid w:val="00A074ED"/>
    <w:rsid w:val="00A0788F"/>
    <w:rsid w:val="00A07D6B"/>
    <w:rsid w:val="00A109BA"/>
    <w:rsid w:val="00A11216"/>
    <w:rsid w:val="00A1343E"/>
    <w:rsid w:val="00A13734"/>
    <w:rsid w:val="00A14965"/>
    <w:rsid w:val="00A14B17"/>
    <w:rsid w:val="00A14C88"/>
    <w:rsid w:val="00A15634"/>
    <w:rsid w:val="00A16521"/>
    <w:rsid w:val="00A16B44"/>
    <w:rsid w:val="00A1717B"/>
    <w:rsid w:val="00A1720A"/>
    <w:rsid w:val="00A17777"/>
    <w:rsid w:val="00A177F8"/>
    <w:rsid w:val="00A17B50"/>
    <w:rsid w:val="00A20D3C"/>
    <w:rsid w:val="00A21D10"/>
    <w:rsid w:val="00A22AB6"/>
    <w:rsid w:val="00A23D40"/>
    <w:rsid w:val="00A249A8"/>
    <w:rsid w:val="00A24A2A"/>
    <w:rsid w:val="00A257F2"/>
    <w:rsid w:val="00A263F0"/>
    <w:rsid w:val="00A27347"/>
    <w:rsid w:val="00A3081A"/>
    <w:rsid w:val="00A30BD5"/>
    <w:rsid w:val="00A310A6"/>
    <w:rsid w:val="00A3122F"/>
    <w:rsid w:val="00A31A27"/>
    <w:rsid w:val="00A322FD"/>
    <w:rsid w:val="00A32771"/>
    <w:rsid w:val="00A32D15"/>
    <w:rsid w:val="00A3304A"/>
    <w:rsid w:val="00A33E7C"/>
    <w:rsid w:val="00A3499D"/>
    <w:rsid w:val="00A34CEC"/>
    <w:rsid w:val="00A35F5C"/>
    <w:rsid w:val="00A361F6"/>
    <w:rsid w:val="00A363FF"/>
    <w:rsid w:val="00A36647"/>
    <w:rsid w:val="00A373C3"/>
    <w:rsid w:val="00A4068F"/>
    <w:rsid w:val="00A4180F"/>
    <w:rsid w:val="00A4379E"/>
    <w:rsid w:val="00A4436D"/>
    <w:rsid w:val="00A44B62"/>
    <w:rsid w:val="00A44F19"/>
    <w:rsid w:val="00A4526E"/>
    <w:rsid w:val="00A45C5E"/>
    <w:rsid w:val="00A46B57"/>
    <w:rsid w:val="00A477B6"/>
    <w:rsid w:val="00A47921"/>
    <w:rsid w:val="00A5084A"/>
    <w:rsid w:val="00A509C0"/>
    <w:rsid w:val="00A52DD8"/>
    <w:rsid w:val="00A53C2D"/>
    <w:rsid w:val="00A53EC0"/>
    <w:rsid w:val="00A54E9D"/>
    <w:rsid w:val="00A56488"/>
    <w:rsid w:val="00A56C2E"/>
    <w:rsid w:val="00A57832"/>
    <w:rsid w:val="00A5790E"/>
    <w:rsid w:val="00A57F0C"/>
    <w:rsid w:val="00A6013F"/>
    <w:rsid w:val="00A60F1E"/>
    <w:rsid w:val="00A62444"/>
    <w:rsid w:val="00A63A63"/>
    <w:rsid w:val="00A647F9"/>
    <w:rsid w:val="00A64B62"/>
    <w:rsid w:val="00A64DBC"/>
    <w:rsid w:val="00A6531F"/>
    <w:rsid w:val="00A65703"/>
    <w:rsid w:val="00A65C6A"/>
    <w:rsid w:val="00A66256"/>
    <w:rsid w:val="00A6633E"/>
    <w:rsid w:val="00A66629"/>
    <w:rsid w:val="00A66FBB"/>
    <w:rsid w:val="00A6771A"/>
    <w:rsid w:val="00A679DE"/>
    <w:rsid w:val="00A700B6"/>
    <w:rsid w:val="00A702AE"/>
    <w:rsid w:val="00A7043B"/>
    <w:rsid w:val="00A70945"/>
    <w:rsid w:val="00A71184"/>
    <w:rsid w:val="00A7169A"/>
    <w:rsid w:val="00A71FA1"/>
    <w:rsid w:val="00A72C3D"/>
    <w:rsid w:val="00A72F3C"/>
    <w:rsid w:val="00A73A30"/>
    <w:rsid w:val="00A73E8B"/>
    <w:rsid w:val="00A742E4"/>
    <w:rsid w:val="00A74585"/>
    <w:rsid w:val="00A757F2"/>
    <w:rsid w:val="00A814E1"/>
    <w:rsid w:val="00A81A3E"/>
    <w:rsid w:val="00A82EFC"/>
    <w:rsid w:val="00A83012"/>
    <w:rsid w:val="00A83099"/>
    <w:rsid w:val="00A84119"/>
    <w:rsid w:val="00A84D23"/>
    <w:rsid w:val="00A84E2E"/>
    <w:rsid w:val="00A85551"/>
    <w:rsid w:val="00A85998"/>
    <w:rsid w:val="00A87F3E"/>
    <w:rsid w:val="00A91C8A"/>
    <w:rsid w:val="00A91DAE"/>
    <w:rsid w:val="00A920AE"/>
    <w:rsid w:val="00A93697"/>
    <w:rsid w:val="00A93777"/>
    <w:rsid w:val="00A93AE6"/>
    <w:rsid w:val="00A9434D"/>
    <w:rsid w:val="00A94D2F"/>
    <w:rsid w:val="00A952E7"/>
    <w:rsid w:val="00A964E7"/>
    <w:rsid w:val="00A9699B"/>
    <w:rsid w:val="00A972AB"/>
    <w:rsid w:val="00A97429"/>
    <w:rsid w:val="00A97785"/>
    <w:rsid w:val="00AA0431"/>
    <w:rsid w:val="00AA12EE"/>
    <w:rsid w:val="00AA14B0"/>
    <w:rsid w:val="00AA1720"/>
    <w:rsid w:val="00AA19D1"/>
    <w:rsid w:val="00AA1A10"/>
    <w:rsid w:val="00AA1F21"/>
    <w:rsid w:val="00AA2CBE"/>
    <w:rsid w:val="00AA30EF"/>
    <w:rsid w:val="00AA3336"/>
    <w:rsid w:val="00AA343F"/>
    <w:rsid w:val="00AA3B41"/>
    <w:rsid w:val="00AA3C88"/>
    <w:rsid w:val="00AA3E0E"/>
    <w:rsid w:val="00AA419E"/>
    <w:rsid w:val="00AA47C8"/>
    <w:rsid w:val="00AA5A3A"/>
    <w:rsid w:val="00AA5DBA"/>
    <w:rsid w:val="00AA5FDE"/>
    <w:rsid w:val="00AA695D"/>
    <w:rsid w:val="00AA6AA3"/>
    <w:rsid w:val="00AA6D06"/>
    <w:rsid w:val="00AA7771"/>
    <w:rsid w:val="00AA7A50"/>
    <w:rsid w:val="00AB0164"/>
    <w:rsid w:val="00AB0D0F"/>
    <w:rsid w:val="00AB10B8"/>
    <w:rsid w:val="00AB14FF"/>
    <w:rsid w:val="00AB1663"/>
    <w:rsid w:val="00AB1720"/>
    <w:rsid w:val="00AB1C06"/>
    <w:rsid w:val="00AB1DAF"/>
    <w:rsid w:val="00AB34FC"/>
    <w:rsid w:val="00AB359A"/>
    <w:rsid w:val="00AB3B36"/>
    <w:rsid w:val="00AB5AD9"/>
    <w:rsid w:val="00AB5B80"/>
    <w:rsid w:val="00AB5D72"/>
    <w:rsid w:val="00AB5EFC"/>
    <w:rsid w:val="00AB645A"/>
    <w:rsid w:val="00AB6AD8"/>
    <w:rsid w:val="00AB74A4"/>
    <w:rsid w:val="00AC0762"/>
    <w:rsid w:val="00AC10C2"/>
    <w:rsid w:val="00AC1DA6"/>
    <w:rsid w:val="00AC1E9F"/>
    <w:rsid w:val="00AC2E43"/>
    <w:rsid w:val="00AC2F4F"/>
    <w:rsid w:val="00AC3BD8"/>
    <w:rsid w:val="00AC3DCE"/>
    <w:rsid w:val="00AC5576"/>
    <w:rsid w:val="00AC597D"/>
    <w:rsid w:val="00AC5C7D"/>
    <w:rsid w:val="00AC5CD5"/>
    <w:rsid w:val="00AC603E"/>
    <w:rsid w:val="00AC6164"/>
    <w:rsid w:val="00AD05B1"/>
    <w:rsid w:val="00AD0884"/>
    <w:rsid w:val="00AD0A1A"/>
    <w:rsid w:val="00AD0E88"/>
    <w:rsid w:val="00AD257B"/>
    <w:rsid w:val="00AD2CF7"/>
    <w:rsid w:val="00AD5BBD"/>
    <w:rsid w:val="00AD67E1"/>
    <w:rsid w:val="00AD687E"/>
    <w:rsid w:val="00AD6CA8"/>
    <w:rsid w:val="00AD6E7F"/>
    <w:rsid w:val="00AD6FEF"/>
    <w:rsid w:val="00AD7230"/>
    <w:rsid w:val="00AD7364"/>
    <w:rsid w:val="00AD74DD"/>
    <w:rsid w:val="00AD74EC"/>
    <w:rsid w:val="00AE0515"/>
    <w:rsid w:val="00AE09B8"/>
    <w:rsid w:val="00AE45BE"/>
    <w:rsid w:val="00AE4AB7"/>
    <w:rsid w:val="00AE5062"/>
    <w:rsid w:val="00AE57FB"/>
    <w:rsid w:val="00AE5A4B"/>
    <w:rsid w:val="00AE64E0"/>
    <w:rsid w:val="00AE6912"/>
    <w:rsid w:val="00AE6BC6"/>
    <w:rsid w:val="00AE6D99"/>
    <w:rsid w:val="00AE702F"/>
    <w:rsid w:val="00AE7386"/>
    <w:rsid w:val="00AE749A"/>
    <w:rsid w:val="00AF073C"/>
    <w:rsid w:val="00AF0C21"/>
    <w:rsid w:val="00AF0DFD"/>
    <w:rsid w:val="00AF0E1E"/>
    <w:rsid w:val="00AF1A02"/>
    <w:rsid w:val="00AF264A"/>
    <w:rsid w:val="00AF2CEB"/>
    <w:rsid w:val="00AF425D"/>
    <w:rsid w:val="00AF43A7"/>
    <w:rsid w:val="00AF4F4D"/>
    <w:rsid w:val="00AF5DB1"/>
    <w:rsid w:val="00AF64B5"/>
    <w:rsid w:val="00AF68AE"/>
    <w:rsid w:val="00AF7394"/>
    <w:rsid w:val="00AF76DD"/>
    <w:rsid w:val="00B004EE"/>
    <w:rsid w:val="00B005AD"/>
    <w:rsid w:val="00B0062A"/>
    <w:rsid w:val="00B01088"/>
    <w:rsid w:val="00B013E5"/>
    <w:rsid w:val="00B019ED"/>
    <w:rsid w:val="00B0245D"/>
    <w:rsid w:val="00B02655"/>
    <w:rsid w:val="00B026C7"/>
    <w:rsid w:val="00B02B7F"/>
    <w:rsid w:val="00B02F74"/>
    <w:rsid w:val="00B03273"/>
    <w:rsid w:val="00B03DF6"/>
    <w:rsid w:val="00B05486"/>
    <w:rsid w:val="00B05643"/>
    <w:rsid w:val="00B05FF1"/>
    <w:rsid w:val="00B061AA"/>
    <w:rsid w:val="00B068AB"/>
    <w:rsid w:val="00B06C26"/>
    <w:rsid w:val="00B06E82"/>
    <w:rsid w:val="00B06FD4"/>
    <w:rsid w:val="00B07AC7"/>
    <w:rsid w:val="00B1087C"/>
    <w:rsid w:val="00B10E17"/>
    <w:rsid w:val="00B112D6"/>
    <w:rsid w:val="00B11589"/>
    <w:rsid w:val="00B11C47"/>
    <w:rsid w:val="00B121BE"/>
    <w:rsid w:val="00B12820"/>
    <w:rsid w:val="00B128D9"/>
    <w:rsid w:val="00B12C45"/>
    <w:rsid w:val="00B13372"/>
    <w:rsid w:val="00B15005"/>
    <w:rsid w:val="00B152AB"/>
    <w:rsid w:val="00B15847"/>
    <w:rsid w:val="00B15AEA"/>
    <w:rsid w:val="00B15C05"/>
    <w:rsid w:val="00B1639B"/>
    <w:rsid w:val="00B16608"/>
    <w:rsid w:val="00B20175"/>
    <w:rsid w:val="00B20D4C"/>
    <w:rsid w:val="00B20D9F"/>
    <w:rsid w:val="00B21262"/>
    <w:rsid w:val="00B214E5"/>
    <w:rsid w:val="00B2193D"/>
    <w:rsid w:val="00B230F8"/>
    <w:rsid w:val="00B2396B"/>
    <w:rsid w:val="00B23FC8"/>
    <w:rsid w:val="00B249E1"/>
    <w:rsid w:val="00B2500E"/>
    <w:rsid w:val="00B25F1C"/>
    <w:rsid w:val="00B26B25"/>
    <w:rsid w:val="00B27916"/>
    <w:rsid w:val="00B27AC9"/>
    <w:rsid w:val="00B27B1C"/>
    <w:rsid w:val="00B27E78"/>
    <w:rsid w:val="00B30138"/>
    <w:rsid w:val="00B30506"/>
    <w:rsid w:val="00B30855"/>
    <w:rsid w:val="00B30C11"/>
    <w:rsid w:val="00B30E96"/>
    <w:rsid w:val="00B31C11"/>
    <w:rsid w:val="00B32D64"/>
    <w:rsid w:val="00B32F79"/>
    <w:rsid w:val="00B33051"/>
    <w:rsid w:val="00B339B1"/>
    <w:rsid w:val="00B33B60"/>
    <w:rsid w:val="00B33F16"/>
    <w:rsid w:val="00B34C12"/>
    <w:rsid w:val="00B34F30"/>
    <w:rsid w:val="00B35729"/>
    <w:rsid w:val="00B36B0E"/>
    <w:rsid w:val="00B36BBC"/>
    <w:rsid w:val="00B37435"/>
    <w:rsid w:val="00B37A2C"/>
    <w:rsid w:val="00B4099A"/>
    <w:rsid w:val="00B414C3"/>
    <w:rsid w:val="00B420A0"/>
    <w:rsid w:val="00B4224A"/>
    <w:rsid w:val="00B42469"/>
    <w:rsid w:val="00B44054"/>
    <w:rsid w:val="00B44314"/>
    <w:rsid w:val="00B44909"/>
    <w:rsid w:val="00B45090"/>
    <w:rsid w:val="00B4574C"/>
    <w:rsid w:val="00B45EEB"/>
    <w:rsid w:val="00B46157"/>
    <w:rsid w:val="00B4686E"/>
    <w:rsid w:val="00B469D0"/>
    <w:rsid w:val="00B50315"/>
    <w:rsid w:val="00B506B3"/>
    <w:rsid w:val="00B51090"/>
    <w:rsid w:val="00B51320"/>
    <w:rsid w:val="00B5205C"/>
    <w:rsid w:val="00B521E6"/>
    <w:rsid w:val="00B52547"/>
    <w:rsid w:val="00B54101"/>
    <w:rsid w:val="00B542A1"/>
    <w:rsid w:val="00B54D5A"/>
    <w:rsid w:val="00B55269"/>
    <w:rsid w:val="00B55570"/>
    <w:rsid w:val="00B55EDA"/>
    <w:rsid w:val="00B5728B"/>
    <w:rsid w:val="00B602DB"/>
    <w:rsid w:val="00B60E42"/>
    <w:rsid w:val="00B6124E"/>
    <w:rsid w:val="00B61BCA"/>
    <w:rsid w:val="00B61D9A"/>
    <w:rsid w:val="00B62E92"/>
    <w:rsid w:val="00B63C60"/>
    <w:rsid w:val="00B640EA"/>
    <w:rsid w:val="00B648BC"/>
    <w:rsid w:val="00B65E3F"/>
    <w:rsid w:val="00B662C9"/>
    <w:rsid w:val="00B715D5"/>
    <w:rsid w:val="00B7275E"/>
    <w:rsid w:val="00B72771"/>
    <w:rsid w:val="00B72E48"/>
    <w:rsid w:val="00B73661"/>
    <w:rsid w:val="00B73F84"/>
    <w:rsid w:val="00B74C1A"/>
    <w:rsid w:val="00B75B7C"/>
    <w:rsid w:val="00B77593"/>
    <w:rsid w:val="00B77E9C"/>
    <w:rsid w:val="00B801AA"/>
    <w:rsid w:val="00B807A2"/>
    <w:rsid w:val="00B80D2F"/>
    <w:rsid w:val="00B80DB8"/>
    <w:rsid w:val="00B81241"/>
    <w:rsid w:val="00B82ADB"/>
    <w:rsid w:val="00B82BE3"/>
    <w:rsid w:val="00B82C5B"/>
    <w:rsid w:val="00B834BB"/>
    <w:rsid w:val="00B83928"/>
    <w:rsid w:val="00B83FE8"/>
    <w:rsid w:val="00B84222"/>
    <w:rsid w:val="00B844C6"/>
    <w:rsid w:val="00B849A4"/>
    <w:rsid w:val="00B857AD"/>
    <w:rsid w:val="00B85FAB"/>
    <w:rsid w:val="00B869CA"/>
    <w:rsid w:val="00B87001"/>
    <w:rsid w:val="00B871B8"/>
    <w:rsid w:val="00B87244"/>
    <w:rsid w:val="00B873B6"/>
    <w:rsid w:val="00B87BB7"/>
    <w:rsid w:val="00B87FCC"/>
    <w:rsid w:val="00B90741"/>
    <w:rsid w:val="00B90E3A"/>
    <w:rsid w:val="00B91559"/>
    <w:rsid w:val="00B9180F"/>
    <w:rsid w:val="00B926FF"/>
    <w:rsid w:val="00B92A01"/>
    <w:rsid w:val="00B9314E"/>
    <w:rsid w:val="00B947F6"/>
    <w:rsid w:val="00B95539"/>
    <w:rsid w:val="00B95AE3"/>
    <w:rsid w:val="00B95E3C"/>
    <w:rsid w:val="00B961C5"/>
    <w:rsid w:val="00B966C1"/>
    <w:rsid w:val="00B96FB4"/>
    <w:rsid w:val="00B9732D"/>
    <w:rsid w:val="00B97683"/>
    <w:rsid w:val="00B97BB8"/>
    <w:rsid w:val="00B97E94"/>
    <w:rsid w:val="00BA029A"/>
    <w:rsid w:val="00BA0A4B"/>
    <w:rsid w:val="00BA1764"/>
    <w:rsid w:val="00BA1967"/>
    <w:rsid w:val="00BA1B4B"/>
    <w:rsid w:val="00BA2061"/>
    <w:rsid w:val="00BA2667"/>
    <w:rsid w:val="00BA2EE7"/>
    <w:rsid w:val="00BA463E"/>
    <w:rsid w:val="00BA482A"/>
    <w:rsid w:val="00BA4CC7"/>
    <w:rsid w:val="00BA5C61"/>
    <w:rsid w:val="00BA6C8D"/>
    <w:rsid w:val="00BA6D4D"/>
    <w:rsid w:val="00BB04FB"/>
    <w:rsid w:val="00BB1035"/>
    <w:rsid w:val="00BB1570"/>
    <w:rsid w:val="00BB1B4A"/>
    <w:rsid w:val="00BB227E"/>
    <w:rsid w:val="00BB22DD"/>
    <w:rsid w:val="00BB2677"/>
    <w:rsid w:val="00BB269A"/>
    <w:rsid w:val="00BB33F7"/>
    <w:rsid w:val="00BB3D84"/>
    <w:rsid w:val="00BB4DA5"/>
    <w:rsid w:val="00BB5954"/>
    <w:rsid w:val="00BB6BEC"/>
    <w:rsid w:val="00BB7BAA"/>
    <w:rsid w:val="00BB7CD2"/>
    <w:rsid w:val="00BC1A25"/>
    <w:rsid w:val="00BC5ED1"/>
    <w:rsid w:val="00BC5F30"/>
    <w:rsid w:val="00BC6A0D"/>
    <w:rsid w:val="00BC7942"/>
    <w:rsid w:val="00BC7E57"/>
    <w:rsid w:val="00BD1C7F"/>
    <w:rsid w:val="00BD3015"/>
    <w:rsid w:val="00BD3677"/>
    <w:rsid w:val="00BD4CA4"/>
    <w:rsid w:val="00BD56AA"/>
    <w:rsid w:val="00BD6029"/>
    <w:rsid w:val="00BD685E"/>
    <w:rsid w:val="00BD6D90"/>
    <w:rsid w:val="00BD77A8"/>
    <w:rsid w:val="00BD7B6D"/>
    <w:rsid w:val="00BD7D79"/>
    <w:rsid w:val="00BE0CFC"/>
    <w:rsid w:val="00BE1200"/>
    <w:rsid w:val="00BE1800"/>
    <w:rsid w:val="00BE23C0"/>
    <w:rsid w:val="00BE4E31"/>
    <w:rsid w:val="00BE5704"/>
    <w:rsid w:val="00BE6185"/>
    <w:rsid w:val="00BE644E"/>
    <w:rsid w:val="00BE6C76"/>
    <w:rsid w:val="00BE6D38"/>
    <w:rsid w:val="00BE708D"/>
    <w:rsid w:val="00BE70B5"/>
    <w:rsid w:val="00BF1202"/>
    <w:rsid w:val="00BF1764"/>
    <w:rsid w:val="00BF20F0"/>
    <w:rsid w:val="00BF248E"/>
    <w:rsid w:val="00BF2FC6"/>
    <w:rsid w:val="00BF3B5B"/>
    <w:rsid w:val="00BF515E"/>
    <w:rsid w:val="00BF577D"/>
    <w:rsid w:val="00BF5FCC"/>
    <w:rsid w:val="00BF6284"/>
    <w:rsid w:val="00C00244"/>
    <w:rsid w:val="00C010B2"/>
    <w:rsid w:val="00C0152F"/>
    <w:rsid w:val="00C0174C"/>
    <w:rsid w:val="00C01B04"/>
    <w:rsid w:val="00C023F5"/>
    <w:rsid w:val="00C0297F"/>
    <w:rsid w:val="00C02E66"/>
    <w:rsid w:val="00C035C2"/>
    <w:rsid w:val="00C03A40"/>
    <w:rsid w:val="00C03EC8"/>
    <w:rsid w:val="00C04B8B"/>
    <w:rsid w:val="00C04D85"/>
    <w:rsid w:val="00C04E07"/>
    <w:rsid w:val="00C05003"/>
    <w:rsid w:val="00C055DE"/>
    <w:rsid w:val="00C06808"/>
    <w:rsid w:val="00C0738F"/>
    <w:rsid w:val="00C07957"/>
    <w:rsid w:val="00C07FA4"/>
    <w:rsid w:val="00C10626"/>
    <w:rsid w:val="00C10916"/>
    <w:rsid w:val="00C114A3"/>
    <w:rsid w:val="00C11689"/>
    <w:rsid w:val="00C11E4B"/>
    <w:rsid w:val="00C130D6"/>
    <w:rsid w:val="00C142E7"/>
    <w:rsid w:val="00C14D24"/>
    <w:rsid w:val="00C15559"/>
    <w:rsid w:val="00C1557E"/>
    <w:rsid w:val="00C16606"/>
    <w:rsid w:val="00C17129"/>
    <w:rsid w:val="00C172D6"/>
    <w:rsid w:val="00C178F1"/>
    <w:rsid w:val="00C17E9E"/>
    <w:rsid w:val="00C2117C"/>
    <w:rsid w:val="00C212E6"/>
    <w:rsid w:val="00C226B6"/>
    <w:rsid w:val="00C23897"/>
    <w:rsid w:val="00C23A25"/>
    <w:rsid w:val="00C23DA2"/>
    <w:rsid w:val="00C24549"/>
    <w:rsid w:val="00C24D5C"/>
    <w:rsid w:val="00C25E17"/>
    <w:rsid w:val="00C260CA"/>
    <w:rsid w:val="00C300D4"/>
    <w:rsid w:val="00C30306"/>
    <w:rsid w:val="00C304D3"/>
    <w:rsid w:val="00C312D9"/>
    <w:rsid w:val="00C32995"/>
    <w:rsid w:val="00C32F98"/>
    <w:rsid w:val="00C3328E"/>
    <w:rsid w:val="00C3360F"/>
    <w:rsid w:val="00C33772"/>
    <w:rsid w:val="00C33828"/>
    <w:rsid w:val="00C3445F"/>
    <w:rsid w:val="00C37710"/>
    <w:rsid w:val="00C377D7"/>
    <w:rsid w:val="00C37952"/>
    <w:rsid w:val="00C37A1B"/>
    <w:rsid w:val="00C37BF1"/>
    <w:rsid w:val="00C41919"/>
    <w:rsid w:val="00C42028"/>
    <w:rsid w:val="00C42047"/>
    <w:rsid w:val="00C42737"/>
    <w:rsid w:val="00C42C10"/>
    <w:rsid w:val="00C42F8F"/>
    <w:rsid w:val="00C4323E"/>
    <w:rsid w:val="00C43B4B"/>
    <w:rsid w:val="00C44FD3"/>
    <w:rsid w:val="00C4566A"/>
    <w:rsid w:val="00C45CEC"/>
    <w:rsid w:val="00C460F5"/>
    <w:rsid w:val="00C46A1D"/>
    <w:rsid w:val="00C4711B"/>
    <w:rsid w:val="00C4783F"/>
    <w:rsid w:val="00C47EAC"/>
    <w:rsid w:val="00C51187"/>
    <w:rsid w:val="00C51A4E"/>
    <w:rsid w:val="00C523F3"/>
    <w:rsid w:val="00C5252B"/>
    <w:rsid w:val="00C52764"/>
    <w:rsid w:val="00C52CB1"/>
    <w:rsid w:val="00C5388D"/>
    <w:rsid w:val="00C5436B"/>
    <w:rsid w:val="00C547D5"/>
    <w:rsid w:val="00C54D6B"/>
    <w:rsid w:val="00C54DDD"/>
    <w:rsid w:val="00C54F4C"/>
    <w:rsid w:val="00C55C78"/>
    <w:rsid w:val="00C56296"/>
    <w:rsid w:val="00C56E1F"/>
    <w:rsid w:val="00C5720F"/>
    <w:rsid w:val="00C57C79"/>
    <w:rsid w:val="00C57CC8"/>
    <w:rsid w:val="00C60EF3"/>
    <w:rsid w:val="00C616A0"/>
    <w:rsid w:val="00C6361F"/>
    <w:rsid w:val="00C6382A"/>
    <w:rsid w:val="00C63B9B"/>
    <w:rsid w:val="00C64948"/>
    <w:rsid w:val="00C64A77"/>
    <w:rsid w:val="00C6516C"/>
    <w:rsid w:val="00C65737"/>
    <w:rsid w:val="00C65FED"/>
    <w:rsid w:val="00C66588"/>
    <w:rsid w:val="00C66C5A"/>
    <w:rsid w:val="00C6733F"/>
    <w:rsid w:val="00C708C4"/>
    <w:rsid w:val="00C70962"/>
    <w:rsid w:val="00C70AA1"/>
    <w:rsid w:val="00C70F60"/>
    <w:rsid w:val="00C71A2E"/>
    <w:rsid w:val="00C71B95"/>
    <w:rsid w:val="00C72569"/>
    <w:rsid w:val="00C72ABE"/>
    <w:rsid w:val="00C72C37"/>
    <w:rsid w:val="00C72EE7"/>
    <w:rsid w:val="00C736BB"/>
    <w:rsid w:val="00C7480D"/>
    <w:rsid w:val="00C74ACA"/>
    <w:rsid w:val="00C753B9"/>
    <w:rsid w:val="00C76BCE"/>
    <w:rsid w:val="00C76E3E"/>
    <w:rsid w:val="00C77043"/>
    <w:rsid w:val="00C770A8"/>
    <w:rsid w:val="00C7718D"/>
    <w:rsid w:val="00C773D1"/>
    <w:rsid w:val="00C77505"/>
    <w:rsid w:val="00C77FB8"/>
    <w:rsid w:val="00C81670"/>
    <w:rsid w:val="00C816FC"/>
    <w:rsid w:val="00C81B62"/>
    <w:rsid w:val="00C821D2"/>
    <w:rsid w:val="00C822F5"/>
    <w:rsid w:val="00C82BEE"/>
    <w:rsid w:val="00C83EE8"/>
    <w:rsid w:val="00C83EFC"/>
    <w:rsid w:val="00C851E7"/>
    <w:rsid w:val="00C855B2"/>
    <w:rsid w:val="00C8562A"/>
    <w:rsid w:val="00C85DE5"/>
    <w:rsid w:val="00C86021"/>
    <w:rsid w:val="00C860D2"/>
    <w:rsid w:val="00C86329"/>
    <w:rsid w:val="00C867A8"/>
    <w:rsid w:val="00C8692D"/>
    <w:rsid w:val="00C86C6E"/>
    <w:rsid w:val="00C87C75"/>
    <w:rsid w:val="00C901E8"/>
    <w:rsid w:val="00C90F4C"/>
    <w:rsid w:val="00C916C0"/>
    <w:rsid w:val="00C9190C"/>
    <w:rsid w:val="00C91A98"/>
    <w:rsid w:val="00C92239"/>
    <w:rsid w:val="00C93551"/>
    <w:rsid w:val="00C93F16"/>
    <w:rsid w:val="00C94077"/>
    <w:rsid w:val="00C94E6F"/>
    <w:rsid w:val="00C94EDF"/>
    <w:rsid w:val="00C94FF3"/>
    <w:rsid w:val="00C95606"/>
    <w:rsid w:val="00C95929"/>
    <w:rsid w:val="00C96463"/>
    <w:rsid w:val="00C97169"/>
    <w:rsid w:val="00C975CC"/>
    <w:rsid w:val="00C97928"/>
    <w:rsid w:val="00CA0234"/>
    <w:rsid w:val="00CA04A1"/>
    <w:rsid w:val="00CA0644"/>
    <w:rsid w:val="00CA083A"/>
    <w:rsid w:val="00CA0CDD"/>
    <w:rsid w:val="00CA0DAA"/>
    <w:rsid w:val="00CA10A2"/>
    <w:rsid w:val="00CA1C82"/>
    <w:rsid w:val="00CA314B"/>
    <w:rsid w:val="00CA3195"/>
    <w:rsid w:val="00CA3362"/>
    <w:rsid w:val="00CA40A1"/>
    <w:rsid w:val="00CA48FA"/>
    <w:rsid w:val="00CA4FCD"/>
    <w:rsid w:val="00CA5313"/>
    <w:rsid w:val="00CA5BEC"/>
    <w:rsid w:val="00CA7964"/>
    <w:rsid w:val="00CA7C75"/>
    <w:rsid w:val="00CB03A6"/>
    <w:rsid w:val="00CB1164"/>
    <w:rsid w:val="00CB11CD"/>
    <w:rsid w:val="00CB1D0A"/>
    <w:rsid w:val="00CB2680"/>
    <w:rsid w:val="00CB2BC8"/>
    <w:rsid w:val="00CB2C57"/>
    <w:rsid w:val="00CB34A9"/>
    <w:rsid w:val="00CB3904"/>
    <w:rsid w:val="00CB4165"/>
    <w:rsid w:val="00CB4898"/>
    <w:rsid w:val="00CB4FD4"/>
    <w:rsid w:val="00CB50D0"/>
    <w:rsid w:val="00CB5114"/>
    <w:rsid w:val="00CB53B6"/>
    <w:rsid w:val="00CB5E45"/>
    <w:rsid w:val="00CB72B3"/>
    <w:rsid w:val="00CC0712"/>
    <w:rsid w:val="00CC0E88"/>
    <w:rsid w:val="00CC3711"/>
    <w:rsid w:val="00CC54B5"/>
    <w:rsid w:val="00CC5F2A"/>
    <w:rsid w:val="00CC77CA"/>
    <w:rsid w:val="00CC7EAC"/>
    <w:rsid w:val="00CD077A"/>
    <w:rsid w:val="00CD091E"/>
    <w:rsid w:val="00CD0ADB"/>
    <w:rsid w:val="00CD0D42"/>
    <w:rsid w:val="00CD1051"/>
    <w:rsid w:val="00CD1FA9"/>
    <w:rsid w:val="00CD33AF"/>
    <w:rsid w:val="00CD3C55"/>
    <w:rsid w:val="00CD5943"/>
    <w:rsid w:val="00CD5AD6"/>
    <w:rsid w:val="00CD5E10"/>
    <w:rsid w:val="00CD5EE5"/>
    <w:rsid w:val="00CD6495"/>
    <w:rsid w:val="00CD69E8"/>
    <w:rsid w:val="00CD6B1A"/>
    <w:rsid w:val="00CD75BB"/>
    <w:rsid w:val="00CD7B4C"/>
    <w:rsid w:val="00CD7E6E"/>
    <w:rsid w:val="00CE0107"/>
    <w:rsid w:val="00CE0422"/>
    <w:rsid w:val="00CE0604"/>
    <w:rsid w:val="00CE067D"/>
    <w:rsid w:val="00CE1B28"/>
    <w:rsid w:val="00CE1BB1"/>
    <w:rsid w:val="00CE1D8A"/>
    <w:rsid w:val="00CE38DF"/>
    <w:rsid w:val="00CE4047"/>
    <w:rsid w:val="00CE4160"/>
    <w:rsid w:val="00CE432D"/>
    <w:rsid w:val="00CE476A"/>
    <w:rsid w:val="00CE59E4"/>
    <w:rsid w:val="00CE5A91"/>
    <w:rsid w:val="00CE6F56"/>
    <w:rsid w:val="00CE7423"/>
    <w:rsid w:val="00CE749D"/>
    <w:rsid w:val="00CE7909"/>
    <w:rsid w:val="00CF0943"/>
    <w:rsid w:val="00CF0E1C"/>
    <w:rsid w:val="00CF3917"/>
    <w:rsid w:val="00CF3C8F"/>
    <w:rsid w:val="00CF3E3D"/>
    <w:rsid w:val="00CF4536"/>
    <w:rsid w:val="00CF47A4"/>
    <w:rsid w:val="00CF4A31"/>
    <w:rsid w:val="00CF4E44"/>
    <w:rsid w:val="00CF6B82"/>
    <w:rsid w:val="00CF79E8"/>
    <w:rsid w:val="00CF7C59"/>
    <w:rsid w:val="00D0135C"/>
    <w:rsid w:val="00D01ADA"/>
    <w:rsid w:val="00D01E39"/>
    <w:rsid w:val="00D0231B"/>
    <w:rsid w:val="00D02ED6"/>
    <w:rsid w:val="00D0470B"/>
    <w:rsid w:val="00D04D5D"/>
    <w:rsid w:val="00D056DA"/>
    <w:rsid w:val="00D05A81"/>
    <w:rsid w:val="00D05C48"/>
    <w:rsid w:val="00D05E94"/>
    <w:rsid w:val="00D061AA"/>
    <w:rsid w:val="00D0722C"/>
    <w:rsid w:val="00D07D11"/>
    <w:rsid w:val="00D07DE7"/>
    <w:rsid w:val="00D07F50"/>
    <w:rsid w:val="00D1062F"/>
    <w:rsid w:val="00D130D0"/>
    <w:rsid w:val="00D1369A"/>
    <w:rsid w:val="00D14162"/>
    <w:rsid w:val="00D143DB"/>
    <w:rsid w:val="00D14C7F"/>
    <w:rsid w:val="00D14EEF"/>
    <w:rsid w:val="00D15BAB"/>
    <w:rsid w:val="00D16402"/>
    <w:rsid w:val="00D200EF"/>
    <w:rsid w:val="00D20475"/>
    <w:rsid w:val="00D206B3"/>
    <w:rsid w:val="00D213FA"/>
    <w:rsid w:val="00D2148E"/>
    <w:rsid w:val="00D214AD"/>
    <w:rsid w:val="00D216BC"/>
    <w:rsid w:val="00D21CCE"/>
    <w:rsid w:val="00D2212E"/>
    <w:rsid w:val="00D22710"/>
    <w:rsid w:val="00D23D4B"/>
    <w:rsid w:val="00D23D7E"/>
    <w:rsid w:val="00D25DF8"/>
    <w:rsid w:val="00D26035"/>
    <w:rsid w:val="00D2647C"/>
    <w:rsid w:val="00D26891"/>
    <w:rsid w:val="00D26B00"/>
    <w:rsid w:val="00D2710B"/>
    <w:rsid w:val="00D27686"/>
    <w:rsid w:val="00D27F20"/>
    <w:rsid w:val="00D30F53"/>
    <w:rsid w:val="00D319A0"/>
    <w:rsid w:val="00D319FA"/>
    <w:rsid w:val="00D32869"/>
    <w:rsid w:val="00D32E0C"/>
    <w:rsid w:val="00D33051"/>
    <w:rsid w:val="00D332C4"/>
    <w:rsid w:val="00D349EC"/>
    <w:rsid w:val="00D353CF"/>
    <w:rsid w:val="00D36EF4"/>
    <w:rsid w:val="00D378B3"/>
    <w:rsid w:val="00D407CF"/>
    <w:rsid w:val="00D40AF7"/>
    <w:rsid w:val="00D41DDB"/>
    <w:rsid w:val="00D436CD"/>
    <w:rsid w:val="00D4389A"/>
    <w:rsid w:val="00D4416E"/>
    <w:rsid w:val="00D44494"/>
    <w:rsid w:val="00D4491A"/>
    <w:rsid w:val="00D45012"/>
    <w:rsid w:val="00D45F18"/>
    <w:rsid w:val="00D46CF2"/>
    <w:rsid w:val="00D46DA3"/>
    <w:rsid w:val="00D4731D"/>
    <w:rsid w:val="00D473F5"/>
    <w:rsid w:val="00D474A3"/>
    <w:rsid w:val="00D503B1"/>
    <w:rsid w:val="00D507C1"/>
    <w:rsid w:val="00D50FF5"/>
    <w:rsid w:val="00D51588"/>
    <w:rsid w:val="00D51DB1"/>
    <w:rsid w:val="00D52222"/>
    <w:rsid w:val="00D5254A"/>
    <w:rsid w:val="00D537AD"/>
    <w:rsid w:val="00D5467B"/>
    <w:rsid w:val="00D54798"/>
    <w:rsid w:val="00D55010"/>
    <w:rsid w:val="00D5545A"/>
    <w:rsid w:val="00D56445"/>
    <w:rsid w:val="00D566E5"/>
    <w:rsid w:val="00D56983"/>
    <w:rsid w:val="00D56F0E"/>
    <w:rsid w:val="00D57939"/>
    <w:rsid w:val="00D579F7"/>
    <w:rsid w:val="00D57BC5"/>
    <w:rsid w:val="00D6028C"/>
    <w:rsid w:val="00D61AAB"/>
    <w:rsid w:val="00D61E4F"/>
    <w:rsid w:val="00D625B2"/>
    <w:rsid w:val="00D629FE"/>
    <w:rsid w:val="00D62BDE"/>
    <w:rsid w:val="00D63A5A"/>
    <w:rsid w:val="00D6520E"/>
    <w:rsid w:val="00D655D9"/>
    <w:rsid w:val="00D66BF6"/>
    <w:rsid w:val="00D66C20"/>
    <w:rsid w:val="00D70C67"/>
    <w:rsid w:val="00D712A5"/>
    <w:rsid w:val="00D722AA"/>
    <w:rsid w:val="00D72546"/>
    <w:rsid w:val="00D72767"/>
    <w:rsid w:val="00D7287B"/>
    <w:rsid w:val="00D7302F"/>
    <w:rsid w:val="00D73B75"/>
    <w:rsid w:val="00D7419E"/>
    <w:rsid w:val="00D7472B"/>
    <w:rsid w:val="00D74953"/>
    <w:rsid w:val="00D7545D"/>
    <w:rsid w:val="00D75826"/>
    <w:rsid w:val="00D7607A"/>
    <w:rsid w:val="00D76180"/>
    <w:rsid w:val="00D76480"/>
    <w:rsid w:val="00D7699D"/>
    <w:rsid w:val="00D77819"/>
    <w:rsid w:val="00D77B52"/>
    <w:rsid w:val="00D80444"/>
    <w:rsid w:val="00D8048E"/>
    <w:rsid w:val="00D81CA7"/>
    <w:rsid w:val="00D827A8"/>
    <w:rsid w:val="00D8328D"/>
    <w:rsid w:val="00D842B3"/>
    <w:rsid w:val="00D84F7D"/>
    <w:rsid w:val="00D852A9"/>
    <w:rsid w:val="00D85C47"/>
    <w:rsid w:val="00D85F2D"/>
    <w:rsid w:val="00D86312"/>
    <w:rsid w:val="00D86B74"/>
    <w:rsid w:val="00D86E2F"/>
    <w:rsid w:val="00D873AF"/>
    <w:rsid w:val="00D87693"/>
    <w:rsid w:val="00D87BA3"/>
    <w:rsid w:val="00D905EE"/>
    <w:rsid w:val="00D908E3"/>
    <w:rsid w:val="00D92468"/>
    <w:rsid w:val="00D92A51"/>
    <w:rsid w:val="00D92DE4"/>
    <w:rsid w:val="00D93F69"/>
    <w:rsid w:val="00D9433B"/>
    <w:rsid w:val="00D94787"/>
    <w:rsid w:val="00D95172"/>
    <w:rsid w:val="00D959D9"/>
    <w:rsid w:val="00D95B97"/>
    <w:rsid w:val="00D96220"/>
    <w:rsid w:val="00D976A7"/>
    <w:rsid w:val="00DA00AC"/>
    <w:rsid w:val="00DA0E43"/>
    <w:rsid w:val="00DA1019"/>
    <w:rsid w:val="00DA194B"/>
    <w:rsid w:val="00DA2983"/>
    <w:rsid w:val="00DA2C94"/>
    <w:rsid w:val="00DA461B"/>
    <w:rsid w:val="00DA4B02"/>
    <w:rsid w:val="00DA5916"/>
    <w:rsid w:val="00DA5F10"/>
    <w:rsid w:val="00DA657D"/>
    <w:rsid w:val="00DA7736"/>
    <w:rsid w:val="00DA7ED0"/>
    <w:rsid w:val="00DB04EF"/>
    <w:rsid w:val="00DB0CA9"/>
    <w:rsid w:val="00DB0FE9"/>
    <w:rsid w:val="00DB1CE7"/>
    <w:rsid w:val="00DB2028"/>
    <w:rsid w:val="00DB242D"/>
    <w:rsid w:val="00DB3EE0"/>
    <w:rsid w:val="00DB4E33"/>
    <w:rsid w:val="00DB601A"/>
    <w:rsid w:val="00DB6042"/>
    <w:rsid w:val="00DB604F"/>
    <w:rsid w:val="00DB66DD"/>
    <w:rsid w:val="00DB6AA6"/>
    <w:rsid w:val="00DB6F53"/>
    <w:rsid w:val="00DB6F77"/>
    <w:rsid w:val="00DC0E6B"/>
    <w:rsid w:val="00DC1F41"/>
    <w:rsid w:val="00DC1FA4"/>
    <w:rsid w:val="00DC2163"/>
    <w:rsid w:val="00DC291A"/>
    <w:rsid w:val="00DC317D"/>
    <w:rsid w:val="00DC451E"/>
    <w:rsid w:val="00DC457F"/>
    <w:rsid w:val="00DC4EA9"/>
    <w:rsid w:val="00DD025B"/>
    <w:rsid w:val="00DD19FD"/>
    <w:rsid w:val="00DD261A"/>
    <w:rsid w:val="00DD2B48"/>
    <w:rsid w:val="00DD2CAD"/>
    <w:rsid w:val="00DD31B2"/>
    <w:rsid w:val="00DD37EA"/>
    <w:rsid w:val="00DD3BAC"/>
    <w:rsid w:val="00DD4685"/>
    <w:rsid w:val="00DD48BE"/>
    <w:rsid w:val="00DD7550"/>
    <w:rsid w:val="00DD79CC"/>
    <w:rsid w:val="00DD7CF9"/>
    <w:rsid w:val="00DE07A3"/>
    <w:rsid w:val="00DE1060"/>
    <w:rsid w:val="00DE115A"/>
    <w:rsid w:val="00DE1B2D"/>
    <w:rsid w:val="00DE1D22"/>
    <w:rsid w:val="00DE2595"/>
    <w:rsid w:val="00DE2758"/>
    <w:rsid w:val="00DE283C"/>
    <w:rsid w:val="00DE3077"/>
    <w:rsid w:val="00DE3293"/>
    <w:rsid w:val="00DE37B2"/>
    <w:rsid w:val="00DE3C07"/>
    <w:rsid w:val="00DE7D64"/>
    <w:rsid w:val="00DE7FDA"/>
    <w:rsid w:val="00DF0153"/>
    <w:rsid w:val="00DF16FC"/>
    <w:rsid w:val="00DF1858"/>
    <w:rsid w:val="00DF2810"/>
    <w:rsid w:val="00DF2D21"/>
    <w:rsid w:val="00DF2E2B"/>
    <w:rsid w:val="00DF2EC2"/>
    <w:rsid w:val="00DF2EDE"/>
    <w:rsid w:val="00DF4019"/>
    <w:rsid w:val="00DF41DC"/>
    <w:rsid w:val="00DF45DC"/>
    <w:rsid w:val="00DF48AC"/>
    <w:rsid w:val="00DF4DC9"/>
    <w:rsid w:val="00DF4DE1"/>
    <w:rsid w:val="00DF53F2"/>
    <w:rsid w:val="00DF5FC2"/>
    <w:rsid w:val="00DF6BDE"/>
    <w:rsid w:val="00DF73C7"/>
    <w:rsid w:val="00DF7BD6"/>
    <w:rsid w:val="00DF7F98"/>
    <w:rsid w:val="00E00471"/>
    <w:rsid w:val="00E00760"/>
    <w:rsid w:val="00E0086A"/>
    <w:rsid w:val="00E008D0"/>
    <w:rsid w:val="00E00CCF"/>
    <w:rsid w:val="00E0168B"/>
    <w:rsid w:val="00E021A7"/>
    <w:rsid w:val="00E0244D"/>
    <w:rsid w:val="00E030DA"/>
    <w:rsid w:val="00E0311A"/>
    <w:rsid w:val="00E031FB"/>
    <w:rsid w:val="00E033DA"/>
    <w:rsid w:val="00E03976"/>
    <w:rsid w:val="00E03CDF"/>
    <w:rsid w:val="00E04F63"/>
    <w:rsid w:val="00E0523C"/>
    <w:rsid w:val="00E05B19"/>
    <w:rsid w:val="00E05E7C"/>
    <w:rsid w:val="00E0692A"/>
    <w:rsid w:val="00E0749B"/>
    <w:rsid w:val="00E1092B"/>
    <w:rsid w:val="00E109AA"/>
    <w:rsid w:val="00E11A87"/>
    <w:rsid w:val="00E11B68"/>
    <w:rsid w:val="00E12A6A"/>
    <w:rsid w:val="00E12C9F"/>
    <w:rsid w:val="00E132B1"/>
    <w:rsid w:val="00E14363"/>
    <w:rsid w:val="00E14500"/>
    <w:rsid w:val="00E1469F"/>
    <w:rsid w:val="00E147CB"/>
    <w:rsid w:val="00E16245"/>
    <w:rsid w:val="00E16326"/>
    <w:rsid w:val="00E168E9"/>
    <w:rsid w:val="00E17010"/>
    <w:rsid w:val="00E176DE"/>
    <w:rsid w:val="00E17B81"/>
    <w:rsid w:val="00E2016A"/>
    <w:rsid w:val="00E208FA"/>
    <w:rsid w:val="00E21439"/>
    <w:rsid w:val="00E21987"/>
    <w:rsid w:val="00E21AC6"/>
    <w:rsid w:val="00E21E3D"/>
    <w:rsid w:val="00E222E7"/>
    <w:rsid w:val="00E2244B"/>
    <w:rsid w:val="00E22557"/>
    <w:rsid w:val="00E2266A"/>
    <w:rsid w:val="00E22713"/>
    <w:rsid w:val="00E22812"/>
    <w:rsid w:val="00E230A4"/>
    <w:rsid w:val="00E23B1D"/>
    <w:rsid w:val="00E2475F"/>
    <w:rsid w:val="00E2478E"/>
    <w:rsid w:val="00E24925"/>
    <w:rsid w:val="00E2499B"/>
    <w:rsid w:val="00E24AB1"/>
    <w:rsid w:val="00E25954"/>
    <w:rsid w:val="00E26AB0"/>
    <w:rsid w:val="00E26E81"/>
    <w:rsid w:val="00E30455"/>
    <w:rsid w:val="00E307EB"/>
    <w:rsid w:val="00E30916"/>
    <w:rsid w:val="00E3114E"/>
    <w:rsid w:val="00E3185C"/>
    <w:rsid w:val="00E31B6D"/>
    <w:rsid w:val="00E31B96"/>
    <w:rsid w:val="00E325FD"/>
    <w:rsid w:val="00E33632"/>
    <w:rsid w:val="00E34D15"/>
    <w:rsid w:val="00E3512B"/>
    <w:rsid w:val="00E361DE"/>
    <w:rsid w:val="00E3682D"/>
    <w:rsid w:val="00E37120"/>
    <w:rsid w:val="00E37183"/>
    <w:rsid w:val="00E407F8"/>
    <w:rsid w:val="00E4091D"/>
    <w:rsid w:val="00E40D2E"/>
    <w:rsid w:val="00E41441"/>
    <w:rsid w:val="00E4178E"/>
    <w:rsid w:val="00E420AE"/>
    <w:rsid w:val="00E421C3"/>
    <w:rsid w:val="00E4258A"/>
    <w:rsid w:val="00E42B9D"/>
    <w:rsid w:val="00E42D61"/>
    <w:rsid w:val="00E46A03"/>
    <w:rsid w:val="00E47599"/>
    <w:rsid w:val="00E47FC7"/>
    <w:rsid w:val="00E500D3"/>
    <w:rsid w:val="00E501AE"/>
    <w:rsid w:val="00E513EB"/>
    <w:rsid w:val="00E517EC"/>
    <w:rsid w:val="00E51829"/>
    <w:rsid w:val="00E51BB9"/>
    <w:rsid w:val="00E52899"/>
    <w:rsid w:val="00E535A1"/>
    <w:rsid w:val="00E5376D"/>
    <w:rsid w:val="00E53ACB"/>
    <w:rsid w:val="00E54172"/>
    <w:rsid w:val="00E541D9"/>
    <w:rsid w:val="00E54DE2"/>
    <w:rsid w:val="00E54ED0"/>
    <w:rsid w:val="00E552F7"/>
    <w:rsid w:val="00E5544E"/>
    <w:rsid w:val="00E555A5"/>
    <w:rsid w:val="00E55DAB"/>
    <w:rsid w:val="00E56823"/>
    <w:rsid w:val="00E5683D"/>
    <w:rsid w:val="00E57357"/>
    <w:rsid w:val="00E606D1"/>
    <w:rsid w:val="00E62EB1"/>
    <w:rsid w:val="00E630E8"/>
    <w:rsid w:val="00E64040"/>
    <w:rsid w:val="00E65540"/>
    <w:rsid w:val="00E65817"/>
    <w:rsid w:val="00E65EB8"/>
    <w:rsid w:val="00E675F1"/>
    <w:rsid w:val="00E67BB1"/>
    <w:rsid w:val="00E67EAE"/>
    <w:rsid w:val="00E703A3"/>
    <w:rsid w:val="00E703A9"/>
    <w:rsid w:val="00E7043A"/>
    <w:rsid w:val="00E70A67"/>
    <w:rsid w:val="00E70ADC"/>
    <w:rsid w:val="00E7121C"/>
    <w:rsid w:val="00E72012"/>
    <w:rsid w:val="00E7211D"/>
    <w:rsid w:val="00E7227D"/>
    <w:rsid w:val="00E732A4"/>
    <w:rsid w:val="00E73B3F"/>
    <w:rsid w:val="00E73CF2"/>
    <w:rsid w:val="00E746E3"/>
    <w:rsid w:val="00E74D1C"/>
    <w:rsid w:val="00E75890"/>
    <w:rsid w:val="00E773D5"/>
    <w:rsid w:val="00E77A50"/>
    <w:rsid w:val="00E80E7C"/>
    <w:rsid w:val="00E8144A"/>
    <w:rsid w:val="00E83BF0"/>
    <w:rsid w:val="00E840C8"/>
    <w:rsid w:val="00E8523B"/>
    <w:rsid w:val="00E85748"/>
    <w:rsid w:val="00E8584D"/>
    <w:rsid w:val="00E85B9C"/>
    <w:rsid w:val="00E904D1"/>
    <w:rsid w:val="00E90A28"/>
    <w:rsid w:val="00E9158F"/>
    <w:rsid w:val="00E91DA7"/>
    <w:rsid w:val="00E925A7"/>
    <w:rsid w:val="00E926D1"/>
    <w:rsid w:val="00E926F5"/>
    <w:rsid w:val="00E92B8B"/>
    <w:rsid w:val="00E9332A"/>
    <w:rsid w:val="00E93E12"/>
    <w:rsid w:val="00E945C3"/>
    <w:rsid w:val="00E94B7F"/>
    <w:rsid w:val="00E96395"/>
    <w:rsid w:val="00E9691D"/>
    <w:rsid w:val="00E96AD7"/>
    <w:rsid w:val="00E97884"/>
    <w:rsid w:val="00E97905"/>
    <w:rsid w:val="00E97CE2"/>
    <w:rsid w:val="00EA0578"/>
    <w:rsid w:val="00EA1180"/>
    <w:rsid w:val="00EA1994"/>
    <w:rsid w:val="00EA19A5"/>
    <w:rsid w:val="00EA1D4F"/>
    <w:rsid w:val="00EA238A"/>
    <w:rsid w:val="00EA29DB"/>
    <w:rsid w:val="00EA327A"/>
    <w:rsid w:val="00EA455B"/>
    <w:rsid w:val="00EA5FA1"/>
    <w:rsid w:val="00EA696C"/>
    <w:rsid w:val="00EA7706"/>
    <w:rsid w:val="00EA77B2"/>
    <w:rsid w:val="00EB04E3"/>
    <w:rsid w:val="00EB058A"/>
    <w:rsid w:val="00EB0695"/>
    <w:rsid w:val="00EB131F"/>
    <w:rsid w:val="00EB2791"/>
    <w:rsid w:val="00EB27C6"/>
    <w:rsid w:val="00EB2F0D"/>
    <w:rsid w:val="00EB3A06"/>
    <w:rsid w:val="00EB50E7"/>
    <w:rsid w:val="00EB5313"/>
    <w:rsid w:val="00EB61C1"/>
    <w:rsid w:val="00EB6782"/>
    <w:rsid w:val="00EB7400"/>
    <w:rsid w:val="00EC0F95"/>
    <w:rsid w:val="00EC18CD"/>
    <w:rsid w:val="00EC1B9D"/>
    <w:rsid w:val="00EC1BC9"/>
    <w:rsid w:val="00EC1D75"/>
    <w:rsid w:val="00EC2E19"/>
    <w:rsid w:val="00EC3C81"/>
    <w:rsid w:val="00EC3EE8"/>
    <w:rsid w:val="00EC4512"/>
    <w:rsid w:val="00EC4B65"/>
    <w:rsid w:val="00EC5217"/>
    <w:rsid w:val="00EC5743"/>
    <w:rsid w:val="00EC5FDA"/>
    <w:rsid w:val="00EC6D20"/>
    <w:rsid w:val="00EC70B3"/>
    <w:rsid w:val="00EC7E74"/>
    <w:rsid w:val="00ED0C0C"/>
    <w:rsid w:val="00ED0C34"/>
    <w:rsid w:val="00ED0EDB"/>
    <w:rsid w:val="00ED1062"/>
    <w:rsid w:val="00ED1A6A"/>
    <w:rsid w:val="00ED1C04"/>
    <w:rsid w:val="00ED1C84"/>
    <w:rsid w:val="00ED2864"/>
    <w:rsid w:val="00ED5734"/>
    <w:rsid w:val="00ED6497"/>
    <w:rsid w:val="00ED6CC7"/>
    <w:rsid w:val="00EE03BA"/>
    <w:rsid w:val="00EE1896"/>
    <w:rsid w:val="00EE1907"/>
    <w:rsid w:val="00EE2282"/>
    <w:rsid w:val="00EE24EA"/>
    <w:rsid w:val="00EE2AFE"/>
    <w:rsid w:val="00EE2E14"/>
    <w:rsid w:val="00EE3659"/>
    <w:rsid w:val="00EE3906"/>
    <w:rsid w:val="00EE3E51"/>
    <w:rsid w:val="00EE430E"/>
    <w:rsid w:val="00EE4463"/>
    <w:rsid w:val="00EE5342"/>
    <w:rsid w:val="00EE6B2E"/>
    <w:rsid w:val="00EE6D3F"/>
    <w:rsid w:val="00EE74D2"/>
    <w:rsid w:val="00EE7BC9"/>
    <w:rsid w:val="00EE7DE9"/>
    <w:rsid w:val="00EF046D"/>
    <w:rsid w:val="00EF0509"/>
    <w:rsid w:val="00EF0CF8"/>
    <w:rsid w:val="00EF0EEC"/>
    <w:rsid w:val="00EF18AB"/>
    <w:rsid w:val="00EF1BAE"/>
    <w:rsid w:val="00EF1D7C"/>
    <w:rsid w:val="00EF3117"/>
    <w:rsid w:val="00EF3FA5"/>
    <w:rsid w:val="00EF43D9"/>
    <w:rsid w:val="00EF4C78"/>
    <w:rsid w:val="00EF4D0A"/>
    <w:rsid w:val="00EF5051"/>
    <w:rsid w:val="00EF5F55"/>
    <w:rsid w:val="00EF5FB9"/>
    <w:rsid w:val="00EF635D"/>
    <w:rsid w:val="00EF66DD"/>
    <w:rsid w:val="00EF688A"/>
    <w:rsid w:val="00EF6B74"/>
    <w:rsid w:val="00EF6C5A"/>
    <w:rsid w:val="00EF7494"/>
    <w:rsid w:val="00EF7BFA"/>
    <w:rsid w:val="00F0019C"/>
    <w:rsid w:val="00F00A35"/>
    <w:rsid w:val="00F00F8C"/>
    <w:rsid w:val="00F0103B"/>
    <w:rsid w:val="00F01950"/>
    <w:rsid w:val="00F01C8F"/>
    <w:rsid w:val="00F02006"/>
    <w:rsid w:val="00F02E05"/>
    <w:rsid w:val="00F03252"/>
    <w:rsid w:val="00F05A07"/>
    <w:rsid w:val="00F06FBE"/>
    <w:rsid w:val="00F07257"/>
    <w:rsid w:val="00F0746A"/>
    <w:rsid w:val="00F076D0"/>
    <w:rsid w:val="00F07C12"/>
    <w:rsid w:val="00F07EEF"/>
    <w:rsid w:val="00F07EF2"/>
    <w:rsid w:val="00F07F5C"/>
    <w:rsid w:val="00F10578"/>
    <w:rsid w:val="00F10BA8"/>
    <w:rsid w:val="00F11A0C"/>
    <w:rsid w:val="00F12413"/>
    <w:rsid w:val="00F12973"/>
    <w:rsid w:val="00F131D2"/>
    <w:rsid w:val="00F135BF"/>
    <w:rsid w:val="00F136DD"/>
    <w:rsid w:val="00F145F8"/>
    <w:rsid w:val="00F1479B"/>
    <w:rsid w:val="00F14B7C"/>
    <w:rsid w:val="00F153F7"/>
    <w:rsid w:val="00F158B3"/>
    <w:rsid w:val="00F15BD6"/>
    <w:rsid w:val="00F161C4"/>
    <w:rsid w:val="00F17AF7"/>
    <w:rsid w:val="00F20BA4"/>
    <w:rsid w:val="00F20C6C"/>
    <w:rsid w:val="00F21144"/>
    <w:rsid w:val="00F2323E"/>
    <w:rsid w:val="00F25E80"/>
    <w:rsid w:val="00F26A07"/>
    <w:rsid w:val="00F27224"/>
    <w:rsid w:val="00F275DE"/>
    <w:rsid w:val="00F2799F"/>
    <w:rsid w:val="00F27BAF"/>
    <w:rsid w:val="00F31628"/>
    <w:rsid w:val="00F31C7D"/>
    <w:rsid w:val="00F3311F"/>
    <w:rsid w:val="00F3333C"/>
    <w:rsid w:val="00F33702"/>
    <w:rsid w:val="00F33EC8"/>
    <w:rsid w:val="00F3519E"/>
    <w:rsid w:val="00F3596A"/>
    <w:rsid w:val="00F35976"/>
    <w:rsid w:val="00F35D16"/>
    <w:rsid w:val="00F36AFE"/>
    <w:rsid w:val="00F37813"/>
    <w:rsid w:val="00F37816"/>
    <w:rsid w:val="00F4023A"/>
    <w:rsid w:val="00F4039E"/>
    <w:rsid w:val="00F41169"/>
    <w:rsid w:val="00F4178D"/>
    <w:rsid w:val="00F41C8C"/>
    <w:rsid w:val="00F423C5"/>
    <w:rsid w:val="00F42EC0"/>
    <w:rsid w:val="00F4325D"/>
    <w:rsid w:val="00F4336A"/>
    <w:rsid w:val="00F436FF"/>
    <w:rsid w:val="00F43EAE"/>
    <w:rsid w:val="00F43F83"/>
    <w:rsid w:val="00F45B0F"/>
    <w:rsid w:val="00F45E37"/>
    <w:rsid w:val="00F46E93"/>
    <w:rsid w:val="00F47952"/>
    <w:rsid w:val="00F47AED"/>
    <w:rsid w:val="00F504D6"/>
    <w:rsid w:val="00F5147D"/>
    <w:rsid w:val="00F51963"/>
    <w:rsid w:val="00F5204F"/>
    <w:rsid w:val="00F52157"/>
    <w:rsid w:val="00F52303"/>
    <w:rsid w:val="00F52985"/>
    <w:rsid w:val="00F53D64"/>
    <w:rsid w:val="00F53E42"/>
    <w:rsid w:val="00F5619D"/>
    <w:rsid w:val="00F56DB9"/>
    <w:rsid w:val="00F56FBA"/>
    <w:rsid w:val="00F57370"/>
    <w:rsid w:val="00F57D45"/>
    <w:rsid w:val="00F604ED"/>
    <w:rsid w:val="00F60CD4"/>
    <w:rsid w:val="00F62574"/>
    <w:rsid w:val="00F62B7B"/>
    <w:rsid w:val="00F62F13"/>
    <w:rsid w:val="00F630A0"/>
    <w:rsid w:val="00F6345C"/>
    <w:rsid w:val="00F6436F"/>
    <w:rsid w:val="00F64BCF"/>
    <w:rsid w:val="00F67160"/>
    <w:rsid w:val="00F7045F"/>
    <w:rsid w:val="00F704D2"/>
    <w:rsid w:val="00F7319A"/>
    <w:rsid w:val="00F73376"/>
    <w:rsid w:val="00F73864"/>
    <w:rsid w:val="00F73F60"/>
    <w:rsid w:val="00F74611"/>
    <w:rsid w:val="00F74F68"/>
    <w:rsid w:val="00F76425"/>
    <w:rsid w:val="00F81B49"/>
    <w:rsid w:val="00F82042"/>
    <w:rsid w:val="00F8206F"/>
    <w:rsid w:val="00F84B81"/>
    <w:rsid w:val="00F8515A"/>
    <w:rsid w:val="00F855D5"/>
    <w:rsid w:val="00F8582A"/>
    <w:rsid w:val="00F85C0A"/>
    <w:rsid w:val="00F860B1"/>
    <w:rsid w:val="00F86872"/>
    <w:rsid w:val="00F9063D"/>
    <w:rsid w:val="00F90B83"/>
    <w:rsid w:val="00F91D95"/>
    <w:rsid w:val="00F9219D"/>
    <w:rsid w:val="00F921C8"/>
    <w:rsid w:val="00F9232F"/>
    <w:rsid w:val="00F934B1"/>
    <w:rsid w:val="00F93FE5"/>
    <w:rsid w:val="00F9409A"/>
    <w:rsid w:val="00F9430B"/>
    <w:rsid w:val="00F9570D"/>
    <w:rsid w:val="00F96668"/>
    <w:rsid w:val="00F968A6"/>
    <w:rsid w:val="00F9713D"/>
    <w:rsid w:val="00F973B7"/>
    <w:rsid w:val="00F9757F"/>
    <w:rsid w:val="00F9765E"/>
    <w:rsid w:val="00F9789A"/>
    <w:rsid w:val="00FA02DF"/>
    <w:rsid w:val="00FA16C3"/>
    <w:rsid w:val="00FA1954"/>
    <w:rsid w:val="00FA2EB8"/>
    <w:rsid w:val="00FA305C"/>
    <w:rsid w:val="00FA32E3"/>
    <w:rsid w:val="00FA48F3"/>
    <w:rsid w:val="00FA4AA7"/>
    <w:rsid w:val="00FA5E13"/>
    <w:rsid w:val="00FA65BC"/>
    <w:rsid w:val="00FA68F1"/>
    <w:rsid w:val="00FA75C2"/>
    <w:rsid w:val="00FA7860"/>
    <w:rsid w:val="00FB0270"/>
    <w:rsid w:val="00FB07B2"/>
    <w:rsid w:val="00FB0A79"/>
    <w:rsid w:val="00FB0DA6"/>
    <w:rsid w:val="00FB24E2"/>
    <w:rsid w:val="00FB4695"/>
    <w:rsid w:val="00FB5628"/>
    <w:rsid w:val="00FB5C9F"/>
    <w:rsid w:val="00FB6442"/>
    <w:rsid w:val="00FC11AA"/>
    <w:rsid w:val="00FC1DEF"/>
    <w:rsid w:val="00FC2774"/>
    <w:rsid w:val="00FC3220"/>
    <w:rsid w:val="00FC3341"/>
    <w:rsid w:val="00FC34DD"/>
    <w:rsid w:val="00FC3685"/>
    <w:rsid w:val="00FC487A"/>
    <w:rsid w:val="00FC4C9A"/>
    <w:rsid w:val="00FC50C6"/>
    <w:rsid w:val="00FC52E8"/>
    <w:rsid w:val="00FC660C"/>
    <w:rsid w:val="00FC7C1E"/>
    <w:rsid w:val="00FD0221"/>
    <w:rsid w:val="00FD077C"/>
    <w:rsid w:val="00FD0A49"/>
    <w:rsid w:val="00FD0B93"/>
    <w:rsid w:val="00FD0D05"/>
    <w:rsid w:val="00FD0E53"/>
    <w:rsid w:val="00FD261E"/>
    <w:rsid w:val="00FD36C1"/>
    <w:rsid w:val="00FD3AF3"/>
    <w:rsid w:val="00FD3D13"/>
    <w:rsid w:val="00FD493F"/>
    <w:rsid w:val="00FD5D00"/>
    <w:rsid w:val="00FD5FCB"/>
    <w:rsid w:val="00FD6594"/>
    <w:rsid w:val="00FD6F0F"/>
    <w:rsid w:val="00FD7B45"/>
    <w:rsid w:val="00FE0CFD"/>
    <w:rsid w:val="00FE1A30"/>
    <w:rsid w:val="00FE1E06"/>
    <w:rsid w:val="00FE1F26"/>
    <w:rsid w:val="00FE28E7"/>
    <w:rsid w:val="00FE2917"/>
    <w:rsid w:val="00FE29A8"/>
    <w:rsid w:val="00FE2B29"/>
    <w:rsid w:val="00FE2CBC"/>
    <w:rsid w:val="00FE2DCA"/>
    <w:rsid w:val="00FE3E71"/>
    <w:rsid w:val="00FE48D6"/>
    <w:rsid w:val="00FE59DB"/>
    <w:rsid w:val="00FE5F91"/>
    <w:rsid w:val="00FE72CA"/>
    <w:rsid w:val="00FF0B68"/>
    <w:rsid w:val="00FF1A6A"/>
    <w:rsid w:val="00FF27F9"/>
    <w:rsid w:val="00FF2D1F"/>
    <w:rsid w:val="00FF4173"/>
    <w:rsid w:val="00FF4ABD"/>
    <w:rsid w:val="00FF55C2"/>
    <w:rsid w:val="00FF5F87"/>
    <w:rsid w:val="00FF6F43"/>
    <w:rsid w:val="00FF737E"/>
    <w:rsid w:val="00FF7BD4"/>
    <w:rsid w:val="00FF7C66"/>
    <w:rsid w:val="00FF7C7B"/>
    <w:rsid w:val="00FF7D3B"/>
    <w:rsid w:val="00FF7F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4DE1438D"/>
  <w15:docId w15:val="{96EFBE33-A815-4E8A-9C96-D15F2EC3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38"/>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link w:val="Ttulo1Car"/>
    <w:qFormat/>
    <w:rsid w:val="00A742E4"/>
    <w:pPr>
      <w:keepNext/>
      <w:tabs>
        <w:tab w:val="center" w:pos="4680"/>
      </w:tabs>
      <w:jc w:val="both"/>
      <w:outlineLvl w:val="0"/>
    </w:pPr>
    <w:rPr>
      <w:b/>
      <w:bCs/>
      <w:i/>
      <w:iCs/>
      <w:color w:val="000000"/>
      <w:spacing w:val="-3"/>
      <w:u w:color="000000"/>
    </w:rPr>
  </w:style>
  <w:style w:type="paragraph" w:styleId="Ttulo2">
    <w:name w:val="heading 2"/>
    <w:basedOn w:val="Normal"/>
    <w:next w:val="Normal"/>
    <w:link w:val="Ttulo2Car"/>
    <w:qFormat/>
    <w:rsid w:val="005B41E0"/>
    <w:pPr>
      <w:keepNext/>
      <w:spacing w:before="240" w:after="60"/>
      <w:outlineLvl w:val="1"/>
    </w:pPr>
    <w:rPr>
      <w:rFonts w:cs="Times New Roman"/>
      <w:b/>
      <w:bCs/>
      <w:i/>
      <w:iCs/>
      <w:sz w:val="28"/>
      <w:szCs w:val="28"/>
    </w:rPr>
  </w:style>
  <w:style w:type="paragraph" w:styleId="Ttulo3">
    <w:name w:val="heading 3"/>
    <w:basedOn w:val="Normal"/>
    <w:next w:val="Normal"/>
    <w:link w:val="Ttulo3Car"/>
    <w:qFormat/>
    <w:rsid w:val="005B41E0"/>
    <w:pPr>
      <w:keepNext/>
      <w:spacing w:before="240" w:after="60"/>
      <w:outlineLvl w:val="2"/>
    </w:pPr>
    <w:rPr>
      <w:rFonts w:cs="Times New Roman"/>
      <w:b/>
      <w:bCs/>
      <w:sz w:val="26"/>
      <w:szCs w:val="26"/>
    </w:rPr>
  </w:style>
  <w:style w:type="paragraph" w:styleId="Ttulo4">
    <w:name w:val="heading 4"/>
    <w:basedOn w:val="Normal"/>
    <w:next w:val="Normal"/>
    <w:link w:val="Ttulo4Car"/>
    <w:qFormat/>
    <w:rsid w:val="00A742E4"/>
    <w:pPr>
      <w:keepNext/>
      <w:outlineLvl w:val="3"/>
    </w:pPr>
    <w:rPr>
      <w:rFonts w:ascii="Book Antiqua" w:hAnsi="Book Antiqua" w:cs="Times New Roman"/>
      <w:b/>
      <w:bCs/>
      <w:u w:color="000000"/>
    </w:rPr>
  </w:style>
  <w:style w:type="paragraph" w:styleId="Ttulo5">
    <w:name w:val="heading 5"/>
    <w:basedOn w:val="Normal"/>
    <w:next w:val="Normal"/>
    <w:link w:val="Ttulo5Car"/>
    <w:qFormat/>
    <w:rsid w:val="00A742E4"/>
    <w:pPr>
      <w:keepNext/>
      <w:jc w:val="both"/>
      <w:outlineLvl w:val="4"/>
    </w:pPr>
    <w:rPr>
      <w:b/>
      <w:bCs/>
      <w:i/>
      <w:iCs/>
      <w:color w:val="000000"/>
      <w:u w:color="000000"/>
    </w:rPr>
  </w:style>
  <w:style w:type="paragraph" w:styleId="Ttulo6">
    <w:name w:val="heading 6"/>
    <w:basedOn w:val="Normal"/>
    <w:next w:val="Normal"/>
    <w:link w:val="Ttulo6Car"/>
    <w:qFormat/>
    <w:rsid w:val="005B41E0"/>
    <w:pPr>
      <w:spacing w:before="240" w:after="60"/>
      <w:outlineLvl w:val="5"/>
    </w:pPr>
    <w:rPr>
      <w:rFonts w:ascii="Times New Roman" w:hAnsi="Times New Roman" w:cs="Times New Roman"/>
      <w:b/>
      <w:bCs/>
      <w:sz w:val="22"/>
      <w:szCs w:val="22"/>
    </w:rPr>
  </w:style>
  <w:style w:type="paragraph" w:styleId="Ttulo7">
    <w:name w:val="heading 7"/>
    <w:basedOn w:val="Normal"/>
    <w:link w:val="Ttulo7Car"/>
    <w:qFormat/>
    <w:rsid w:val="005B41E0"/>
    <w:pPr>
      <w:keepNext/>
      <w:widowControl/>
      <w:shd w:val="clear" w:color="auto" w:fill="FFFFFF"/>
      <w:tabs>
        <w:tab w:val="num" w:pos="360"/>
      </w:tabs>
      <w:autoSpaceDN/>
      <w:adjustRightInd/>
      <w:jc w:val="right"/>
      <w:outlineLvl w:val="6"/>
    </w:pPr>
    <w:rPr>
      <w:rFonts w:cs="Times New Roman"/>
      <w:b/>
      <w:bCs/>
      <w:u w:val="single"/>
    </w:rPr>
  </w:style>
  <w:style w:type="paragraph" w:styleId="Ttulo8">
    <w:name w:val="heading 8"/>
    <w:basedOn w:val="Normal"/>
    <w:next w:val="Normal"/>
    <w:link w:val="Ttulo8Car"/>
    <w:qFormat/>
    <w:rsid w:val="00A742E4"/>
    <w:pPr>
      <w:keepNext/>
      <w:jc w:val="right"/>
      <w:outlineLvl w:val="7"/>
    </w:pPr>
    <w:rPr>
      <w:rFonts w:ascii="Book Antiqua" w:hAnsi="Book Antiqua" w:cs="Book Antiqua"/>
    </w:rPr>
  </w:style>
  <w:style w:type="paragraph" w:styleId="Ttulo9">
    <w:name w:val="heading 9"/>
    <w:basedOn w:val="Normal"/>
    <w:next w:val="Normal"/>
    <w:link w:val="Ttulo9Car"/>
    <w:qFormat/>
    <w:rsid w:val="005B41E0"/>
    <w:pPr>
      <w:keepNext/>
      <w:widowControl/>
      <w:autoSpaceDE/>
      <w:autoSpaceDN/>
      <w:adjustRightInd/>
      <w:jc w:val="right"/>
      <w:outlineLvl w:val="8"/>
    </w:pPr>
    <w:rPr>
      <w:rFonts w:cs="Times New Roman"/>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B41E0"/>
    <w:rPr>
      <w:rFonts w:ascii="Arial" w:hAnsi="Arial" w:cs="Arial"/>
      <w:b/>
      <w:bCs/>
      <w:i/>
      <w:iCs/>
      <w:sz w:val="28"/>
      <w:szCs w:val="28"/>
    </w:rPr>
  </w:style>
  <w:style w:type="character" w:customStyle="1" w:styleId="Ttulo3Car">
    <w:name w:val="Título 3 Car"/>
    <w:link w:val="Ttulo3"/>
    <w:rsid w:val="005B41E0"/>
    <w:rPr>
      <w:rFonts w:ascii="Arial" w:hAnsi="Arial" w:cs="Arial"/>
      <w:b/>
      <w:bCs/>
      <w:sz w:val="26"/>
      <w:szCs w:val="26"/>
    </w:rPr>
  </w:style>
  <w:style w:type="character" w:customStyle="1" w:styleId="Ttulo4Car">
    <w:name w:val="Título 4 Car"/>
    <w:link w:val="Ttulo4"/>
    <w:rsid w:val="00E97CE2"/>
    <w:rPr>
      <w:rFonts w:ascii="Book Antiqua" w:hAnsi="Book Antiqua" w:cs="Book Antiqua"/>
      <w:b/>
      <w:bCs/>
      <w:sz w:val="24"/>
      <w:szCs w:val="24"/>
      <w:u w:color="000000"/>
      <w:lang w:val="es-ES" w:eastAsia="es-ES"/>
    </w:rPr>
  </w:style>
  <w:style w:type="character" w:customStyle="1" w:styleId="Ttulo6Car">
    <w:name w:val="Título 6 Car"/>
    <w:link w:val="Ttulo6"/>
    <w:rsid w:val="005B41E0"/>
    <w:rPr>
      <w:b/>
      <w:bCs/>
      <w:sz w:val="22"/>
      <w:szCs w:val="22"/>
    </w:rPr>
  </w:style>
  <w:style w:type="character" w:customStyle="1" w:styleId="Ttulo7Car">
    <w:name w:val="Título 7 Car"/>
    <w:link w:val="Ttulo7"/>
    <w:rsid w:val="005B41E0"/>
    <w:rPr>
      <w:rFonts w:ascii="Arial" w:hAnsi="Arial" w:cs="Arial"/>
      <w:b/>
      <w:bCs/>
      <w:sz w:val="24"/>
      <w:szCs w:val="24"/>
      <w:u w:val="single"/>
      <w:shd w:val="clear" w:color="auto" w:fill="FFFFFF"/>
    </w:rPr>
  </w:style>
  <w:style w:type="character" w:customStyle="1" w:styleId="Ttulo9Car">
    <w:name w:val="Título 9 Car"/>
    <w:link w:val="Ttulo9"/>
    <w:rsid w:val="005B41E0"/>
    <w:rPr>
      <w:rFonts w:ascii="Arial" w:hAnsi="Arial" w:cs="Arial"/>
      <w:b/>
      <w:bCs/>
      <w:sz w:val="18"/>
      <w:szCs w:val="18"/>
      <w:lang w:val="es-ES_tradnl"/>
    </w:rPr>
  </w:style>
  <w:style w:type="paragraph" w:styleId="Textodeglobo">
    <w:name w:val="Balloon Text"/>
    <w:basedOn w:val="Normal"/>
    <w:link w:val="TextodegloboCar"/>
    <w:semiHidden/>
    <w:rsid w:val="00A742E4"/>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rsid w:val="00A742E4"/>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A742E4"/>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rsid w:val="00A742E4"/>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link w:val="Textoindependiente3Car"/>
    <w:rsid w:val="00A742E4"/>
    <w:pPr>
      <w:jc w:val="both"/>
    </w:pPr>
    <w:rPr>
      <w:rFonts w:ascii="Book Antiqua" w:hAnsi="Book Antiqua" w:cs="Book Antiqua"/>
    </w:rPr>
  </w:style>
  <w:style w:type="paragraph" w:styleId="Piedepgina">
    <w:name w:val="footer"/>
    <w:basedOn w:val="Normal"/>
    <w:link w:val="PiedepginaCar"/>
    <w:uiPriority w:val="99"/>
    <w:rsid w:val="00A742E4"/>
    <w:pPr>
      <w:tabs>
        <w:tab w:val="center" w:pos="4252"/>
        <w:tab w:val="right" w:pos="8504"/>
      </w:tabs>
    </w:pPr>
    <w:rPr>
      <w:sz w:val="20"/>
      <w:szCs w:val="20"/>
    </w:rPr>
  </w:style>
  <w:style w:type="character" w:customStyle="1" w:styleId="PiedepginaCar">
    <w:name w:val="Pie de página Car"/>
    <w:link w:val="Piedepgina"/>
    <w:uiPriority w:val="99"/>
    <w:rsid w:val="00111EED"/>
    <w:rPr>
      <w:rFonts w:ascii="Arial" w:hAnsi="Arial" w:cs="Arial"/>
      <w:lang w:val="es-ES" w:eastAsia="es-ES" w:bidi="ar-SA"/>
    </w:rPr>
  </w:style>
  <w:style w:type="paragraph" w:styleId="Textoindependiente2">
    <w:name w:val="Body Text 2"/>
    <w:basedOn w:val="Normal"/>
    <w:link w:val="Textoindependiente2Car"/>
    <w:rsid w:val="00A742E4"/>
    <w:pPr>
      <w:jc w:val="both"/>
    </w:pPr>
    <w:rPr>
      <w:rFonts w:ascii="Book Antiqua" w:hAnsi="Book Antiqua" w:cs="Book Antiqua"/>
    </w:rPr>
  </w:style>
  <w:style w:type="character" w:styleId="Hipervnculo">
    <w:name w:val="Hyperlink"/>
    <w:rsid w:val="00A742E4"/>
    <w:rPr>
      <w:rFonts w:cs="Times New Roman"/>
      <w:color w:val="0000FF"/>
      <w:u w:val="single"/>
    </w:rPr>
  </w:style>
  <w:style w:type="character" w:styleId="Nmerodepgina">
    <w:name w:val="page number"/>
    <w:rsid w:val="00A742E4"/>
    <w:rPr>
      <w:rFonts w:cs="Times New Roman"/>
    </w:rPr>
  </w:style>
  <w:style w:type="character" w:styleId="Hipervnculovisitado">
    <w:name w:val="FollowedHyperlink"/>
    <w:rsid w:val="00A742E4"/>
    <w:rPr>
      <w:rFonts w:cs="Times New Roman"/>
      <w:color w:val="800080"/>
      <w:u w:val="single"/>
    </w:rPr>
  </w:style>
  <w:style w:type="paragraph" w:customStyle="1" w:styleId="Ttulo30">
    <w:name w:val="TÍtulo 3"/>
    <w:next w:val="Normal"/>
    <w:rsid w:val="00A742E4"/>
    <w:pPr>
      <w:keepNext/>
      <w:widowControl w:val="0"/>
      <w:autoSpaceDE w:val="0"/>
      <w:autoSpaceDN w:val="0"/>
      <w:adjustRightInd w:val="0"/>
      <w:jc w:val="both"/>
    </w:pPr>
    <w:rPr>
      <w:rFonts w:ascii="Arial" w:hAnsi="Arial" w:cs="Arial"/>
      <w:sz w:val="24"/>
      <w:szCs w:val="24"/>
      <w:lang w:val="es-ES" w:eastAsia="es-ES"/>
    </w:rPr>
  </w:style>
  <w:style w:type="paragraph" w:styleId="Textoindependiente">
    <w:name w:val="Body Text"/>
    <w:basedOn w:val="Normal"/>
    <w:link w:val="TextoindependienteCar"/>
    <w:rsid w:val="00A742E4"/>
    <w:rPr>
      <w:rFonts w:ascii="Book Antiqua" w:hAnsi="Book Antiqua" w:cs="Book Antiqua"/>
      <w:sz w:val="22"/>
      <w:szCs w:val="22"/>
    </w:rPr>
  </w:style>
  <w:style w:type="paragraph" w:styleId="Textonotapie">
    <w:name w:val="footnote text"/>
    <w:basedOn w:val="Normal"/>
    <w:link w:val="TextonotapieCar"/>
    <w:semiHidden/>
    <w:rsid w:val="00A742E4"/>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sid w:val="00A742E4"/>
    <w:rPr>
      <w:rFonts w:cs="Times New Roman"/>
      <w:vertAlign w:val="superscript"/>
    </w:rPr>
  </w:style>
  <w:style w:type="paragraph" w:styleId="Sangra2detindependiente">
    <w:name w:val="Body Text Indent 2"/>
    <w:basedOn w:val="Normal"/>
    <w:link w:val="Sangra2detindependienteCar"/>
    <w:rsid w:val="00A742E4"/>
    <w:pPr>
      <w:ind w:left="497"/>
      <w:jc w:val="both"/>
    </w:pPr>
    <w:rPr>
      <w:color w:val="000000"/>
      <w:spacing w:val="-10"/>
      <w:sz w:val="28"/>
      <w:szCs w:val="28"/>
      <w:u w:color="000000"/>
    </w:rPr>
  </w:style>
  <w:style w:type="paragraph" w:styleId="Mapadeldocumento">
    <w:name w:val="Document Map"/>
    <w:basedOn w:val="Normal"/>
    <w:link w:val="MapadeldocumentoCar"/>
    <w:semiHidden/>
    <w:rsid w:val="00A742E4"/>
    <w:pPr>
      <w:shd w:val="clear" w:color="auto" w:fill="000080"/>
    </w:pPr>
    <w:rPr>
      <w:rFonts w:ascii="Tahoma" w:hAnsi="Tahoma" w:cs="Tahoma"/>
      <w:color w:val="000000"/>
      <w:sz w:val="20"/>
      <w:szCs w:val="20"/>
      <w:u w:color="000000"/>
    </w:rPr>
  </w:style>
  <w:style w:type="paragraph" w:styleId="NormalWeb">
    <w:name w:val="Normal (Web)"/>
    <w:basedOn w:val="Normal"/>
    <w:uiPriority w:val="99"/>
    <w:rsid w:val="00A742E4"/>
    <w:rPr>
      <w:rFonts w:ascii="Arial Unicode MS" w:eastAsia="Arial Unicode MS" w:cs="Arial Unicode MS"/>
      <w:color w:val="000000"/>
      <w:u w:color="000000"/>
    </w:rPr>
  </w:style>
  <w:style w:type="table" w:styleId="Tablaconcuadrcula">
    <w:name w:val="Table Grid"/>
    <w:basedOn w:val="Tablanormal"/>
    <w:uiPriority w:val="59"/>
    <w:rsid w:val="008B5B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basedOn w:val="Normal"/>
    <w:qFormat/>
    <w:rsid w:val="001C1DF7"/>
    <w:pPr>
      <w:widowControl/>
      <w:autoSpaceDE/>
      <w:autoSpaceDN/>
      <w:adjustRightInd/>
      <w:ind w:left="708"/>
    </w:pPr>
  </w:style>
  <w:style w:type="paragraph" w:customStyle="1" w:styleId="Prrafodelista1">
    <w:name w:val="Párrafo de lista1"/>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pple-converted-space">
    <w:name w:val="apple-converted-space"/>
    <w:basedOn w:val="Fuentedeprrafopredeter"/>
    <w:rsid w:val="00440E51"/>
  </w:style>
  <w:style w:type="character" w:styleId="Textoennegrita">
    <w:name w:val="Strong"/>
    <w:qFormat/>
    <w:rsid w:val="005B41E0"/>
    <w:rPr>
      <w:rFonts w:cs="Times New Roman"/>
      <w:b/>
      <w:bCs/>
    </w:rPr>
  </w:style>
  <w:style w:type="paragraph" w:customStyle="1" w:styleId="H5">
    <w:name w:val="H5"/>
    <w:next w:val="Normal"/>
    <w:rsid w:val="005B41E0"/>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character" w:customStyle="1" w:styleId="estilo41">
    <w:name w:val="estilo41"/>
    <w:rsid w:val="005B41E0"/>
    <w:rPr>
      <w:rFonts w:cs="Times New Roman"/>
    </w:rPr>
  </w:style>
  <w:style w:type="character" w:styleId="nfasis">
    <w:name w:val="Emphasis"/>
    <w:qFormat/>
    <w:rsid w:val="005B41E0"/>
    <w:rPr>
      <w:rFonts w:cs="Times New Roman"/>
      <w:i/>
      <w:iCs/>
    </w:rPr>
  </w:style>
  <w:style w:type="paragraph" w:customStyle="1" w:styleId="Prrafodelista11">
    <w:name w:val="Párrafo de lista11"/>
    <w:basedOn w:val="Normal"/>
    <w:rsid w:val="005B41E0"/>
    <w:pPr>
      <w:widowControl/>
      <w:autoSpaceDE/>
      <w:autoSpaceDN/>
      <w:adjustRightInd/>
      <w:spacing w:after="200" w:line="276" w:lineRule="auto"/>
      <w:ind w:left="720"/>
    </w:pPr>
    <w:rPr>
      <w:rFonts w:ascii="Calibri" w:hAnsi="Calibri" w:cs="Calibri"/>
      <w:sz w:val="22"/>
      <w:szCs w:val="22"/>
      <w:lang w:val="es-CR" w:eastAsia="en-US"/>
    </w:rPr>
  </w:style>
  <w:style w:type="paragraph" w:customStyle="1" w:styleId="BodyText22">
    <w:name w:val="Body Text 22"/>
    <w:rsid w:val="005B41E0"/>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5B41E0"/>
    <w:pPr>
      <w:jc w:val="both"/>
    </w:pPr>
    <w:rPr>
      <w:b/>
      <w:bCs/>
      <w:u w:color="000000"/>
      <w:shd w:val="clear" w:color="auto" w:fill="FFFFFF"/>
      <w:lang w:val="es-ES_tradnl"/>
    </w:rPr>
  </w:style>
  <w:style w:type="paragraph" w:styleId="Ttulo">
    <w:name w:val="Title"/>
    <w:basedOn w:val="Normal"/>
    <w:link w:val="TtuloCar"/>
    <w:qFormat/>
    <w:rsid w:val="005B41E0"/>
    <w:pPr>
      <w:widowControl/>
      <w:autoSpaceDE/>
      <w:autoSpaceDN/>
      <w:adjustRightInd/>
      <w:jc w:val="center"/>
    </w:pPr>
    <w:rPr>
      <w:rFonts w:cs="Times New Roman"/>
      <w:b/>
      <w:bCs/>
      <w:sz w:val="36"/>
      <w:szCs w:val="36"/>
      <w:lang w:val="es-CR"/>
    </w:rPr>
  </w:style>
  <w:style w:type="character" w:customStyle="1" w:styleId="TtuloCar">
    <w:name w:val="Título Car"/>
    <w:link w:val="Ttulo"/>
    <w:rsid w:val="005B41E0"/>
    <w:rPr>
      <w:rFonts w:ascii="Arial" w:hAnsi="Arial"/>
      <w:b/>
      <w:bCs/>
      <w:sz w:val="36"/>
      <w:szCs w:val="36"/>
      <w:lang w:val="es-CR"/>
    </w:rPr>
  </w:style>
  <w:style w:type="paragraph" w:customStyle="1" w:styleId="Prrafodelista2">
    <w:name w:val="Párrafo de lista2"/>
    <w:basedOn w:val="Normal"/>
    <w:qFormat/>
    <w:rsid w:val="005B41E0"/>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ListParagraph1">
    <w:name w:val="List Paragraph1"/>
    <w:basedOn w:val="Normal"/>
    <w:qFormat/>
    <w:rsid w:val="005B41E0"/>
    <w:pPr>
      <w:widowControl/>
      <w:autoSpaceDE/>
      <w:autoSpaceDN/>
      <w:adjustRightInd/>
      <w:ind w:left="720"/>
    </w:pPr>
    <w:rPr>
      <w:rFonts w:ascii="Times New Roman" w:hAnsi="Times New Roman" w:cs="Times New Roman"/>
    </w:rPr>
  </w:style>
  <w:style w:type="paragraph" w:styleId="Sangra3detindependiente">
    <w:name w:val="Body Text Indent 3"/>
    <w:basedOn w:val="Normal"/>
    <w:link w:val="Sangra3detindependienteCar"/>
    <w:rsid w:val="005B41E0"/>
    <w:pPr>
      <w:widowControl/>
      <w:autoSpaceDE/>
      <w:autoSpaceDN/>
      <w:adjustRightInd/>
      <w:ind w:left="709" w:hanging="709"/>
      <w:jc w:val="both"/>
    </w:pPr>
    <w:rPr>
      <w:rFonts w:ascii="Bookman Old Style" w:hAnsi="Bookman Old Style" w:cs="Times New Roman"/>
      <w:lang w:val="es-ES_tradnl"/>
    </w:rPr>
  </w:style>
  <w:style w:type="character" w:customStyle="1" w:styleId="Sangra3detindependienteCar">
    <w:name w:val="Sangría 3 de t. independiente Car"/>
    <w:link w:val="Sangra3detindependiente"/>
    <w:rsid w:val="005B41E0"/>
    <w:rPr>
      <w:rFonts w:ascii="Bookman Old Style" w:hAnsi="Bookman Old Style" w:cs="Bookman Old Style"/>
      <w:sz w:val="24"/>
      <w:szCs w:val="24"/>
      <w:lang w:val="es-ES_tradnl"/>
    </w:rPr>
  </w:style>
  <w:style w:type="paragraph" w:styleId="Subttulo">
    <w:name w:val="Subtitle"/>
    <w:basedOn w:val="Normal"/>
    <w:link w:val="SubttuloCar"/>
    <w:qFormat/>
    <w:rsid w:val="005B41E0"/>
    <w:pPr>
      <w:widowControl/>
      <w:autoSpaceDE/>
      <w:autoSpaceDN/>
      <w:adjustRightInd/>
      <w:jc w:val="center"/>
    </w:pPr>
    <w:rPr>
      <w:rFonts w:ascii="Times New Roman" w:hAnsi="Times New Roman" w:cs="Times New Roman"/>
      <w:b/>
      <w:bCs/>
      <w:sz w:val="32"/>
      <w:szCs w:val="32"/>
    </w:rPr>
  </w:style>
  <w:style w:type="character" w:customStyle="1" w:styleId="SubttuloCar">
    <w:name w:val="Subtítulo Car"/>
    <w:link w:val="Subttulo"/>
    <w:rsid w:val="005B41E0"/>
    <w:rPr>
      <w:b/>
      <w:bCs/>
      <w:sz w:val="32"/>
      <w:szCs w:val="32"/>
    </w:rPr>
  </w:style>
  <w:style w:type="paragraph" w:styleId="Lista">
    <w:name w:val="List"/>
    <w:basedOn w:val="Normal"/>
    <w:rsid w:val="005B41E0"/>
    <w:pPr>
      <w:widowControl/>
      <w:autoSpaceDE/>
      <w:autoSpaceDN/>
      <w:adjustRightInd/>
      <w:ind w:left="283" w:hanging="283"/>
    </w:pPr>
    <w:rPr>
      <w:rFonts w:ascii="Times New Roman" w:hAnsi="Times New Roman" w:cs="Times New Roman"/>
      <w:sz w:val="28"/>
      <w:szCs w:val="28"/>
    </w:rPr>
  </w:style>
  <w:style w:type="paragraph" w:customStyle="1" w:styleId="Ttulo60">
    <w:name w:val="TÍtulo 6"/>
    <w:basedOn w:val="Normal"/>
    <w:next w:val="Normal"/>
    <w:rsid w:val="005B41E0"/>
    <w:pPr>
      <w:keepNext/>
      <w:tabs>
        <w:tab w:val="left" w:pos="-720"/>
      </w:tabs>
      <w:suppressAutoHyphens/>
      <w:overflowPunct w:val="0"/>
      <w:jc w:val="both"/>
      <w:textAlignment w:val="baseline"/>
    </w:pPr>
    <w:rPr>
      <w:rFonts w:ascii="Bookman Old Style" w:hAnsi="Bookman Old Style" w:cs="Bookman Old Style"/>
      <w:spacing w:val="-3"/>
    </w:rPr>
  </w:style>
  <w:style w:type="paragraph" w:customStyle="1" w:styleId="Ttulo90">
    <w:name w:val="TÕtulo 9"/>
    <w:basedOn w:val="Normal"/>
    <w:next w:val="Normal"/>
    <w:rsid w:val="005B41E0"/>
    <w:pPr>
      <w:keepNext/>
      <w:widowControl/>
      <w:tabs>
        <w:tab w:val="left" w:pos="142"/>
      </w:tabs>
      <w:overflowPunct w:val="0"/>
      <w:jc w:val="both"/>
      <w:textAlignment w:val="baseline"/>
    </w:pPr>
    <w:rPr>
      <w:rFonts w:ascii="Book Antiqua" w:hAnsi="Book Antiqua" w:cs="Book Antiqua"/>
      <w:b/>
      <w:bCs/>
      <w:sz w:val="22"/>
      <w:szCs w:val="22"/>
    </w:rPr>
  </w:style>
  <w:style w:type="paragraph" w:customStyle="1" w:styleId="xl24">
    <w:name w:val="xl24"/>
    <w:basedOn w:val="Normal"/>
    <w:rsid w:val="005B41E0"/>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Cpi">
    <w:name w:val="Cpi"/>
    <w:basedOn w:val="Normal"/>
    <w:rsid w:val="005B41E0"/>
    <w:pPr>
      <w:spacing w:line="360" w:lineRule="auto"/>
    </w:pPr>
    <w:rPr>
      <w:rFonts w:ascii="Times New Roman" w:hAnsi="Times New Roman" w:cs="Times New Roman"/>
      <w:sz w:val="28"/>
      <w:szCs w:val="28"/>
      <w:shd w:val="clear" w:color="auto" w:fill="FFFFFF"/>
      <w:lang w:val="es-MX"/>
    </w:rPr>
  </w:style>
  <w:style w:type="paragraph" w:styleId="Descripcin">
    <w:name w:val="caption"/>
    <w:basedOn w:val="Normal"/>
    <w:next w:val="Normal"/>
    <w:qFormat/>
    <w:rsid w:val="005B41E0"/>
    <w:rPr>
      <w:b/>
      <w:bCs/>
      <w:sz w:val="20"/>
      <w:szCs w:val="20"/>
    </w:rPr>
  </w:style>
  <w:style w:type="character" w:customStyle="1" w:styleId="Ttulo1Car">
    <w:name w:val="Título 1 Car"/>
    <w:aliases w:val="Título Principal Car"/>
    <w:basedOn w:val="Fuentedeprrafopredeter"/>
    <w:link w:val="Ttulo1"/>
    <w:rsid w:val="005D0045"/>
    <w:rPr>
      <w:rFonts w:ascii="Arial" w:hAnsi="Arial" w:cs="Arial"/>
      <w:b/>
      <w:bCs/>
      <w:i/>
      <w:iCs/>
      <w:color w:val="000000"/>
      <w:spacing w:val="-3"/>
      <w:sz w:val="24"/>
      <w:szCs w:val="24"/>
      <w:u w:color="000000"/>
      <w:lang w:val="es-ES" w:eastAsia="es-ES"/>
    </w:rPr>
  </w:style>
  <w:style w:type="character" w:customStyle="1" w:styleId="Ttulo5Car">
    <w:name w:val="Título 5 Car"/>
    <w:basedOn w:val="Fuentedeprrafopredeter"/>
    <w:link w:val="Ttulo5"/>
    <w:rsid w:val="005D0045"/>
    <w:rPr>
      <w:rFonts w:ascii="Arial" w:hAnsi="Arial" w:cs="Arial"/>
      <w:b/>
      <w:bCs/>
      <w:i/>
      <w:iCs/>
      <w:color w:val="000000"/>
      <w:sz w:val="24"/>
      <w:szCs w:val="24"/>
      <w:u w:color="000000"/>
      <w:lang w:val="es-ES" w:eastAsia="es-ES"/>
    </w:rPr>
  </w:style>
  <w:style w:type="character" w:customStyle="1" w:styleId="Ttulo8Car">
    <w:name w:val="Título 8 Car"/>
    <w:basedOn w:val="Fuentedeprrafopredeter"/>
    <w:link w:val="Ttulo8"/>
    <w:rsid w:val="005D0045"/>
    <w:rPr>
      <w:rFonts w:ascii="Book Antiqua" w:hAnsi="Book Antiqua" w:cs="Book Antiqua"/>
      <w:sz w:val="24"/>
      <w:szCs w:val="24"/>
      <w:lang w:val="es-ES" w:eastAsia="es-ES"/>
    </w:rPr>
  </w:style>
  <w:style w:type="character" w:customStyle="1" w:styleId="TextodegloboCar">
    <w:name w:val="Texto de globo Car"/>
    <w:basedOn w:val="Fuentedeprrafopredeter"/>
    <w:link w:val="Textodeglobo"/>
    <w:semiHidden/>
    <w:rsid w:val="005D0045"/>
    <w:rPr>
      <w:rFonts w:ascii="Tahoma" w:hAnsi="Tahoma" w:cs="Tahoma"/>
      <w:sz w:val="16"/>
      <w:szCs w:val="16"/>
      <w:lang w:val="es-ES" w:eastAsia="es-ES"/>
    </w:rPr>
  </w:style>
  <w:style w:type="character" w:customStyle="1" w:styleId="Textoindependiente3Car">
    <w:name w:val="Texto independiente 3 Car"/>
    <w:basedOn w:val="Fuentedeprrafopredeter"/>
    <w:link w:val="Textoindependiente3"/>
    <w:rsid w:val="005D0045"/>
    <w:rPr>
      <w:rFonts w:ascii="Book Antiqua" w:hAnsi="Book Antiqua" w:cs="Book Antiqua"/>
      <w:sz w:val="24"/>
      <w:szCs w:val="24"/>
      <w:lang w:val="es-ES" w:eastAsia="es-ES"/>
    </w:rPr>
  </w:style>
  <w:style w:type="character" w:customStyle="1" w:styleId="Textoindependiente2Car">
    <w:name w:val="Texto independiente 2 Car"/>
    <w:basedOn w:val="Fuentedeprrafopredeter"/>
    <w:link w:val="Textoindependiente2"/>
    <w:rsid w:val="005D0045"/>
    <w:rPr>
      <w:rFonts w:ascii="Book Antiqua" w:hAnsi="Book Antiqua" w:cs="Book Antiqua"/>
      <w:sz w:val="24"/>
      <w:szCs w:val="24"/>
      <w:lang w:val="es-ES" w:eastAsia="es-ES"/>
    </w:rPr>
  </w:style>
  <w:style w:type="character" w:customStyle="1" w:styleId="TextoindependienteCar">
    <w:name w:val="Texto independiente Car"/>
    <w:basedOn w:val="Fuentedeprrafopredeter"/>
    <w:link w:val="Textoindependiente"/>
    <w:rsid w:val="005D0045"/>
    <w:rPr>
      <w:rFonts w:ascii="Book Antiqua" w:hAnsi="Book Antiqua" w:cs="Book Antiqua"/>
      <w:sz w:val="22"/>
      <w:szCs w:val="22"/>
      <w:lang w:val="es-ES" w:eastAsia="es-ES"/>
    </w:rPr>
  </w:style>
  <w:style w:type="character" w:customStyle="1" w:styleId="Sangra2detindependienteCar">
    <w:name w:val="Sangría 2 de t. independiente Car"/>
    <w:basedOn w:val="Fuentedeprrafopredeter"/>
    <w:link w:val="Sangra2detindependiente"/>
    <w:rsid w:val="005D0045"/>
    <w:rPr>
      <w:rFonts w:ascii="Arial" w:hAnsi="Arial" w:cs="Arial"/>
      <w:color w:val="000000"/>
      <w:spacing w:val="-10"/>
      <w:sz w:val="28"/>
      <w:szCs w:val="28"/>
      <w:u w:color="000000"/>
      <w:lang w:val="es-ES" w:eastAsia="es-ES"/>
    </w:rPr>
  </w:style>
  <w:style w:type="character" w:customStyle="1" w:styleId="MapadeldocumentoCar">
    <w:name w:val="Mapa del documento Car"/>
    <w:basedOn w:val="Fuentedeprrafopredeter"/>
    <w:link w:val="Mapadeldocumento"/>
    <w:semiHidden/>
    <w:rsid w:val="005D0045"/>
    <w:rPr>
      <w:rFonts w:ascii="Tahoma" w:hAnsi="Tahoma" w:cs="Tahoma"/>
      <w:color w:val="000000"/>
      <w:u w:color="000000"/>
      <w:shd w:val="clear" w:color="auto" w:fill="000080"/>
      <w:lang w:val="es-ES" w:eastAsia="es-ES"/>
    </w:rPr>
  </w:style>
  <w:style w:type="character" w:customStyle="1" w:styleId="SangradetextonormalCar">
    <w:name w:val="Sangría de texto normal Car"/>
    <w:basedOn w:val="Fuentedeprrafopredeter"/>
    <w:link w:val="Sangradetextonormal"/>
    <w:rsid w:val="005D0045"/>
    <w:rPr>
      <w:rFonts w:ascii="Arial" w:hAnsi="Arial" w:cs="Arial"/>
      <w:lang w:eastAsia="es-ES"/>
    </w:rPr>
  </w:style>
  <w:style w:type="paragraph" w:styleId="Revisin">
    <w:name w:val="Revision"/>
    <w:hidden/>
    <w:uiPriority w:val="99"/>
    <w:semiHidden/>
    <w:rsid w:val="004D0F57"/>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3498520">
      <w:bodyDiv w:val="1"/>
      <w:marLeft w:val="0"/>
      <w:marRight w:val="0"/>
      <w:marTop w:val="0"/>
      <w:marBottom w:val="0"/>
      <w:divBdr>
        <w:top w:val="none" w:sz="0" w:space="0" w:color="auto"/>
        <w:left w:val="none" w:sz="0" w:space="0" w:color="auto"/>
        <w:bottom w:val="none" w:sz="0" w:space="0" w:color="auto"/>
        <w:right w:val="none" w:sz="0" w:space="0" w:color="auto"/>
      </w:divBdr>
    </w:div>
    <w:div w:id="311296120">
      <w:bodyDiv w:val="1"/>
      <w:marLeft w:val="0"/>
      <w:marRight w:val="0"/>
      <w:marTop w:val="0"/>
      <w:marBottom w:val="0"/>
      <w:divBdr>
        <w:top w:val="none" w:sz="0" w:space="0" w:color="auto"/>
        <w:left w:val="none" w:sz="0" w:space="0" w:color="auto"/>
        <w:bottom w:val="none" w:sz="0" w:space="0" w:color="auto"/>
        <w:right w:val="none" w:sz="0" w:space="0" w:color="auto"/>
      </w:divBdr>
    </w:div>
    <w:div w:id="976569902">
      <w:bodyDiv w:val="1"/>
      <w:marLeft w:val="0"/>
      <w:marRight w:val="0"/>
      <w:marTop w:val="0"/>
      <w:marBottom w:val="0"/>
      <w:divBdr>
        <w:top w:val="none" w:sz="0" w:space="0" w:color="auto"/>
        <w:left w:val="none" w:sz="0" w:space="0" w:color="auto"/>
        <w:bottom w:val="none" w:sz="0" w:space="0" w:color="auto"/>
        <w:right w:val="none" w:sz="0" w:space="0" w:color="auto"/>
      </w:divBdr>
      <w:divsChild>
        <w:div w:id="1812557409">
          <w:marLeft w:val="0"/>
          <w:marRight w:val="0"/>
          <w:marTop w:val="0"/>
          <w:marBottom w:val="0"/>
          <w:divBdr>
            <w:top w:val="none" w:sz="0" w:space="0" w:color="auto"/>
            <w:left w:val="none" w:sz="0" w:space="0" w:color="auto"/>
            <w:bottom w:val="none" w:sz="0" w:space="0" w:color="auto"/>
            <w:right w:val="none" w:sz="0" w:space="0" w:color="auto"/>
          </w:divBdr>
        </w:div>
      </w:divsChild>
    </w:div>
    <w:div w:id="1335180849">
      <w:bodyDiv w:val="1"/>
      <w:marLeft w:val="0"/>
      <w:marRight w:val="0"/>
      <w:marTop w:val="0"/>
      <w:marBottom w:val="0"/>
      <w:divBdr>
        <w:top w:val="none" w:sz="0" w:space="0" w:color="auto"/>
        <w:left w:val="none" w:sz="0" w:space="0" w:color="auto"/>
        <w:bottom w:val="none" w:sz="0" w:space="0" w:color="auto"/>
        <w:right w:val="none" w:sz="0" w:space="0" w:color="auto"/>
      </w:divBdr>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C937-D1A8-49A5-909D-F7AF23C8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2611</Words>
  <Characters>14154</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1388-PLA-2013</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creator>xbarrientos</dc:creator>
  <cp:lastModifiedBy>Rocío Picado Vargas</cp:lastModifiedBy>
  <cp:revision>2</cp:revision>
  <dcterms:created xsi:type="dcterms:W3CDTF">2021-03-01T19:47:00Z</dcterms:created>
  <dcterms:modified xsi:type="dcterms:W3CDTF">2021-03-01T19:47:00Z</dcterms:modified>
</cp:coreProperties>
</file>