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6434F0" w14:textId="6B864149" w:rsidR="008E3D1B" w:rsidRPr="008E3D1B" w:rsidRDefault="003600C3" w:rsidP="003600C3">
      <w:pPr>
        <w:spacing w:after="0" w:line="240" w:lineRule="auto"/>
        <w:jc w:val="center"/>
        <w:rPr>
          <w:rFonts w:ascii="Book Antiqua" w:eastAsia="Times New Roman" w:hAnsi="Book Antiqua" w:cs="Book Antiqua"/>
          <w:sz w:val="24"/>
          <w:szCs w:val="24"/>
          <w:lang w:val="pt-BR" w:eastAsia="es-ES"/>
        </w:rPr>
      </w:pPr>
      <w:r w:rsidRPr="00FA552C">
        <w:rPr>
          <w:rFonts w:ascii="Book Antiqua" w:eastAsia="Times New Roman" w:hAnsi="Book Antiqua" w:cs="Book Antiqua"/>
          <w:sz w:val="24"/>
          <w:szCs w:val="24"/>
          <w:lang w:val="pt-BR" w:eastAsia="es-ES"/>
        </w:rPr>
        <w:t xml:space="preserve">                                                                                                                  </w:t>
      </w:r>
      <w:r w:rsidR="00EE4ACB" w:rsidRPr="00FA552C">
        <w:rPr>
          <w:rFonts w:ascii="Book Antiqua" w:eastAsia="Times New Roman" w:hAnsi="Book Antiqua" w:cs="Book Antiqua"/>
          <w:sz w:val="24"/>
          <w:szCs w:val="24"/>
          <w:lang w:val="pt-BR" w:eastAsia="es-ES"/>
        </w:rPr>
        <w:t xml:space="preserve"> </w:t>
      </w:r>
      <w:r w:rsidRPr="00FA552C">
        <w:rPr>
          <w:rFonts w:ascii="Book Antiqua" w:eastAsia="Times New Roman" w:hAnsi="Book Antiqua" w:cs="Book Antiqua"/>
          <w:sz w:val="24"/>
          <w:szCs w:val="24"/>
          <w:lang w:val="pt-BR" w:eastAsia="es-ES"/>
        </w:rPr>
        <w:t>207</w:t>
      </w:r>
      <w:r w:rsidR="008E3D1B" w:rsidRPr="008E3D1B">
        <w:rPr>
          <w:rFonts w:ascii="Book Antiqua" w:eastAsia="Times New Roman" w:hAnsi="Book Antiqua" w:cs="Book Antiqua"/>
          <w:sz w:val="24"/>
          <w:szCs w:val="24"/>
          <w:lang w:val="pt-BR" w:eastAsia="es-ES"/>
        </w:rPr>
        <w:t>-PLA-</w:t>
      </w:r>
      <w:r w:rsidR="008E3D1B" w:rsidRPr="00FA552C">
        <w:rPr>
          <w:rFonts w:ascii="Book Antiqua" w:eastAsia="Times New Roman" w:hAnsi="Book Antiqua" w:cs="Book Antiqua"/>
          <w:sz w:val="24"/>
          <w:szCs w:val="24"/>
          <w:lang w:val="pt-BR" w:eastAsia="es-ES"/>
        </w:rPr>
        <w:t>EV</w:t>
      </w:r>
      <w:r w:rsidR="008E3D1B" w:rsidRPr="008E3D1B">
        <w:rPr>
          <w:rFonts w:ascii="Book Antiqua" w:eastAsia="Times New Roman" w:hAnsi="Book Antiqua" w:cs="Book Antiqua"/>
          <w:sz w:val="24"/>
          <w:szCs w:val="24"/>
          <w:lang w:val="pt-BR" w:eastAsia="es-ES"/>
        </w:rPr>
        <w:t>-2021</w:t>
      </w:r>
    </w:p>
    <w:p w14:paraId="054F9470" w14:textId="7C177C46" w:rsidR="008E3D1B" w:rsidRPr="008E3D1B" w:rsidRDefault="008E3D1B" w:rsidP="008E3D1B">
      <w:pPr>
        <w:spacing w:after="0" w:line="240" w:lineRule="auto"/>
        <w:jc w:val="right"/>
        <w:rPr>
          <w:rFonts w:ascii="Book Antiqua" w:eastAsia="Times New Roman" w:hAnsi="Book Antiqua" w:cs="Book Antiqua"/>
          <w:sz w:val="24"/>
          <w:szCs w:val="24"/>
          <w:lang w:eastAsia="es-ES"/>
        </w:rPr>
      </w:pPr>
      <w:r w:rsidRPr="008E3D1B">
        <w:rPr>
          <w:rFonts w:ascii="Book Antiqua" w:eastAsia="Times New Roman" w:hAnsi="Book Antiqua" w:cs="Book Antiqua"/>
          <w:sz w:val="24"/>
          <w:szCs w:val="24"/>
          <w:lang w:eastAsia="es-ES"/>
        </w:rPr>
        <w:t>Ref. SICE:</w:t>
      </w:r>
      <w:r w:rsidRPr="00FA552C">
        <w:rPr>
          <w:rFonts w:ascii="Book Antiqua" w:eastAsia="Times New Roman" w:hAnsi="Book Antiqua" w:cs="Book Antiqua"/>
          <w:sz w:val="24"/>
          <w:szCs w:val="24"/>
          <w:lang w:eastAsia="es-ES"/>
        </w:rPr>
        <w:t xml:space="preserve"> 1971-20</w:t>
      </w:r>
      <w:r w:rsidRPr="008E3D1B">
        <w:rPr>
          <w:rFonts w:ascii="Book Antiqua" w:eastAsia="Times New Roman" w:hAnsi="Book Antiqua" w:cs="Book Antiqua"/>
          <w:sz w:val="24"/>
          <w:szCs w:val="24"/>
          <w:lang w:eastAsia="es-ES"/>
        </w:rPr>
        <w:t xml:space="preserve"> </w:t>
      </w:r>
    </w:p>
    <w:p w14:paraId="58FE42F9" w14:textId="77777777" w:rsidR="008E3D1B" w:rsidRPr="008E3D1B" w:rsidRDefault="008E3D1B" w:rsidP="008E3D1B">
      <w:pPr>
        <w:spacing w:after="0" w:line="240" w:lineRule="auto"/>
        <w:jc w:val="right"/>
        <w:rPr>
          <w:rFonts w:ascii="Book Antiqua" w:eastAsia="Times New Roman" w:hAnsi="Book Antiqua" w:cs="Book Antiqua"/>
          <w:sz w:val="24"/>
          <w:szCs w:val="24"/>
          <w:lang w:val="pt-BR" w:eastAsia="es-ES"/>
        </w:rPr>
      </w:pPr>
    </w:p>
    <w:p w14:paraId="2D5C2815" w14:textId="15CC6356" w:rsidR="008E3D1B" w:rsidRPr="008E3D1B" w:rsidRDefault="008E3D1B" w:rsidP="008E3D1B">
      <w:pPr>
        <w:spacing w:after="0" w:line="240" w:lineRule="auto"/>
        <w:rPr>
          <w:rFonts w:ascii="Book Antiqua" w:eastAsia="Times New Roman" w:hAnsi="Book Antiqua" w:cs="Book Antiqua"/>
          <w:sz w:val="24"/>
          <w:szCs w:val="24"/>
          <w:lang w:val="pt-BR" w:eastAsia="es-ES"/>
        </w:rPr>
      </w:pPr>
      <w:r w:rsidRPr="00FA552C">
        <w:rPr>
          <w:rFonts w:ascii="Book Antiqua" w:eastAsia="Times New Roman" w:hAnsi="Book Antiqua" w:cs="Book Antiqua"/>
          <w:sz w:val="24"/>
          <w:szCs w:val="24"/>
          <w:lang w:val="pt-BR" w:eastAsia="es-ES"/>
        </w:rPr>
        <w:t>19 de febrero</w:t>
      </w:r>
      <w:r w:rsidRPr="008E3D1B">
        <w:rPr>
          <w:rFonts w:ascii="Book Antiqua" w:eastAsia="Times New Roman" w:hAnsi="Book Antiqua" w:cs="Book Antiqua"/>
          <w:sz w:val="24"/>
          <w:szCs w:val="24"/>
          <w:lang w:val="pt-BR" w:eastAsia="es-ES"/>
        </w:rPr>
        <w:t xml:space="preserve"> de 2021</w:t>
      </w:r>
    </w:p>
    <w:p w14:paraId="437A72B7" w14:textId="77777777" w:rsidR="008E3D1B" w:rsidRPr="008E3D1B" w:rsidRDefault="008E3D1B" w:rsidP="008E3D1B">
      <w:pPr>
        <w:spacing w:after="0" w:line="240" w:lineRule="auto"/>
        <w:rPr>
          <w:rFonts w:ascii="Book Antiqua" w:eastAsia="Times New Roman" w:hAnsi="Book Antiqua" w:cs="Book Antiqua"/>
          <w:sz w:val="24"/>
          <w:szCs w:val="24"/>
          <w:lang w:val="pt-BR" w:eastAsia="es-ES"/>
        </w:rPr>
      </w:pPr>
    </w:p>
    <w:p w14:paraId="4B8F9C17" w14:textId="77777777" w:rsidR="008E3D1B" w:rsidRPr="008E3D1B" w:rsidRDefault="008E3D1B" w:rsidP="008E3D1B">
      <w:pPr>
        <w:spacing w:after="0" w:line="240" w:lineRule="auto"/>
        <w:rPr>
          <w:rFonts w:ascii="Book Antiqua" w:eastAsia="Times New Roman" w:hAnsi="Book Antiqua" w:cs="Book Antiqua"/>
          <w:sz w:val="24"/>
          <w:szCs w:val="24"/>
          <w:lang w:val="pt-BR" w:eastAsia="es-ES"/>
        </w:rPr>
      </w:pPr>
    </w:p>
    <w:p w14:paraId="5F63EE61" w14:textId="77777777" w:rsidR="008E3D1B" w:rsidRPr="008E3D1B" w:rsidRDefault="008E3D1B" w:rsidP="008E3D1B">
      <w:pPr>
        <w:spacing w:after="0" w:line="240" w:lineRule="auto"/>
        <w:rPr>
          <w:rFonts w:ascii="Book Antiqua" w:eastAsia="Times New Roman" w:hAnsi="Book Antiqua" w:cs="Book Antiqua"/>
          <w:sz w:val="24"/>
          <w:szCs w:val="24"/>
          <w:lang w:val="pt-BR" w:eastAsia="es-ES"/>
        </w:rPr>
      </w:pPr>
    </w:p>
    <w:p w14:paraId="17BCD8C8" w14:textId="77777777" w:rsidR="008E3D1B" w:rsidRPr="008E3D1B" w:rsidRDefault="008E3D1B" w:rsidP="008E3D1B">
      <w:pPr>
        <w:spacing w:after="0" w:line="240" w:lineRule="auto"/>
        <w:rPr>
          <w:rFonts w:ascii="Book Antiqua" w:eastAsia="Times New Roman" w:hAnsi="Book Antiqua" w:cs="Book Antiqua"/>
          <w:sz w:val="24"/>
          <w:szCs w:val="24"/>
          <w:lang w:val="pt-BR" w:eastAsia="es-ES"/>
        </w:rPr>
      </w:pPr>
      <w:r w:rsidRPr="008E3D1B">
        <w:rPr>
          <w:rFonts w:ascii="Book Antiqua" w:eastAsia="Times New Roman" w:hAnsi="Book Antiqua" w:cs="Book Antiqua"/>
          <w:sz w:val="24"/>
          <w:szCs w:val="24"/>
          <w:lang w:val="pt-BR" w:eastAsia="es-ES"/>
        </w:rPr>
        <w:t>Licenciada</w:t>
      </w:r>
    </w:p>
    <w:p w14:paraId="42D52674" w14:textId="77777777" w:rsidR="008E3D1B" w:rsidRPr="008E3D1B" w:rsidRDefault="008E3D1B" w:rsidP="008E3D1B">
      <w:pPr>
        <w:spacing w:after="0" w:line="240" w:lineRule="auto"/>
        <w:rPr>
          <w:rFonts w:ascii="Book Antiqua" w:eastAsia="Times New Roman" w:hAnsi="Book Antiqua" w:cs="Book Antiqua"/>
          <w:sz w:val="24"/>
          <w:szCs w:val="24"/>
          <w:lang w:val="pt-BR" w:eastAsia="es-ES"/>
        </w:rPr>
      </w:pPr>
      <w:smartTag w:uri="urn:schemas-microsoft-com:office:smarttags" w:element="PersonName">
        <w:r w:rsidRPr="008E3D1B">
          <w:rPr>
            <w:rFonts w:ascii="Book Antiqua" w:eastAsia="Times New Roman" w:hAnsi="Book Antiqua" w:cs="Book Antiqua"/>
            <w:sz w:val="24"/>
            <w:szCs w:val="24"/>
            <w:lang w:val="pt-BR" w:eastAsia="es-ES"/>
          </w:rPr>
          <w:t>Silvia Navarro Romanini</w:t>
        </w:r>
      </w:smartTag>
      <w:r w:rsidRPr="008E3D1B">
        <w:rPr>
          <w:rFonts w:ascii="Book Antiqua" w:eastAsia="Times New Roman" w:hAnsi="Book Antiqua" w:cs="Book Antiqua"/>
          <w:sz w:val="24"/>
          <w:szCs w:val="24"/>
          <w:lang w:val="pt-BR" w:eastAsia="es-ES"/>
        </w:rPr>
        <w:t xml:space="preserve"> </w:t>
      </w:r>
    </w:p>
    <w:p w14:paraId="06311A05" w14:textId="77777777" w:rsidR="008E3D1B" w:rsidRPr="008E3D1B" w:rsidRDefault="008E3D1B" w:rsidP="008E3D1B">
      <w:pPr>
        <w:spacing w:after="0" w:line="240" w:lineRule="auto"/>
        <w:rPr>
          <w:rFonts w:ascii="Book Antiqua" w:eastAsia="Times New Roman" w:hAnsi="Book Antiqua" w:cs="Book Antiqua"/>
          <w:sz w:val="24"/>
          <w:szCs w:val="24"/>
          <w:lang w:eastAsia="es-ES"/>
        </w:rPr>
      </w:pPr>
      <w:r w:rsidRPr="008E3D1B">
        <w:rPr>
          <w:rFonts w:ascii="Book Antiqua" w:eastAsia="Times New Roman" w:hAnsi="Book Antiqua" w:cs="Book Antiqua"/>
          <w:sz w:val="24"/>
          <w:szCs w:val="24"/>
          <w:lang w:eastAsia="es-ES"/>
        </w:rPr>
        <w:t xml:space="preserve">Secretaría General de </w:t>
      </w:r>
      <w:smartTag w:uri="urn:schemas-microsoft-com:office:smarttags" w:element="PersonName">
        <w:smartTagPr>
          <w:attr w:name="ProductID" w:val="la Corte"/>
        </w:smartTagPr>
        <w:r w:rsidRPr="008E3D1B">
          <w:rPr>
            <w:rFonts w:ascii="Book Antiqua" w:eastAsia="Times New Roman" w:hAnsi="Book Antiqua" w:cs="Book Antiqua"/>
            <w:sz w:val="24"/>
            <w:szCs w:val="24"/>
            <w:lang w:eastAsia="es-ES"/>
          </w:rPr>
          <w:t>la Corte</w:t>
        </w:r>
      </w:smartTag>
    </w:p>
    <w:p w14:paraId="24BFD82F" w14:textId="77777777" w:rsidR="008E3D1B" w:rsidRPr="008E3D1B" w:rsidRDefault="008E3D1B" w:rsidP="008E3D1B">
      <w:pPr>
        <w:spacing w:after="0" w:line="240" w:lineRule="auto"/>
        <w:rPr>
          <w:rFonts w:ascii="Book Antiqua" w:eastAsia="Times New Roman" w:hAnsi="Book Antiqua" w:cs="Arial"/>
          <w:sz w:val="24"/>
          <w:szCs w:val="24"/>
          <w:lang w:eastAsia="es-ES"/>
        </w:rPr>
      </w:pPr>
    </w:p>
    <w:p w14:paraId="6ED5368C" w14:textId="77777777" w:rsidR="008E3D1B" w:rsidRPr="008E3D1B" w:rsidRDefault="008E3D1B" w:rsidP="008E3D1B">
      <w:pPr>
        <w:spacing w:after="0" w:line="240" w:lineRule="auto"/>
        <w:rPr>
          <w:rFonts w:ascii="Book Antiqua" w:eastAsia="Times New Roman" w:hAnsi="Book Antiqua" w:cs="Book Antiqua"/>
          <w:snapToGrid w:val="0"/>
          <w:sz w:val="24"/>
          <w:szCs w:val="24"/>
          <w:lang w:val="pt-BR" w:eastAsia="es-ES"/>
        </w:rPr>
      </w:pPr>
    </w:p>
    <w:p w14:paraId="049A90E6" w14:textId="77777777" w:rsidR="008E3D1B" w:rsidRPr="008E3D1B" w:rsidRDefault="008E3D1B" w:rsidP="008E3D1B">
      <w:pPr>
        <w:spacing w:after="0" w:line="240" w:lineRule="auto"/>
        <w:rPr>
          <w:rFonts w:ascii="Book Antiqua" w:eastAsia="Times New Roman" w:hAnsi="Book Antiqua" w:cs="Book Antiqua"/>
          <w:snapToGrid w:val="0"/>
          <w:sz w:val="24"/>
          <w:szCs w:val="24"/>
          <w:lang w:val="pt-BR" w:eastAsia="es-ES"/>
        </w:rPr>
      </w:pPr>
      <w:r w:rsidRPr="008E3D1B">
        <w:rPr>
          <w:rFonts w:ascii="Book Antiqua" w:eastAsia="Times New Roman" w:hAnsi="Book Antiqua" w:cs="Book Antiqua"/>
          <w:snapToGrid w:val="0"/>
          <w:sz w:val="24"/>
          <w:szCs w:val="24"/>
          <w:lang w:val="pt-BR" w:eastAsia="es-ES"/>
        </w:rPr>
        <w:t>Estimada señora:</w:t>
      </w:r>
    </w:p>
    <w:p w14:paraId="38B57ABB" w14:textId="77777777" w:rsidR="008E3D1B" w:rsidRPr="008E3D1B" w:rsidRDefault="008E3D1B" w:rsidP="008E3D1B">
      <w:pPr>
        <w:spacing w:after="0" w:line="240" w:lineRule="auto"/>
        <w:jc w:val="both"/>
        <w:rPr>
          <w:rFonts w:ascii="Book Antiqua" w:eastAsia="Times New Roman" w:hAnsi="Book Antiqua" w:cs="Book Antiqua"/>
          <w:snapToGrid w:val="0"/>
          <w:sz w:val="24"/>
          <w:szCs w:val="24"/>
          <w:lang w:val="pt-BR" w:eastAsia="es-ES"/>
        </w:rPr>
      </w:pPr>
    </w:p>
    <w:p w14:paraId="25323419" w14:textId="587ABE27" w:rsidR="008E3D1B" w:rsidRPr="008E3D1B" w:rsidRDefault="00A007C8" w:rsidP="003600C3">
      <w:pPr>
        <w:ind w:firstLine="708"/>
        <w:jc w:val="both"/>
        <w:rPr>
          <w:rFonts w:ascii="Book Antiqua" w:hAnsi="Book Antiqua" w:cs="Times New Roman"/>
          <w:sz w:val="24"/>
          <w:szCs w:val="24"/>
          <w:u w:color="000000"/>
          <w:shd w:val="clear" w:color="auto" w:fill="FFFFFF"/>
          <w:lang w:eastAsia="es-ES"/>
        </w:rPr>
      </w:pPr>
      <w:r w:rsidRPr="00FA552C">
        <w:rPr>
          <w:rFonts w:ascii="Book Antiqua" w:eastAsia="Times New Roman" w:hAnsi="Book Antiqua" w:cs="Book Antiqua"/>
          <w:sz w:val="24"/>
          <w:szCs w:val="24"/>
          <w:lang w:eastAsia="es-ES"/>
        </w:rPr>
        <w:t>L</w:t>
      </w:r>
      <w:r w:rsidR="008E3D1B" w:rsidRPr="008E3D1B">
        <w:rPr>
          <w:rFonts w:ascii="Book Antiqua" w:eastAsia="Times New Roman" w:hAnsi="Book Antiqua" w:cs="Book Antiqua"/>
          <w:sz w:val="24"/>
          <w:szCs w:val="24"/>
          <w:lang w:eastAsia="es-ES"/>
        </w:rPr>
        <w:t>e remito el informe suscrito por</w:t>
      </w:r>
      <w:r w:rsidRPr="00FA552C">
        <w:rPr>
          <w:rFonts w:ascii="Book Antiqua" w:eastAsia="Times New Roman" w:hAnsi="Book Antiqua" w:cs="Book Antiqua"/>
          <w:sz w:val="24"/>
          <w:szCs w:val="24"/>
          <w:lang w:eastAsia="es-ES"/>
        </w:rPr>
        <w:t xml:space="preserve"> la Inga. Elena </w:t>
      </w:r>
      <w:r w:rsidRPr="00FA552C">
        <w:rPr>
          <w:rFonts w:ascii="Book Antiqua" w:hAnsi="Book Antiqua" w:cs="Times New Roman"/>
          <w:sz w:val="24"/>
          <w:szCs w:val="24"/>
          <w:u w:color="000000"/>
          <w:shd w:val="clear" w:color="auto" w:fill="FFFFFF"/>
          <w:lang w:eastAsia="es-ES"/>
        </w:rPr>
        <w:t>Gabriela Picado González, Jefa a.i. del Subproceso de Evaluación</w:t>
      </w:r>
      <w:r w:rsidR="008E3D1B" w:rsidRPr="008E3D1B">
        <w:rPr>
          <w:rFonts w:ascii="Book Antiqua" w:eastAsia="Times New Roman" w:hAnsi="Book Antiqua" w:cs="Book Antiqua"/>
          <w:sz w:val="24"/>
          <w:szCs w:val="24"/>
          <w:lang w:eastAsia="es-ES"/>
        </w:rPr>
        <w:t>, relacionado con</w:t>
      </w:r>
      <w:r w:rsidR="003600C3" w:rsidRPr="00FA552C">
        <w:rPr>
          <w:rFonts w:ascii="Book Antiqua" w:eastAsia="Times New Roman" w:hAnsi="Book Antiqua" w:cs="Book Antiqua"/>
          <w:sz w:val="24"/>
          <w:szCs w:val="24"/>
          <w:lang w:eastAsia="es-ES"/>
        </w:rPr>
        <w:t xml:space="preserve"> aclaración a la Circular </w:t>
      </w:r>
      <w:r w:rsidR="003600C3" w:rsidRPr="00FA552C">
        <w:rPr>
          <w:rFonts w:ascii="Book Antiqua" w:hAnsi="Book Antiqua" w:cs="Times New Roman"/>
          <w:sz w:val="24"/>
          <w:szCs w:val="24"/>
          <w:lang w:val="es-MX"/>
        </w:rPr>
        <w:t>19-2021 del 2 de febrero de 2021 sobre la “</w:t>
      </w:r>
      <w:r w:rsidR="003600C3" w:rsidRPr="00FA552C">
        <w:rPr>
          <w:rFonts w:ascii="Book Antiqua" w:hAnsi="Book Antiqua" w:cs="Times New Roman"/>
          <w:i/>
          <w:iCs/>
          <w:sz w:val="24"/>
          <w:szCs w:val="24"/>
          <w:lang w:val="es-MX"/>
        </w:rPr>
        <w:t>Obligación de los Consejos de Administración con despachos rediseñados, de convocar a las personas profesionales de la Dirección de Planificación destacadas en los Circuitos Judiciales, según lo dispuesto en el Modelo de Sostenibilidad</w:t>
      </w:r>
      <w:r w:rsidR="003600C3" w:rsidRPr="00FA552C">
        <w:rPr>
          <w:rFonts w:ascii="Book Antiqua" w:hAnsi="Book Antiqua" w:cs="Times New Roman"/>
          <w:sz w:val="24"/>
          <w:szCs w:val="24"/>
          <w:lang w:val="es-MX"/>
        </w:rPr>
        <w:t xml:space="preserve">” y </w:t>
      </w:r>
      <w:r w:rsidRPr="00FA552C">
        <w:rPr>
          <w:rFonts w:ascii="Book Antiqua" w:eastAsia="Times New Roman" w:hAnsi="Book Antiqua" w:cs="Book Antiqua"/>
          <w:sz w:val="24"/>
          <w:szCs w:val="24"/>
          <w:lang w:eastAsia="es-ES"/>
        </w:rPr>
        <w:t xml:space="preserve">el oficio 024-ARQP-2021 del 4 de febrero de 2021 de la Administración Regional de </w:t>
      </w:r>
      <w:r w:rsidR="003600C3" w:rsidRPr="00FA552C">
        <w:rPr>
          <w:rFonts w:ascii="Book Antiqua" w:eastAsia="Times New Roman" w:hAnsi="Book Antiqua" w:cs="Book Antiqua"/>
          <w:sz w:val="24"/>
          <w:szCs w:val="24"/>
          <w:lang w:eastAsia="es-ES"/>
        </w:rPr>
        <w:t>Quepos y Parrita referente a la persona destacada en esa zona para el seguimiento del Modelo de Sostenibilidad.</w:t>
      </w:r>
    </w:p>
    <w:p w14:paraId="12056698" w14:textId="77777777" w:rsidR="008E3D1B" w:rsidRPr="008E3D1B" w:rsidRDefault="008E3D1B" w:rsidP="008E3D1B">
      <w:pPr>
        <w:spacing w:after="0" w:line="240" w:lineRule="auto"/>
        <w:rPr>
          <w:rFonts w:ascii="Book Antiqua" w:eastAsia="Times New Roman" w:hAnsi="Book Antiqua" w:cs="Book Antiqua"/>
          <w:sz w:val="24"/>
          <w:szCs w:val="24"/>
          <w:lang w:eastAsia="es-ES"/>
        </w:rPr>
      </w:pPr>
      <w:r w:rsidRPr="008E3D1B">
        <w:rPr>
          <w:rFonts w:ascii="Book Antiqua" w:eastAsia="Times New Roman" w:hAnsi="Book Antiqua" w:cs="Book Antiqua"/>
          <w:color w:val="0000FF"/>
          <w:sz w:val="24"/>
          <w:szCs w:val="24"/>
          <w:u w:val="single"/>
          <w:lang w:eastAsia="es-ES"/>
        </w:rPr>
        <w:t xml:space="preserve"> </w:t>
      </w:r>
    </w:p>
    <w:p w14:paraId="7B7A9AC0" w14:textId="77777777" w:rsidR="008E3D1B" w:rsidRPr="008E3D1B" w:rsidRDefault="008E3D1B" w:rsidP="008E3D1B">
      <w:pPr>
        <w:widowControl w:val="0"/>
        <w:spacing w:after="0" w:line="240" w:lineRule="auto"/>
        <w:rPr>
          <w:rFonts w:ascii="Book Antiqua" w:eastAsia="Times New Roman" w:hAnsi="Book Antiqua" w:cs="Book Antiqua"/>
          <w:snapToGrid w:val="0"/>
          <w:sz w:val="24"/>
          <w:szCs w:val="24"/>
          <w:lang w:val="pt-BR" w:eastAsia="es-ES"/>
        </w:rPr>
      </w:pPr>
      <w:r w:rsidRPr="008E3D1B">
        <w:rPr>
          <w:rFonts w:ascii="Book Antiqua" w:eastAsia="Times New Roman" w:hAnsi="Book Antiqua" w:cs="Book Antiqua"/>
          <w:snapToGrid w:val="0"/>
          <w:sz w:val="24"/>
          <w:szCs w:val="24"/>
          <w:lang w:val="pt-BR" w:eastAsia="es-ES"/>
        </w:rPr>
        <w:t>Atentamente,</w:t>
      </w:r>
    </w:p>
    <w:p w14:paraId="298FAFDD" w14:textId="77777777" w:rsidR="008E3D1B" w:rsidRPr="008E3D1B" w:rsidRDefault="008E3D1B" w:rsidP="008E3D1B">
      <w:pPr>
        <w:widowControl w:val="0"/>
        <w:spacing w:after="0" w:line="240" w:lineRule="auto"/>
        <w:jc w:val="center"/>
        <w:rPr>
          <w:rFonts w:ascii="Book Antiqua" w:eastAsia="Times New Roman" w:hAnsi="Book Antiqua" w:cs="Book Antiqua"/>
          <w:b/>
          <w:bCs/>
          <w:snapToGrid w:val="0"/>
          <w:sz w:val="24"/>
          <w:szCs w:val="24"/>
          <w:lang w:val="pt-BR" w:eastAsia="es-ES"/>
        </w:rPr>
      </w:pPr>
    </w:p>
    <w:p w14:paraId="085A6B5C" w14:textId="77777777" w:rsidR="008E3D1B" w:rsidRPr="008E3D1B" w:rsidRDefault="008E3D1B" w:rsidP="008E3D1B">
      <w:pPr>
        <w:widowControl w:val="0"/>
        <w:spacing w:after="0" w:line="240" w:lineRule="auto"/>
        <w:rPr>
          <w:rFonts w:ascii="Book Antiqua" w:eastAsia="Times New Roman" w:hAnsi="Book Antiqua" w:cs="Book Antiqua"/>
          <w:snapToGrid w:val="0"/>
          <w:sz w:val="24"/>
          <w:szCs w:val="24"/>
          <w:lang w:val="pt-BR" w:eastAsia="es-ES"/>
        </w:rPr>
      </w:pPr>
    </w:p>
    <w:p w14:paraId="05E3075D" w14:textId="1F90E869" w:rsidR="008E3D1B" w:rsidRPr="008E3D1B" w:rsidRDefault="00367E7B" w:rsidP="008E3D1B">
      <w:pPr>
        <w:spacing w:after="0" w:line="240" w:lineRule="auto"/>
        <w:rPr>
          <w:rFonts w:ascii="Book Antiqua" w:eastAsia="Times New Roman" w:hAnsi="Book Antiqua" w:cs="Book Antiqua"/>
          <w:snapToGrid w:val="0"/>
          <w:sz w:val="24"/>
          <w:szCs w:val="24"/>
          <w:lang w:val="pt-BR" w:eastAsia="es-ES"/>
        </w:rPr>
      </w:pPr>
      <w:r w:rsidRPr="00FA552C">
        <w:rPr>
          <w:rFonts w:ascii="Book Antiqua" w:eastAsia="Times New Roman" w:hAnsi="Book Antiqua" w:cs="Book Antiqua"/>
          <w:snapToGrid w:val="0"/>
          <w:sz w:val="24"/>
          <w:szCs w:val="24"/>
          <w:lang w:val="pt-BR" w:eastAsia="es-ES"/>
        </w:rPr>
        <w:t>Licda.</w:t>
      </w:r>
      <w:r w:rsidRPr="008E3D1B">
        <w:rPr>
          <w:rFonts w:ascii="Book Antiqua" w:eastAsia="Times New Roman" w:hAnsi="Book Antiqua" w:cs="Book Antiqua"/>
          <w:snapToGrid w:val="0"/>
          <w:sz w:val="24"/>
          <w:szCs w:val="24"/>
          <w:lang w:val="pt-BR" w:eastAsia="es-ES"/>
        </w:rPr>
        <w:t xml:space="preserve"> Nacira</w:t>
      </w:r>
      <w:r w:rsidR="008E3D1B" w:rsidRPr="008E3D1B">
        <w:rPr>
          <w:rFonts w:ascii="Book Antiqua" w:eastAsia="Times New Roman" w:hAnsi="Book Antiqua" w:cs="Book Antiqua"/>
          <w:snapToGrid w:val="0"/>
          <w:sz w:val="24"/>
          <w:szCs w:val="24"/>
          <w:lang w:val="pt-BR" w:eastAsia="es-ES"/>
        </w:rPr>
        <w:t xml:space="preserve"> Valverde Bermúdez</w:t>
      </w:r>
    </w:p>
    <w:p w14:paraId="719E1D40" w14:textId="77777777" w:rsidR="008E3D1B" w:rsidRPr="008E3D1B" w:rsidRDefault="008E3D1B" w:rsidP="008E3D1B">
      <w:pPr>
        <w:spacing w:after="0" w:line="240" w:lineRule="auto"/>
        <w:rPr>
          <w:rFonts w:ascii="Book Antiqua" w:eastAsia="Times New Roman" w:hAnsi="Book Antiqua" w:cs="Book Antiqua"/>
          <w:snapToGrid w:val="0"/>
          <w:sz w:val="24"/>
          <w:szCs w:val="24"/>
          <w:lang w:val="pt-BR" w:eastAsia="es-ES"/>
        </w:rPr>
      </w:pPr>
      <w:r w:rsidRPr="008E3D1B">
        <w:rPr>
          <w:rFonts w:ascii="Book Antiqua" w:eastAsia="Times New Roman" w:hAnsi="Book Antiqua" w:cs="Book Antiqua"/>
          <w:snapToGrid w:val="0"/>
          <w:sz w:val="24"/>
          <w:szCs w:val="24"/>
          <w:lang w:val="pt-BR" w:eastAsia="es-ES"/>
        </w:rPr>
        <w:t>Directora a.i. de Planificación</w:t>
      </w:r>
    </w:p>
    <w:p w14:paraId="59D50F5E" w14:textId="77777777" w:rsidR="008E3D1B" w:rsidRPr="008E3D1B" w:rsidRDefault="008E3D1B" w:rsidP="008E3D1B">
      <w:pPr>
        <w:spacing w:after="0" w:line="240" w:lineRule="auto"/>
        <w:rPr>
          <w:rFonts w:ascii="Book Antiqua" w:eastAsia="Times New Roman" w:hAnsi="Book Antiqua" w:cs="Book Antiqua"/>
          <w:snapToGrid w:val="0"/>
          <w:sz w:val="24"/>
          <w:szCs w:val="24"/>
          <w:lang w:val="pt-BR" w:eastAsia="es-ES"/>
        </w:rPr>
      </w:pPr>
    </w:p>
    <w:p w14:paraId="5DBB715F" w14:textId="77777777" w:rsidR="008E3D1B" w:rsidRPr="008E3D1B" w:rsidRDefault="008E3D1B" w:rsidP="008E3D1B">
      <w:pPr>
        <w:spacing w:after="0" w:line="240" w:lineRule="auto"/>
        <w:rPr>
          <w:rFonts w:ascii="Book Antiqua" w:eastAsia="Times New Roman" w:hAnsi="Book Antiqua" w:cs="Book Antiqua"/>
          <w:snapToGrid w:val="0"/>
          <w:sz w:val="24"/>
          <w:szCs w:val="24"/>
          <w:lang w:val="pt-BR" w:eastAsia="es-ES"/>
        </w:rPr>
      </w:pPr>
    </w:p>
    <w:p w14:paraId="69ADC7FF" w14:textId="77777777" w:rsidR="003600C3" w:rsidRPr="00FA552C" w:rsidRDefault="003600C3" w:rsidP="00EE4ACB">
      <w:pPr>
        <w:spacing w:after="0" w:line="240" w:lineRule="auto"/>
        <w:rPr>
          <w:rFonts w:ascii="Book Antiqua" w:eastAsia="Times New Roman" w:hAnsi="Book Antiqua" w:cs="Book Antiqua"/>
          <w:lang w:eastAsia="es-ES"/>
        </w:rPr>
      </w:pPr>
      <w:r w:rsidRPr="00FA552C">
        <w:rPr>
          <w:rFonts w:ascii="Book Antiqua" w:eastAsia="Times New Roman" w:hAnsi="Book Antiqua" w:cs="Book Antiqua"/>
          <w:lang w:eastAsia="es-ES"/>
        </w:rPr>
        <w:t>C</w:t>
      </w:r>
      <w:r w:rsidR="008E3D1B" w:rsidRPr="008E3D1B">
        <w:rPr>
          <w:rFonts w:ascii="Book Antiqua" w:eastAsia="Times New Roman" w:hAnsi="Book Antiqua" w:cs="Book Antiqua"/>
          <w:lang w:eastAsia="es-ES"/>
        </w:rPr>
        <w:t>opia</w:t>
      </w:r>
      <w:r w:rsidRPr="00FA552C">
        <w:rPr>
          <w:rFonts w:ascii="Book Antiqua" w:eastAsia="Times New Roman" w:hAnsi="Book Antiqua" w:cs="Book Antiqua"/>
          <w:lang w:eastAsia="es-ES"/>
        </w:rPr>
        <w:t>s</w:t>
      </w:r>
      <w:r w:rsidR="008E3D1B" w:rsidRPr="008E3D1B">
        <w:rPr>
          <w:rFonts w:ascii="Book Antiqua" w:eastAsia="Times New Roman" w:hAnsi="Book Antiqua" w:cs="Book Antiqua"/>
          <w:lang w:eastAsia="es-ES"/>
        </w:rPr>
        <w:t xml:space="preserve">: </w:t>
      </w:r>
    </w:p>
    <w:p w14:paraId="3E70069D" w14:textId="56A62A1F" w:rsidR="00EE4ACB" w:rsidRPr="00FA552C" w:rsidRDefault="00EE4ACB" w:rsidP="00EE4ACB">
      <w:pPr>
        <w:pStyle w:val="Prrafodelista"/>
        <w:numPr>
          <w:ilvl w:val="0"/>
          <w:numId w:val="8"/>
        </w:numPr>
        <w:spacing w:after="0" w:line="240" w:lineRule="auto"/>
        <w:jc w:val="both"/>
        <w:rPr>
          <w:rFonts w:ascii="Book Antiqua" w:hAnsi="Book Antiqua" w:cs="Times New Roman"/>
          <w:u w:color="000000"/>
          <w:shd w:val="clear" w:color="auto" w:fill="FFFFFF"/>
          <w:lang w:eastAsia="es-ES"/>
        </w:rPr>
      </w:pPr>
      <w:r w:rsidRPr="00FA552C">
        <w:rPr>
          <w:rFonts w:ascii="Book Antiqua" w:hAnsi="Book Antiqua" w:cs="Times New Roman"/>
          <w:u w:color="000000"/>
          <w:shd w:val="clear" w:color="auto" w:fill="FFFFFF"/>
          <w:lang w:eastAsia="es-ES"/>
        </w:rPr>
        <w:t>Consejo de Administración del Circuito Judicial de Cartago</w:t>
      </w:r>
    </w:p>
    <w:p w14:paraId="3FAAC48C" w14:textId="6AD124D8" w:rsidR="00EE4ACB" w:rsidRPr="00FA552C" w:rsidRDefault="00EE4ACB" w:rsidP="00EE4ACB">
      <w:pPr>
        <w:pStyle w:val="Prrafodelista"/>
        <w:numPr>
          <w:ilvl w:val="0"/>
          <w:numId w:val="8"/>
        </w:numPr>
        <w:spacing w:after="0" w:line="240" w:lineRule="auto"/>
        <w:jc w:val="both"/>
        <w:rPr>
          <w:rFonts w:ascii="Book Antiqua" w:hAnsi="Book Antiqua" w:cs="Times New Roman"/>
          <w:u w:color="000000"/>
          <w:shd w:val="clear" w:color="auto" w:fill="FFFFFF"/>
          <w:lang w:eastAsia="es-ES"/>
        </w:rPr>
      </w:pPr>
      <w:r w:rsidRPr="00FA552C">
        <w:rPr>
          <w:rFonts w:ascii="Book Antiqua" w:hAnsi="Book Antiqua" w:cs="Times New Roman"/>
          <w:u w:color="000000"/>
          <w:shd w:val="clear" w:color="auto" w:fill="FFFFFF"/>
          <w:lang w:eastAsia="es-ES"/>
        </w:rPr>
        <w:t>Consejo de Administración del Primer Circuito Judicial de Alajuela</w:t>
      </w:r>
    </w:p>
    <w:p w14:paraId="747F6123" w14:textId="0C076303" w:rsidR="00EE4ACB" w:rsidRPr="00FA552C" w:rsidRDefault="00EE4ACB" w:rsidP="00EE4ACB">
      <w:pPr>
        <w:pStyle w:val="Prrafodelista"/>
        <w:numPr>
          <w:ilvl w:val="0"/>
          <w:numId w:val="8"/>
        </w:numPr>
        <w:spacing w:after="0" w:line="240" w:lineRule="auto"/>
        <w:jc w:val="both"/>
        <w:rPr>
          <w:rFonts w:ascii="Book Antiqua" w:hAnsi="Book Antiqua" w:cs="Times New Roman"/>
          <w:u w:color="000000"/>
          <w:shd w:val="clear" w:color="auto" w:fill="FFFFFF"/>
          <w:lang w:eastAsia="es-ES"/>
        </w:rPr>
      </w:pPr>
      <w:r w:rsidRPr="00FA552C">
        <w:rPr>
          <w:rFonts w:ascii="Book Antiqua" w:hAnsi="Book Antiqua" w:cs="Times New Roman"/>
          <w:u w:color="000000"/>
          <w:shd w:val="clear" w:color="auto" w:fill="FFFFFF"/>
          <w:lang w:eastAsia="es-ES"/>
        </w:rPr>
        <w:t>Consejo de Administración del Segundo Circuito Judicial de Alajuela</w:t>
      </w:r>
    </w:p>
    <w:p w14:paraId="126E3120" w14:textId="5B42BB8E" w:rsidR="00EE4ACB" w:rsidRPr="00FA552C" w:rsidRDefault="00EE4ACB" w:rsidP="00EE4ACB">
      <w:pPr>
        <w:pStyle w:val="Prrafodelista"/>
        <w:numPr>
          <w:ilvl w:val="0"/>
          <w:numId w:val="8"/>
        </w:numPr>
        <w:spacing w:after="0" w:line="240" w:lineRule="auto"/>
        <w:jc w:val="both"/>
        <w:rPr>
          <w:rFonts w:ascii="Book Antiqua" w:hAnsi="Book Antiqua" w:cs="Times New Roman"/>
          <w:u w:color="000000"/>
          <w:shd w:val="clear" w:color="auto" w:fill="FFFFFF"/>
          <w:lang w:eastAsia="es-ES"/>
        </w:rPr>
      </w:pPr>
      <w:r w:rsidRPr="00FA552C">
        <w:rPr>
          <w:rFonts w:ascii="Book Antiqua" w:hAnsi="Book Antiqua" w:cs="Times New Roman"/>
          <w:u w:color="000000"/>
          <w:shd w:val="clear" w:color="auto" w:fill="FFFFFF"/>
          <w:lang w:eastAsia="es-ES"/>
        </w:rPr>
        <w:t>Consejo de Administración del Circuito Judicial de Heredia</w:t>
      </w:r>
    </w:p>
    <w:p w14:paraId="2A221A3E" w14:textId="78E560E1" w:rsidR="00EE4ACB" w:rsidRPr="00FA552C" w:rsidRDefault="00EE4ACB" w:rsidP="00EE4ACB">
      <w:pPr>
        <w:pStyle w:val="Prrafodelista"/>
        <w:numPr>
          <w:ilvl w:val="0"/>
          <w:numId w:val="8"/>
        </w:numPr>
        <w:spacing w:after="0" w:line="240" w:lineRule="auto"/>
        <w:jc w:val="both"/>
        <w:rPr>
          <w:rFonts w:ascii="Book Antiqua" w:hAnsi="Book Antiqua" w:cs="Times New Roman"/>
          <w:u w:color="000000"/>
          <w:shd w:val="clear" w:color="auto" w:fill="FFFFFF"/>
          <w:lang w:eastAsia="es-ES"/>
        </w:rPr>
      </w:pPr>
      <w:r w:rsidRPr="00FA552C">
        <w:rPr>
          <w:rFonts w:ascii="Book Antiqua" w:hAnsi="Book Antiqua" w:cs="Times New Roman"/>
          <w:u w:color="000000"/>
          <w:shd w:val="clear" w:color="auto" w:fill="FFFFFF"/>
          <w:lang w:eastAsia="es-ES"/>
        </w:rPr>
        <w:t>Consejo de Administración del Circuito Judicial de Puntarenas</w:t>
      </w:r>
    </w:p>
    <w:p w14:paraId="12C28B81" w14:textId="0EEA7A25" w:rsidR="00EE4ACB" w:rsidRPr="00FA552C" w:rsidRDefault="00EE4ACB" w:rsidP="00EE4ACB">
      <w:pPr>
        <w:pStyle w:val="Prrafodelista"/>
        <w:numPr>
          <w:ilvl w:val="0"/>
          <w:numId w:val="8"/>
        </w:numPr>
        <w:spacing w:after="0" w:line="240" w:lineRule="auto"/>
        <w:jc w:val="both"/>
        <w:rPr>
          <w:rFonts w:ascii="Book Antiqua" w:hAnsi="Book Antiqua" w:cs="Times New Roman"/>
          <w:u w:color="000000"/>
          <w:shd w:val="clear" w:color="auto" w:fill="FFFFFF"/>
          <w:lang w:eastAsia="es-ES"/>
        </w:rPr>
      </w:pPr>
      <w:r w:rsidRPr="00FA552C">
        <w:rPr>
          <w:rFonts w:ascii="Book Antiqua" w:hAnsi="Book Antiqua" w:cs="Times New Roman"/>
          <w:u w:color="000000"/>
          <w:shd w:val="clear" w:color="auto" w:fill="FFFFFF"/>
          <w:lang w:eastAsia="es-ES"/>
        </w:rPr>
        <w:t>Consejo de Administración de Quepos</w:t>
      </w:r>
      <w:r w:rsidR="00367E7B">
        <w:rPr>
          <w:rFonts w:ascii="Book Antiqua" w:hAnsi="Book Antiqua" w:cs="Times New Roman"/>
          <w:u w:color="000000"/>
          <w:shd w:val="clear" w:color="auto" w:fill="FFFFFF"/>
          <w:lang w:eastAsia="es-ES"/>
        </w:rPr>
        <w:t xml:space="preserve"> y Parrita</w:t>
      </w:r>
    </w:p>
    <w:p w14:paraId="14BDCEE0" w14:textId="11F805BC" w:rsidR="00EE4ACB" w:rsidRPr="00FA552C" w:rsidRDefault="00EE4ACB" w:rsidP="00EE4ACB">
      <w:pPr>
        <w:pStyle w:val="Prrafodelista"/>
        <w:numPr>
          <w:ilvl w:val="0"/>
          <w:numId w:val="8"/>
        </w:numPr>
        <w:spacing w:after="0" w:line="240" w:lineRule="auto"/>
        <w:jc w:val="both"/>
        <w:rPr>
          <w:rFonts w:ascii="Book Antiqua" w:hAnsi="Book Antiqua" w:cs="Times New Roman"/>
          <w:u w:color="000000"/>
          <w:shd w:val="clear" w:color="auto" w:fill="FFFFFF"/>
          <w:lang w:eastAsia="es-ES"/>
        </w:rPr>
      </w:pPr>
      <w:r w:rsidRPr="00FA552C">
        <w:rPr>
          <w:rFonts w:ascii="Book Antiqua" w:hAnsi="Book Antiqua" w:cs="Times New Roman"/>
          <w:u w:color="000000"/>
          <w:shd w:val="clear" w:color="auto" w:fill="FFFFFF"/>
          <w:lang w:eastAsia="es-ES"/>
        </w:rPr>
        <w:t>Consejo de Administración del Primer Circuito Judicial de Guanacaste</w:t>
      </w:r>
    </w:p>
    <w:p w14:paraId="09C66DA0" w14:textId="77777777" w:rsidR="00FA552C" w:rsidRDefault="00EE4ACB" w:rsidP="00FA552C">
      <w:pPr>
        <w:pStyle w:val="Prrafodelista"/>
        <w:numPr>
          <w:ilvl w:val="0"/>
          <w:numId w:val="8"/>
        </w:numPr>
        <w:spacing w:after="0" w:line="240" w:lineRule="auto"/>
        <w:jc w:val="both"/>
        <w:rPr>
          <w:rFonts w:ascii="Book Antiqua" w:hAnsi="Book Antiqua" w:cs="Times New Roman"/>
          <w:u w:color="000000"/>
          <w:shd w:val="clear" w:color="auto" w:fill="FFFFFF"/>
          <w:lang w:eastAsia="es-ES"/>
        </w:rPr>
      </w:pPr>
      <w:r w:rsidRPr="00FA552C">
        <w:rPr>
          <w:rFonts w:ascii="Book Antiqua" w:hAnsi="Book Antiqua" w:cs="Times New Roman"/>
          <w:u w:color="000000"/>
          <w:shd w:val="clear" w:color="auto" w:fill="FFFFFF"/>
          <w:lang w:eastAsia="es-ES"/>
        </w:rPr>
        <w:t>Consejo de Administración del Primer Circuito Judicial de la Zona Atlántica</w:t>
      </w:r>
    </w:p>
    <w:p w14:paraId="686892F6" w14:textId="046070F4" w:rsidR="00FA552C" w:rsidRPr="00FA552C" w:rsidRDefault="00FA552C" w:rsidP="00FA552C">
      <w:pPr>
        <w:pStyle w:val="Prrafodelista"/>
        <w:numPr>
          <w:ilvl w:val="0"/>
          <w:numId w:val="8"/>
        </w:numPr>
        <w:spacing w:after="0" w:line="240" w:lineRule="auto"/>
        <w:jc w:val="both"/>
        <w:rPr>
          <w:rFonts w:ascii="Book Antiqua" w:hAnsi="Book Antiqua" w:cs="Times New Roman"/>
          <w:u w:color="000000"/>
          <w:shd w:val="clear" w:color="auto" w:fill="FFFFFF"/>
          <w:lang w:eastAsia="es-ES"/>
        </w:rPr>
      </w:pPr>
      <w:r>
        <w:rPr>
          <w:rFonts w:ascii="Book Antiqua" w:hAnsi="Book Antiqua" w:cs="Times New Roman"/>
          <w:u w:color="000000"/>
          <w:shd w:val="clear" w:color="auto" w:fill="FFFFFF"/>
          <w:lang w:eastAsia="es-ES"/>
        </w:rPr>
        <w:lastRenderedPageBreak/>
        <w:t xml:space="preserve">Consejo de Administración del </w:t>
      </w:r>
      <w:r w:rsidRPr="00FA552C">
        <w:rPr>
          <w:rFonts w:ascii="Book Antiqua" w:hAnsi="Book Antiqua" w:cs="Times New Roman"/>
          <w:u w:color="000000"/>
          <w:shd w:val="clear" w:color="auto" w:fill="FFFFFF"/>
          <w:lang w:eastAsia="es-ES"/>
        </w:rPr>
        <w:t xml:space="preserve">Primer Circuito Judicial de San José </w:t>
      </w:r>
    </w:p>
    <w:p w14:paraId="0EDAD6B7" w14:textId="0A53DA44" w:rsidR="00FA552C" w:rsidRPr="00FA552C" w:rsidRDefault="00FA552C" w:rsidP="00FA552C">
      <w:pPr>
        <w:pStyle w:val="Prrafodelista"/>
        <w:numPr>
          <w:ilvl w:val="0"/>
          <w:numId w:val="8"/>
        </w:numPr>
        <w:spacing w:after="0" w:line="240" w:lineRule="auto"/>
        <w:jc w:val="both"/>
        <w:rPr>
          <w:rFonts w:ascii="Book Antiqua" w:hAnsi="Book Antiqua" w:cs="Times New Roman"/>
          <w:u w:color="000000"/>
          <w:shd w:val="clear" w:color="auto" w:fill="FFFFFF"/>
          <w:lang w:eastAsia="es-ES"/>
        </w:rPr>
      </w:pPr>
      <w:r>
        <w:rPr>
          <w:rFonts w:ascii="Book Antiqua" w:hAnsi="Book Antiqua" w:cs="Times New Roman"/>
          <w:u w:color="000000"/>
          <w:shd w:val="clear" w:color="auto" w:fill="FFFFFF"/>
          <w:lang w:eastAsia="es-ES"/>
        </w:rPr>
        <w:t xml:space="preserve">Consejo de Administración del </w:t>
      </w:r>
      <w:r w:rsidRPr="00FA552C">
        <w:rPr>
          <w:rFonts w:ascii="Book Antiqua" w:hAnsi="Book Antiqua" w:cs="Times New Roman"/>
          <w:u w:color="000000"/>
          <w:shd w:val="clear" w:color="auto" w:fill="FFFFFF"/>
          <w:lang w:eastAsia="es-ES"/>
        </w:rPr>
        <w:t xml:space="preserve">Segundo Circuito Judicial de San José </w:t>
      </w:r>
    </w:p>
    <w:p w14:paraId="7C6BDACE" w14:textId="44C18705" w:rsidR="00FA552C" w:rsidRPr="00FA552C" w:rsidRDefault="00FA552C" w:rsidP="00FA552C">
      <w:pPr>
        <w:pStyle w:val="Prrafodelista"/>
        <w:numPr>
          <w:ilvl w:val="0"/>
          <w:numId w:val="8"/>
        </w:numPr>
        <w:spacing w:after="0" w:line="240" w:lineRule="auto"/>
        <w:jc w:val="both"/>
        <w:rPr>
          <w:rFonts w:ascii="Book Antiqua" w:hAnsi="Book Antiqua" w:cs="Times New Roman"/>
          <w:u w:color="000000"/>
          <w:shd w:val="clear" w:color="auto" w:fill="FFFFFF"/>
          <w:lang w:eastAsia="es-ES"/>
        </w:rPr>
      </w:pPr>
      <w:r>
        <w:rPr>
          <w:rFonts w:ascii="Book Antiqua" w:hAnsi="Book Antiqua" w:cs="Times New Roman"/>
          <w:u w:color="000000"/>
          <w:shd w:val="clear" w:color="auto" w:fill="FFFFFF"/>
          <w:lang w:eastAsia="es-ES"/>
        </w:rPr>
        <w:t xml:space="preserve">Consejo de Administración del </w:t>
      </w:r>
      <w:r w:rsidRPr="00FA552C">
        <w:rPr>
          <w:rFonts w:ascii="Book Antiqua" w:hAnsi="Book Antiqua" w:cs="Times New Roman"/>
          <w:u w:color="000000"/>
          <w:shd w:val="clear" w:color="auto" w:fill="FFFFFF"/>
          <w:lang w:eastAsia="es-ES"/>
        </w:rPr>
        <w:t>Segundo Circuito Judicial de la Zona Atlántica</w:t>
      </w:r>
    </w:p>
    <w:p w14:paraId="50B6171B" w14:textId="3745EEAF" w:rsidR="00FA552C" w:rsidRPr="00FA552C" w:rsidRDefault="00FA552C" w:rsidP="00FA552C">
      <w:pPr>
        <w:pStyle w:val="Prrafodelista"/>
        <w:numPr>
          <w:ilvl w:val="0"/>
          <w:numId w:val="8"/>
        </w:numPr>
        <w:spacing w:after="0" w:line="240" w:lineRule="auto"/>
        <w:jc w:val="both"/>
        <w:rPr>
          <w:rFonts w:ascii="Book Antiqua" w:hAnsi="Book Antiqua" w:cs="Times New Roman"/>
          <w:u w:color="000000"/>
          <w:shd w:val="clear" w:color="auto" w:fill="FFFFFF"/>
          <w:lang w:eastAsia="es-ES"/>
        </w:rPr>
      </w:pPr>
      <w:r>
        <w:rPr>
          <w:rFonts w:ascii="Book Antiqua" w:hAnsi="Book Antiqua" w:cs="Times New Roman"/>
          <w:u w:color="000000"/>
          <w:shd w:val="clear" w:color="auto" w:fill="FFFFFF"/>
          <w:lang w:eastAsia="es-ES"/>
        </w:rPr>
        <w:t xml:space="preserve">Consejo de Administración del </w:t>
      </w:r>
      <w:r w:rsidRPr="00FA552C">
        <w:rPr>
          <w:rFonts w:ascii="Book Antiqua" w:hAnsi="Book Antiqua" w:cs="Times New Roman"/>
          <w:u w:color="000000"/>
          <w:shd w:val="clear" w:color="auto" w:fill="FFFFFF"/>
          <w:lang w:eastAsia="es-ES"/>
        </w:rPr>
        <w:t>Primer Circuito Judicial de la Zona Sur</w:t>
      </w:r>
    </w:p>
    <w:p w14:paraId="74A153D4" w14:textId="626137B3" w:rsidR="00FA552C" w:rsidRPr="00FA552C" w:rsidRDefault="00FA552C" w:rsidP="00FA552C">
      <w:pPr>
        <w:pStyle w:val="Prrafodelista"/>
        <w:numPr>
          <w:ilvl w:val="0"/>
          <w:numId w:val="8"/>
        </w:numPr>
        <w:spacing w:after="0" w:line="240" w:lineRule="auto"/>
        <w:jc w:val="both"/>
        <w:rPr>
          <w:rFonts w:ascii="Book Antiqua" w:hAnsi="Book Antiqua" w:cs="Times New Roman"/>
          <w:u w:color="000000"/>
          <w:shd w:val="clear" w:color="auto" w:fill="FFFFFF"/>
          <w:lang w:eastAsia="es-ES"/>
        </w:rPr>
      </w:pPr>
      <w:r>
        <w:rPr>
          <w:rFonts w:ascii="Book Antiqua" w:hAnsi="Book Antiqua" w:cs="Times New Roman"/>
          <w:u w:color="000000"/>
          <w:shd w:val="clear" w:color="auto" w:fill="FFFFFF"/>
          <w:lang w:eastAsia="es-ES"/>
        </w:rPr>
        <w:t xml:space="preserve">Consejo de Administración del </w:t>
      </w:r>
      <w:r w:rsidRPr="00FA552C">
        <w:rPr>
          <w:rFonts w:ascii="Book Antiqua" w:hAnsi="Book Antiqua" w:cs="Times New Roman"/>
          <w:u w:color="000000"/>
          <w:shd w:val="clear" w:color="auto" w:fill="FFFFFF"/>
          <w:lang w:eastAsia="es-ES"/>
        </w:rPr>
        <w:t xml:space="preserve">Segundo Circuito Judicial de la Zona Sur </w:t>
      </w:r>
    </w:p>
    <w:p w14:paraId="6C19D0DE" w14:textId="77777777" w:rsidR="00FA552C" w:rsidRPr="00FA552C" w:rsidRDefault="00FA552C" w:rsidP="00FA552C">
      <w:pPr>
        <w:pStyle w:val="Prrafodelista"/>
        <w:numPr>
          <w:ilvl w:val="0"/>
          <w:numId w:val="8"/>
        </w:numPr>
        <w:spacing w:after="0" w:line="240" w:lineRule="auto"/>
        <w:jc w:val="both"/>
        <w:rPr>
          <w:rFonts w:ascii="Book Antiqua" w:hAnsi="Book Antiqua" w:cs="Times New Roman"/>
          <w:u w:color="000000"/>
          <w:shd w:val="clear" w:color="auto" w:fill="FFFFFF"/>
          <w:lang w:eastAsia="es-ES"/>
        </w:rPr>
      </w:pPr>
      <w:r w:rsidRPr="00FA552C">
        <w:rPr>
          <w:rFonts w:ascii="Book Antiqua" w:hAnsi="Book Antiqua" w:cs="Times New Roman"/>
          <w:u w:color="000000"/>
          <w:shd w:val="clear" w:color="auto" w:fill="FFFFFF"/>
          <w:lang w:eastAsia="es-ES"/>
        </w:rPr>
        <w:t xml:space="preserve">Consejo de Administración de Golfito </w:t>
      </w:r>
    </w:p>
    <w:p w14:paraId="356EC15F" w14:textId="17DC5C7A" w:rsidR="00FA552C" w:rsidRPr="00FA552C" w:rsidRDefault="00FA552C" w:rsidP="00FA552C">
      <w:pPr>
        <w:pStyle w:val="Prrafodelista"/>
        <w:numPr>
          <w:ilvl w:val="0"/>
          <w:numId w:val="8"/>
        </w:numPr>
        <w:spacing w:after="0" w:line="240" w:lineRule="auto"/>
        <w:jc w:val="both"/>
        <w:rPr>
          <w:rFonts w:ascii="Book Antiqua" w:hAnsi="Book Antiqua" w:cs="Times New Roman"/>
          <w:u w:color="000000"/>
          <w:shd w:val="clear" w:color="auto" w:fill="FFFFFF"/>
          <w:lang w:eastAsia="es-ES"/>
        </w:rPr>
      </w:pPr>
      <w:r>
        <w:rPr>
          <w:rFonts w:ascii="Book Antiqua" w:hAnsi="Book Antiqua" w:cs="Times New Roman"/>
          <w:u w:color="000000"/>
          <w:shd w:val="clear" w:color="auto" w:fill="FFFFFF"/>
          <w:lang w:eastAsia="es-ES"/>
        </w:rPr>
        <w:t>Consejo de Administración del T</w:t>
      </w:r>
      <w:r w:rsidRPr="00FA552C">
        <w:rPr>
          <w:rFonts w:ascii="Book Antiqua" w:hAnsi="Book Antiqua" w:cs="Times New Roman"/>
          <w:u w:color="000000"/>
          <w:shd w:val="clear" w:color="auto" w:fill="FFFFFF"/>
          <w:lang w:eastAsia="es-ES"/>
        </w:rPr>
        <w:t>ercer Circuito Judicial de Alajuela</w:t>
      </w:r>
    </w:p>
    <w:p w14:paraId="74FD2290" w14:textId="77777777" w:rsidR="00FA552C" w:rsidRPr="00FA552C" w:rsidRDefault="00FA552C" w:rsidP="00FA552C">
      <w:pPr>
        <w:pStyle w:val="Prrafodelista"/>
        <w:numPr>
          <w:ilvl w:val="0"/>
          <w:numId w:val="8"/>
        </w:numPr>
        <w:spacing w:after="0" w:line="240" w:lineRule="auto"/>
        <w:jc w:val="both"/>
        <w:rPr>
          <w:rFonts w:ascii="Book Antiqua" w:hAnsi="Book Antiqua" w:cs="Times New Roman"/>
          <w:u w:color="000000"/>
          <w:shd w:val="clear" w:color="auto" w:fill="FFFFFF"/>
          <w:lang w:eastAsia="es-ES"/>
        </w:rPr>
      </w:pPr>
      <w:r w:rsidRPr="00FA552C">
        <w:rPr>
          <w:rFonts w:ascii="Book Antiqua" w:hAnsi="Book Antiqua" w:cs="Times New Roman"/>
          <w:u w:color="000000"/>
          <w:shd w:val="clear" w:color="auto" w:fill="FFFFFF"/>
          <w:lang w:eastAsia="es-ES"/>
        </w:rPr>
        <w:t xml:space="preserve">Consejo de Administración de Grecia </w:t>
      </w:r>
    </w:p>
    <w:p w14:paraId="2E23F256" w14:textId="77777777" w:rsidR="00FA552C" w:rsidRPr="00FA552C" w:rsidRDefault="00FA552C" w:rsidP="00FA552C">
      <w:pPr>
        <w:pStyle w:val="Prrafodelista"/>
        <w:numPr>
          <w:ilvl w:val="0"/>
          <w:numId w:val="8"/>
        </w:numPr>
        <w:spacing w:after="0" w:line="240" w:lineRule="auto"/>
        <w:jc w:val="both"/>
        <w:rPr>
          <w:rFonts w:ascii="Book Antiqua" w:hAnsi="Book Antiqua" w:cs="Times New Roman"/>
          <w:u w:color="000000"/>
          <w:shd w:val="clear" w:color="auto" w:fill="FFFFFF"/>
          <w:lang w:eastAsia="es-ES"/>
        </w:rPr>
      </w:pPr>
      <w:r w:rsidRPr="00FA552C">
        <w:rPr>
          <w:rFonts w:ascii="Book Antiqua" w:hAnsi="Book Antiqua" w:cs="Times New Roman"/>
          <w:u w:color="000000"/>
          <w:shd w:val="clear" w:color="auto" w:fill="FFFFFF"/>
          <w:lang w:eastAsia="es-ES"/>
        </w:rPr>
        <w:t xml:space="preserve">Consejo de Administración de Turrialba </w:t>
      </w:r>
    </w:p>
    <w:p w14:paraId="17AB1EAF" w14:textId="77777777" w:rsidR="00FA552C" w:rsidRPr="00FA552C" w:rsidRDefault="00FA552C" w:rsidP="00FA552C">
      <w:pPr>
        <w:pStyle w:val="Prrafodelista"/>
        <w:numPr>
          <w:ilvl w:val="0"/>
          <w:numId w:val="8"/>
        </w:numPr>
        <w:spacing w:after="0" w:line="240" w:lineRule="auto"/>
        <w:jc w:val="both"/>
        <w:rPr>
          <w:rFonts w:ascii="Book Antiqua" w:hAnsi="Book Antiqua" w:cs="Times New Roman"/>
          <w:u w:color="000000"/>
          <w:shd w:val="clear" w:color="auto" w:fill="FFFFFF"/>
          <w:lang w:eastAsia="es-ES"/>
        </w:rPr>
      </w:pPr>
      <w:r w:rsidRPr="00FA552C">
        <w:rPr>
          <w:rFonts w:ascii="Book Antiqua" w:hAnsi="Book Antiqua" w:cs="Times New Roman"/>
          <w:u w:color="000000"/>
          <w:shd w:val="clear" w:color="auto" w:fill="FFFFFF"/>
          <w:lang w:eastAsia="es-ES"/>
        </w:rPr>
        <w:t xml:space="preserve">Consejo de Administración de Osa </w:t>
      </w:r>
    </w:p>
    <w:p w14:paraId="1AC4D24E" w14:textId="596ADC06" w:rsidR="00FA552C" w:rsidRPr="00FA552C" w:rsidRDefault="00367E7B" w:rsidP="00FA552C">
      <w:pPr>
        <w:pStyle w:val="Prrafodelista"/>
        <w:numPr>
          <w:ilvl w:val="0"/>
          <w:numId w:val="8"/>
        </w:numPr>
        <w:spacing w:after="0" w:line="240" w:lineRule="auto"/>
        <w:jc w:val="both"/>
        <w:rPr>
          <w:rFonts w:ascii="Book Antiqua" w:hAnsi="Book Antiqua" w:cs="Times New Roman"/>
          <w:u w:color="000000"/>
          <w:shd w:val="clear" w:color="auto" w:fill="FFFFFF"/>
          <w:lang w:eastAsia="es-ES"/>
        </w:rPr>
      </w:pPr>
      <w:r>
        <w:rPr>
          <w:rFonts w:ascii="Book Antiqua" w:hAnsi="Book Antiqua" w:cs="Times New Roman"/>
          <w:u w:color="000000"/>
          <w:shd w:val="clear" w:color="auto" w:fill="FFFFFF"/>
          <w:lang w:eastAsia="es-ES"/>
        </w:rPr>
        <w:t xml:space="preserve">Consejo de Administración del </w:t>
      </w:r>
      <w:r w:rsidR="00FA552C" w:rsidRPr="00FA552C">
        <w:rPr>
          <w:rFonts w:ascii="Book Antiqua" w:hAnsi="Book Antiqua" w:cs="Times New Roman"/>
          <w:u w:color="000000"/>
          <w:shd w:val="clear" w:color="auto" w:fill="FFFFFF"/>
          <w:lang w:eastAsia="es-ES"/>
        </w:rPr>
        <w:t xml:space="preserve">Segundo Circuito Judicial de Guanacaste </w:t>
      </w:r>
    </w:p>
    <w:p w14:paraId="3E1AAF78" w14:textId="60DEA6C0" w:rsidR="00FA552C" w:rsidRPr="00367E7B" w:rsidRDefault="00FA552C" w:rsidP="00367E7B">
      <w:pPr>
        <w:pStyle w:val="Prrafodelista"/>
        <w:numPr>
          <w:ilvl w:val="0"/>
          <w:numId w:val="8"/>
        </w:numPr>
        <w:spacing w:after="0" w:line="240" w:lineRule="auto"/>
        <w:jc w:val="both"/>
        <w:rPr>
          <w:rFonts w:ascii="Book Antiqua" w:hAnsi="Book Antiqua" w:cs="Times New Roman"/>
          <w:u w:color="000000"/>
          <w:shd w:val="clear" w:color="auto" w:fill="FFFFFF"/>
          <w:lang w:eastAsia="es-ES"/>
        </w:rPr>
      </w:pPr>
      <w:r w:rsidRPr="00FA552C">
        <w:rPr>
          <w:rFonts w:ascii="Book Antiqua" w:hAnsi="Book Antiqua" w:cs="Times New Roman"/>
          <w:u w:color="000000"/>
          <w:shd w:val="clear" w:color="auto" w:fill="FFFFFF"/>
          <w:lang w:eastAsia="es-ES"/>
        </w:rPr>
        <w:t xml:space="preserve">Consejo de Administración de Santa Cruz </w:t>
      </w:r>
    </w:p>
    <w:p w14:paraId="5A8450CE" w14:textId="1CBDF516" w:rsidR="003600C3" w:rsidRPr="00FA552C" w:rsidRDefault="003600C3" w:rsidP="00EE4ACB">
      <w:pPr>
        <w:pStyle w:val="Prrafodelista"/>
        <w:numPr>
          <w:ilvl w:val="0"/>
          <w:numId w:val="8"/>
        </w:numPr>
        <w:spacing w:after="0" w:line="240" w:lineRule="auto"/>
        <w:jc w:val="both"/>
        <w:rPr>
          <w:rFonts w:ascii="Book Antiqua" w:hAnsi="Book Antiqua" w:cs="Times New Roman"/>
          <w:u w:color="000000"/>
          <w:shd w:val="clear" w:color="auto" w:fill="FFFFFF"/>
          <w:lang w:eastAsia="es-ES"/>
        </w:rPr>
      </w:pPr>
      <w:r w:rsidRPr="00FA552C">
        <w:rPr>
          <w:rFonts w:ascii="Book Antiqua" w:hAnsi="Book Antiqua" w:cs="Times New Roman"/>
          <w:u w:color="000000"/>
          <w:shd w:val="clear" w:color="auto" w:fill="FFFFFF"/>
          <w:lang w:eastAsia="es-ES"/>
        </w:rPr>
        <w:t>Dirección Ejecutiva</w:t>
      </w:r>
    </w:p>
    <w:p w14:paraId="211CCD8C" w14:textId="77777777" w:rsidR="003600C3" w:rsidRPr="00FA552C" w:rsidRDefault="003600C3" w:rsidP="00EE4ACB">
      <w:pPr>
        <w:pStyle w:val="Prrafodelista"/>
        <w:numPr>
          <w:ilvl w:val="0"/>
          <w:numId w:val="8"/>
        </w:numPr>
        <w:spacing w:after="0" w:line="240" w:lineRule="auto"/>
        <w:jc w:val="both"/>
        <w:rPr>
          <w:rFonts w:ascii="Book Antiqua" w:hAnsi="Book Antiqua" w:cs="Times New Roman"/>
          <w:u w:color="000000"/>
          <w:shd w:val="clear" w:color="auto" w:fill="FFFFFF"/>
          <w:lang w:eastAsia="es-ES"/>
        </w:rPr>
      </w:pPr>
      <w:r w:rsidRPr="00FA552C">
        <w:rPr>
          <w:rFonts w:ascii="Book Antiqua" w:hAnsi="Book Antiqua" w:cs="Times New Roman"/>
          <w:u w:color="000000"/>
          <w:shd w:val="clear" w:color="auto" w:fill="FFFFFF"/>
          <w:lang w:eastAsia="es-ES"/>
        </w:rPr>
        <w:t>Defensa Publica</w:t>
      </w:r>
    </w:p>
    <w:p w14:paraId="69063E1C" w14:textId="77777777" w:rsidR="003600C3" w:rsidRPr="00FA552C" w:rsidRDefault="003600C3" w:rsidP="00EE4ACB">
      <w:pPr>
        <w:pStyle w:val="Prrafodelista"/>
        <w:numPr>
          <w:ilvl w:val="0"/>
          <w:numId w:val="8"/>
        </w:numPr>
        <w:spacing w:after="0" w:line="240" w:lineRule="auto"/>
        <w:jc w:val="both"/>
        <w:rPr>
          <w:rFonts w:ascii="Book Antiqua" w:hAnsi="Book Antiqua" w:cs="Times New Roman"/>
          <w:u w:color="000000"/>
          <w:shd w:val="clear" w:color="auto" w:fill="FFFFFF"/>
          <w:lang w:eastAsia="es-ES"/>
        </w:rPr>
      </w:pPr>
      <w:r w:rsidRPr="00FA552C">
        <w:rPr>
          <w:rFonts w:ascii="Book Antiqua" w:hAnsi="Book Antiqua" w:cs="Times New Roman"/>
          <w:u w:color="000000"/>
          <w:shd w:val="clear" w:color="auto" w:fill="FFFFFF"/>
          <w:lang w:eastAsia="es-ES"/>
        </w:rPr>
        <w:t>Ministerio Publico</w:t>
      </w:r>
    </w:p>
    <w:p w14:paraId="6AAE8999" w14:textId="4ADE7E8B" w:rsidR="008E3D1B" w:rsidRPr="00FA552C" w:rsidRDefault="008E3D1B" w:rsidP="00EE4ACB">
      <w:pPr>
        <w:pStyle w:val="Prrafodelista"/>
        <w:numPr>
          <w:ilvl w:val="0"/>
          <w:numId w:val="8"/>
        </w:numPr>
        <w:spacing w:after="0" w:line="240" w:lineRule="auto"/>
        <w:rPr>
          <w:rFonts w:ascii="Book Antiqua" w:eastAsia="Times New Roman" w:hAnsi="Book Antiqua" w:cs="Book Antiqua"/>
          <w:lang w:eastAsia="es-ES"/>
        </w:rPr>
      </w:pPr>
      <w:r w:rsidRPr="00FA552C">
        <w:rPr>
          <w:rFonts w:ascii="Book Antiqua" w:eastAsia="Times New Roman" w:hAnsi="Book Antiqua" w:cs="Book Antiqua"/>
          <w:lang w:eastAsia="es-ES"/>
        </w:rPr>
        <w:t>Archivo</w:t>
      </w:r>
    </w:p>
    <w:p w14:paraId="44E196C3" w14:textId="77777777" w:rsidR="008E3D1B" w:rsidRPr="008E3D1B" w:rsidRDefault="008E3D1B" w:rsidP="00EE4ACB">
      <w:pPr>
        <w:spacing w:after="0" w:line="240" w:lineRule="auto"/>
        <w:rPr>
          <w:rFonts w:ascii="Book Antiqua" w:eastAsia="Times New Roman" w:hAnsi="Book Antiqua" w:cs="Book Antiqua"/>
          <w:lang w:val="es-ES" w:eastAsia="es-ES"/>
        </w:rPr>
      </w:pPr>
    </w:p>
    <w:p w14:paraId="1D618B10" w14:textId="718E5C2D" w:rsidR="008E3D1B" w:rsidRPr="008E3D1B" w:rsidRDefault="00EE4ACB" w:rsidP="008E3D1B">
      <w:pPr>
        <w:spacing w:after="0" w:line="240" w:lineRule="auto"/>
        <w:rPr>
          <w:rFonts w:ascii="Book Antiqua" w:eastAsia="Times New Roman" w:hAnsi="Book Antiqua" w:cs="Book Antiqua"/>
          <w:lang w:val="es-ES" w:eastAsia="es-ES"/>
        </w:rPr>
      </w:pPr>
      <w:r w:rsidRPr="00367E7B">
        <w:rPr>
          <w:rFonts w:ascii="Book Antiqua" w:eastAsia="Times New Roman" w:hAnsi="Book Antiqua" w:cs="Book Antiqua"/>
          <w:lang w:val="es-ES" w:eastAsia="es-ES"/>
        </w:rPr>
        <w:t>rqp</w:t>
      </w:r>
    </w:p>
    <w:p w14:paraId="42209E95" w14:textId="0F656DBC" w:rsidR="008E3D1B" w:rsidRPr="008E3D1B" w:rsidRDefault="008E3D1B" w:rsidP="008E3D1B">
      <w:pPr>
        <w:spacing w:after="0" w:line="240" w:lineRule="auto"/>
        <w:jc w:val="both"/>
        <w:rPr>
          <w:rFonts w:ascii="Book Antiqua" w:eastAsia="Times New Roman" w:hAnsi="Book Antiqua" w:cs="Book Antiqua"/>
          <w:lang w:val="es-ES_tradnl" w:eastAsia="es-ES"/>
        </w:rPr>
      </w:pPr>
      <w:r w:rsidRPr="008E3D1B">
        <w:rPr>
          <w:rFonts w:ascii="Book Antiqua" w:eastAsia="Times New Roman" w:hAnsi="Book Antiqua" w:cs="Book Antiqua"/>
          <w:lang w:val="es-ES_tradnl" w:eastAsia="es-ES"/>
        </w:rPr>
        <w:t>Ref.</w:t>
      </w:r>
      <w:r w:rsidR="00EE4ACB" w:rsidRPr="00367E7B">
        <w:rPr>
          <w:rFonts w:ascii="Book Antiqua" w:eastAsia="Times New Roman" w:hAnsi="Book Antiqua" w:cs="Book Antiqua"/>
          <w:lang w:val="es-ES_tradnl" w:eastAsia="es-ES"/>
        </w:rPr>
        <w:t>1971-2020</w:t>
      </w:r>
    </w:p>
    <w:p w14:paraId="18CAEAA3" w14:textId="77777777" w:rsidR="008E3D1B" w:rsidRPr="00FA552C" w:rsidRDefault="008E3D1B">
      <w:pPr>
        <w:rPr>
          <w:rFonts w:ascii="Book Antiqua" w:hAnsi="Book Antiqua" w:cs="Times New Roman"/>
          <w:lang w:val="en-US"/>
        </w:rPr>
      </w:pPr>
      <w:r w:rsidRPr="00FA552C">
        <w:rPr>
          <w:rFonts w:ascii="Book Antiqua" w:hAnsi="Book Antiqua" w:cs="Times New Roman"/>
          <w:lang w:val="en-US"/>
        </w:rPr>
        <w:br w:type="page"/>
      </w:r>
    </w:p>
    <w:p w14:paraId="3ECF4162" w14:textId="2768E60E" w:rsidR="003D760D" w:rsidRPr="00FA552C" w:rsidRDefault="00A01C56" w:rsidP="00235CC7">
      <w:pPr>
        <w:jc w:val="both"/>
        <w:rPr>
          <w:rFonts w:ascii="Book Antiqua" w:hAnsi="Book Antiqua" w:cs="Times New Roman"/>
          <w:lang w:val="es-MX"/>
        </w:rPr>
      </w:pPr>
      <w:r w:rsidRPr="00FA552C">
        <w:rPr>
          <w:rFonts w:ascii="Book Antiqua" w:hAnsi="Book Antiqua" w:cs="Times New Roman"/>
          <w:lang w:val="es-MX"/>
        </w:rPr>
        <w:lastRenderedPageBreak/>
        <w:t>19</w:t>
      </w:r>
      <w:r w:rsidR="003D760D" w:rsidRPr="00FA552C">
        <w:rPr>
          <w:rFonts w:ascii="Book Antiqua" w:hAnsi="Book Antiqua" w:cs="Times New Roman"/>
          <w:lang w:val="es-MX"/>
        </w:rPr>
        <w:t xml:space="preserve"> de febrero de 2021</w:t>
      </w:r>
    </w:p>
    <w:p w14:paraId="64140BCD" w14:textId="412F8510" w:rsidR="003D760D" w:rsidRPr="00FA552C" w:rsidRDefault="003D760D" w:rsidP="00235CC7">
      <w:pPr>
        <w:jc w:val="both"/>
        <w:rPr>
          <w:rFonts w:ascii="Book Antiqua" w:hAnsi="Book Antiqua" w:cs="Times New Roman"/>
          <w:lang w:val="es-MX"/>
        </w:rPr>
      </w:pPr>
    </w:p>
    <w:p w14:paraId="57108064" w14:textId="77777777" w:rsidR="00EE4ACB" w:rsidRPr="00FA552C" w:rsidRDefault="00EE4ACB" w:rsidP="00235CC7">
      <w:pPr>
        <w:jc w:val="both"/>
        <w:rPr>
          <w:rFonts w:ascii="Book Antiqua" w:hAnsi="Book Antiqua" w:cs="Times New Roman"/>
          <w:lang w:val="es-MX"/>
        </w:rPr>
      </w:pPr>
    </w:p>
    <w:p w14:paraId="3E2BF1CB" w14:textId="64B29CDC" w:rsidR="003D760D" w:rsidRPr="00FA552C" w:rsidRDefault="00A007C8" w:rsidP="00235CC7">
      <w:pPr>
        <w:jc w:val="both"/>
        <w:rPr>
          <w:rFonts w:ascii="Book Antiqua" w:hAnsi="Book Antiqua" w:cs="Times New Roman"/>
          <w:lang w:val="es-MX"/>
        </w:rPr>
      </w:pPr>
      <w:r w:rsidRPr="00FA552C">
        <w:rPr>
          <w:rFonts w:ascii="Book Antiqua" w:hAnsi="Book Antiqua" w:cs="Times New Roman"/>
          <w:lang w:val="es-MX"/>
        </w:rPr>
        <w:t>Licenciada</w:t>
      </w:r>
    </w:p>
    <w:p w14:paraId="33387EBC" w14:textId="46736425" w:rsidR="00A007C8" w:rsidRPr="00FA552C" w:rsidRDefault="00A007C8" w:rsidP="00235CC7">
      <w:pPr>
        <w:jc w:val="both"/>
        <w:rPr>
          <w:rFonts w:ascii="Book Antiqua" w:hAnsi="Book Antiqua" w:cs="Times New Roman"/>
          <w:lang w:val="es-MX"/>
        </w:rPr>
      </w:pPr>
      <w:r w:rsidRPr="00FA552C">
        <w:rPr>
          <w:rFonts w:ascii="Book Antiqua" w:hAnsi="Book Antiqua" w:cs="Times New Roman"/>
          <w:lang w:val="es-MX"/>
        </w:rPr>
        <w:t>Nacira Valverde Bermúdez</w:t>
      </w:r>
    </w:p>
    <w:p w14:paraId="53D5B11D" w14:textId="293B2F8A" w:rsidR="00A007C8" w:rsidRPr="00FA552C" w:rsidRDefault="00A007C8" w:rsidP="00235CC7">
      <w:pPr>
        <w:jc w:val="both"/>
        <w:rPr>
          <w:rFonts w:ascii="Book Antiqua" w:hAnsi="Book Antiqua" w:cs="Times New Roman"/>
          <w:lang w:val="es-MX"/>
        </w:rPr>
      </w:pPr>
      <w:r w:rsidRPr="00FA552C">
        <w:rPr>
          <w:rFonts w:ascii="Book Antiqua" w:hAnsi="Book Antiqua" w:cs="Times New Roman"/>
          <w:lang w:val="es-MX"/>
        </w:rPr>
        <w:t>Directora a.i. de Planificación</w:t>
      </w:r>
    </w:p>
    <w:p w14:paraId="34230693" w14:textId="3EC00D98" w:rsidR="003D760D" w:rsidRPr="00FA552C" w:rsidRDefault="003D760D" w:rsidP="00235CC7">
      <w:pPr>
        <w:jc w:val="both"/>
        <w:rPr>
          <w:rFonts w:ascii="Book Antiqua" w:hAnsi="Book Antiqua" w:cs="Times New Roman"/>
          <w:lang w:val="es-MX"/>
        </w:rPr>
      </w:pPr>
    </w:p>
    <w:p w14:paraId="76916019" w14:textId="69DC1831" w:rsidR="003D760D" w:rsidRPr="00FA552C" w:rsidRDefault="003D760D" w:rsidP="00235CC7">
      <w:pPr>
        <w:jc w:val="both"/>
        <w:rPr>
          <w:rFonts w:ascii="Book Antiqua" w:hAnsi="Book Antiqua" w:cs="Times New Roman"/>
          <w:lang w:val="es-MX"/>
        </w:rPr>
      </w:pPr>
      <w:r w:rsidRPr="00FA552C">
        <w:rPr>
          <w:rFonts w:ascii="Book Antiqua" w:hAnsi="Book Antiqua" w:cs="Times New Roman"/>
          <w:lang w:val="es-MX"/>
        </w:rPr>
        <w:t>Estimad</w:t>
      </w:r>
      <w:r w:rsidR="00510FE5" w:rsidRPr="00FA552C">
        <w:rPr>
          <w:rFonts w:ascii="Book Antiqua" w:hAnsi="Book Antiqua" w:cs="Times New Roman"/>
          <w:lang w:val="es-MX"/>
        </w:rPr>
        <w:t xml:space="preserve">a </w:t>
      </w:r>
      <w:r w:rsidRPr="00FA552C">
        <w:rPr>
          <w:rFonts w:ascii="Book Antiqua" w:hAnsi="Book Antiqua" w:cs="Times New Roman"/>
          <w:lang w:val="es-MX"/>
        </w:rPr>
        <w:t>señor</w:t>
      </w:r>
      <w:r w:rsidR="00510FE5" w:rsidRPr="00FA552C">
        <w:rPr>
          <w:rFonts w:ascii="Book Antiqua" w:hAnsi="Book Antiqua" w:cs="Times New Roman"/>
          <w:lang w:val="es-MX"/>
        </w:rPr>
        <w:t>a</w:t>
      </w:r>
      <w:r w:rsidRPr="00FA552C">
        <w:rPr>
          <w:rFonts w:ascii="Book Antiqua" w:hAnsi="Book Antiqua" w:cs="Times New Roman"/>
          <w:lang w:val="es-MX"/>
        </w:rPr>
        <w:t>:</w:t>
      </w:r>
    </w:p>
    <w:p w14:paraId="69FEE90B" w14:textId="60A659C6" w:rsidR="001C1D8E" w:rsidRPr="00FA552C" w:rsidRDefault="001C1D8E" w:rsidP="001C1D8E">
      <w:pPr>
        <w:jc w:val="both"/>
        <w:rPr>
          <w:rFonts w:ascii="Book Antiqua" w:hAnsi="Book Antiqua" w:cs="Times New Roman"/>
          <w:lang w:val="es-MX"/>
        </w:rPr>
      </w:pPr>
      <w:r w:rsidRPr="00FA552C">
        <w:rPr>
          <w:rFonts w:ascii="Book Antiqua" w:hAnsi="Book Antiqua" w:cs="Times New Roman"/>
          <w:lang w:val="es-MX"/>
        </w:rPr>
        <w:t>En atención a lo dispuesto en la Circular 19-2021 del 2 de febrero de 2021 relacionado a la “</w:t>
      </w:r>
      <w:r w:rsidRPr="00FA552C">
        <w:rPr>
          <w:rFonts w:ascii="Book Antiqua" w:hAnsi="Book Antiqua" w:cs="Times New Roman"/>
          <w:i/>
          <w:iCs/>
          <w:lang w:val="es-MX"/>
        </w:rPr>
        <w:t>Obligación de los Consejos de Administración con despachos rediseñados, de convocar a las personas profesionales de la Dirección de Planificación destacadas en los Circuitos Judiciales, según lo dispuesto en el Modelo de Sostenibilidad</w:t>
      </w:r>
      <w:r w:rsidRPr="00FA552C">
        <w:rPr>
          <w:rFonts w:ascii="Book Antiqua" w:hAnsi="Book Antiqua" w:cs="Times New Roman"/>
          <w:lang w:val="es-MX"/>
        </w:rPr>
        <w:t xml:space="preserve">”, </w:t>
      </w:r>
      <w:r w:rsidR="00A01C56" w:rsidRPr="00FA552C">
        <w:rPr>
          <w:rFonts w:ascii="Book Antiqua" w:hAnsi="Book Antiqua" w:cs="Times New Roman"/>
          <w:lang w:val="es-MX"/>
        </w:rPr>
        <w:t xml:space="preserve">me </w:t>
      </w:r>
      <w:r w:rsidR="00367E7B" w:rsidRPr="00FA552C">
        <w:rPr>
          <w:rFonts w:ascii="Book Antiqua" w:hAnsi="Book Antiqua" w:cs="Times New Roman"/>
          <w:lang w:val="es-MX"/>
        </w:rPr>
        <w:t>permito aclarar</w:t>
      </w:r>
      <w:r w:rsidRPr="00FA552C">
        <w:rPr>
          <w:rFonts w:ascii="Book Antiqua" w:hAnsi="Book Antiqua" w:cs="Times New Roman"/>
          <w:lang w:val="es-MX"/>
        </w:rPr>
        <w:t>:</w:t>
      </w:r>
    </w:p>
    <w:p w14:paraId="1E061276" w14:textId="77777777" w:rsidR="001C1D8E" w:rsidRPr="00FA552C" w:rsidRDefault="001C1D8E" w:rsidP="00235CC7">
      <w:pPr>
        <w:jc w:val="both"/>
        <w:rPr>
          <w:rFonts w:ascii="Book Antiqua" w:hAnsi="Book Antiqua" w:cs="Times New Roman"/>
          <w:lang w:val="es-MX"/>
        </w:rPr>
      </w:pPr>
    </w:p>
    <w:p w14:paraId="45268C5B" w14:textId="72BCD291" w:rsidR="00AE4CFF" w:rsidRPr="00FA552C" w:rsidRDefault="00BF3B8B" w:rsidP="00235CC7">
      <w:pPr>
        <w:pStyle w:val="paragraph"/>
        <w:numPr>
          <w:ilvl w:val="0"/>
          <w:numId w:val="5"/>
        </w:numPr>
        <w:spacing w:before="0" w:beforeAutospacing="0" w:after="0" w:afterAutospacing="0"/>
        <w:jc w:val="both"/>
        <w:textAlignment w:val="baseline"/>
        <w:rPr>
          <w:rFonts w:ascii="Book Antiqua" w:eastAsiaTheme="minorHAnsi" w:hAnsi="Book Antiqua"/>
          <w:b/>
          <w:bCs/>
          <w:i/>
          <w:iCs/>
          <w:sz w:val="22"/>
          <w:szCs w:val="22"/>
          <w:lang w:val="es-MX" w:eastAsia="en-US"/>
        </w:rPr>
      </w:pPr>
      <w:r w:rsidRPr="00FA552C">
        <w:rPr>
          <w:rFonts w:ascii="Book Antiqua" w:eastAsiaTheme="minorHAnsi" w:hAnsi="Book Antiqua"/>
          <w:b/>
          <w:bCs/>
          <w:i/>
          <w:iCs/>
          <w:sz w:val="22"/>
          <w:szCs w:val="22"/>
          <w:lang w:val="es-MX" w:eastAsia="en-US"/>
        </w:rPr>
        <w:t xml:space="preserve"> Antecedentes y ext</w:t>
      </w:r>
      <w:r w:rsidR="00AE4CFF" w:rsidRPr="00FA552C">
        <w:rPr>
          <w:rFonts w:ascii="Book Antiqua" w:eastAsiaTheme="minorHAnsi" w:hAnsi="Book Antiqua"/>
          <w:b/>
          <w:bCs/>
          <w:i/>
          <w:iCs/>
          <w:sz w:val="22"/>
          <w:szCs w:val="22"/>
          <w:lang w:val="es-MX" w:eastAsia="en-US"/>
        </w:rPr>
        <w:t>ensión del Modelo de Sostenibilidad</w:t>
      </w:r>
      <w:r w:rsidR="003753CB" w:rsidRPr="00FA552C">
        <w:rPr>
          <w:rFonts w:ascii="Book Antiqua" w:eastAsiaTheme="minorHAnsi" w:hAnsi="Book Antiqua"/>
          <w:b/>
          <w:bCs/>
          <w:i/>
          <w:iCs/>
          <w:sz w:val="22"/>
          <w:szCs w:val="22"/>
          <w:lang w:val="es-MX" w:eastAsia="en-US"/>
        </w:rPr>
        <w:t xml:space="preserve"> en los Circuitos Judiciales</w:t>
      </w:r>
    </w:p>
    <w:p w14:paraId="6A66C5BD" w14:textId="77777777" w:rsidR="00AE4CFF" w:rsidRPr="00FA552C" w:rsidRDefault="00AE4CFF">
      <w:pPr>
        <w:pStyle w:val="paragraph"/>
        <w:spacing w:before="0" w:beforeAutospacing="0" w:after="0" w:afterAutospacing="0"/>
        <w:jc w:val="both"/>
        <w:textAlignment w:val="baseline"/>
        <w:rPr>
          <w:rFonts w:ascii="Book Antiqua" w:eastAsiaTheme="minorHAnsi" w:hAnsi="Book Antiqua"/>
          <w:sz w:val="22"/>
          <w:szCs w:val="22"/>
          <w:lang w:val="es-MX" w:eastAsia="en-US"/>
        </w:rPr>
      </w:pPr>
    </w:p>
    <w:p w14:paraId="2D673566" w14:textId="36A72440" w:rsidR="00AE4CFF" w:rsidRPr="00FA552C" w:rsidRDefault="00AE4CFF">
      <w:pPr>
        <w:pStyle w:val="paragraph"/>
        <w:spacing w:before="0" w:beforeAutospacing="0" w:after="0" w:afterAutospacing="0"/>
        <w:jc w:val="both"/>
        <w:textAlignment w:val="baseline"/>
        <w:rPr>
          <w:rFonts w:ascii="Book Antiqua" w:eastAsiaTheme="minorHAnsi" w:hAnsi="Book Antiqua"/>
          <w:sz w:val="22"/>
          <w:szCs w:val="22"/>
          <w:lang w:val="es-MX" w:eastAsia="en-US"/>
        </w:rPr>
      </w:pPr>
      <w:r w:rsidRPr="00FA552C">
        <w:rPr>
          <w:rFonts w:ascii="Book Antiqua" w:eastAsiaTheme="minorHAnsi" w:hAnsi="Book Antiqua"/>
          <w:sz w:val="22"/>
          <w:szCs w:val="22"/>
          <w:lang w:val="es-MX" w:eastAsia="en-US"/>
        </w:rPr>
        <w:t>El Consejo Superior en la sesión 82-15 celebrada el 16 de setiembre de 2015, artículo XXI, tuvo por rendido el informe 1317-PLA-2015 relacionado con la aplicación del Modelo de Seguimiento y Sostenibilidad de proyectos en las oficinas y despachos judiciales, realizado por la Dirección de Planificación.</w:t>
      </w:r>
    </w:p>
    <w:p w14:paraId="6B785FC5" w14:textId="069C226E" w:rsidR="00AE4CFF" w:rsidRPr="00FA552C" w:rsidRDefault="00AE4CFF">
      <w:pPr>
        <w:pStyle w:val="paragraph"/>
        <w:spacing w:before="0" w:beforeAutospacing="0" w:after="0" w:afterAutospacing="0"/>
        <w:jc w:val="both"/>
        <w:textAlignment w:val="baseline"/>
        <w:rPr>
          <w:rFonts w:ascii="Book Antiqua" w:eastAsiaTheme="minorHAnsi" w:hAnsi="Book Antiqua"/>
          <w:sz w:val="22"/>
          <w:szCs w:val="22"/>
          <w:lang w:val="es-MX" w:eastAsia="en-US"/>
        </w:rPr>
      </w:pPr>
    </w:p>
    <w:p w14:paraId="03FF00FB" w14:textId="77777777" w:rsidR="00AE4CFF" w:rsidRPr="00FA552C" w:rsidRDefault="00AE4CFF">
      <w:pPr>
        <w:pStyle w:val="paragraph"/>
        <w:spacing w:before="0" w:beforeAutospacing="0" w:after="0" w:afterAutospacing="0"/>
        <w:jc w:val="both"/>
        <w:textAlignment w:val="baseline"/>
        <w:rPr>
          <w:rFonts w:ascii="Book Antiqua" w:eastAsiaTheme="minorHAnsi" w:hAnsi="Book Antiqua"/>
          <w:sz w:val="22"/>
          <w:szCs w:val="22"/>
          <w:lang w:val="es-MX" w:eastAsia="en-US"/>
        </w:rPr>
      </w:pPr>
      <w:r w:rsidRPr="00FA552C">
        <w:rPr>
          <w:rFonts w:ascii="Book Antiqua" w:eastAsiaTheme="minorHAnsi" w:hAnsi="Book Antiqua"/>
          <w:sz w:val="22"/>
          <w:szCs w:val="22"/>
          <w:lang w:val="es-MX" w:eastAsia="en-US"/>
        </w:rPr>
        <w:t>Posteriormente, en la sesión del Consejo Superior 107-16 celebrada el 29 de noviembre de 2016, artículo XLIX aprobó el informe 1981-PLA-2016, sobre el Modelo de Sostenibilidad de los Proyectos de Rediseño de oficinas judiciales y el resultado del seguimiento realizado al Circuito Judicial de San Carlos, que entre otras cosas aprobó: </w:t>
      </w:r>
    </w:p>
    <w:p w14:paraId="68D54CC3" w14:textId="77777777" w:rsidR="00AE4CFF" w:rsidRPr="00FA552C" w:rsidRDefault="00AE4CFF">
      <w:pPr>
        <w:pStyle w:val="paragraph"/>
        <w:spacing w:before="0" w:beforeAutospacing="0" w:after="0" w:afterAutospacing="0"/>
        <w:jc w:val="both"/>
        <w:textAlignment w:val="baseline"/>
        <w:rPr>
          <w:rFonts w:ascii="Book Antiqua" w:eastAsiaTheme="minorHAnsi" w:hAnsi="Book Antiqua"/>
          <w:i/>
          <w:iCs/>
          <w:sz w:val="22"/>
          <w:szCs w:val="22"/>
          <w:lang w:val="es-MX" w:eastAsia="en-US"/>
        </w:rPr>
      </w:pPr>
    </w:p>
    <w:p w14:paraId="59EEBBCA" w14:textId="50E70135" w:rsidR="00AE4CFF" w:rsidRPr="00FA552C" w:rsidRDefault="00AE4CFF">
      <w:pPr>
        <w:pStyle w:val="paragraph"/>
        <w:spacing w:before="0" w:beforeAutospacing="0" w:after="0" w:afterAutospacing="0"/>
        <w:ind w:left="270" w:right="180"/>
        <w:jc w:val="both"/>
        <w:textAlignment w:val="baseline"/>
        <w:rPr>
          <w:rFonts w:ascii="Book Antiqua" w:eastAsiaTheme="minorHAnsi" w:hAnsi="Book Antiqua"/>
          <w:i/>
          <w:iCs/>
          <w:sz w:val="22"/>
          <w:szCs w:val="22"/>
          <w:lang w:val="es-MX" w:eastAsia="en-US"/>
        </w:rPr>
      </w:pPr>
      <w:r w:rsidRPr="00FA552C">
        <w:rPr>
          <w:rFonts w:ascii="Book Antiqua" w:eastAsiaTheme="minorHAnsi" w:hAnsi="Book Antiqua"/>
          <w:i/>
          <w:iCs/>
          <w:sz w:val="22"/>
          <w:szCs w:val="22"/>
          <w:lang w:val="es-MX" w:eastAsia="en-US"/>
        </w:rPr>
        <w:t>“a.) Cada vez que concluya un proyecto de rediseño en un circuito judicial, se dotará con una plaza ordinaria y permanente a la Administración Regional correspondiente a</w:t>
      </w:r>
      <w:r w:rsidRPr="00FA552C">
        <w:rPr>
          <w:rFonts w:eastAsiaTheme="minorHAnsi"/>
          <w:i/>
          <w:iCs/>
          <w:sz w:val="22"/>
          <w:szCs w:val="22"/>
          <w:lang w:val="es-MX" w:eastAsia="en-US"/>
        </w:rPr>
        <w:t> </w:t>
      </w:r>
      <w:r w:rsidRPr="00FA552C">
        <w:rPr>
          <w:rFonts w:ascii="Book Antiqua" w:eastAsiaTheme="minorHAnsi" w:hAnsi="Book Antiqua"/>
          <w:i/>
          <w:iCs/>
          <w:sz w:val="22"/>
          <w:szCs w:val="22"/>
          <w:lang w:val="es-MX" w:eastAsia="en-US"/>
        </w:rPr>
        <w:t>una plaza de Profesional 2, con clase angosta de Ingenier</w:t>
      </w:r>
      <w:r w:rsidRPr="00FA552C">
        <w:rPr>
          <w:rFonts w:ascii="Book Antiqua" w:eastAsiaTheme="minorHAnsi" w:hAnsi="Book Antiqua" w:cs="Book Antiqua"/>
          <w:i/>
          <w:iCs/>
          <w:sz w:val="22"/>
          <w:szCs w:val="22"/>
          <w:lang w:val="es-MX" w:eastAsia="en-US"/>
        </w:rPr>
        <w:t>í</w:t>
      </w:r>
      <w:r w:rsidRPr="00FA552C">
        <w:rPr>
          <w:rFonts w:ascii="Book Antiqua" w:eastAsiaTheme="minorHAnsi" w:hAnsi="Book Antiqua"/>
          <w:i/>
          <w:iCs/>
          <w:sz w:val="22"/>
          <w:szCs w:val="22"/>
          <w:lang w:val="es-MX" w:eastAsia="en-US"/>
        </w:rPr>
        <w:t>a Industrial. Esa plaza se reportará administrativamente a la Administración Regional respectiva y</w:t>
      </w:r>
      <w:r w:rsidRPr="00FA552C">
        <w:rPr>
          <w:rFonts w:eastAsiaTheme="minorHAnsi"/>
          <w:i/>
          <w:iCs/>
          <w:sz w:val="22"/>
          <w:szCs w:val="22"/>
          <w:lang w:val="es-MX" w:eastAsia="en-US"/>
        </w:rPr>
        <w:t> </w:t>
      </w:r>
      <w:r w:rsidRPr="00FA552C">
        <w:rPr>
          <w:rFonts w:ascii="Book Antiqua" w:eastAsiaTheme="minorHAnsi" w:hAnsi="Book Antiqua"/>
          <w:i/>
          <w:iCs/>
          <w:sz w:val="22"/>
          <w:szCs w:val="22"/>
          <w:lang w:val="es-MX" w:eastAsia="en-US"/>
        </w:rPr>
        <w:t>funcionalmente a la Direcci</w:t>
      </w:r>
      <w:r w:rsidRPr="00FA552C">
        <w:rPr>
          <w:rFonts w:ascii="Book Antiqua" w:eastAsiaTheme="minorHAnsi" w:hAnsi="Book Antiqua" w:cs="Book Antiqua"/>
          <w:i/>
          <w:iCs/>
          <w:sz w:val="22"/>
          <w:szCs w:val="22"/>
          <w:lang w:val="es-MX" w:eastAsia="en-US"/>
        </w:rPr>
        <w:t>ó</w:t>
      </w:r>
      <w:r w:rsidRPr="00FA552C">
        <w:rPr>
          <w:rFonts w:ascii="Book Antiqua" w:eastAsiaTheme="minorHAnsi" w:hAnsi="Book Antiqua"/>
          <w:i/>
          <w:iCs/>
          <w:sz w:val="22"/>
          <w:szCs w:val="22"/>
          <w:lang w:val="es-MX" w:eastAsia="en-US"/>
        </w:rPr>
        <w:t>n de Planificaci</w:t>
      </w:r>
      <w:r w:rsidRPr="00FA552C">
        <w:rPr>
          <w:rFonts w:ascii="Book Antiqua" w:eastAsiaTheme="minorHAnsi" w:hAnsi="Book Antiqua" w:cs="Book Antiqua"/>
          <w:i/>
          <w:iCs/>
          <w:sz w:val="22"/>
          <w:szCs w:val="22"/>
          <w:lang w:val="es-MX" w:eastAsia="en-US"/>
        </w:rPr>
        <w:t>ó</w:t>
      </w:r>
      <w:r w:rsidRPr="00FA552C">
        <w:rPr>
          <w:rFonts w:ascii="Book Antiqua" w:eastAsiaTheme="minorHAnsi" w:hAnsi="Book Antiqua"/>
          <w:i/>
          <w:iCs/>
          <w:sz w:val="22"/>
          <w:szCs w:val="22"/>
          <w:lang w:val="es-MX" w:eastAsia="en-US"/>
        </w:rPr>
        <w:t>n. Atendiendo esta disposici</w:t>
      </w:r>
      <w:r w:rsidRPr="00FA552C">
        <w:rPr>
          <w:rFonts w:ascii="Book Antiqua" w:eastAsiaTheme="minorHAnsi" w:hAnsi="Book Antiqua" w:cs="Book Antiqua"/>
          <w:i/>
          <w:iCs/>
          <w:sz w:val="22"/>
          <w:szCs w:val="22"/>
          <w:lang w:val="es-MX" w:eastAsia="en-US"/>
        </w:rPr>
        <w:t>ó</w:t>
      </w:r>
      <w:r w:rsidRPr="00FA552C">
        <w:rPr>
          <w:rFonts w:ascii="Book Antiqua" w:eastAsiaTheme="minorHAnsi" w:hAnsi="Book Antiqua"/>
          <w:i/>
          <w:iCs/>
          <w:sz w:val="22"/>
          <w:szCs w:val="22"/>
          <w:lang w:val="es-MX" w:eastAsia="en-US"/>
        </w:rPr>
        <w:t>n, se aprueba la dotaci</w:t>
      </w:r>
      <w:r w:rsidRPr="00FA552C">
        <w:rPr>
          <w:rFonts w:ascii="Book Antiqua" w:eastAsiaTheme="minorHAnsi" w:hAnsi="Book Antiqua" w:cs="Book Antiqua"/>
          <w:i/>
          <w:iCs/>
          <w:sz w:val="22"/>
          <w:szCs w:val="22"/>
          <w:lang w:val="es-MX" w:eastAsia="en-US"/>
        </w:rPr>
        <w:t>ó</w:t>
      </w:r>
      <w:r w:rsidRPr="00FA552C">
        <w:rPr>
          <w:rFonts w:ascii="Book Antiqua" w:eastAsiaTheme="minorHAnsi" w:hAnsi="Book Antiqua"/>
          <w:i/>
          <w:iCs/>
          <w:sz w:val="22"/>
          <w:szCs w:val="22"/>
          <w:lang w:val="es-MX" w:eastAsia="en-US"/>
        </w:rPr>
        <w:t>n de una plaza ordinaria y permanente de Profesional 2 (Ingenier</w:t>
      </w:r>
      <w:r w:rsidRPr="00FA552C">
        <w:rPr>
          <w:rFonts w:ascii="Book Antiqua" w:eastAsiaTheme="minorHAnsi" w:hAnsi="Book Antiqua" w:cs="Book Antiqua"/>
          <w:i/>
          <w:iCs/>
          <w:sz w:val="22"/>
          <w:szCs w:val="22"/>
          <w:lang w:val="es-MX" w:eastAsia="en-US"/>
        </w:rPr>
        <w:t>í</w:t>
      </w:r>
      <w:r w:rsidRPr="00FA552C">
        <w:rPr>
          <w:rFonts w:ascii="Book Antiqua" w:eastAsiaTheme="minorHAnsi" w:hAnsi="Book Antiqua"/>
          <w:i/>
          <w:iCs/>
          <w:sz w:val="22"/>
          <w:szCs w:val="22"/>
          <w:lang w:val="es-MX" w:eastAsia="en-US"/>
        </w:rPr>
        <w:t xml:space="preserve">a Industrial) al Segundo Circuito Judicial de Alajuela y una plaza ordinaria y permanente de Profesional 2 (Ingeniería Industrial) al Circuito Judicial de Cartago. Esas plazas se reportarán administrativamente a la Administración Regional del Circuito Judicial respectivo y funcionalmente a la Dirección de Planificación. g.) Dentro del marco de los proyectos de reforma laboral y civil, en coordinación con la Dirección Ejecutiva y la Contraloría de Servicios, la Dirección de Planificación brindará una capacitación sobre el </w:t>
      </w:r>
      <w:r w:rsidRPr="00FA552C">
        <w:rPr>
          <w:rFonts w:ascii="Book Antiqua" w:eastAsiaTheme="minorHAnsi" w:hAnsi="Book Antiqua"/>
          <w:i/>
          <w:iCs/>
          <w:sz w:val="22"/>
          <w:szCs w:val="22"/>
          <w:lang w:val="es-MX" w:eastAsia="en-US"/>
        </w:rPr>
        <w:lastRenderedPageBreak/>
        <w:t>Modelo de Sostenibilidad de los Proyectos de Rediseño a las Jefaturas de las Administraciones Regionales y Contraloras y Contralores Regionales.”</w:t>
      </w:r>
      <w:r w:rsidR="00FA552C" w:rsidRPr="00FA552C">
        <w:rPr>
          <w:rFonts w:ascii="Book Antiqua" w:eastAsiaTheme="minorHAnsi" w:hAnsi="Book Antiqua"/>
          <w:i/>
          <w:iCs/>
          <w:sz w:val="22"/>
          <w:szCs w:val="22"/>
          <w:lang w:val="es-MX" w:eastAsia="en-US"/>
        </w:rPr>
        <w:t>.</w:t>
      </w:r>
    </w:p>
    <w:p w14:paraId="520BE544" w14:textId="77777777" w:rsidR="00AE4CFF" w:rsidRPr="00FA552C" w:rsidRDefault="00AE4CFF">
      <w:pPr>
        <w:spacing w:after="0" w:line="240" w:lineRule="auto"/>
        <w:jc w:val="both"/>
        <w:textAlignment w:val="baseline"/>
        <w:rPr>
          <w:rFonts w:ascii="Book Antiqua" w:hAnsi="Book Antiqua" w:cs="Times New Roman"/>
          <w:lang w:val="es-MX"/>
        </w:rPr>
      </w:pPr>
    </w:p>
    <w:p w14:paraId="75CD65DF" w14:textId="662C7185" w:rsidR="004C06A2" w:rsidRPr="00FA552C" w:rsidRDefault="004C06A2">
      <w:pPr>
        <w:spacing w:after="0" w:line="240" w:lineRule="auto"/>
        <w:jc w:val="both"/>
        <w:textAlignment w:val="baseline"/>
        <w:rPr>
          <w:rFonts w:ascii="Book Antiqua" w:hAnsi="Book Antiqua" w:cs="Times New Roman"/>
          <w:lang w:val="es-MX"/>
        </w:rPr>
      </w:pPr>
      <w:r w:rsidRPr="00FA552C">
        <w:rPr>
          <w:rFonts w:ascii="Book Antiqua" w:hAnsi="Book Antiqua" w:cs="Times New Roman"/>
          <w:lang w:val="es-MX"/>
        </w:rPr>
        <w:t>En la sesión extraordinaria 34-18 (presupuesto 2019), artículo III, se aprobó el informe 32-PLA-MI-2018, en la que se consideró la réplica del Modelo de Sostenibilidad para el Circuito Judicial de Heredia y el Primer Circuito Judicial de Guanacaste con la dotación de dos plazas de Profesional 2 destacadas en las zonas, bajo las mismas condiciones de las plazas situadas en San Carlos y Cartago, por lo que para el 2019, la institución contó con cuatro plazas que ayudaron a consolidar el modelo de sostenibilidad.</w:t>
      </w:r>
    </w:p>
    <w:p w14:paraId="2A9FC27E" w14:textId="77777777" w:rsidR="00FD7A75" w:rsidRPr="00FA552C" w:rsidRDefault="00FD7A75">
      <w:pPr>
        <w:spacing w:after="0" w:line="240" w:lineRule="auto"/>
        <w:jc w:val="both"/>
        <w:textAlignment w:val="baseline"/>
        <w:rPr>
          <w:rFonts w:ascii="Book Antiqua" w:hAnsi="Book Antiqua" w:cs="Times New Roman"/>
          <w:lang w:val="es-MX"/>
        </w:rPr>
      </w:pPr>
    </w:p>
    <w:p w14:paraId="534A5761" w14:textId="62D9872B" w:rsidR="00FD7A75" w:rsidRPr="00FA552C" w:rsidRDefault="004C06A2">
      <w:pPr>
        <w:spacing w:after="0" w:line="240" w:lineRule="auto"/>
        <w:jc w:val="both"/>
        <w:textAlignment w:val="baseline"/>
        <w:rPr>
          <w:rFonts w:ascii="Book Antiqua" w:hAnsi="Book Antiqua" w:cs="Times New Roman"/>
          <w:lang w:val="es-MX"/>
        </w:rPr>
      </w:pPr>
      <w:r w:rsidRPr="00FA552C">
        <w:rPr>
          <w:rFonts w:ascii="Book Antiqua" w:hAnsi="Book Antiqua" w:cs="Times New Roman"/>
          <w:lang w:val="es-MX"/>
        </w:rPr>
        <w:t>En acuerdo de Consejo Superior</w:t>
      </w:r>
      <w:r w:rsidR="00FA552C" w:rsidRPr="00FA552C">
        <w:rPr>
          <w:rFonts w:ascii="Book Antiqua" w:hAnsi="Book Antiqua" w:cs="Times New Roman"/>
          <w:lang w:val="es-MX"/>
        </w:rPr>
        <w:t xml:space="preserve"> </w:t>
      </w:r>
      <w:r w:rsidRPr="00FA552C">
        <w:rPr>
          <w:rFonts w:ascii="Book Antiqua" w:hAnsi="Book Antiqua" w:cs="Times New Roman"/>
          <w:lang w:val="es-MX"/>
        </w:rPr>
        <w:t>47-2019, sesión extraordinaria (Presupuesto 2020), del 23 de mayo de 2019 artículo II, se conoce </w:t>
      </w:r>
      <w:r w:rsidR="00367E7B" w:rsidRPr="00FA552C">
        <w:rPr>
          <w:rFonts w:ascii="Book Antiqua" w:hAnsi="Book Antiqua" w:cs="Times New Roman"/>
          <w:lang w:val="es-MX"/>
        </w:rPr>
        <w:t>el estudio</w:t>
      </w:r>
      <w:r w:rsidRPr="00FA552C">
        <w:rPr>
          <w:rFonts w:ascii="Book Antiqua" w:hAnsi="Book Antiqua" w:cs="Times New Roman"/>
          <w:lang w:val="es-MX"/>
        </w:rPr>
        <w:t> de Requerimiento de Recurso Humano 727-PLA-RH-MI-2019, referente a la continuidad del abordaje y Preparación de Despachos en la materia de Familia, Pensiones Alimentarias y Violencia Domestica.  En dicha sesión se acuerda aprobar el informe y las recomendaciones presentadas por la Dirección de Planificación, siendo que se aprueba dotar a los circuitos judiciales de Puntarenas y el Primer Circuito Judicial de la Zona Atlántica, de dos plazas de Profesional 2 que se dan de forma ordinaria para la implementación y Seguimiento del Modelo de Sostenibilidad y que serían ubicadas físicamente en el Primer Circuito Judicial de Zona Atlántica y el Circuito Judicial de Puntarenas; sin que lo anterior  implicara un crecimiento de plazas nuevas.</w:t>
      </w:r>
    </w:p>
    <w:p w14:paraId="63CA1C23" w14:textId="01A497AC" w:rsidR="004C06A2" w:rsidRPr="00FA552C" w:rsidRDefault="004C06A2">
      <w:pPr>
        <w:spacing w:after="0" w:line="240" w:lineRule="auto"/>
        <w:jc w:val="both"/>
        <w:textAlignment w:val="baseline"/>
        <w:rPr>
          <w:rFonts w:ascii="Book Antiqua" w:hAnsi="Book Antiqua" w:cs="Times New Roman"/>
          <w:lang w:val="es-MX"/>
        </w:rPr>
      </w:pPr>
    </w:p>
    <w:p w14:paraId="5BA65BEE" w14:textId="54C44D78" w:rsidR="004C06A2" w:rsidRPr="00FA552C" w:rsidRDefault="004C06A2">
      <w:pPr>
        <w:spacing w:after="0" w:line="240" w:lineRule="auto"/>
        <w:jc w:val="both"/>
        <w:textAlignment w:val="baseline"/>
        <w:rPr>
          <w:rFonts w:ascii="Book Antiqua" w:hAnsi="Book Antiqua" w:cs="Times New Roman"/>
          <w:lang w:val="es-MX"/>
        </w:rPr>
      </w:pPr>
      <w:r w:rsidRPr="00FA552C">
        <w:rPr>
          <w:rFonts w:ascii="Book Antiqua" w:hAnsi="Book Antiqua" w:cs="Times New Roman"/>
          <w:lang w:val="es-MX"/>
        </w:rPr>
        <w:t>Considerando que dentro del Plan Estratégico Institucional 2019-2024, aprobado por Corte Plena en la sesión 56-18, artículo XXIII, se adoptó como una meta del tema estratégico de Optimización e Innovación de los Servicios Judiciales, que al “finalizar 2024 se haya ampliado el modelo de sostenibilidad a 7 Circuitos Judiciales a partir del modelo establecido por la Dirección de Planificación en los Circuitos Judiciales de Cartago y San Carlos”.  Teniendo en cuenta esta responsabilidad, es que la Dirección de Planificación plantea una propuesta con el objetivo llevar a cabo esta replica en cinco circuitos adicionales a los cuatro existentes y con ello completar y consolidar esta meta estratégica, además de generar coordinaciones con administraciones regionales y otros recursos profesionales institucionales para impulsar una mayor cobertura del modelo bajo dirección funcional y guía metodológica de la Dirección de Planificación.</w:t>
      </w:r>
    </w:p>
    <w:p w14:paraId="09DCD747" w14:textId="77777777" w:rsidR="00FD7A75" w:rsidRPr="00FA552C" w:rsidRDefault="00FD7A75">
      <w:pPr>
        <w:spacing w:after="0" w:line="240" w:lineRule="auto"/>
        <w:jc w:val="both"/>
        <w:textAlignment w:val="baseline"/>
        <w:rPr>
          <w:rFonts w:ascii="Book Antiqua" w:hAnsi="Book Antiqua" w:cs="Times New Roman"/>
          <w:lang w:val="es-MX"/>
        </w:rPr>
      </w:pPr>
    </w:p>
    <w:p w14:paraId="1821A4E9" w14:textId="77AFC49A" w:rsidR="004C06A2" w:rsidRPr="00FA552C" w:rsidRDefault="004C06A2">
      <w:pPr>
        <w:spacing w:after="0" w:line="240" w:lineRule="auto"/>
        <w:jc w:val="both"/>
        <w:textAlignment w:val="baseline"/>
        <w:rPr>
          <w:rFonts w:ascii="Book Antiqua" w:hAnsi="Book Antiqua" w:cs="Times New Roman"/>
          <w:lang w:val="es-MX"/>
        </w:rPr>
      </w:pPr>
      <w:r w:rsidRPr="00FA552C">
        <w:rPr>
          <w:rFonts w:ascii="Book Antiqua" w:hAnsi="Book Antiqua" w:cs="Times New Roman"/>
          <w:lang w:val="es-MX"/>
        </w:rPr>
        <w:t>Partiendo del hecho de que la institución ha venido enfrentando restricciones presupuestarias, el modelo se amplió a partir del recurso ordinario profesional de la Dirección Planificación. </w:t>
      </w:r>
    </w:p>
    <w:p w14:paraId="2D163D70" w14:textId="6CFA6572" w:rsidR="00A50347" w:rsidRPr="00FA552C" w:rsidRDefault="00A50347">
      <w:pPr>
        <w:spacing w:after="0" w:line="240" w:lineRule="auto"/>
        <w:jc w:val="both"/>
        <w:textAlignment w:val="baseline"/>
        <w:rPr>
          <w:rFonts w:ascii="Book Antiqua" w:hAnsi="Book Antiqua" w:cs="Times New Roman"/>
          <w:lang w:val="es-MX"/>
        </w:rPr>
      </w:pPr>
    </w:p>
    <w:p w14:paraId="5D12AB91" w14:textId="304CBBE8" w:rsidR="00FA552C" w:rsidRPr="00FA552C" w:rsidRDefault="00FA552C">
      <w:pPr>
        <w:spacing w:after="0" w:line="240" w:lineRule="auto"/>
        <w:jc w:val="both"/>
        <w:textAlignment w:val="baseline"/>
        <w:rPr>
          <w:rFonts w:ascii="Book Antiqua" w:hAnsi="Book Antiqua" w:cs="Times New Roman"/>
          <w:lang w:val="es-MX"/>
        </w:rPr>
      </w:pPr>
    </w:p>
    <w:p w14:paraId="0AD19225" w14:textId="24E04745" w:rsidR="00FA552C" w:rsidRPr="00FA552C" w:rsidRDefault="00FA552C">
      <w:pPr>
        <w:spacing w:after="0" w:line="240" w:lineRule="auto"/>
        <w:jc w:val="both"/>
        <w:textAlignment w:val="baseline"/>
        <w:rPr>
          <w:rFonts w:ascii="Book Antiqua" w:hAnsi="Book Antiqua" w:cs="Times New Roman"/>
          <w:lang w:val="es-MX"/>
        </w:rPr>
      </w:pPr>
    </w:p>
    <w:p w14:paraId="4B1AF3E3" w14:textId="640B32CA" w:rsidR="00FA552C" w:rsidRPr="00FA552C" w:rsidRDefault="00FA552C">
      <w:pPr>
        <w:spacing w:after="0" w:line="240" w:lineRule="auto"/>
        <w:jc w:val="both"/>
        <w:textAlignment w:val="baseline"/>
        <w:rPr>
          <w:rFonts w:ascii="Book Antiqua" w:hAnsi="Book Antiqua" w:cs="Times New Roman"/>
          <w:lang w:val="es-MX"/>
        </w:rPr>
      </w:pPr>
    </w:p>
    <w:p w14:paraId="1CA85BBB" w14:textId="77777777" w:rsidR="00FA552C" w:rsidRPr="00FA552C" w:rsidRDefault="00FA552C">
      <w:pPr>
        <w:spacing w:after="0" w:line="240" w:lineRule="auto"/>
        <w:jc w:val="both"/>
        <w:textAlignment w:val="baseline"/>
        <w:rPr>
          <w:rFonts w:ascii="Book Antiqua" w:hAnsi="Book Antiqua" w:cs="Times New Roman"/>
          <w:lang w:val="es-MX"/>
        </w:rPr>
      </w:pPr>
    </w:p>
    <w:p w14:paraId="5DC04440" w14:textId="77777777" w:rsidR="004C06A2" w:rsidRPr="00FA552C" w:rsidRDefault="004C06A2">
      <w:pPr>
        <w:spacing w:after="0" w:line="240" w:lineRule="auto"/>
        <w:jc w:val="both"/>
        <w:textAlignment w:val="baseline"/>
        <w:rPr>
          <w:rFonts w:ascii="Book Antiqua" w:hAnsi="Book Antiqua" w:cs="Times New Roman"/>
          <w:lang w:val="es-MX"/>
        </w:rPr>
      </w:pPr>
      <w:r w:rsidRPr="00FA552C">
        <w:rPr>
          <w:rFonts w:ascii="Book Antiqua" w:hAnsi="Book Antiqua" w:cs="Times New Roman"/>
          <w:lang w:val="es-MX"/>
        </w:rPr>
        <w:lastRenderedPageBreak/>
        <w:t>La propuesta que se estableció en el informe 217-PLA-2020 y que fue conocida por el Consejo Superior en sesión extraordinaria 16-2020, artículo LXXIII del 27 de febrero de 2020, planteó una redistribución del recurso ordinario de la siguiente forma: </w:t>
      </w:r>
    </w:p>
    <w:p w14:paraId="340741A3" w14:textId="77777777" w:rsidR="004C06A2" w:rsidRPr="00FA552C" w:rsidRDefault="004C06A2">
      <w:pPr>
        <w:spacing w:after="0" w:line="240" w:lineRule="auto"/>
        <w:jc w:val="both"/>
        <w:textAlignment w:val="baseline"/>
        <w:rPr>
          <w:rFonts w:ascii="Book Antiqua" w:hAnsi="Book Antiqua" w:cs="Times New Roman"/>
          <w:lang w:val="es-MX"/>
        </w:rPr>
      </w:pPr>
      <w:r w:rsidRPr="00FA552C">
        <w:rPr>
          <w:rFonts w:ascii="Book Antiqua" w:hAnsi="Book Antiqua" w:cs="Times New Roman"/>
          <w:lang w:val="es-MX"/>
        </w:rPr>
        <w:t>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45"/>
        <w:gridCol w:w="2835"/>
        <w:gridCol w:w="4425"/>
      </w:tblGrid>
      <w:tr w:rsidR="004C06A2" w:rsidRPr="00FA552C" w14:paraId="2DD65F10" w14:textId="77777777" w:rsidTr="00235CC7">
        <w:trPr>
          <w:jc w:val="center"/>
        </w:trPr>
        <w:tc>
          <w:tcPr>
            <w:tcW w:w="1545" w:type="dxa"/>
            <w:tcBorders>
              <w:top w:val="single" w:sz="6" w:space="0" w:color="auto"/>
              <w:left w:val="single" w:sz="6" w:space="0" w:color="auto"/>
              <w:bottom w:val="single" w:sz="6" w:space="0" w:color="auto"/>
              <w:right w:val="single" w:sz="6" w:space="0" w:color="auto"/>
            </w:tcBorders>
            <w:shd w:val="clear" w:color="auto" w:fill="AEAAAA"/>
            <w:hideMark/>
          </w:tcPr>
          <w:p w14:paraId="156DE3C2" w14:textId="01D3E171" w:rsidR="004C06A2" w:rsidRPr="00FA552C" w:rsidRDefault="004C06A2" w:rsidP="00FA552C">
            <w:pPr>
              <w:spacing w:after="0" w:line="240" w:lineRule="auto"/>
              <w:jc w:val="center"/>
              <w:textAlignment w:val="baseline"/>
              <w:rPr>
                <w:rFonts w:ascii="Book Antiqua" w:hAnsi="Book Antiqua" w:cs="Times New Roman"/>
                <w:lang w:val="es-MX"/>
              </w:rPr>
            </w:pPr>
            <w:r w:rsidRPr="00FA552C">
              <w:rPr>
                <w:rFonts w:ascii="Book Antiqua" w:hAnsi="Book Antiqua" w:cs="Times New Roman"/>
                <w:lang w:val="es-MX"/>
              </w:rPr>
              <w:t>N° de Plaza</w:t>
            </w:r>
          </w:p>
        </w:tc>
        <w:tc>
          <w:tcPr>
            <w:tcW w:w="2835" w:type="dxa"/>
            <w:tcBorders>
              <w:top w:val="single" w:sz="6" w:space="0" w:color="auto"/>
              <w:left w:val="nil"/>
              <w:bottom w:val="single" w:sz="6" w:space="0" w:color="auto"/>
              <w:right w:val="single" w:sz="6" w:space="0" w:color="auto"/>
            </w:tcBorders>
            <w:shd w:val="clear" w:color="auto" w:fill="AEAAAA"/>
            <w:hideMark/>
          </w:tcPr>
          <w:p w14:paraId="33C73F47" w14:textId="387C4A9F" w:rsidR="004C06A2" w:rsidRPr="00FA552C" w:rsidRDefault="004C06A2" w:rsidP="00FA552C">
            <w:pPr>
              <w:spacing w:after="0" w:line="240" w:lineRule="auto"/>
              <w:jc w:val="center"/>
              <w:textAlignment w:val="baseline"/>
              <w:rPr>
                <w:rFonts w:ascii="Book Antiqua" w:hAnsi="Book Antiqua" w:cs="Times New Roman"/>
                <w:lang w:val="es-MX"/>
              </w:rPr>
            </w:pPr>
            <w:r w:rsidRPr="00FA552C">
              <w:rPr>
                <w:rFonts w:ascii="Book Antiqua" w:hAnsi="Book Antiqua" w:cs="Times New Roman"/>
                <w:lang w:val="es-MX"/>
              </w:rPr>
              <w:t>Tipo de puesto</w:t>
            </w:r>
          </w:p>
        </w:tc>
        <w:tc>
          <w:tcPr>
            <w:tcW w:w="4425" w:type="dxa"/>
            <w:tcBorders>
              <w:top w:val="single" w:sz="6" w:space="0" w:color="auto"/>
              <w:left w:val="nil"/>
              <w:bottom w:val="single" w:sz="6" w:space="0" w:color="auto"/>
              <w:right w:val="single" w:sz="6" w:space="0" w:color="auto"/>
            </w:tcBorders>
            <w:shd w:val="clear" w:color="auto" w:fill="AEAAAA"/>
            <w:hideMark/>
          </w:tcPr>
          <w:p w14:paraId="7DD34A4D" w14:textId="134793CD" w:rsidR="004C06A2" w:rsidRPr="00FA552C" w:rsidRDefault="004C06A2" w:rsidP="00FA552C">
            <w:pPr>
              <w:spacing w:after="0" w:line="240" w:lineRule="auto"/>
              <w:jc w:val="center"/>
              <w:textAlignment w:val="baseline"/>
              <w:rPr>
                <w:rFonts w:ascii="Book Antiqua" w:hAnsi="Book Antiqua" w:cs="Times New Roman"/>
                <w:lang w:val="es-MX"/>
              </w:rPr>
            </w:pPr>
            <w:r w:rsidRPr="00FA552C">
              <w:rPr>
                <w:rFonts w:ascii="Book Antiqua" w:hAnsi="Book Antiqua" w:cs="Times New Roman"/>
                <w:lang w:val="es-MX"/>
              </w:rPr>
              <w:t>Circuito Judicial asignado</w:t>
            </w:r>
          </w:p>
        </w:tc>
      </w:tr>
      <w:tr w:rsidR="004C06A2" w:rsidRPr="00FA552C" w14:paraId="1E1580DD" w14:textId="77777777" w:rsidTr="00235CC7">
        <w:trPr>
          <w:jc w:val="center"/>
        </w:trPr>
        <w:tc>
          <w:tcPr>
            <w:tcW w:w="1545" w:type="dxa"/>
            <w:tcBorders>
              <w:top w:val="nil"/>
              <w:left w:val="single" w:sz="6" w:space="0" w:color="auto"/>
              <w:bottom w:val="single" w:sz="6" w:space="0" w:color="auto"/>
              <w:right w:val="single" w:sz="6" w:space="0" w:color="auto"/>
            </w:tcBorders>
            <w:shd w:val="clear" w:color="auto" w:fill="auto"/>
            <w:hideMark/>
          </w:tcPr>
          <w:p w14:paraId="1409C2A8" w14:textId="77777777" w:rsidR="004C06A2" w:rsidRPr="00FA552C" w:rsidRDefault="004C06A2" w:rsidP="00235CC7">
            <w:pPr>
              <w:spacing w:after="0" w:line="240" w:lineRule="auto"/>
              <w:jc w:val="both"/>
              <w:textAlignment w:val="baseline"/>
              <w:rPr>
                <w:rFonts w:ascii="Book Antiqua" w:hAnsi="Book Antiqua" w:cs="Times New Roman"/>
                <w:lang w:val="es-MX"/>
              </w:rPr>
            </w:pPr>
            <w:r w:rsidRPr="00FA552C">
              <w:rPr>
                <w:rFonts w:ascii="Book Antiqua" w:hAnsi="Book Antiqua" w:cs="Times New Roman"/>
                <w:lang w:val="es-MX"/>
              </w:rPr>
              <w:t>322548 </w:t>
            </w:r>
          </w:p>
        </w:tc>
        <w:tc>
          <w:tcPr>
            <w:tcW w:w="2835" w:type="dxa"/>
            <w:tcBorders>
              <w:top w:val="nil"/>
              <w:left w:val="nil"/>
              <w:bottom w:val="single" w:sz="6" w:space="0" w:color="auto"/>
              <w:right w:val="single" w:sz="6" w:space="0" w:color="auto"/>
            </w:tcBorders>
            <w:shd w:val="clear" w:color="auto" w:fill="auto"/>
            <w:hideMark/>
          </w:tcPr>
          <w:p w14:paraId="557D5257" w14:textId="77777777" w:rsidR="004C06A2" w:rsidRPr="00FA552C" w:rsidRDefault="004C06A2" w:rsidP="00235CC7">
            <w:pPr>
              <w:spacing w:after="0" w:line="240" w:lineRule="auto"/>
              <w:jc w:val="both"/>
              <w:textAlignment w:val="baseline"/>
              <w:rPr>
                <w:rFonts w:ascii="Book Antiqua" w:hAnsi="Book Antiqua" w:cs="Times New Roman"/>
                <w:lang w:val="es-MX"/>
              </w:rPr>
            </w:pPr>
            <w:r w:rsidRPr="00FA552C">
              <w:rPr>
                <w:rFonts w:ascii="Book Antiqua" w:hAnsi="Book Antiqua" w:cs="Times New Roman"/>
                <w:lang w:val="es-MX"/>
              </w:rPr>
              <w:t>Profesional 2 </w:t>
            </w:r>
          </w:p>
        </w:tc>
        <w:tc>
          <w:tcPr>
            <w:tcW w:w="4425" w:type="dxa"/>
            <w:tcBorders>
              <w:top w:val="nil"/>
              <w:left w:val="nil"/>
              <w:bottom w:val="single" w:sz="6" w:space="0" w:color="auto"/>
              <w:right w:val="single" w:sz="6" w:space="0" w:color="auto"/>
            </w:tcBorders>
            <w:shd w:val="clear" w:color="auto" w:fill="auto"/>
            <w:hideMark/>
          </w:tcPr>
          <w:p w14:paraId="43CCACFF" w14:textId="77777777" w:rsidR="004C06A2" w:rsidRPr="00FA552C" w:rsidRDefault="004C06A2" w:rsidP="00235CC7">
            <w:pPr>
              <w:spacing w:after="0" w:line="240" w:lineRule="auto"/>
              <w:jc w:val="both"/>
              <w:textAlignment w:val="baseline"/>
              <w:rPr>
                <w:rFonts w:ascii="Book Antiqua" w:hAnsi="Book Antiqua" w:cs="Times New Roman"/>
                <w:lang w:val="es-MX"/>
              </w:rPr>
            </w:pPr>
            <w:r w:rsidRPr="00FA552C">
              <w:rPr>
                <w:rFonts w:ascii="Book Antiqua" w:hAnsi="Book Antiqua" w:cs="Times New Roman"/>
                <w:lang w:val="es-MX"/>
              </w:rPr>
              <w:t>Primer Circuito de Alajuela </w:t>
            </w:r>
          </w:p>
        </w:tc>
      </w:tr>
      <w:tr w:rsidR="004C06A2" w:rsidRPr="00FA552C" w14:paraId="144EAE1C" w14:textId="77777777" w:rsidTr="00235CC7">
        <w:trPr>
          <w:jc w:val="center"/>
        </w:trPr>
        <w:tc>
          <w:tcPr>
            <w:tcW w:w="1545" w:type="dxa"/>
            <w:tcBorders>
              <w:top w:val="nil"/>
              <w:left w:val="single" w:sz="6" w:space="0" w:color="auto"/>
              <w:bottom w:val="single" w:sz="6" w:space="0" w:color="auto"/>
              <w:right w:val="single" w:sz="6" w:space="0" w:color="auto"/>
            </w:tcBorders>
            <w:shd w:val="clear" w:color="auto" w:fill="auto"/>
            <w:hideMark/>
          </w:tcPr>
          <w:p w14:paraId="39FD6A0A" w14:textId="77777777" w:rsidR="004C06A2" w:rsidRPr="00FA552C" w:rsidRDefault="004C06A2" w:rsidP="00235CC7">
            <w:pPr>
              <w:spacing w:after="0" w:line="240" w:lineRule="auto"/>
              <w:jc w:val="both"/>
              <w:textAlignment w:val="baseline"/>
              <w:rPr>
                <w:rFonts w:ascii="Book Antiqua" w:hAnsi="Book Antiqua" w:cs="Times New Roman"/>
                <w:lang w:val="es-MX"/>
              </w:rPr>
            </w:pPr>
            <w:r w:rsidRPr="00FA552C">
              <w:rPr>
                <w:rFonts w:ascii="Book Antiqua" w:hAnsi="Book Antiqua" w:cs="Times New Roman"/>
                <w:lang w:val="es-MX"/>
              </w:rPr>
              <w:t>54339 </w:t>
            </w:r>
          </w:p>
        </w:tc>
        <w:tc>
          <w:tcPr>
            <w:tcW w:w="2835" w:type="dxa"/>
            <w:tcBorders>
              <w:top w:val="nil"/>
              <w:left w:val="nil"/>
              <w:bottom w:val="single" w:sz="6" w:space="0" w:color="auto"/>
              <w:right w:val="single" w:sz="6" w:space="0" w:color="auto"/>
            </w:tcBorders>
            <w:shd w:val="clear" w:color="auto" w:fill="auto"/>
            <w:hideMark/>
          </w:tcPr>
          <w:p w14:paraId="49D9CD9C" w14:textId="77777777" w:rsidR="004C06A2" w:rsidRPr="00FA552C" w:rsidRDefault="004C06A2" w:rsidP="00235CC7">
            <w:pPr>
              <w:spacing w:after="0" w:line="240" w:lineRule="auto"/>
              <w:jc w:val="both"/>
              <w:textAlignment w:val="baseline"/>
              <w:rPr>
                <w:rFonts w:ascii="Book Antiqua" w:hAnsi="Book Antiqua" w:cs="Times New Roman"/>
                <w:lang w:val="es-MX"/>
              </w:rPr>
            </w:pPr>
            <w:r w:rsidRPr="00FA552C">
              <w:rPr>
                <w:rFonts w:ascii="Book Antiqua" w:hAnsi="Book Antiqua" w:cs="Times New Roman"/>
                <w:lang w:val="es-MX"/>
              </w:rPr>
              <w:t>Auxiliar Administrativo </w:t>
            </w:r>
          </w:p>
        </w:tc>
        <w:tc>
          <w:tcPr>
            <w:tcW w:w="4425" w:type="dxa"/>
            <w:tcBorders>
              <w:top w:val="nil"/>
              <w:left w:val="nil"/>
              <w:bottom w:val="single" w:sz="6" w:space="0" w:color="auto"/>
              <w:right w:val="single" w:sz="6" w:space="0" w:color="auto"/>
            </w:tcBorders>
            <w:shd w:val="clear" w:color="auto" w:fill="auto"/>
            <w:hideMark/>
          </w:tcPr>
          <w:p w14:paraId="43B1BA8E" w14:textId="77777777" w:rsidR="004C06A2" w:rsidRPr="00FA552C" w:rsidRDefault="004C06A2" w:rsidP="00235CC7">
            <w:pPr>
              <w:spacing w:after="0" w:line="240" w:lineRule="auto"/>
              <w:jc w:val="both"/>
              <w:textAlignment w:val="baseline"/>
              <w:rPr>
                <w:rFonts w:ascii="Book Antiqua" w:hAnsi="Book Antiqua" w:cs="Times New Roman"/>
                <w:lang w:val="es-MX"/>
              </w:rPr>
            </w:pPr>
            <w:r w:rsidRPr="00FA552C">
              <w:rPr>
                <w:rFonts w:ascii="Book Antiqua" w:hAnsi="Book Antiqua" w:cs="Times New Roman"/>
                <w:lang w:val="es-MX"/>
              </w:rPr>
              <w:t>Primer Circuito Pérez Zeledón </w:t>
            </w:r>
          </w:p>
        </w:tc>
      </w:tr>
    </w:tbl>
    <w:p w14:paraId="297A1774" w14:textId="77777777" w:rsidR="004C06A2" w:rsidRPr="00FA552C" w:rsidRDefault="004C06A2" w:rsidP="00B420E6">
      <w:pPr>
        <w:spacing w:after="0" w:line="240" w:lineRule="auto"/>
        <w:jc w:val="both"/>
        <w:textAlignment w:val="baseline"/>
        <w:rPr>
          <w:rFonts w:ascii="Book Antiqua" w:hAnsi="Book Antiqua" w:cs="Times New Roman"/>
          <w:lang w:val="es-MX"/>
        </w:rPr>
      </w:pPr>
      <w:r w:rsidRPr="00FA552C">
        <w:rPr>
          <w:rFonts w:ascii="Book Antiqua" w:hAnsi="Book Antiqua" w:cs="Times New Roman"/>
          <w:lang w:val="es-MX"/>
        </w:rPr>
        <w:t> </w:t>
      </w:r>
    </w:p>
    <w:p w14:paraId="4BE28838" w14:textId="3BFDE861" w:rsidR="004C06A2" w:rsidRPr="00FA552C" w:rsidRDefault="004C06A2" w:rsidP="00B420E6">
      <w:pPr>
        <w:spacing w:after="0" w:line="240" w:lineRule="auto"/>
        <w:jc w:val="both"/>
        <w:textAlignment w:val="baseline"/>
        <w:rPr>
          <w:rFonts w:ascii="Book Antiqua" w:hAnsi="Book Antiqua" w:cs="Times New Roman"/>
          <w:lang w:val="es-MX"/>
        </w:rPr>
      </w:pPr>
      <w:r w:rsidRPr="00FA552C">
        <w:rPr>
          <w:rFonts w:ascii="Book Antiqua" w:hAnsi="Book Antiqua" w:cs="Times New Roman"/>
          <w:lang w:val="es-MX"/>
        </w:rPr>
        <w:t>De esta forma se plantea la designación de una plaza de Profesional 2 al Primer Circuito Judicial de Alajuela, y se establece la necesidad de destinar un recurso al Primer Circuito Judicial de la Zona Sur para ampliar la cobertura del modelo, por lo que siendo así, estas plazas se unirían a las ya existentes en los demás circuitos judiciales en los cuales ya existían plazas asociadas al modelo de sostenibilidad.</w:t>
      </w:r>
    </w:p>
    <w:p w14:paraId="16C8A0F7" w14:textId="77777777" w:rsidR="00FA552C" w:rsidRPr="00FA552C" w:rsidRDefault="00FA552C" w:rsidP="00B420E6">
      <w:pPr>
        <w:spacing w:after="0" w:line="240" w:lineRule="auto"/>
        <w:jc w:val="both"/>
        <w:textAlignment w:val="baseline"/>
        <w:rPr>
          <w:rFonts w:ascii="Book Antiqua" w:hAnsi="Book Antiqua" w:cs="Times New Roman"/>
          <w:lang w:val="es-MX"/>
        </w:rPr>
      </w:pPr>
    </w:p>
    <w:p w14:paraId="7CA54383" w14:textId="6362C8CC" w:rsidR="00FD7A75" w:rsidRPr="00FA552C" w:rsidRDefault="00BF3B8B" w:rsidP="00235CC7">
      <w:pPr>
        <w:pStyle w:val="Prrafodelista"/>
        <w:numPr>
          <w:ilvl w:val="0"/>
          <w:numId w:val="5"/>
        </w:numPr>
        <w:jc w:val="both"/>
        <w:rPr>
          <w:rFonts w:ascii="Book Antiqua" w:eastAsia="Calibri" w:hAnsi="Book Antiqua" w:cs="Times New Roman"/>
          <w:b/>
          <w:bCs/>
          <w:i/>
          <w:iCs/>
        </w:rPr>
      </w:pPr>
      <w:r w:rsidRPr="00FA552C">
        <w:rPr>
          <w:rFonts w:ascii="Book Antiqua" w:eastAsia="Calibri" w:hAnsi="Book Antiqua" w:cs="Times New Roman"/>
          <w:b/>
          <w:bCs/>
          <w:i/>
          <w:iCs/>
        </w:rPr>
        <w:t>L</w:t>
      </w:r>
      <w:r w:rsidR="00FD7A75" w:rsidRPr="00FA552C">
        <w:rPr>
          <w:rFonts w:ascii="Book Antiqua" w:eastAsia="Calibri" w:hAnsi="Book Antiqua" w:cs="Times New Roman"/>
          <w:b/>
          <w:bCs/>
          <w:i/>
          <w:iCs/>
        </w:rPr>
        <w:t>imitaciones presup</w:t>
      </w:r>
      <w:r w:rsidR="00DE550D" w:rsidRPr="00FA552C">
        <w:rPr>
          <w:rFonts w:ascii="Book Antiqua" w:eastAsia="Calibri" w:hAnsi="Book Antiqua" w:cs="Times New Roman"/>
          <w:b/>
          <w:bCs/>
          <w:i/>
          <w:iCs/>
        </w:rPr>
        <w:t>uestarias</w:t>
      </w:r>
    </w:p>
    <w:p w14:paraId="5980980A" w14:textId="5FCB42D4" w:rsidR="004C06A2" w:rsidRPr="00FA552C" w:rsidRDefault="004C06A2" w:rsidP="00235CC7">
      <w:pPr>
        <w:jc w:val="both"/>
        <w:rPr>
          <w:rFonts w:ascii="Book Antiqua" w:eastAsia="Calibri" w:hAnsi="Book Antiqua"/>
        </w:rPr>
      </w:pPr>
      <w:r w:rsidRPr="00FA552C">
        <w:rPr>
          <w:rFonts w:ascii="Book Antiqua" w:eastAsia="Calibri" w:hAnsi="Book Antiqua"/>
        </w:rPr>
        <w:t xml:space="preserve">Es importante mencionar que a pesar de que se aprobó la asignación de una plaza al Primer Circuito Judicial de la Zona Sur, en acatamiento de la Norma de Ejecución Presupuestaria contenida en la Ley 9926, Ley de Presupuesto Ordinario y Extraordinario de la República para el Ejercicio Económico 2021, así como en el artículo 7 y el inciso c) del artículo 33 del Reglamento de la Ley de Administración Financiera de la República y Presupuestos Públicos, dado a conocer en  la circular </w:t>
      </w:r>
      <w:r w:rsidRPr="00FA552C">
        <w:rPr>
          <w:rFonts w:ascii="Book Antiqua" w:eastAsia="Calibri" w:hAnsi="Book Antiqua"/>
          <w:i/>
          <w:iCs/>
        </w:rPr>
        <w:t xml:space="preserve">N°13-2021 “Modificación de la circular No. 295-2020 “Suspensión temporal de la utilización de las plazas vacantes por los motivos de (jubilaciones, renuncias, revocatorias, despidos por causa, cese por defunción) a partir del primer día del año 2021”, </w:t>
      </w:r>
      <w:r w:rsidRPr="00FA552C">
        <w:rPr>
          <w:rFonts w:ascii="Book Antiqua" w:eastAsia="Calibri" w:hAnsi="Book Antiqua"/>
        </w:rPr>
        <w:t>esta Dirección se enc</w:t>
      </w:r>
      <w:r w:rsidR="007E743F" w:rsidRPr="00FA552C">
        <w:rPr>
          <w:rFonts w:ascii="Book Antiqua" w:eastAsia="Calibri" w:hAnsi="Book Antiqua"/>
        </w:rPr>
        <w:t>o</w:t>
      </w:r>
      <w:r w:rsidRPr="00FA552C">
        <w:rPr>
          <w:rFonts w:ascii="Book Antiqua" w:eastAsia="Calibri" w:hAnsi="Book Antiqua"/>
        </w:rPr>
        <w:t>ntra</w:t>
      </w:r>
      <w:r w:rsidR="007E743F" w:rsidRPr="00FA552C">
        <w:rPr>
          <w:rFonts w:ascii="Book Antiqua" w:eastAsia="Calibri" w:hAnsi="Book Antiqua"/>
        </w:rPr>
        <w:t>ba</w:t>
      </w:r>
      <w:r w:rsidRPr="00FA552C">
        <w:rPr>
          <w:rFonts w:ascii="Book Antiqua" w:eastAsia="Calibri" w:hAnsi="Book Antiqua"/>
        </w:rPr>
        <w:t xml:space="preserve"> imposibilitada para nombrar un profesional en la Zona Sur para la atención y seguimiento del Modelo de Sostenibilidad</w:t>
      </w:r>
      <w:r w:rsidR="001A32AF" w:rsidRPr="00FA552C">
        <w:rPr>
          <w:rFonts w:ascii="Book Antiqua" w:eastAsia="Calibri" w:hAnsi="Book Antiqua"/>
        </w:rPr>
        <w:t>, por lo que el cronograma de trabajo propuesto para dar inicio en este 2021, quedó suspendido</w:t>
      </w:r>
      <w:r w:rsidRPr="00FA552C">
        <w:rPr>
          <w:rFonts w:ascii="Book Antiqua" w:eastAsia="Calibri" w:hAnsi="Book Antiqua"/>
        </w:rPr>
        <w:t>. </w:t>
      </w:r>
    </w:p>
    <w:p w14:paraId="1D6D0D9B" w14:textId="13129135" w:rsidR="007E743F" w:rsidRPr="00FA552C" w:rsidRDefault="007E743F" w:rsidP="00235CC7">
      <w:pPr>
        <w:jc w:val="both"/>
        <w:rPr>
          <w:rFonts w:ascii="Book Antiqua" w:eastAsia="Calibri" w:hAnsi="Book Antiqua" w:cs="Times New Roman"/>
        </w:rPr>
      </w:pPr>
      <w:r w:rsidRPr="00FA552C">
        <w:rPr>
          <w:rFonts w:ascii="Book Antiqua" w:eastAsia="Calibri" w:hAnsi="Book Antiqua"/>
        </w:rPr>
        <w:t>Sin embargo, en virtud</w:t>
      </w:r>
      <w:r w:rsidR="00AB784D" w:rsidRPr="00FA552C">
        <w:rPr>
          <w:rFonts w:ascii="Book Antiqua" w:eastAsia="Calibri" w:hAnsi="Book Antiqua"/>
        </w:rPr>
        <w:t xml:space="preserve"> de las ultimas comunicaciones realizadas </w:t>
      </w:r>
      <w:r w:rsidR="00CE085A" w:rsidRPr="00FA552C">
        <w:rPr>
          <w:rFonts w:ascii="Book Antiqua" w:eastAsia="Calibri" w:hAnsi="Book Antiqua"/>
        </w:rPr>
        <w:t xml:space="preserve">según lo dispuesto en </w:t>
      </w:r>
      <w:r w:rsidR="008D3ED4" w:rsidRPr="00FA552C">
        <w:rPr>
          <w:rFonts w:ascii="Book Antiqua" w:eastAsia="Calibri" w:hAnsi="Book Antiqua"/>
        </w:rPr>
        <w:t>publicación del Alcance 34 a la Gaceta 30, con fecha de publicación 12/02/2021</w:t>
      </w:r>
      <w:r w:rsidR="00A50347" w:rsidRPr="00FA552C">
        <w:rPr>
          <w:rFonts w:ascii="Book Antiqua" w:eastAsia="Calibri" w:hAnsi="Book Antiqua"/>
        </w:rPr>
        <w:t xml:space="preserve"> y en la </w:t>
      </w:r>
      <w:r w:rsidR="00CE085A" w:rsidRPr="00FA552C">
        <w:rPr>
          <w:rFonts w:ascii="Book Antiqua" w:eastAsia="Calibri" w:hAnsi="Book Antiqua" w:cs="Times New Roman"/>
        </w:rPr>
        <w:t>Circular 37-2021 se queda sin efecto la Circular 295-202 y 13-2021</w:t>
      </w:r>
      <w:r w:rsidR="008D3ED4" w:rsidRPr="00FA552C">
        <w:rPr>
          <w:rFonts w:ascii="Book Antiqua" w:eastAsia="Calibri" w:hAnsi="Book Antiqua" w:cs="Times New Roman"/>
        </w:rPr>
        <w:t>,</w:t>
      </w:r>
      <w:r w:rsidR="00CE085A" w:rsidRPr="00FA552C">
        <w:rPr>
          <w:rFonts w:ascii="Book Antiqua" w:eastAsia="Calibri" w:hAnsi="Book Antiqua" w:cs="Times New Roman"/>
        </w:rPr>
        <w:t xml:space="preserve"> </w:t>
      </w:r>
      <w:r w:rsidR="00A50347" w:rsidRPr="00FA552C">
        <w:rPr>
          <w:rFonts w:ascii="Book Antiqua" w:eastAsia="Calibri" w:hAnsi="Book Antiqua" w:cs="Times New Roman"/>
        </w:rPr>
        <w:t>y se logra</w:t>
      </w:r>
      <w:r w:rsidR="00A50347" w:rsidRPr="00FA552C">
        <w:rPr>
          <w:rFonts w:ascii="Book Antiqua" w:eastAsia="Calibri" w:hAnsi="Book Antiqua"/>
        </w:rPr>
        <w:t xml:space="preserve"> la</w:t>
      </w:r>
      <w:r w:rsidRPr="00FA552C">
        <w:rPr>
          <w:rFonts w:ascii="Book Antiqua" w:eastAsia="Calibri" w:hAnsi="Book Antiqua"/>
        </w:rPr>
        <w:t xml:space="preserve"> </w:t>
      </w:r>
      <w:r w:rsidR="00DE550D" w:rsidRPr="00FA552C">
        <w:rPr>
          <w:rFonts w:ascii="Book Antiqua" w:eastAsia="Calibri" w:hAnsi="Book Antiqua"/>
        </w:rPr>
        <w:t>reactiv</w:t>
      </w:r>
      <w:r w:rsidR="00FD7860" w:rsidRPr="00FA552C">
        <w:rPr>
          <w:rFonts w:ascii="Book Antiqua" w:eastAsia="Calibri" w:hAnsi="Book Antiqua"/>
        </w:rPr>
        <w:t>ación de las plazas, lo cual se</w:t>
      </w:r>
      <w:r w:rsidRPr="00FA552C">
        <w:rPr>
          <w:rFonts w:ascii="Book Antiqua" w:eastAsia="Calibri" w:hAnsi="Book Antiqua"/>
        </w:rPr>
        <w:t xml:space="preserve"> </w:t>
      </w:r>
      <w:r w:rsidR="00106091" w:rsidRPr="00FA552C">
        <w:rPr>
          <w:rFonts w:ascii="Book Antiqua" w:eastAsia="Calibri" w:hAnsi="Book Antiqua"/>
        </w:rPr>
        <w:t>está en proceso de reclutamiento y selección de</w:t>
      </w:r>
      <w:r w:rsidR="00FD7860" w:rsidRPr="00FA552C">
        <w:rPr>
          <w:rFonts w:ascii="Book Antiqua" w:eastAsia="Calibri" w:hAnsi="Book Antiqua"/>
        </w:rPr>
        <w:t>l</w:t>
      </w:r>
      <w:r w:rsidR="00106091" w:rsidRPr="00FA552C">
        <w:rPr>
          <w:rFonts w:ascii="Book Antiqua" w:eastAsia="Calibri" w:hAnsi="Book Antiqua"/>
        </w:rPr>
        <w:t xml:space="preserve"> profesional que ocupara el cargo</w:t>
      </w:r>
      <w:r w:rsidR="006F3E2E" w:rsidRPr="00FA552C">
        <w:rPr>
          <w:rFonts w:ascii="Book Antiqua" w:eastAsia="Calibri" w:hAnsi="Book Antiqua"/>
        </w:rPr>
        <w:t xml:space="preserve"> en el </w:t>
      </w:r>
      <w:r w:rsidRPr="00FA552C">
        <w:rPr>
          <w:rFonts w:ascii="Book Antiqua" w:eastAsia="Calibri" w:hAnsi="Book Antiqua"/>
        </w:rPr>
        <w:t>Primer Circuito Judicial de Pérez Zeledón</w:t>
      </w:r>
      <w:r w:rsidR="00FD7860" w:rsidRPr="00FA552C">
        <w:rPr>
          <w:rFonts w:ascii="Book Antiqua" w:eastAsia="Calibri" w:hAnsi="Book Antiqua"/>
        </w:rPr>
        <w:t xml:space="preserve"> para dar inicio con el cronograma de trabajo para este Circuito Judicial.</w:t>
      </w:r>
    </w:p>
    <w:p w14:paraId="330EF753" w14:textId="10291670" w:rsidR="00DE63DC" w:rsidRDefault="00DE63DC" w:rsidP="00235CC7">
      <w:pPr>
        <w:jc w:val="both"/>
        <w:rPr>
          <w:rFonts w:ascii="Book Antiqua" w:hAnsi="Book Antiqua" w:cs="Times New Roman"/>
          <w:b/>
          <w:bCs/>
          <w:i/>
          <w:iCs/>
        </w:rPr>
      </w:pPr>
    </w:p>
    <w:p w14:paraId="134E779E" w14:textId="444FB354" w:rsidR="00FA552C" w:rsidRDefault="00FA552C" w:rsidP="00235CC7">
      <w:pPr>
        <w:jc w:val="both"/>
        <w:rPr>
          <w:rFonts w:ascii="Book Antiqua" w:hAnsi="Book Antiqua" w:cs="Times New Roman"/>
          <w:b/>
          <w:bCs/>
          <w:i/>
          <w:iCs/>
        </w:rPr>
      </w:pPr>
    </w:p>
    <w:p w14:paraId="409F6991" w14:textId="77777777" w:rsidR="00FA552C" w:rsidRPr="00FA552C" w:rsidRDefault="00FA552C" w:rsidP="00235CC7">
      <w:pPr>
        <w:jc w:val="both"/>
        <w:rPr>
          <w:rFonts w:ascii="Book Antiqua" w:hAnsi="Book Antiqua" w:cs="Times New Roman"/>
          <w:b/>
          <w:bCs/>
          <w:i/>
          <w:iCs/>
        </w:rPr>
      </w:pPr>
    </w:p>
    <w:p w14:paraId="208FB33B" w14:textId="77777777" w:rsidR="00DE63DC" w:rsidRPr="00FA552C" w:rsidRDefault="00DE63DC" w:rsidP="00B420E6">
      <w:pPr>
        <w:spacing w:after="0" w:line="240" w:lineRule="auto"/>
        <w:jc w:val="both"/>
        <w:textAlignment w:val="baseline"/>
        <w:rPr>
          <w:rFonts w:ascii="Book Antiqua" w:hAnsi="Book Antiqua" w:cs="Times New Roman"/>
          <w:b/>
          <w:bCs/>
          <w:i/>
          <w:iCs/>
        </w:rPr>
      </w:pPr>
    </w:p>
    <w:p w14:paraId="2B8E3C46" w14:textId="4B36CB7B" w:rsidR="00B1474E" w:rsidRPr="00FA552C" w:rsidRDefault="00FD7860" w:rsidP="00235CC7">
      <w:pPr>
        <w:pStyle w:val="Prrafodelista"/>
        <w:numPr>
          <w:ilvl w:val="0"/>
          <w:numId w:val="5"/>
        </w:numPr>
        <w:spacing w:after="0" w:line="240" w:lineRule="auto"/>
        <w:jc w:val="both"/>
        <w:textAlignment w:val="baseline"/>
        <w:rPr>
          <w:rFonts w:ascii="Book Antiqua" w:hAnsi="Book Antiqua" w:cs="Times New Roman"/>
          <w:b/>
          <w:bCs/>
          <w:i/>
          <w:iCs/>
        </w:rPr>
      </w:pPr>
      <w:r w:rsidRPr="00FA552C">
        <w:rPr>
          <w:rFonts w:ascii="Book Antiqua" w:hAnsi="Book Antiqua" w:cs="Times New Roman"/>
          <w:b/>
          <w:bCs/>
          <w:i/>
          <w:iCs/>
        </w:rPr>
        <w:lastRenderedPageBreak/>
        <w:t xml:space="preserve"> Aclaración de la o</w:t>
      </w:r>
      <w:r w:rsidR="00B1474E" w:rsidRPr="00FA552C">
        <w:rPr>
          <w:rFonts w:ascii="Book Antiqua" w:hAnsi="Book Antiqua" w:cs="Times New Roman"/>
          <w:b/>
          <w:bCs/>
          <w:i/>
          <w:iCs/>
        </w:rPr>
        <w:t>bligación de los Consejos de la Administración Regional de convocar a las sesiones a los Profesionales a cargo del Modelo de Sosteni</w:t>
      </w:r>
      <w:r w:rsidR="00B420E6" w:rsidRPr="00FA552C">
        <w:rPr>
          <w:rFonts w:ascii="Book Antiqua" w:hAnsi="Book Antiqua" w:cs="Times New Roman"/>
          <w:b/>
          <w:bCs/>
          <w:i/>
          <w:iCs/>
        </w:rPr>
        <w:t>b</w:t>
      </w:r>
      <w:r w:rsidR="00B1474E" w:rsidRPr="00FA552C">
        <w:rPr>
          <w:rFonts w:ascii="Book Antiqua" w:hAnsi="Book Antiqua" w:cs="Times New Roman"/>
          <w:b/>
          <w:bCs/>
          <w:i/>
          <w:iCs/>
        </w:rPr>
        <w:t>ilidad</w:t>
      </w:r>
      <w:r w:rsidR="00B420E6" w:rsidRPr="00FA552C">
        <w:rPr>
          <w:rFonts w:ascii="Book Antiqua" w:hAnsi="Book Antiqua" w:cs="Times New Roman"/>
          <w:b/>
          <w:bCs/>
          <w:i/>
          <w:iCs/>
        </w:rPr>
        <w:t xml:space="preserve"> (Circular 19-2021)</w:t>
      </w:r>
    </w:p>
    <w:p w14:paraId="450FF234" w14:textId="79B75C40" w:rsidR="00B33AD2" w:rsidRPr="00FA552C" w:rsidRDefault="00EE27D0" w:rsidP="00B420E6">
      <w:pPr>
        <w:jc w:val="both"/>
        <w:rPr>
          <w:rFonts w:ascii="Book Antiqua" w:hAnsi="Book Antiqua" w:cs="Times New Roman"/>
          <w:lang w:val="es-MX"/>
        </w:rPr>
      </w:pPr>
      <w:r w:rsidRPr="00FA552C">
        <w:rPr>
          <w:rStyle w:val="eop"/>
          <w:rFonts w:ascii="Book Antiqua" w:eastAsia="Times New Roman" w:hAnsi="Book Antiqua" w:cs="Times New Roman"/>
          <w:highlight w:val="green"/>
          <w:lang w:eastAsia="es-CR"/>
        </w:rPr>
        <w:t xml:space="preserve"> </w:t>
      </w:r>
    </w:p>
    <w:p w14:paraId="61F9190F" w14:textId="7A99646F" w:rsidR="00624191" w:rsidRPr="00FA552C" w:rsidRDefault="0044372B" w:rsidP="00B420E6">
      <w:pPr>
        <w:jc w:val="both"/>
        <w:rPr>
          <w:rFonts w:ascii="Book Antiqua" w:hAnsi="Book Antiqua" w:cs="Times New Roman"/>
          <w:lang w:val="es-MX"/>
        </w:rPr>
      </w:pPr>
      <w:r w:rsidRPr="00FA552C">
        <w:rPr>
          <w:rFonts w:ascii="Book Antiqua" w:hAnsi="Book Antiqua" w:cs="Times New Roman"/>
          <w:lang w:val="es-MX"/>
        </w:rPr>
        <w:t>En</w:t>
      </w:r>
      <w:r w:rsidR="00547400" w:rsidRPr="00FA552C">
        <w:rPr>
          <w:rFonts w:ascii="Book Antiqua" w:hAnsi="Book Antiqua" w:cs="Times New Roman"/>
          <w:lang w:val="es-MX"/>
        </w:rPr>
        <w:t xml:space="preserve"> atención a lo dispuesto en la </w:t>
      </w:r>
      <w:r w:rsidR="00510FE5" w:rsidRPr="00FA552C">
        <w:rPr>
          <w:rFonts w:ascii="Book Antiqua" w:hAnsi="Book Antiqua" w:cs="Times New Roman"/>
          <w:lang w:val="es-MX"/>
        </w:rPr>
        <w:t>C</w:t>
      </w:r>
      <w:r w:rsidR="00547400" w:rsidRPr="00FA552C">
        <w:rPr>
          <w:rFonts w:ascii="Book Antiqua" w:hAnsi="Book Antiqua" w:cs="Times New Roman"/>
          <w:lang w:val="es-MX"/>
        </w:rPr>
        <w:t xml:space="preserve">ircular 19-2021 del 2 de febrero de 2021 relacionado </w:t>
      </w:r>
      <w:r w:rsidR="00FA552C">
        <w:rPr>
          <w:rFonts w:ascii="Book Antiqua" w:hAnsi="Book Antiqua" w:cs="Times New Roman"/>
          <w:lang w:val="es-MX"/>
        </w:rPr>
        <w:t>con</w:t>
      </w:r>
      <w:r w:rsidR="00547400" w:rsidRPr="00FA552C">
        <w:rPr>
          <w:rFonts w:ascii="Book Antiqua" w:hAnsi="Book Antiqua" w:cs="Times New Roman"/>
          <w:lang w:val="es-MX"/>
        </w:rPr>
        <w:t xml:space="preserve"> la “</w:t>
      </w:r>
      <w:r w:rsidR="00547400" w:rsidRPr="00FA552C">
        <w:rPr>
          <w:rFonts w:ascii="Book Antiqua" w:hAnsi="Book Antiqua" w:cs="Times New Roman"/>
          <w:i/>
          <w:iCs/>
          <w:lang w:val="es-MX"/>
        </w:rPr>
        <w:t>Obligación de los Consejos de Administración con despachos rediseñados, de convocar a las personas profesionales de la Dirección de Planificación destacadas en los Circuitos Judiciales, según lo dispuesto en el Modelo de Sostenibilidad</w:t>
      </w:r>
      <w:r w:rsidR="00547400" w:rsidRPr="00FA552C">
        <w:rPr>
          <w:rFonts w:ascii="Book Antiqua" w:hAnsi="Book Antiqua" w:cs="Times New Roman"/>
          <w:lang w:val="es-MX"/>
        </w:rPr>
        <w:t>”</w:t>
      </w:r>
      <w:r w:rsidR="0061656D" w:rsidRPr="00FA552C">
        <w:rPr>
          <w:rFonts w:ascii="Book Antiqua" w:hAnsi="Book Antiqua" w:cs="Times New Roman"/>
          <w:lang w:val="es-MX"/>
        </w:rPr>
        <w:t>, se aclara:</w:t>
      </w:r>
    </w:p>
    <w:p w14:paraId="1A164818" w14:textId="3D492105" w:rsidR="00547400" w:rsidRPr="00FA552C" w:rsidRDefault="00510FE5" w:rsidP="00B420E6">
      <w:pPr>
        <w:jc w:val="both"/>
        <w:rPr>
          <w:rFonts w:ascii="Book Antiqua" w:hAnsi="Book Antiqua" w:cs="Times New Roman"/>
          <w:u w:color="000000"/>
          <w:shd w:val="clear" w:color="auto" w:fill="FFFFFF"/>
          <w:lang w:eastAsia="es-ES"/>
        </w:rPr>
      </w:pPr>
      <w:r w:rsidRPr="00FA552C">
        <w:rPr>
          <w:rFonts w:ascii="Book Antiqua" w:hAnsi="Book Antiqua" w:cs="Times New Roman"/>
          <w:lang w:val="es-MX"/>
        </w:rPr>
        <w:t>Como antecedente y relacionado con lo anterior, e</w:t>
      </w:r>
      <w:r w:rsidR="00547400" w:rsidRPr="00FA552C">
        <w:rPr>
          <w:rFonts w:ascii="Book Antiqua" w:hAnsi="Book Antiqua" w:cs="Times New Roman"/>
          <w:lang w:val="es-MX"/>
        </w:rPr>
        <w:t xml:space="preserve">s relevante destacar que, el Consejo Superior en sesión extraordinaria 16-2020, artículo LXXIII del 27 de febrero de 2020 acordó tener rendido </w:t>
      </w:r>
      <w:r w:rsidR="00547400" w:rsidRPr="00FA552C">
        <w:rPr>
          <w:rFonts w:ascii="Book Antiqua" w:hAnsi="Book Antiqua" w:cs="Times New Roman"/>
          <w:u w:color="000000"/>
          <w:shd w:val="clear" w:color="auto" w:fill="FFFFFF"/>
          <w:lang w:eastAsia="es-ES"/>
        </w:rPr>
        <w:t xml:space="preserve">el informe 217-PLA-2020 </w:t>
      </w:r>
      <w:r w:rsidRPr="00FA552C">
        <w:rPr>
          <w:rFonts w:ascii="Book Antiqua" w:hAnsi="Book Antiqua" w:cs="Times New Roman"/>
          <w:u w:color="000000"/>
          <w:shd w:val="clear" w:color="auto" w:fill="FFFFFF"/>
          <w:lang w:eastAsia="es-ES"/>
        </w:rPr>
        <w:t xml:space="preserve">que contiene las </w:t>
      </w:r>
      <w:r w:rsidR="00FA552C">
        <w:rPr>
          <w:rFonts w:ascii="Book Antiqua" w:hAnsi="Book Antiqua" w:cs="Times New Roman"/>
          <w:u w:color="000000"/>
          <w:shd w:val="clear" w:color="auto" w:fill="FFFFFF"/>
          <w:lang w:eastAsia="es-ES"/>
        </w:rPr>
        <w:t>“</w:t>
      </w:r>
      <w:r w:rsidRPr="00FA552C">
        <w:rPr>
          <w:rFonts w:ascii="Book Antiqua" w:hAnsi="Book Antiqua" w:cs="Times New Roman"/>
          <w:i/>
          <w:iCs/>
          <w:u w:color="000000"/>
          <w:shd w:val="clear" w:color="auto" w:fill="FFFFFF"/>
          <w:lang w:eastAsia="es-ES"/>
        </w:rPr>
        <w:t>propuestas de mejora en la aplicación del actual Modelo de Seguimiento y Sostenibilidad de proyectos en las oficinas y despachos judiciales</w:t>
      </w:r>
      <w:r w:rsidR="0061656D" w:rsidRPr="00FA552C">
        <w:rPr>
          <w:rFonts w:ascii="Book Antiqua" w:hAnsi="Book Antiqua" w:cs="Times New Roman"/>
          <w:u w:color="000000"/>
          <w:shd w:val="clear" w:color="auto" w:fill="FFFFFF"/>
          <w:lang w:eastAsia="es-ES"/>
        </w:rPr>
        <w:t>.</w:t>
      </w:r>
      <w:r w:rsidR="00FA552C">
        <w:rPr>
          <w:rFonts w:ascii="Book Antiqua" w:hAnsi="Book Antiqua" w:cs="Times New Roman"/>
          <w:u w:color="000000"/>
          <w:shd w:val="clear" w:color="auto" w:fill="FFFFFF"/>
          <w:lang w:eastAsia="es-ES"/>
        </w:rPr>
        <w:t>”.</w:t>
      </w:r>
    </w:p>
    <w:p w14:paraId="4707F7E4" w14:textId="1BCE7CCA" w:rsidR="00547400" w:rsidRPr="00FA552C" w:rsidRDefault="00510FE5">
      <w:pPr>
        <w:jc w:val="both"/>
        <w:rPr>
          <w:rFonts w:ascii="Book Antiqua" w:hAnsi="Book Antiqua" w:cs="Times New Roman"/>
          <w:u w:color="000000"/>
          <w:shd w:val="clear" w:color="auto" w:fill="FFFFFF"/>
          <w:lang w:eastAsia="es-ES"/>
        </w:rPr>
      </w:pPr>
      <w:r w:rsidRPr="00FA552C">
        <w:rPr>
          <w:rFonts w:ascii="Book Antiqua" w:hAnsi="Book Antiqua" w:cs="Times New Roman"/>
          <w:u w:color="000000"/>
          <w:shd w:val="clear" w:color="auto" w:fill="FFFFFF"/>
          <w:lang w:eastAsia="es-ES"/>
        </w:rPr>
        <w:t>Para la ejecución de dicho acuerdo</w:t>
      </w:r>
      <w:r w:rsidR="0061656D" w:rsidRPr="00FA552C">
        <w:rPr>
          <w:rFonts w:ascii="Book Antiqua" w:hAnsi="Book Antiqua" w:cs="Times New Roman"/>
          <w:u w:color="000000"/>
          <w:shd w:val="clear" w:color="auto" w:fill="FFFFFF"/>
          <w:lang w:eastAsia="es-ES"/>
        </w:rPr>
        <w:t>, la Dirección de Planificación cuenta con profesionales destacados</w:t>
      </w:r>
      <w:r w:rsidR="007F6F8C" w:rsidRPr="00FA552C">
        <w:rPr>
          <w:rFonts w:ascii="Book Antiqua" w:hAnsi="Book Antiqua" w:cs="Times New Roman"/>
          <w:u w:color="000000"/>
          <w:shd w:val="clear" w:color="auto" w:fill="FFFFFF"/>
          <w:lang w:eastAsia="es-ES"/>
        </w:rPr>
        <w:t xml:space="preserve"> en los</w:t>
      </w:r>
      <w:r w:rsidR="0061656D" w:rsidRPr="00FA552C">
        <w:rPr>
          <w:rFonts w:ascii="Book Antiqua" w:hAnsi="Book Antiqua" w:cs="Times New Roman"/>
          <w:u w:color="000000"/>
          <w:shd w:val="clear" w:color="auto" w:fill="FFFFFF"/>
          <w:lang w:eastAsia="es-ES"/>
        </w:rPr>
        <w:t xml:space="preserve"> Modelo</w:t>
      </w:r>
      <w:r w:rsidR="007F6F8C" w:rsidRPr="00FA552C">
        <w:rPr>
          <w:rFonts w:ascii="Book Antiqua" w:hAnsi="Book Antiqua" w:cs="Times New Roman"/>
          <w:u w:color="000000"/>
          <w:shd w:val="clear" w:color="auto" w:fill="FFFFFF"/>
          <w:lang w:eastAsia="es-ES"/>
        </w:rPr>
        <w:t>s</w:t>
      </w:r>
      <w:r w:rsidR="0061656D" w:rsidRPr="00FA552C">
        <w:rPr>
          <w:rFonts w:ascii="Book Antiqua" w:hAnsi="Book Antiqua" w:cs="Times New Roman"/>
          <w:u w:color="000000"/>
          <w:shd w:val="clear" w:color="auto" w:fill="FFFFFF"/>
          <w:lang w:eastAsia="es-ES"/>
        </w:rPr>
        <w:t xml:space="preserve"> de Sostenibilidad </w:t>
      </w:r>
      <w:r w:rsidR="007F6F8C" w:rsidRPr="00FA552C">
        <w:rPr>
          <w:rFonts w:ascii="Book Antiqua" w:hAnsi="Book Antiqua" w:cs="Times New Roman"/>
          <w:u w:color="000000"/>
          <w:shd w:val="clear" w:color="auto" w:fill="FFFFFF"/>
          <w:lang w:eastAsia="es-ES"/>
        </w:rPr>
        <w:t>de</w:t>
      </w:r>
      <w:r w:rsidR="0061656D" w:rsidRPr="00FA552C">
        <w:rPr>
          <w:rFonts w:ascii="Book Antiqua" w:hAnsi="Book Antiqua" w:cs="Times New Roman"/>
          <w:u w:color="000000"/>
          <w:shd w:val="clear" w:color="auto" w:fill="FFFFFF"/>
          <w:lang w:eastAsia="es-ES"/>
        </w:rPr>
        <w:t xml:space="preserve"> </w:t>
      </w:r>
      <w:r w:rsidR="00B1474E" w:rsidRPr="00FA552C">
        <w:rPr>
          <w:rFonts w:ascii="Book Antiqua" w:hAnsi="Book Antiqua" w:cs="Times New Roman"/>
          <w:u w:color="000000"/>
          <w:shd w:val="clear" w:color="auto" w:fill="FFFFFF"/>
          <w:lang w:eastAsia="es-ES"/>
        </w:rPr>
        <w:t xml:space="preserve">ocho </w:t>
      </w:r>
      <w:r w:rsidR="00547400" w:rsidRPr="00FA552C">
        <w:rPr>
          <w:rFonts w:ascii="Book Antiqua" w:hAnsi="Book Antiqua" w:cs="Times New Roman"/>
          <w:u w:color="000000"/>
          <w:shd w:val="clear" w:color="auto" w:fill="FFFFFF"/>
          <w:lang w:eastAsia="es-ES"/>
        </w:rPr>
        <w:t xml:space="preserve">circuitos judiciales </w:t>
      </w:r>
      <w:r w:rsidR="00DA75CA" w:rsidRPr="00FA552C">
        <w:rPr>
          <w:rFonts w:ascii="Book Antiqua" w:hAnsi="Book Antiqua" w:cs="Times New Roman"/>
          <w:u w:color="000000"/>
          <w:shd w:val="clear" w:color="auto" w:fill="FFFFFF"/>
          <w:lang w:eastAsia="es-ES"/>
        </w:rPr>
        <w:t xml:space="preserve">del país, los cuales </w:t>
      </w:r>
      <w:r w:rsidR="003F6C9B" w:rsidRPr="00FA552C">
        <w:rPr>
          <w:rFonts w:ascii="Book Antiqua" w:hAnsi="Book Antiqua" w:cs="Times New Roman"/>
          <w:u w:color="000000"/>
          <w:shd w:val="clear" w:color="auto" w:fill="FFFFFF"/>
          <w:lang w:eastAsia="es-ES"/>
        </w:rPr>
        <w:t xml:space="preserve">que </w:t>
      </w:r>
      <w:r w:rsidR="00547400" w:rsidRPr="00FA552C">
        <w:rPr>
          <w:rFonts w:ascii="Book Antiqua" w:hAnsi="Book Antiqua" w:cs="Times New Roman"/>
          <w:u w:color="000000"/>
          <w:shd w:val="clear" w:color="auto" w:fill="FFFFFF"/>
          <w:lang w:eastAsia="es-ES"/>
        </w:rPr>
        <w:t>se detallan a continuación</w:t>
      </w:r>
      <w:r w:rsidR="007F6F8C" w:rsidRPr="00FA552C">
        <w:rPr>
          <w:rFonts w:ascii="Book Antiqua" w:hAnsi="Book Antiqua" w:cs="Times New Roman"/>
          <w:u w:color="000000"/>
          <w:shd w:val="clear" w:color="auto" w:fill="FFFFFF"/>
          <w:lang w:eastAsia="es-ES"/>
        </w:rPr>
        <w:t>, así como el profesional responsable</w:t>
      </w:r>
      <w:r w:rsidR="00547400" w:rsidRPr="00FA552C">
        <w:rPr>
          <w:rFonts w:ascii="Book Antiqua" w:hAnsi="Book Antiqua" w:cs="Times New Roman"/>
          <w:u w:color="000000"/>
          <w:shd w:val="clear" w:color="auto" w:fill="FFFFFF"/>
          <w:lang w:eastAsia="es-ES"/>
        </w:rPr>
        <w:t xml:space="preserve">: </w:t>
      </w:r>
    </w:p>
    <w:tbl>
      <w:tblPr>
        <w:tblW w:w="8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830"/>
        <w:gridCol w:w="2872"/>
        <w:gridCol w:w="3255"/>
      </w:tblGrid>
      <w:tr w:rsidR="008A59A4" w:rsidRPr="00FA552C" w14:paraId="2DE866EE" w14:textId="77777777" w:rsidTr="008A59A4">
        <w:trPr>
          <w:trHeight w:val="392"/>
        </w:trPr>
        <w:tc>
          <w:tcPr>
            <w:tcW w:w="2830" w:type="dxa"/>
            <w:shd w:val="clear" w:color="auto" w:fill="BDD7EE"/>
            <w:noWrap/>
            <w:tcMar>
              <w:top w:w="0" w:type="dxa"/>
              <w:left w:w="70" w:type="dxa"/>
              <w:bottom w:w="0" w:type="dxa"/>
              <w:right w:w="70" w:type="dxa"/>
            </w:tcMar>
            <w:vAlign w:val="center"/>
            <w:hideMark/>
          </w:tcPr>
          <w:p w14:paraId="09E17DF0" w14:textId="21F999D5" w:rsidR="008A59A4" w:rsidRPr="00FA552C" w:rsidRDefault="008A59A4" w:rsidP="00FA552C">
            <w:pPr>
              <w:spacing w:after="0" w:line="240" w:lineRule="auto"/>
              <w:jc w:val="center"/>
              <w:rPr>
                <w:rFonts w:ascii="Book Antiqua" w:eastAsia="Times New Roman" w:hAnsi="Book Antiqua" w:cs="Times New Roman"/>
                <w:b/>
                <w:bCs/>
                <w:color w:val="201F1E"/>
                <w:lang w:eastAsia="es-CR"/>
              </w:rPr>
            </w:pPr>
            <w:r w:rsidRPr="00FA552C">
              <w:rPr>
                <w:rFonts w:ascii="Book Antiqua" w:eastAsia="Times New Roman" w:hAnsi="Book Antiqua" w:cs="Times New Roman"/>
                <w:b/>
                <w:bCs/>
                <w:color w:val="000000"/>
                <w:bdr w:val="none" w:sz="0" w:space="0" w:color="auto" w:frame="1"/>
                <w:lang w:eastAsia="es-CR"/>
              </w:rPr>
              <w:t>Circuito Judicial</w:t>
            </w:r>
          </w:p>
        </w:tc>
        <w:tc>
          <w:tcPr>
            <w:tcW w:w="2872" w:type="dxa"/>
            <w:shd w:val="clear" w:color="auto" w:fill="BDD7EE"/>
            <w:noWrap/>
            <w:tcMar>
              <w:top w:w="0" w:type="dxa"/>
              <w:left w:w="70" w:type="dxa"/>
              <w:bottom w:w="0" w:type="dxa"/>
              <w:right w:w="70" w:type="dxa"/>
            </w:tcMar>
            <w:vAlign w:val="center"/>
            <w:hideMark/>
          </w:tcPr>
          <w:p w14:paraId="2AA90FD8" w14:textId="77777777" w:rsidR="008A59A4" w:rsidRPr="00FA552C" w:rsidRDefault="008A59A4" w:rsidP="00FA552C">
            <w:pPr>
              <w:spacing w:after="0" w:line="240" w:lineRule="auto"/>
              <w:jc w:val="center"/>
              <w:rPr>
                <w:rFonts w:ascii="Book Antiqua" w:eastAsia="Times New Roman" w:hAnsi="Book Antiqua" w:cs="Times New Roman"/>
                <w:b/>
                <w:bCs/>
                <w:color w:val="201F1E"/>
                <w:lang w:eastAsia="es-CR"/>
              </w:rPr>
            </w:pPr>
            <w:r w:rsidRPr="00FA552C">
              <w:rPr>
                <w:rFonts w:ascii="Book Antiqua" w:eastAsia="Times New Roman" w:hAnsi="Book Antiqua" w:cs="Times New Roman"/>
                <w:b/>
                <w:bCs/>
                <w:color w:val="000000"/>
                <w:bdr w:val="none" w:sz="0" w:space="0" w:color="auto" w:frame="1"/>
                <w:lang w:eastAsia="es-CR"/>
              </w:rPr>
              <w:t>Profesional</w:t>
            </w:r>
          </w:p>
        </w:tc>
        <w:tc>
          <w:tcPr>
            <w:tcW w:w="3255" w:type="dxa"/>
            <w:shd w:val="clear" w:color="auto" w:fill="BDD7EE"/>
            <w:noWrap/>
            <w:tcMar>
              <w:top w:w="0" w:type="dxa"/>
              <w:left w:w="70" w:type="dxa"/>
              <w:bottom w:w="0" w:type="dxa"/>
              <w:right w:w="70" w:type="dxa"/>
            </w:tcMar>
            <w:vAlign w:val="center"/>
            <w:hideMark/>
          </w:tcPr>
          <w:p w14:paraId="32D19907" w14:textId="77777777" w:rsidR="008A59A4" w:rsidRPr="00FA552C" w:rsidRDefault="008A59A4" w:rsidP="00FA552C">
            <w:pPr>
              <w:spacing w:after="0" w:line="240" w:lineRule="auto"/>
              <w:jc w:val="center"/>
              <w:rPr>
                <w:rFonts w:ascii="Book Antiqua" w:eastAsia="Times New Roman" w:hAnsi="Book Antiqua" w:cs="Times New Roman"/>
                <w:b/>
                <w:bCs/>
                <w:color w:val="201F1E"/>
                <w:lang w:eastAsia="es-CR"/>
              </w:rPr>
            </w:pPr>
            <w:r w:rsidRPr="00FA552C">
              <w:rPr>
                <w:rFonts w:ascii="Book Antiqua" w:eastAsia="Times New Roman" w:hAnsi="Book Antiqua" w:cs="Times New Roman"/>
                <w:b/>
                <w:bCs/>
                <w:color w:val="000000"/>
                <w:bdr w:val="none" w:sz="0" w:space="0" w:color="auto" w:frame="1"/>
                <w:lang w:eastAsia="es-CR"/>
              </w:rPr>
              <w:t>Contacto</w:t>
            </w:r>
          </w:p>
        </w:tc>
      </w:tr>
      <w:tr w:rsidR="008A59A4" w:rsidRPr="00FA552C" w14:paraId="607FCBF8" w14:textId="77777777" w:rsidTr="008A59A4">
        <w:trPr>
          <w:trHeight w:val="413"/>
        </w:trPr>
        <w:tc>
          <w:tcPr>
            <w:tcW w:w="2830" w:type="dxa"/>
            <w:shd w:val="clear" w:color="auto" w:fill="FFFFFF"/>
            <w:noWrap/>
            <w:tcMar>
              <w:top w:w="0" w:type="dxa"/>
              <w:left w:w="70" w:type="dxa"/>
              <w:bottom w:w="0" w:type="dxa"/>
              <w:right w:w="70" w:type="dxa"/>
            </w:tcMar>
            <w:vAlign w:val="center"/>
            <w:hideMark/>
          </w:tcPr>
          <w:p w14:paraId="47C17394" w14:textId="77777777" w:rsidR="008A59A4" w:rsidRPr="00FA552C" w:rsidRDefault="008A59A4" w:rsidP="00B420E6">
            <w:pPr>
              <w:spacing w:after="0" w:line="240" w:lineRule="auto"/>
              <w:jc w:val="both"/>
              <w:rPr>
                <w:rFonts w:ascii="Book Antiqua" w:eastAsia="Times New Roman" w:hAnsi="Book Antiqua" w:cs="Times New Roman"/>
                <w:color w:val="201F1E"/>
                <w:lang w:eastAsia="es-CR"/>
              </w:rPr>
            </w:pPr>
            <w:r w:rsidRPr="00FA552C">
              <w:rPr>
                <w:rFonts w:ascii="Book Antiqua" w:eastAsia="Times New Roman" w:hAnsi="Book Antiqua" w:cs="Times New Roman"/>
                <w:color w:val="000000"/>
                <w:bdr w:val="none" w:sz="0" w:space="0" w:color="auto" w:frame="1"/>
                <w:lang w:eastAsia="es-CR"/>
              </w:rPr>
              <w:t>Circuito Judicial de Cartago</w:t>
            </w:r>
          </w:p>
        </w:tc>
        <w:tc>
          <w:tcPr>
            <w:tcW w:w="2872" w:type="dxa"/>
            <w:shd w:val="clear" w:color="auto" w:fill="FFFFFF"/>
            <w:noWrap/>
            <w:tcMar>
              <w:top w:w="0" w:type="dxa"/>
              <w:left w:w="70" w:type="dxa"/>
              <w:bottom w:w="0" w:type="dxa"/>
              <w:right w:w="70" w:type="dxa"/>
            </w:tcMar>
            <w:vAlign w:val="center"/>
            <w:hideMark/>
          </w:tcPr>
          <w:p w14:paraId="637BDAAB" w14:textId="77777777" w:rsidR="008A59A4" w:rsidRPr="00FA552C" w:rsidRDefault="008A59A4">
            <w:pPr>
              <w:spacing w:after="0" w:line="240" w:lineRule="auto"/>
              <w:jc w:val="both"/>
              <w:rPr>
                <w:rFonts w:ascii="Book Antiqua" w:eastAsia="Times New Roman" w:hAnsi="Book Antiqua" w:cs="Times New Roman"/>
                <w:color w:val="201F1E"/>
                <w:lang w:eastAsia="es-CR"/>
              </w:rPr>
            </w:pPr>
            <w:r w:rsidRPr="00FA552C">
              <w:rPr>
                <w:rFonts w:ascii="Book Antiqua" w:eastAsia="Times New Roman" w:hAnsi="Book Antiqua" w:cs="Times New Roman"/>
                <w:color w:val="000000"/>
                <w:bdr w:val="none" w:sz="0" w:space="0" w:color="auto" w:frame="1"/>
                <w:lang w:eastAsia="es-CR"/>
              </w:rPr>
              <w:t>Abigail Gómez Abarca</w:t>
            </w:r>
          </w:p>
        </w:tc>
        <w:tc>
          <w:tcPr>
            <w:tcW w:w="3255" w:type="dxa"/>
            <w:shd w:val="clear" w:color="auto" w:fill="FFFFFF"/>
            <w:noWrap/>
            <w:tcMar>
              <w:top w:w="0" w:type="dxa"/>
              <w:left w:w="70" w:type="dxa"/>
              <w:bottom w:w="0" w:type="dxa"/>
              <w:right w:w="70" w:type="dxa"/>
            </w:tcMar>
            <w:vAlign w:val="center"/>
            <w:hideMark/>
          </w:tcPr>
          <w:p w14:paraId="2180AD29" w14:textId="77777777" w:rsidR="008A59A4" w:rsidRPr="00FA552C" w:rsidRDefault="00956E58">
            <w:pPr>
              <w:spacing w:after="0" w:line="240" w:lineRule="auto"/>
              <w:jc w:val="both"/>
              <w:rPr>
                <w:rFonts w:ascii="Book Antiqua" w:eastAsia="Times New Roman" w:hAnsi="Book Antiqua" w:cs="Times New Roman"/>
                <w:color w:val="201F1E"/>
                <w:lang w:eastAsia="es-CR"/>
              </w:rPr>
            </w:pPr>
            <w:hyperlink r:id="rId7" w:tgtFrame="_blank" w:history="1">
              <w:r w:rsidR="008A59A4" w:rsidRPr="00FA552C">
                <w:rPr>
                  <w:rFonts w:ascii="Book Antiqua" w:eastAsia="Times New Roman" w:hAnsi="Book Antiqua" w:cs="Times New Roman"/>
                  <w:color w:val="0563C1"/>
                  <w:u w:val="single"/>
                  <w:bdr w:val="none" w:sz="0" w:space="0" w:color="auto" w:frame="1"/>
                  <w:lang w:eastAsia="es-CR"/>
                </w:rPr>
                <w:t>agomeza@poder-judicial.go.cr</w:t>
              </w:r>
            </w:hyperlink>
          </w:p>
        </w:tc>
      </w:tr>
      <w:tr w:rsidR="008A59A4" w:rsidRPr="00FA552C" w14:paraId="3D5BFE53" w14:textId="77777777" w:rsidTr="008A59A4">
        <w:trPr>
          <w:trHeight w:val="291"/>
        </w:trPr>
        <w:tc>
          <w:tcPr>
            <w:tcW w:w="2830" w:type="dxa"/>
            <w:shd w:val="clear" w:color="auto" w:fill="FFFFFF"/>
            <w:noWrap/>
            <w:tcMar>
              <w:top w:w="0" w:type="dxa"/>
              <w:left w:w="70" w:type="dxa"/>
              <w:bottom w:w="0" w:type="dxa"/>
              <w:right w:w="70" w:type="dxa"/>
            </w:tcMar>
            <w:vAlign w:val="center"/>
            <w:hideMark/>
          </w:tcPr>
          <w:p w14:paraId="21C0CD46" w14:textId="77777777" w:rsidR="008A59A4" w:rsidRPr="00FA552C" w:rsidRDefault="008A59A4" w:rsidP="00B420E6">
            <w:pPr>
              <w:spacing w:after="0" w:line="240" w:lineRule="auto"/>
              <w:jc w:val="both"/>
              <w:rPr>
                <w:rFonts w:ascii="Book Antiqua" w:eastAsia="Times New Roman" w:hAnsi="Book Antiqua" w:cs="Times New Roman"/>
                <w:color w:val="201F1E"/>
                <w:lang w:eastAsia="es-CR"/>
              </w:rPr>
            </w:pPr>
            <w:r w:rsidRPr="00FA552C">
              <w:rPr>
                <w:rFonts w:ascii="Book Antiqua" w:eastAsia="Times New Roman" w:hAnsi="Book Antiqua" w:cs="Times New Roman"/>
                <w:color w:val="000000"/>
                <w:bdr w:val="none" w:sz="0" w:space="0" w:color="auto" w:frame="1"/>
                <w:lang w:eastAsia="es-CR"/>
              </w:rPr>
              <w:t>Primer Circuito Judicial de Alajuela</w:t>
            </w:r>
          </w:p>
        </w:tc>
        <w:tc>
          <w:tcPr>
            <w:tcW w:w="2872" w:type="dxa"/>
            <w:shd w:val="clear" w:color="auto" w:fill="FFFFFF"/>
            <w:noWrap/>
            <w:tcMar>
              <w:top w:w="0" w:type="dxa"/>
              <w:left w:w="70" w:type="dxa"/>
              <w:bottom w:w="0" w:type="dxa"/>
              <w:right w:w="70" w:type="dxa"/>
            </w:tcMar>
            <w:vAlign w:val="center"/>
            <w:hideMark/>
          </w:tcPr>
          <w:p w14:paraId="7C8FCAA5" w14:textId="77777777" w:rsidR="008A59A4" w:rsidRPr="00FA552C" w:rsidRDefault="008A59A4">
            <w:pPr>
              <w:spacing w:after="0" w:line="240" w:lineRule="auto"/>
              <w:jc w:val="both"/>
              <w:rPr>
                <w:rFonts w:ascii="Book Antiqua" w:eastAsia="Times New Roman" w:hAnsi="Book Antiqua" w:cs="Times New Roman"/>
                <w:color w:val="201F1E"/>
                <w:lang w:eastAsia="es-CR"/>
              </w:rPr>
            </w:pPr>
            <w:r w:rsidRPr="00FA552C">
              <w:rPr>
                <w:rFonts w:ascii="Book Antiqua" w:eastAsia="Times New Roman" w:hAnsi="Book Antiqua" w:cs="Times New Roman"/>
                <w:color w:val="000000"/>
                <w:bdr w:val="none" w:sz="0" w:space="0" w:color="auto" w:frame="1"/>
                <w:lang w:eastAsia="es-CR"/>
              </w:rPr>
              <w:t>Christopher Zamora Solís</w:t>
            </w:r>
          </w:p>
        </w:tc>
        <w:tc>
          <w:tcPr>
            <w:tcW w:w="3255" w:type="dxa"/>
            <w:shd w:val="clear" w:color="auto" w:fill="FFFFFF"/>
            <w:noWrap/>
            <w:tcMar>
              <w:top w:w="0" w:type="dxa"/>
              <w:left w:w="70" w:type="dxa"/>
              <w:bottom w:w="0" w:type="dxa"/>
              <w:right w:w="70" w:type="dxa"/>
            </w:tcMar>
            <w:vAlign w:val="center"/>
            <w:hideMark/>
          </w:tcPr>
          <w:p w14:paraId="335E2270" w14:textId="77777777" w:rsidR="008A59A4" w:rsidRPr="00FA552C" w:rsidRDefault="00956E58">
            <w:pPr>
              <w:spacing w:after="0" w:line="240" w:lineRule="auto"/>
              <w:jc w:val="both"/>
              <w:rPr>
                <w:rFonts w:ascii="Book Antiqua" w:eastAsia="Times New Roman" w:hAnsi="Book Antiqua" w:cs="Times New Roman"/>
                <w:color w:val="201F1E"/>
                <w:lang w:eastAsia="es-CR"/>
              </w:rPr>
            </w:pPr>
            <w:hyperlink r:id="rId8" w:tgtFrame="_blank" w:history="1">
              <w:r w:rsidR="008A59A4" w:rsidRPr="00FA552C">
                <w:rPr>
                  <w:rFonts w:ascii="Book Antiqua" w:eastAsia="Times New Roman" w:hAnsi="Book Antiqua" w:cs="Times New Roman"/>
                  <w:color w:val="0563C1"/>
                  <w:u w:val="single"/>
                  <w:bdr w:val="none" w:sz="0" w:space="0" w:color="auto" w:frame="1"/>
                  <w:lang w:eastAsia="es-CR"/>
                </w:rPr>
                <w:t>czamoraso@poder-judicial.go.cr</w:t>
              </w:r>
            </w:hyperlink>
          </w:p>
        </w:tc>
      </w:tr>
      <w:tr w:rsidR="008A59A4" w:rsidRPr="00FA552C" w14:paraId="567BFAC4" w14:textId="77777777" w:rsidTr="008A59A4">
        <w:trPr>
          <w:trHeight w:val="291"/>
        </w:trPr>
        <w:tc>
          <w:tcPr>
            <w:tcW w:w="2830" w:type="dxa"/>
            <w:shd w:val="clear" w:color="auto" w:fill="FFFFFF"/>
            <w:noWrap/>
            <w:tcMar>
              <w:top w:w="0" w:type="dxa"/>
              <w:left w:w="70" w:type="dxa"/>
              <w:bottom w:w="0" w:type="dxa"/>
              <w:right w:w="70" w:type="dxa"/>
            </w:tcMar>
            <w:vAlign w:val="center"/>
            <w:hideMark/>
          </w:tcPr>
          <w:p w14:paraId="0D38959D" w14:textId="77777777" w:rsidR="008A59A4" w:rsidRPr="00FA552C" w:rsidRDefault="008A59A4" w:rsidP="00B420E6">
            <w:pPr>
              <w:spacing w:after="0" w:line="240" w:lineRule="auto"/>
              <w:jc w:val="both"/>
              <w:rPr>
                <w:rFonts w:ascii="Book Antiqua" w:eastAsia="Times New Roman" w:hAnsi="Book Antiqua" w:cs="Times New Roman"/>
                <w:color w:val="201F1E"/>
                <w:lang w:eastAsia="es-CR"/>
              </w:rPr>
            </w:pPr>
            <w:r w:rsidRPr="00FA552C">
              <w:rPr>
                <w:rFonts w:ascii="Book Antiqua" w:eastAsia="Times New Roman" w:hAnsi="Book Antiqua" w:cs="Times New Roman"/>
                <w:color w:val="000000"/>
                <w:bdr w:val="none" w:sz="0" w:space="0" w:color="auto" w:frame="1"/>
                <w:lang w:eastAsia="es-CR"/>
              </w:rPr>
              <w:t>Circuito Judicial de Heredia</w:t>
            </w:r>
          </w:p>
        </w:tc>
        <w:tc>
          <w:tcPr>
            <w:tcW w:w="2872" w:type="dxa"/>
            <w:shd w:val="clear" w:color="auto" w:fill="FFFFFF"/>
            <w:noWrap/>
            <w:tcMar>
              <w:top w:w="0" w:type="dxa"/>
              <w:left w:w="70" w:type="dxa"/>
              <w:bottom w:w="0" w:type="dxa"/>
              <w:right w:w="70" w:type="dxa"/>
            </w:tcMar>
            <w:vAlign w:val="center"/>
            <w:hideMark/>
          </w:tcPr>
          <w:p w14:paraId="4ED06B3F" w14:textId="72088C69" w:rsidR="008A59A4" w:rsidRPr="00FA552C" w:rsidRDefault="008A59A4">
            <w:pPr>
              <w:spacing w:after="0" w:line="240" w:lineRule="auto"/>
              <w:jc w:val="both"/>
              <w:rPr>
                <w:rFonts w:ascii="Book Antiqua" w:eastAsia="Times New Roman" w:hAnsi="Book Antiqua" w:cs="Times New Roman"/>
                <w:color w:val="201F1E"/>
                <w:lang w:eastAsia="es-CR"/>
              </w:rPr>
            </w:pPr>
            <w:r w:rsidRPr="00FA552C">
              <w:rPr>
                <w:rFonts w:ascii="Book Antiqua" w:eastAsia="Times New Roman" w:hAnsi="Book Antiqua" w:cs="Times New Roman"/>
                <w:color w:val="000000"/>
                <w:bdr w:val="none" w:sz="0" w:space="0" w:color="auto" w:frame="1"/>
                <w:lang w:eastAsia="es-CR"/>
              </w:rPr>
              <w:t>Christian Vizcaíno Mora</w:t>
            </w:r>
          </w:p>
        </w:tc>
        <w:tc>
          <w:tcPr>
            <w:tcW w:w="3255" w:type="dxa"/>
            <w:shd w:val="clear" w:color="auto" w:fill="FFFFFF"/>
            <w:noWrap/>
            <w:tcMar>
              <w:top w:w="0" w:type="dxa"/>
              <w:left w:w="70" w:type="dxa"/>
              <w:bottom w:w="0" w:type="dxa"/>
              <w:right w:w="70" w:type="dxa"/>
            </w:tcMar>
            <w:vAlign w:val="center"/>
            <w:hideMark/>
          </w:tcPr>
          <w:p w14:paraId="2CAF271B" w14:textId="77777777" w:rsidR="008A59A4" w:rsidRPr="00FA552C" w:rsidRDefault="00956E58">
            <w:pPr>
              <w:spacing w:after="0" w:line="240" w:lineRule="auto"/>
              <w:jc w:val="both"/>
              <w:rPr>
                <w:rFonts w:ascii="Book Antiqua" w:eastAsia="Times New Roman" w:hAnsi="Book Antiqua" w:cs="Times New Roman"/>
                <w:color w:val="201F1E"/>
                <w:lang w:eastAsia="es-CR"/>
              </w:rPr>
            </w:pPr>
            <w:hyperlink r:id="rId9" w:tgtFrame="_blank" w:history="1">
              <w:r w:rsidR="008A59A4" w:rsidRPr="00FA552C">
                <w:rPr>
                  <w:rFonts w:ascii="Book Antiqua" w:eastAsia="Times New Roman" w:hAnsi="Book Antiqua" w:cs="Times New Roman"/>
                  <w:color w:val="0563C1"/>
                  <w:u w:val="single"/>
                  <w:bdr w:val="none" w:sz="0" w:space="0" w:color="auto" w:frame="1"/>
                  <w:lang w:eastAsia="es-CR"/>
                </w:rPr>
                <w:t>cvizcaino@poder-judicial.go.cr</w:t>
              </w:r>
            </w:hyperlink>
          </w:p>
        </w:tc>
      </w:tr>
      <w:tr w:rsidR="008A59A4" w:rsidRPr="00FA552C" w14:paraId="0E9DE859" w14:textId="77777777" w:rsidTr="008A59A4">
        <w:trPr>
          <w:trHeight w:val="291"/>
        </w:trPr>
        <w:tc>
          <w:tcPr>
            <w:tcW w:w="2830" w:type="dxa"/>
            <w:shd w:val="clear" w:color="auto" w:fill="FFFFFF"/>
            <w:noWrap/>
            <w:tcMar>
              <w:top w:w="0" w:type="dxa"/>
              <w:left w:w="70" w:type="dxa"/>
              <w:bottom w:w="0" w:type="dxa"/>
              <w:right w:w="70" w:type="dxa"/>
            </w:tcMar>
            <w:vAlign w:val="center"/>
            <w:hideMark/>
          </w:tcPr>
          <w:p w14:paraId="6D5027BD" w14:textId="77777777" w:rsidR="008A59A4" w:rsidRPr="00FA552C" w:rsidRDefault="008A59A4" w:rsidP="00B420E6">
            <w:pPr>
              <w:spacing w:after="0" w:line="240" w:lineRule="auto"/>
              <w:jc w:val="both"/>
              <w:rPr>
                <w:rFonts w:ascii="Book Antiqua" w:eastAsia="Times New Roman" w:hAnsi="Book Antiqua" w:cs="Times New Roman"/>
                <w:color w:val="201F1E"/>
                <w:lang w:eastAsia="es-CR"/>
              </w:rPr>
            </w:pPr>
            <w:r w:rsidRPr="00FA552C">
              <w:rPr>
                <w:rFonts w:ascii="Book Antiqua" w:eastAsia="Times New Roman" w:hAnsi="Book Antiqua" w:cs="Times New Roman"/>
                <w:color w:val="000000"/>
                <w:bdr w:val="none" w:sz="0" w:space="0" w:color="auto" w:frame="1"/>
                <w:lang w:eastAsia="es-CR"/>
              </w:rPr>
              <w:t>Circuito Judicial de Puntarenas</w:t>
            </w:r>
          </w:p>
        </w:tc>
        <w:tc>
          <w:tcPr>
            <w:tcW w:w="2872" w:type="dxa"/>
            <w:shd w:val="clear" w:color="auto" w:fill="FFFFFF"/>
            <w:noWrap/>
            <w:tcMar>
              <w:top w:w="0" w:type="dxa"/>
              <w:left w:w="70" w:type="dxa"/>
              <w:bottom w:w="0" w:type="dxa"/>
              <w:right w:w="70" w:type="dxa"/>
            </w:tcMar>
            <w:vAlign w:val="center"/>
            <w:hideMark/>
          </w:tcPr>
          <w:p w14:paraId="37116523" w14:textId="77777777" w:rsidR="008A59A4" w:rsidRPr="00FA552C" w:rsidRDefault="008A59A4">
            <w:pPr>
              <w:spacing w:after="0" w:line="240" w:lineRule="auto"/>
              <w:jc w:val="both"/>
              <w:rPr>
                <w:rFonts w:ascii="Book Antiqua" w:eastAsia="Times New Roman" w:hAnsi="Book Antiqua" w:cs="Times New Roman"/>
                <w:color w:val="201F1E"/>
                <w:lang w:eastAsia="es-CR"/>
              </w:rPr>
            </w:pPr>
            <w:r w:rsidRPr="00FA552C">
              <w:rPr>
                <w:rFonts w:ascii="Book Antiqua" w:eastAsia="Times New Roman" w:hAnsi="Book Antiqua" w:cs="Times New Roman"/>
                <w:color w:val="000000"/>
                <w:bdr w:val="none" w:sz="0" w:space="0" w:color="auto" w:frame="1"/>
                <w:lang w:eastAsia="es-CR"/>
              </w:rPr>
              <w:t>Kristel Cornejo Esquivel</w:t>
            </w:r>
          </w:p>
        </w:tc>
        <w:tc>
          <w:tcPr>
            <w:tcW w:w="3255" w:type="dxa"/>
            <w:shd w:val="clear" w:color="auto" w:fill="FFFFFF"/>
            <w:noWrap/>
            <w:tcMar>
              <w:top w:w="0" w:type="dxa"/>
              <w:left w:w="70" w:type="dxa"/>
              <w:bottom w:w="0" w:type="dxa"/>
              <w:right w:w="70" w:type="dxa"/>
            </w:tcMar>
            <w:vAlign w:val="center"/>
            <w:hideMark/>
          </w:tcPr>
          <w:p w14:paraId="3161C3B6" w14:textId="77777777" w:rsidR="008A59A4" w:rsidRPr="00FA552C" w:rsidRDefault="00956E58">
            <w:pPr>
              <w:spacing w:after="0" w:line="240" w:lineRule="auto"/>
              <w:jc w:val="both"/>
              <w:rPr>
                <w:rFonts w:ascii="Book Antiqua" w:eastAsia="Times New Roman" w:hAnsi="Book Antiqua" w:cs="Times New Roman"/>
                <w:color w:val="201F1E"/>
                <w:lang w:eastAsia="es-CR"/>
              </w:rPr>
            </w:pPr>
            <w:hyperlink r:id="rId10" w:tgtFrame="_blank" w:history="1">
              <w:r w:rsidR="008A59A4" w:rsidRPr="00FA552C">
                <w:rPr>
                  <w:rFonts w:ascii="Book Antiqua" w:eastAsia="Times New Roman" w:hAnsi="Book Antiqua" w:cs="Times New Roman"/>
                  <w:color w:val="0563C1"/>
                  <w:u w:val="single"/>
                  <w:bdr w:val="none" w:sz="0" w:space="0" w:color="auto" w:frame="1"/>
                  <w:lang w:eastAsia="es-CR"/>
                </w:rPr>
                <w:t>kcornejo@poder-judicial.go.cr</w:t>
              </w:r>
            </w:hyperlink>
          </w:p>
        </w:tc>
      </w:tr>
      <w:tr w:rsidR="008A59A4" w:rsidRPr="00FA552C" w14:paraId="624372D6" w14:textId="77777777" w:rsidTr="008A59A4">
        <w:trPr>
          <w:trHeight w:val="291"/>
        </w:trPr>
        <w:tc>
          <w:tcPr>
            <w:tcW w:w="2830" w:type="dxa"/>
            <w:shd w:val="clear" w:color="auto" w:fill="FFFFFF"/>
            <w:noWrap/>
            <w:tcMar>
              <w:top w:w="0" w:type="dxa"/>
              <w:left w:w="70" w:type="dxa"/>
              <w:bottom w:w="0" w:type="dxa"/>
              <w:right w:w="70" w:type="dxa"/>
            </w:tcMar>
            <w:vAlign w:val="center"/>
            <w:hideMark/>
          </w:tcPr>
          <w:p w14:paraId="5AE75FE5" w14:textId="49930470" w:rsidR="008A59A4" w:rsidRPr="00FA552C" w:rsidRDefault="008A59A4" w:rsidP="00B420E6">
            <w:pPr>
              <w:spacing w:after="0" w:line="240" w:lineRule="auto"/>
              <w:jc w:val="both"/>
              <w:rPr>
                <w:rFonts w:ascii="Book Antiqua" w:eastAsia="Times New Roman" w:hAnsi="Book Antiqua" w:cs="Times New Roman"/>
                <w:color w:val="201F1E"/>
                <w:lang w:eastAsia="es-CR"/>
              </w:rPr>
            </w:pPr>
            <w:r w:rsidRPr="00FA552C">
              <w:rPr>
                <w:rFonts w:ascii="Book Antiqua" w:eastAsia="Times New Roman" w:hAnsi="Book Antiqua" w:cs="Times New Roman"/>
                <w:color w:val="000000"/>
                <w:bdr w:val="none" w:sz="0" w:space="0" w:color="auto" w:frame="1"/>
                <w:lang w:eastAsia="es-CR"/>
              </w:rPr>
              <w:t>Primer Circuito Judicial de Guanacaste</w:t>
            </w:r>
          </w:p>
        </w:tc>
        <w:tc>
          <w:tcPr>
            <w:tcW w:w="2872" w:type="dxa"/>
            <w:shd w:val="clear" w:color="auto" w:fill="FFFFFF"/>
            <w:noWrap/>
            <w:tcMar>
              <w:top w:w="0" w:type="dxa"/>
              <w:left w:w="70" w:type="dxa"/>
              <w:bottom w:w="0" w:type="dxa"/>
              <w:right w:w="70" w:type="dxa"/>
            </w:tcMar>
            <w:vAlign w:val="center"/>
            <w:hideMark/>
          </w:tcPr>
          <w:p w14:paraId="7956AB8E" w14:textId="77777777" w:rsidR="008A59A4" w:rsidRPr="00FA552C" w:rsidRDefault="008A59A4">
            <w:pPr>
              <w:spacing w:after="0" w:line="240" w:lineRule="auto"/>
              <w:jc w:val="both"/>
              <w:rPr>
                <w:rFonts w:ascii="Book Antiqua" w:eastAsia="Times New Roman" w:hAnsi="Book Antiqua" w:cs="Times New Roman"/>
                <w:color w:val="201F1E"/>
                <w:lang w:eastAsia="es-CR"/>
              </w:rPr>
            </w:pPr>
            <w:r w:rsidRPr="00FA552C">
              <w:rPr>
                <w:rFonts w:ascii="Book Antiqua" w:eastAsia="Times New Roman" w:hAnsi="Book Antiqua" w:cs="Times New Roman"/>
                <w:color w:val="000000"/>
                <w:bdr w:val="none" w:sz="0" w:space="0" w:color="auto" w:frame="1"/>
                <w:lang w:eastAsia="es-CR"/>
              </w:rPr>
              <w:t>Diego Arias Rivera</w:t>
            </w:r>
          </w:p>
        </w:tc>
        <w:tc>
          <w:tcPr>
            <w:tcW w:w="3255" w:type="dxa"/>
            <w:shd w:val="clear" w:color="auto" w:fill="FFFFFF"/>
            <w:noWrap/>
            <w:tcMar>
              <w:top w:w="0" w:type="dxa"/>
              <w:left w:w="70" w:type="dxa"/>
              <w:bottom w:w="0" w:type="dxa"/>
              <w:right w:w="70" w:type="dxa"/>
            </w:tcMar>
            <w:vAlign w:val="center"/>
            <w:hideMark/>
          </w:tcPr>
          <w:p w14:paraId="0D005ED9" w14:textId="77777777" w:rsidR="008A59A4" w:rsidRPr="00FA552C" w:rsidRDefault="00956E58">
            <w:pPr>
              <w:spacing w:after="0" w:line="240" w:lineRule="auto"/>
              <w:jc w:val="both"/>
              <w:rPr>
                <w:rFonts w:ascii="Book Antiqua" w:eastAsia="Times New Roman" w:hAnsi="Book Antiqua" w:cs="Times New Roman"/>
                <w:color w:val="201F1E"/>
                <w:lang w:eastAsia="es-CR"/>
              </w:rPr>
            </w:pPr>
            <w:hyperlink r:id="rId11" w:tgtFrame="_blank" w:history="1">
              <w:r w:rsidR="008A59A4" w:rsidRPr="00FA552C">
                <w:rPr>
                  <w:rFonts w:ascii="Book Antiqua" w:eastAsia="Times New Roman" w:hAnsi="Book Antiqua" w:cs="Times New Roman"/>
                  <w:color w:val="0563C1"/>
                  <w:u w:val="single"/>
                  <w:bdr w:val="none" w:sz="0" w:space="0" w:color="auto" w:frame="1"/>
                  <w:lang w:eastAsia="es-CR"/>
                </w:rPr>
                <w:t>dariasri@poder-judicial.go.cr</w:t>
              </w:r>
            </w:hyperlink>
          </w:p>
        </w:tc>
      </w:tr>
      <w:tr w:rsidR="008A59A4" w:rsidRPr="00FA552C" w14:paraId="65CC994C" w14:textId="77777777" w:rsidTr="008A59A4">
        <w:trPr>
          <w:trHeight w:val="291"/>
        </w:trPr>
        <w:tc>
          <w:tcPr>
            <w:tcW w:w="2830" w:type="dxa"/>
            <w:shd w:val="clear" w:color="auto" w:fill="FFFFFF"/>
            <w:noWrap/>
            <w:tcMar>
              <w:top w:w="0" w:type="dxa"/>
              <w:left w:w="70" w:type="dxa"/>
              <w:bottom w:w="0" w:type="dxa"/>
              <w:right w:w="70" w:type="dxa"/>
            </w:tcMar>
            <w:vAlign w:val="center"/>
            <w:hideMark/>
          </w:tcPr>
          <w:p w14:paraId="50996AEF" w14:textId="29F2F399" w:rsidR="008A59A4" w:rsidRPr="00FA552C" w:rsidRDefault="008A59A4" w:rsidP="00B420E6">
            <w:pPr>
              <w:spacing w:after="0" w:line="240" w:lineRule="auto"/>
              <w:jc w:val="both"/>
              <w:rPr>
                <w:rFonts w:ascii="Book Antiqua" w:eastAsia="Times New Roman" w:hAnsi="Book Antiqua" w:cs="Times New Roman"/>
                <w:color w:val="201F1E"/>
                <w:lang w:eastAsia="es-CR"/>
              </w:rPr>
            </w:pPr>
            <w:r w:rsidRPr="00FA552C">
              <w:rPr>
                <w:rFonts w:ascii="Book Antiqua" w:eastAsia="Times New Roman" w:hAnsi="Book Antiqua" w:cs="Times New Roman"/>
                <w:color w:val="000000"/>
                <w:bdr w:val="none" w:sz="0" w:space="0" w:color="auto" w:frame="1"/>
                <w:lang w:eastAsia="es-CR"/>
              </w:rPr>
              <w:t>Primer Circuito Judicial de la Zona Atlántica</w:t>
            </w:r>
          </w:p>
        </w:tc>
        <w:tc>
          <w:tcPr>
            <w:tcW w:w="2872" w:type="dxa"/>
            <w:shd w:val="clear" w:color="auto" w:fill="FFFFFF"/>
            <w:noWrap/>
            <w:tcMar>
              <w:top w:w="0" w:type="dxa"/>
              <w:left w:w="70" w:type="dxa"/>
              <w:bottom w:w="0" w:type="dxa"/>
              <w:right w:w="70" w:type="dxa"/>
            </w:tcMar>
            <w:vAlign w:val="center"/>
            <w:hideMark/>
          </w:tcPr>
          <w:p w14:paraId="28A841F2" w14:textId="77777777" w:rsidR="008A59A4" w:rsidRPr="00FA552C" w:rsidRDefault="008A59A4">
            <w:pPr>
              <w:spacing w:after="0" w:line="240" w:lineRule="auto"/>
              <w:jc w:val="both"/>
              <w:rPr>
                <w:rFonts w:ascii="Book Antiqua" w:eastAsia="Times New Roman" w:hAnsi="Book Antiqua" w:cs="Times New Roman"/>
                <w:color w:val="201F1E"/>
                <w:lang w:eastAsia="es-CR"/>
              </w:rPr>
            </w:pPr>
            <w:r w:rsidRPr="00FA552C">
              <w:rPr>
                <w:rFonts w:ascii="Book Antiqua" w:eastAsia="Times New Roman" w:hAnsi="Book Antiqua" w:cs="Times New Roman"/>
                <w:color w:val="000000"/>
                <w:bdr w:val="none" w:sz="0" w:space="0" w:color="auto" w:frame="1"/>
                <w:lang w:eastAsia="es-CR"/>
              </w:rPr>
              <w:t>Arelys Hernández Ovares</w:t>
            </w:r>
          </w:p>
        </w:tc>
        <w:tc>
          <w:tcPr>
            <w:tcW w:w="3255" w:type="dxa"/>
            <w:shd w:val="clear" w:color="auto" w:fill="FFFFFF"/>
            <w:noWrap/>
            <w:tcMar>
              <w:top w:w="0" w:type="dxa"/>
              <w:left w:w="70" w:type="dxa"/>
              <w:bottom w:w="0" w:type="dxa"/>
              <w:right w:w="70" w:type="dxa"/>
            </w:tcMar>
            <w:vAlign w:val="center"/>
            <w:hideMark/>
          </w:tcPr>
          <w:p w14:paraId="59F6A2B3" w14:textId="77777777" w:rsidR="008A59A4" w:rsidRPr="00FA552C" w:rsidRDefault="00956E58">
            <w:pPr>
              <w:spacing w:after="0" w:line="240" w:lineRule="auto"/>
              <w:jc w:val="both"/>
              <w:rPr>
                <w:rFonts w:ascii="Book Antiqua" w:eastAsia="Times New Roman" w:hAnsi="Book Antiqua" w:cs="Times New Roman"/>
                <w:color w:val="201F1E"/>
                <w:lang w:eastAsia="es-CR"/>
              </w:rPr>
            </w:pPr>
            <w:hyperlink r:id="rId12" w:tgtFrame="_blank" w:history="1">
              <w:r w:rsidR="008A59A4" w:rsidRPr="00FA552C">
                <w:rPr>
                  <w:rFonts w:ascii="Book Antiqua" w:eastAsia="Times New Roman" w:hAnsi="Book Antiqua" w:cs="Times New Roman"/>
                  <w:color w:val="0563C1"/>
                  <w:u w:val="single"/>
                  <w:bdr w:val="none" w:sz="0" w:space="0" w:color="auto" w:frame="1"/>
                  <w:lang w:eastAsia="es-CR"/>
                </w:rPr>
                <w:t>ahernandezov@poder-judicial.go.cr</w:t>
              </w:r>
            </w:hyperlink>
          </w:p>
        </w:tc>
      </w:tr>
      <w:tr w:rsidR="008A59A4" w:rsidRPr="00FA552C" w14:paraId="7FE39094" w14:textId="77777777" w:rsidTr="008A59A4">
        <w:trPr>
          <w:trHeight w:val="291"/>
        </w:trPr>
        <w:tc>
          <w:tcPr>
            <w:tcW w:w="2830" w:type="dxa"/>
            <w:shd w:val="clear" w:color="auto" w:fill="FFFFFF"/>
            <w:noWrap/>
            <w:tcMar>
              <w:top w:w="0" w:type="dxa"/>
              <w:left w:w="70" w:type="dxa"/>
              <w:bottom w:w="0" w:type="dxa"/>
              <w:right w:w="70" w:type="dxa"/>
            </w:tcMar>
            <w:vAlign w:val="center"/>
            <w:hideMark/>
          </w:tcPr>
          <w:p w14:paraId="7521E481" w14:textId="48EC7138" w:rsidR="008A59A4" w:rsidRPr="00FA552C" w:rsidRDefault="008A59A4" w:rsidP="00B420E6">
            <w:pPr>
              <w:spacing w:after="0" w:line="240" w:lineRule="auto"/>
              <w:jc w:val="both"/>
              <w:rPr>
                <w:rFonts w:ascii="Book Antiqua" w:eastAsia="Times New Roman" w:hAnsi="Book Antiqua" w:cs="Times New Roman"/>
                <w:color w:val="201F1E"/>
                <w:lang w:eastAsia="es-CR"/>
              </w:rPr>
            </w:pPr>
            <w:r w:rsidRPr="00FA552C">
              <w:rPr>
                <w:rFonts w:ascii="Book Antiqua" w:eastAsia="Times New Roman" w:hAnsi="Book Antiqua" w:cs="Times New Roman"/>
                <w:color w:val="000000"/>
                <w:bdr w:val="none" w:sz="0" w:space="0" w:color="auto" w:frame="1"/>
                <w:lang w:eastAsia="es-CR"/>
              </w:rPr>
              <w:t>Segundo Circuito Judicial de Alajuela</w:t>
            </w:r>
          </w:p>
        </w:tc>
        <w:tc>
          <w:tcPr>
            <w:tcW w:w="2872" w:type="dxa"/>
            <w:shd w:val="clear" w:color="auto" w:fill="FFFFFF"/>
            <w:noWrap/>
            <w:tcMar>
              <w:top w:w="0" w:type="dxa"/>
              <w:left w:w="70" w:type="dxa"/>
              <w:bottom w:w="0" w:type="dxa"/>
              <w:right w:w="70" w:type="dxa"/>
            </w:tcMar>
            <w:vAlign w:val="center"/>
            <w:hideMark/>
          </w:tcPr>
          <w:p w14:paraId="30481848" w14:textId="77777777" w:rsidR="008A59A4" w:rsidRPr="00FA552C" w:rsidRDefault="008A59A4">
            <w:pPr>
              <w:spacing w:after="0" w:line="240" w:lineRule="auto"/>
              <w:jc w:val="both"/>
              <w:rPr>
                <w:rFonts w:ascii="Book Antiqua" w:eastAsia="Times New Roman" w:hAnsi="Book Antiqua" w:cs="Times New Roman"/>
                <w:color w:val="201F1E"/>
                <w:lang w:eastAsia="es-CR"/>
              </w:rPr>
            </w:pPr>
            <w:r w:rsidRPr="00FA552C">
              <w:rPr>
                <w:rFonts w:ascii="Book Antiqua" w:eastAsia="Times New Roman" w:hAnsi="Book Antiqua" w:cs="Times New Roman"/>
                <w:color w:val="000000"/>
                <w:bdr w:val="none" w:sz="0" w:space="0" w:color="auto" w:frame="1"/>
                <w:lang w:eastAsia="es-CR"/>
              </w:rPr>
              <w:t>Karol Briceño Arrieta</w:t>
            </w:r>
          </w:p>
        </w:tc>
        <w:tc>
          <w:tcPr>
            <w:tcW w:w="3255" w:type="dxa"/>
            <w:shd w:val="clear" w:color="auto" w:fill="FFFFFF"/>
            <w:noWrap/>
            <w:tcMar>
              <w:top w:w="0" w:type="dxa"/>
              <w:left w:w="70" w:type="dxa"/>
              <w:bottom w:w="0" w:type="dxa"/>
              <w:right w:w="70" w:type="dxa"/>
            </w:tcMar>
            <w:vAlign w:val="center"/>
            <w:hideMark/>
          </w:tcPr>
          <w:p w14:paraId="58D85FE4" w14:textId="77777777" w:rsidR="008A59A4" w:rsidRPr="00FA552C" w:rsidRDefault="00956E58">
            <w:pPr>
              <w:spacing w:after="0" w:line="240" w:lineRule="auto"/>
              <w:jc w:val="both"/>
              <w:rPr>
                <w:rFonts w:ascii="Book Antiqua" w:eastAsia="Times New Roman" w:hAnsi="Book Antiqua" w:cs="Times New Roman"/>
                <w:color w:val="201F1E"/>
                <w:lang w:eastAsia="es-CR"/>
              </w:rPr>
            </w:pPr>
            <w:hyperlink r:id="rId13" w:tgtFrame="_blank" w:history="1">
              <w:r w:rsidR="008A59A4" w:rsidRPr="00FA552C">
                <w:rPr>
                  <w:rFonts w:ascii="Book Antiqua" w:eastAsia="Times New Roman" w:hAnsi="Book Antiqua" w:cs="Times New Roman"/>
                  <w:color w:val="0563C1"/>
                  <w:u w:val="single"/>
                  <w:bdr w:val="none" w:sz="0" w:space="0" w:color="auto" w:frame="1"/>
                  <w:lang w:eastAsia="es-CR"/>
                </w:rPr>
                <w:t>kbriceno@poder-judicial.go.cr</w:t>
              </w:r>
            </w:hyperlink>
          </w:p>
        </w:tc>
      </w:tr>
      <w:tr w:rsidR="00F07A1D" w:rsidRPr="00FA552C" w14:paraId="081CFA5C" w14:textId="77777777" w:rsidTr="00235CC7">
        <w:trPr>
          <w:trHeight w:val="291"/>
        </w:trPr>
        <w:tc>
          <w:tcPr>
            <w:tcW w:w="2830"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hideMark/>
          </w:tcPr>
          <w:p w14:paraId="25715D63" w14:textId="77777777" w:rsidR="00F07A1D" w:rsidRPr="00FA552C" w:rsidRDefault="00F07A1D" w:rsidP="00B420E6">
            <w:pPr>
              <w:spacing w:after="0" w:line="240" w:lineRule="auto"/>
              <w:jc w:val="both"/>
              <w:rPr>
                <w:rFonts w:ascii="Book Antiqua" w:eastAsia="Times New Roman" w:hAnsi="Book Antiqua" w:cs="Times New Roman"/>
                <w:color w:val="000000"/>
                <w:bdr w:val="none" w:sz="0" w:space="0" w:color="auto" w:frame="1"/>
                <w:lang w:eastAsia="es-CR"/>
              </w:rPr>
            </w:pPr>
            <w:r w:rsidRPr="00FA552C">
              <w:rPr>
                <w:rFonts w:ascii="Book Antiqua" w:eastAsia="Times New Roman" w:hAnsi="Book Antiqua" w:cs="Times New Roman"/>
                <w:color w:val="000000"/>
                <w:bdr w:val="none" w:sz="0" w:space="0" w:color="auto" w:frame="1"/>
                <w:lang w:eastAsia="es-CR"/>
              </w:rPr>
              <w:t>Primer Circuito Judicial de la Zona Sur </w:t>
            </w:r>
          </w:p>
        </w:tc>
        <w:tc>
          <w:tcPr>
            <w:tcW w:w="2872"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hideMark/>
          </w:tcPr>
          <w:p w14:paraId="0918646D" w14:textId="274AA651" w:rsidR="00F07A1D" w:rsidRPr="00FA552C" w:rsidRDefault="001406CD">
            <w:pPr>
              <w:spacing w:after="0" w:line="240" w:lineRule="auto"/>
              <w:jc w:val="both"/>
              <w:rPr>
                <w:rFonts w:ascii="Book Antiqua" w:eastAsia="Times New Roman" w:hAnsi="Book Antiqua" w:cs="Times New Roman"/>
                <w:color w:val="000000"/>
                <w:bdr w:val="none" w:sz="0" w:space="0" w:color="auto" w:frame="1"/>
                <w:lang w:eastAsia="es-CR"/>
              </w:rPr>
            </w:pPr>
            <w:r w:rsidRPr="00FA552C">
              <w:rPr>
                <w:rFonts w:ascii="Book Antiqua" w:eastAsia="Times New Roman" w:hAnsi="Book Antiqua" w:cs="Times New Roman"/>
                <w:color w:val="000000"/>
                <w:bdr w:val="none" w:sz="0" w:space="0" w:color="auto" w:frame="1"/>
                <w:lang w:eastAsia="es-CR"/>
              </w:rPr>
              <w:t xml:space="preserve"> En Proceso de Reclutamiento y selección</w:t>
            </w:r>
          </w:p>
        </w:tc>
        <w:tc>
          <w:tcPr>
            <w:tcW w:w="3255"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hideMark/>
          </w:tcPr>
          <w:p w14:paraId="07D16BB0" w14:textId="145A38BB" w:rsidR="00F07A1D" w:rsidRPr="00FA552C" w:rsidRDefault="00F07A1D">
            <w:pPr>
              <w:spacing w:after="0" w:line="240" w:lineRule="auto"/>
              <w:jc w:val="both"/>
              <w:rPr>
                <w:rFonts w:ascii="Book Antiqua" w:eastAsia="Times New Roman" w:hAnsi="Book Antiqua" w:cs="Times New Roman"/>
                <w:color w:val="000000"/>
                <w:bdr w:val="none" w:sz="0" w:space="0" w:color="auto" w:frame="1"/>
                <w:lang w:eastAsia="es-CR"/>
              </w:rPr>
            </w:pPr>
            <w:r w:rsidRPr="00FA552C">
              <w:rPr>
                <w:rFonts w:ascii="Book Antiqua" w:eastAsia="Times New Roman" w:hAnsi="Book Antiqua" w:cs="Times New Roman"/>
                <w:color w:val="000000"/>
                <w:bdr w:val="none" w:sz="0" w:space="0" w:color="auto" w:frame="1"/>
                <w:lang w:eastAsia="es-CR"/>
              </w:rPr>
              <w:t xml:space="preserve">Imposibilidad presupuestaria de nombramiento en acatamiento de Norma de Ejecución Presupuestaria contenida en la Ley 9926, Ley de Presupuesto Ordinario y Extraordinario de la República para el Ejercicio Económico 2021, así como en el artículo 7 y </w:t>
            </w:r>
            <w:r w:rsidRPr="00FA552C">
              <w:rPr>
                <w:rFonts w:ascii="Book Antiqua" w:eastAsia="Times New Roman" w:hAnsi="Book Antiqua" w:cs="Times New Roman"/>
                <w:color w:val="000000"/>
                <w:bdr w:val="none" w:sz="0" w:space="0" w:color="auto" w:frame="1"/>
                <w:lang w:eastAsia="es-CR"/>
              </w:rPr>
              <w:lastRenderedPageBreak/>
              <w:t>el inciso c) del artículo 33 del Reglamento de la Ley de Administración Financiera de la República y Presupuestos Públicos. </w:t>
            </w:r>
            <w:r w:rsidR="003B282C" w:rsidRPr="00FA552C">
              <w:rPr>
                <w:rFonts w:ascii="Book Antiqua" w:eastAsia="Times New Roman" w:hAnsi="Book Antiqua" w:cs="Times New Roman"/>
                <w:color w:val="000000"/>
                <w:bdr w:val="none" w:sz="0" w:space="0" w:color="auto" w:frame="1"/>
                <w:lang w:eastAsia="es-CR"/>
              </w:rPr>
              <w:t xml:space="preserve"> Actualmente, se</w:t>
            </w:r>
            <w:r w:rsidR="00B420E6" w:rsidRPr="00FA552C">
              <w:rPr>
                <w:rFonts w:ascii="Book Antiqua" w:eastAsia="Times New Roman" w:hAnsi="Book Antiqua" w:cs="Times New Roman"/>
                <w:color w:val="000000"/>
                <w:bdr w:val="none" w:sz="0" w:space="0" w:color="auto" w:frame="1"/>
                <w:lang w:eastAsia="es-CR"/>
              </w:rPr>
              <w:t>gún</w:t>
            </w:r>
            <w:r w:rsidR="003B282C" w:rsidRPr="00FA552C">
              <w:rPr>
                <w:rFonts w:ascii="Book Antiqua" w:eastAsia="Times New Roman" w:hAnsi="Book Antiqua" w:cs="Times New Roman"/>
                <w:color w:val="000000"/>
                <w:bdr w:val="none" w:sz="0" w:space="0" w:color="auto" w:frame="1"/>
                <w:lang w:eastAsia="es-CR"/>
              </w:rPr>
              <w:t xml:space="preserve"> </w:t>
            </w:r>
            <w:r w:rsidR="00B71C57" w:rsidRPr="00FA552C">
              <w:rPr>
                <w:rFonts w:ascii="Book Antiqua" w:eastAsia="Times New Roman" w:hAnsi="Book Antiqua" w:cs="Times New Roman"/>
                <w:color w:val="000000"/>
                <w:bdr w:val="none" w:sz="0" w:space="0" w:color="auto" w:frame="1"/>
                <w:lang w:eastAsia="es-CR"/>
              </w:rPr>
              <w:t xml:space="preserve">lo dispuesto en </w:t>
            </w:r>
            <w:r w:rsidR="00B71C57" w:rsidRPr="00FA552C">
              <w:rPr>
                <w:rFonts w:ascii="Book Antiqua" w:eastAsia="Times New Roman" w:hAnsi="Book Antiqua" w:cs="Times New Roman"/>
                <w:b/>
                <w:bCs/>
                <w:color w:val="000000"/>
                <w:bdr w:val="none" w:sz="0" w:space="0" w:color="auto" w:frame="1"/>
                <w:lang w:eastAsia="es-CR"/>
              </w:rPr>
              <w:t>Circular 37-2021</w:t>
            </w:r>
            <w:r w:rsidR="00B71C57" w:rsidRPr="00FA552C">
              <w:rPr>
                <w:rFonts w:ascii="Book Antiqua" w:eastAsia="Times New Roman" w:hAnsi="Book Antiqua" w:cs="Times New Roman"/>
                <w:color w:val="000000"/>
                <w:bdr w:val="none" w:sz="0" w:space="0" w:color="auto" w:frame="1"/>
                <w:lang w:eastAsia="es-CR"/>
              </w:rPr>
              <w:t xml:space="preserve"> se </w:t>
            </w:r>
            <w:r w:rsidR="000F6762" w:rsidRPr="00FA552C">
              <w:rPr>
                <w:rFonts w:ascii="Book Antiqua" w:eastAsia="Times New Roman" w:hAnsi="Book Antiqua" w:cs="Times New Roman"/>
                <w:color w:val="000000"/>
                <w:bdr w:val="none" w:sz="0" w:space="0" w:color="auto" w:frame="1"/>
                <w:lang w:eastAsia="es-CR"/>
              </w:rPr>
              <w:t xml:space="preserve">queda sin efecto la Circular 295-202 y 13-2021; de manera que, se </w:t>
            </w:r>
            <w:r w:rsidR="003B282C" w:rsidRPr="00FA552C">
              <w:rPr>
                <w:rFonts w:ascii="Book Antiqua" w:eastAsia="Times New Roman" w:hAnsi="Book Antiqua" w:cs="Times New Roman"/>
                <w:color w:val="000000"/>
                <w:bdr w:val="none" w:sz="0" w:space="0" w:color="auto" w:frame="1"/>
                <w:lang w:eastAsia="es-CR"/>
              </w:rPr>
              <w:t xml:space="preserve">estará nombrando </w:t>
            </w:r>
            <w:r w:rsidR="00235CC7" w:rsidRPr="00FA552C">
              <w:rPr>
                <w:rFonts w:ascii="Book Antiqua" w:eastAsia="Times New Roman" w:hAnsi="Book Antiqua" w:cs="Times New Roman"/>
                <w:color w:val="000000"/>
                <w:bdr w:val="none" w:sz="0" w:space="0" w:color="auto" w:frame="1"/>
                <w:lang w:eastAsia="es-CR"/>
              </w:rPr>
              <w:t>en los próximos días.</w:t>
            </w:r>
          </w:p>
        </w:tc>
      </w:tr>
    </w:tbl>
    <w:p w14:paraId="7D9D0FA1" w14:textId="77777777" w:rsidR="00AE4CFF" w:rsidRPr="00FA552C" w:rsidRDefault="00AE4CFF" w:rsidP="00B420E6">
      <w:pPr>
        <w:jc w:val="both"/>
        <w:rPr>
          <w:rFonts w:ascii="Book Antiqua" w:hAnsi="Book Antiqua"/>
          <w:highlight w:val="green"/>
          <w:u w:color="000000"/>
          <w:shd w:val="clear" w:color="auto" w:fill="FFFFFF"/>
          <w:lang w:eastAsia="es-ES"/>
        </w:rPr>
      </w:pPr>
    </w:p>
    <w:p w14:paraId="36A05C0F" w14:textId="69AEF4F3" w:rsidR="00547400" w:rsidRDefault="00B1474E" w:rsidP="00B420E6">
      <w:pPr>
        <w:jc w:val="both"/>
        <w:rPr>
          <w:rFonts w:ascii="Book Antiqua" w:hAnsi="Book Antiqua" w:cs="Times New Roman"/>
          <w:u w:color="000000"/>
          <w:shd w:val="clear" w:color="auto" w:fill="FFFFFF"/>
          <w:lang w:eastAsia="es-ES"/>
        </w:rPr>
      </w:pPr>
      <w:r w:rsidRPr="00FA552C">
        <w:rPr>
          <w:rFonts w:ascii="Book Antiqua" w:hAnsi="Book Antiqua" w:cs="Times New Roman"/>
          <w:u w:color="000000"/>
          <w:shd w:val="clear" w:color="auto" w:fill="FFFFFF"/>
          <w:lang w:eastAsia="es-ES"/>
        </w:rPr>
        <w:t>Lo anterior permite la estandarización y ampliación de las metodologías de trabajo que permitan dar soporte a los despachos rediseñados o que cuentan con indicadores de gestión, generando así información de interés para la toma de decisiones en cada uno de los circuitos donde existan profesionales responsables de esta labor.</w:t>
      </w:r>
    </w:p>
    <w:p w14:paraId="77F80D94" w14:textId="77777777" w:rsidR="00FA552C" w:rsidRPr="00FA552C" w:rsidRDefault="00FA552C" w:rsidP="00B420E6">
      <w:pPr>
        <w:jc w:val="both"/>
        <w:rPr>
          <w:rFonts w:ascii="Book Antiqua" w:hAnsi="Book Antiqua" w:cs="Times New Roman"/>
          <w:u w:color="000000"/>
          <w:shd w:val="clear" w:color="auto" w:fill="FFFFFF"/>
          <w:lang w:eastAsia="es-ES"/>
        </w:rPr>
      </w:pPr>
    </w:p>
    <w:p w14:paraId="6BCE46FB" w14:textId="45356210" w:rsidR="00A6028C" w:rsidRPr="00FA552C" w:rsidRDefault="00D87357" w:rsidP="00235CC7">
      <w:pPr>
        <w:pStyle w:val="Prrafodelista"/>
        <w:numPr>
          <w:ilvl w:val="0"/>
          <w:numId w:val="5"/>
        </w:numPr>
        <w:spacing w:after="0" w:line="240" w:lineRule="auto"/>
        <w:jc w:val="both"/>
        <w:textAlignment w:val="baseline"/>
        <w:rPr>
          <w:rFonts w:ascii="Book Antiqua" w:hAnsi="Book Antiqua" w:cs="Times New Roman"/>
          <w:b/>
          <w:bCs/>
          <w:i/>
          <w:iCs/>
        </w:rPr>
      </w:pPr>
      <w:r w:rsidRPr="00FA552C">
        <w:rPr>
          <w:rFonts w:ascii="Book Antiqua" w:hAnsi="Book Antiqua" w:cs="Times New Roman"/>
          <w:b/>
          <w:bCs/>
          <w:i/>
          <w:iCs/>
        </w:rPr>
        <w:t>A</w:t>
      </w:r>
      <w:r w:rsidR="00A6028C" w:rsidRPr="00FA552C">
        <w:rPr>
          <w:rFonts w:ascii="Book Antiqua" w:hAnsi="Book Antiqua" w:cs="Times New Roman"/>
          <w:b/>
          <w:bCs/>
          <w:i/>
          <w:iCs/>
        </w:rPr>
        <w:t>plicación del Modelo de Sostenibilidad en Circuito Judiciales con dirección técnica y funcional de la Dirección de Planificación en las Administraciones del Primer Circuito Judicial de San José y II Circuito Judicial de San José</w:t>
      </w:r>
    </w:p>
    <w:p w14:paraId="75823D17" w14:textId="2A6470BC" w:rsidR="00D87357" w:rsidRPr="00FA552C" w:rsidRDefault="00E41ACE">
      <w:pPr>
        <w:jc w:val="both"/>
        <w:rPr>
          <w:rFonts w:ascii="Book Antiqua" w:hAnsi="Book Antiqua" w:cs="Times New Roman"/>
          <w:highlight w:val="green"/>
          <w:u w:color="000000"/>
          <w:shd w:val="clear" w:color="auto" w:fill="FFFFFF"/>
          <w:lang w:eastAsia="es-ES"/>
        </w:rPr>
      </w:pPr>
      <w:r w:rsidRPr="00FA552C">
        <w:rPr>
          <w:rFonts w:ascii="Book Antiqua" w:hAnsi="Book Antiqua" w:cs="Times New Roman"/>
          <w:highlight w:val="green"/>
          <w:u w:color="000000"/>
          <w:shd w:val="clear" w:color="auto" w:fill="FFFFFF"/>
          <w:lang w:eastAsia="es-ES"/>
        </w:rPr>
        <w:t xml:space="preserve"> </w:t>
      </w:r>
    </w:p>
    <w:p w14:paraId="0FC80A1F" w14:textId="31C27F8F" w:rsidR="00E41ACE" w:rsidRPr="00FA552C" w:rsidRDefault="00EE27D0" w:rsidP="00E41ACE">
      <w:pPr>
        <w:pStyle w:val="paragraph"/>
        <w:spacing w:before="0" w:beforeAutospacing="0" w:after="0" w:afterAutospacing="0"/>
        <w:jc w:val="both"/>
        <w:textAlignment w:val="baseline"/>
        <w:rPr>
          <w:rFonts w:ascii="Book Antiqua" w:hAnsi="Book Antiqua"/>
          <w:sz w:val="22"/>
          <w:szCs w:val="22"/>
          <w:shd w:val="clear" w:color="auto" w:fill="FFFFFF"/>
        </w:rPr>
      </w:pPr>
      <w:r w:rsidRPr="00FA552C">
        <w:rPr>
          <w:rFonts w:ascii="Book Antiqua" w:hAnsi="Book Antiqua"/>
          <w:sz w:val="22"/>
          <w:szCs w:val="22"/>
          <w:shd w:val="clear" w:color="auto" w:fill="FFFFFF"/>
        </w:rPr>
        <w:t xml:space="preserve"> </w:t>
      </w:r>
      <w:r w:rsidR="00FD7860" w:rsidRPr="00FA552C">
        <w:rPr>
          <w:rFonts w:ascii="Book Antiqua" w:hAnsi="Book Antiqua"/>
          <w:sz w:val="22"/>
          <w:szCs w:val="22"/>
          <w:shd w:val="clear" w:color="auto" w:fill="FFFFFF"/>
        </w:rPr>
        <w:t>E</w:t>
      </w:r>
      <w:r w:rsidR="00E41ACE" w:rsidRPr="00FA552C">
        <w:rPr>
          <w:rFonts w:ascii="Book Antiqua" w:hAnsi="Book Antiqua"/>
          <w:sz w:val="22"/>
          <w:szCs w:val="22"/>
          <w:shd w:val="clear" w:color="auto" w:fill="FFFFFF"/>
        </w:rPr>
        <w:t>s relevan</w:t>
      </w:r>
      <w:r w:rsidR="00FD7860" w:rsidRPr="00FA552C">
        <w:rPr>
          <w:rFonts w:ascii="Book Antiqua" w:hAnsi="Book Antiqua"/>
          <w:sz w:val="22"/>
          <w:szCs w:val="22"/>
          <w:shd w:val="clear" w:color="auto" w:fill="FFFFFF"/>
        </w:rPr>
        <w:t>te</w:t>
      </w:r>
      <w:r w:rsidR="00E41ACE" w:rsidRPr="00FA552C">
        <w:rPr>
          <w:rFonts w:ascii="Book Antiqua" w:hAnsi="Book Antiqua"/>
          <w:sz w:val="22"/>
          <w:szCs w:val="22"/>
          <w:shd w:val="clear" w:color="auto" w:fill="FFFFFF"/>
        </w:rPr>
        <w:t xml:space="preserve"> destacar que dentro del contenido del informe 217-PLA-2020 de la Dirección de Planificación aprobado por el Consejo Superior en sesión extraordinaria 16-2020, artículo LXXIII, se estableció una propuesta de ampliación del Modelo de Sostenibilidad en el Primer y Segundo Circuito Judicial de San José con recurso de la Dirección Ejecutiva el cual contaría con la dirección técnica y funcional de la Dirección de Planificación. </w:t>
      </w:r>
    </w:p>
    <w:p w14:paraId="08390BC0" w14:textId="77777777" w:rsidR="00E41ACE" w:rsidRPr="00FA552C" w:rsidRDefault="00E41ACE" w:rsidP="00E41ACE">
      <w:pPr>
        <w:pStyle w:val="paragraph"/>
        <w:spacing w:before="0" w:beforeAutospacing="0" w:after="0" w:afterAutospacing="0"/>
        <w:jc w:val="both"/>
        <w:textAlignment w:val="baseline"/>
        <w:rPr>
          <w:rFonts w:ascii="Book Antiqua" w:hAnsi="Book Antiqua"/>
          <w:sz w:val="22"/>
          <w:szCs w:val="22"/>
          <w:shd w:val="clear" w:color="auto" w:fill="FFFFFF"/>
        </w:rPr>
      </w:pPr>
    </w:p>
    <w:p w14:paraId="207A20CB" w14:textId="6835B103" w:rsidR="0051501D" w:rsidRPr="00FA552C" w:rsidRDefault="0051501D">
      <w:pPr>
        <w:spacing w:after="0" w:line="240" w:lineRule="auto"/>
        <w:jc w:val="both"/>
        <w:textAlignment w:val="baseline"/>
        <w:rPr>
          <w:rFonts w:ascii="Book Antiqua" w:eastAsia="Times New Roman" w:hAnsi="Book Antiqua" w:cs="Times New Roman"/>
          <w:lang w:eastAsia="es-CR"/>
        </w:rPr>
      </w:pPr>
      <w:r w:rsidRPr="00FA552C">
        <w:rPr>
          <w:rFonts w:ascii="Book Antiqua" w:eastAsia="Times New Roman" w:hAnsi="Book Antiqua" w:cs="Times New Roman"/>
          <w:shd w:val="clear" w:color="auto" w:fill="FFFFFF"/>
          <w:lang w:eastAsia="es-CR"/>
        </w:rPr>
        <w:t>En el caso de</w:t>
      </w:r>
      <w:r w:rsidR="0044372B" w:rsidRPr="00FA552C">
        <w:rPr>
          <w:rFonts w:ascii="Book Antiqua" w:eastAsia="Times New Roman" w:hAnsi="Book Antiqua" w:cs="Times New Roman"/>
          <w:shd w:val="clear" w:color="auto" w:fill="FFFFFF"/>
          <w:lang w:eastAsia="es-CR"/>
        </w:rPr>
        <w:t xml:space="preserve"> </w:t>
      </w:r>
      <w:r w:rsidRPr="00FA552C">
        <w:rPr>
          <w:rFonts w:ascii="Book Antiqua" w:eastAsia="Times New Roman" w:hAnsi="Book Antiqua" w:cs="Times New Roman"/>
          <w:shd w:val="clear" w:color="auto" w:fill="FFFFFF"/>
          <w:lang w:eastAsia="es-CR"/>
        </w:rPr>
        <w:t>las sedes de la</w:t>
      </w:r>
      <w:r w:rsidR="0044372B" w:rsidRPr="00FA552C">
        <w:rPr>
          <w:rFonts w:ascii="Book Antiqua" w:eastAsia="Times New Roman" w:hAnsi="Book Antiqua" w:cs="Times New Roman"/>
          <w:shd w:val="clear" w:color="auto" w:fill="FFFFFF"/>
          <w:lang w:eastAsia="es-CR"/>
        </w:rPr>
        <w:t xml:space="preserve"> </w:t>
      </w:r>
      <w:r w:rsidRPr="00FA552C">
        <w:rPr>
          <w:rFonts w:ascii="Book Antiqua" w:eastAsia="Times New Roman" w:hAnsi="Book Antiqua" w:cs="Times New Roman"/>
          <w:color w:val="000000"/>
          <w:lang w:eastAsia="es-CR"/>
        </w:rPr>
        <w:t>Plataforma Integral de Servicios de Atención a Víctimas (PISAV), así como los Juzgados de Tránsito,</w:t>
      </w:r>
      <w:r w:rsidR="0044372B" w:rsidRPr="00FA552C">
        <w:rPr>
          <w:rFonts w:ascii="Book Antiqua" w:eastAsia="Times New Roman" w:hAnsi="Book Antiqua" w:cs="Times New Roman"/>
          <w:color w:val="000000"/>
          <w:lang w:eastAsia="es-CR"/>
        </w:rPr>
        <w:t xml:space="preserve"> </w:t>
      </w:r>
      <w:r w:rsidRPr="00FA552C">
        <w:rPr>
          <w:rFonts w:ascii="Book Antiqua" w:eastAsia="Times New Roman" w:hAnsi="Book Antiqua" w:cs="Times New Roman"/>
          <w:color w:val="000000"/>
          <w:lang w:eastAsia="es-CR"/>
        </w:rPr>
        <w:t>estarán</w:t>
      </w:r>
      <w:r w:rsidR="0044372B" w:rsidRPr="00FA552C">
        <w:rPr>
          <w:rFonts w:ascii="Book Antiqua" w:eastAsia="Times New Roman" w:hAnsi="Book Antiqua" w:cs="Times New Roman"/>
          <w:color w:val="000000"/>
          <w:lang w:eastAsia="es-CR"/>
        </w:rPr>
        <w:t xml:space="preserve"> </w:t>
      </w:r>
      <w:r w:rsidRPr="00FA552C">
        <w:rPr>
          <w:rFonts w:ascii="Book Antiqua" w:eastAsia="Times New Roman" w:hAnsi="Book Antiqua" w:cs="Times New Roman"/>
          <w:color w:val="000000"/>
          <w:lang w:eastAsia="es-CR"/>
        </w:rPr>
        <w:t>a</w:t>
      </w:r>
      <w:r w:rsidR="0044372B" w:rsidRPr="00FA552C">
        <w:rPr>
          <w:rFonts w:ascii="Book Antiqua" w:eastAsia="Times New Roman" w:hAnsi="Book Antiqua" w:cs="Times New Roman"/>
          <w:color w:val="000000"/>
          <w:lang w:eastAsia="es-CR"/>
        </w:rPr>
        <w:t xml:space="preserve"> </w:t>
      </w:r>
      <w:r w:rsidRPr="00FA552C">
        <w:rPr>
          <w:rFonts w:ascii="Book Antiqua" w:eastAsia="Times New Roman" w:hAnsi="Book Antiqua" w:cs="Times New Roman"/>
          <w:color w:val="000000"/>
          <w:lang w:eastAsia="es-CR"/>
        </w:rPr>
        <w:t>cargo de la plaza de Profesional 2 que funge como Administradora de (PISAV) y el profesional que funge como Administrador de la Jurisdicción de Tránsito, respectivamente.</w:t>
      </w:r>
      <w:r w:rsidR="0044372B" w:rsidRPr="00FA552C">
        <w:rPr>
          <w:rFonts w:ascii="Book Antiqua" w:eastAsia="Times New Roman" w:hAnsi="Book Antiqua" w:cs="Times New Roman"/>
          <w:color w:val="000000"/>
          <w:lang w:eastAsia="es-CR"/>
        </w:rPr>
        <w:t xml:space="preserve"> Estos recursos profesionales cuentan con la dirección funcional y técnica a cargo de la Dirección de Planificación.</w:t>
      </w:r>
    </w:p>
    <w:p w14:paraId="0848DBFF" w14:textId="77777777" w:rsidR="0051501D" w:rsidRPr="00FA552C" w:rsidRDefault="0051501D">
      <w:pPr>
        <w:spacing w:after="0" w:line="240" w:lineRule="auto"/>
        <w:jc w:val="both"/>
        <w:textAlignment w:val="baseline"/>
        <w:rPr>
          <w:rFonts w:ascii="Book Antiqua" w:eastAsia="Times New Roman" w:hAnsi="Book Antiqua" w:cs="Times New Roman"/>
          <w:lang w:eastAsia="es-CR"/>
        </w:rPr>
      </w:pPr>
      <w:r w:rsidRPr="00FA552C">
        <w:rPr>
          <w:rFonts w:ascii="Book Antiqua" w:eastAsia="Times New Roman" w:hAnsi="Book Antiqua" w:cs="Times New Roman"/>
          <w:lang w:eastAsia="es-CR"/>
        </w:rPr>
        <w:t> </w:t>
      </w:r>
    </w:p>
    <w:tbl>
      <w:tblPr>
        <w:tblW w:w="0"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793"/>
        <w:gridCol w:w="2822"/>
        <w:gridCol w:w="3207"/>
      </w:tblGrid>
      <w:tr w:rsidR="0051501D" w:rsidRPr="00FA552C" w14:paraId="758E48CC" w14:textId="77777777" w:rsidTr="00235CC7">
        <w:trPr>
          <w:trHeight w:val="390"/>
          <w:jc w:val="center"/>
        </w:trPr>
        <w:tc>
          <w:tcPr>
            <w:tcW w:w="2820"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6E2C8DB7" w14:textId="022DD7E9" w:rsidR="0051501D" w:rsidRPr="00FA552C" w:rsidRDefault="0051501D" w:rsidP="00FA552C">
            <w:pPr>
              <w:spacing w:after="0" w:line="240" w:lineRule="auto"/>
              <w:jc w:val="center"/>
              <w:textAlignment w:val="baseline"/>
              <w:rPr>
                <w:rFonts w:ascii="Book Antiqua" w:eastAsia="Times New Roman" w:hAnsi="Book Antiqua" w:cs="Times New Roman"/>
                <w:lang w:eastAsia="es-CR"/>
              </w:rPr>
            </w:pPr>
            <w:r w:rsidRPr="00FA552C">
              <w:rPr>
                <w:rFonts w:ascii="Book Antiqua" w:eastAsia="Times New Roman" w:hAnsi="Book Antiqua" w:cs="Times New Roman"/>
                <w:b/>
                <w:bCs/>
                <w:color w:val="000000"/>
                <w:lang w:eastAsia="es-CR"/>
              </w:rPr>
              <w:t>Circuito Judicial</w:t>
            </w:r>
          </w:p>
        </w:tc>
        <w:tc>
          <w:tcPr>
            <w:tcW w:w="2865" w:type="dxa"/>
            <w:tcBorders>
              <w:top w:val="single" w:sz="6" w:space="0" w:color="auto"/>
              <w:left w:val="nil"/>
              <w:bottom w:val="single" w:sz="6" w:space="0" w:color="auto"/>
              <w:right w:val="single" w:sz="6" w:space="0" w:color="auto"/>
            </w:tcBorders>
            <w:shd w:val="clear" w:color="auto" w:fill="BDD7EE"/>
            <w:vAlign w:val="center"/>
            <w:hideMark/>
          </w:tcPr>
          <w:p w14:paraId="3E459BA5" w14:textId="33C0C3E9" w:rsidR="0051501D" w:rsidRPr="00FA552C" w:rsidRDefault="0051501D" w:rsidP="00FA552C">
            <w:pPr>
              <w:spacing w:after="0" w:line="240" w:lineRule="auto"/>
              <w:jc w:val="center"/>
              <w:textAlignment w:val="baseline"/>
              <w:rPr>
                <w:rFonts w:ascii="Book Antiqua" w:eastAsia="Times New Roman" w:hAnsi="Book Antiqua" w:cs="Times New Roman"/>
                <w:lang w:eastAsia="es-CR"/>
              </w:rPr>
            </w:pPr>
            <w:r w:rsidRPr="00FA552C">
              <w:rPr>
                <w:rFonts w:ascii="Book Antiqua" w:eastAsia="Times New Roman" w:hAnsi="Book Antiqua" w:cs="Times New Roman"/>
                <w:b/>
                <w:bCs/>
                <w:color w:val="000000"/>
                <w:lang w:eastAsia="es-CR"/>
              </w:rPr>
              <w:t>Profesional</w:t>
            </w:r>
          </w:p>
        </w:tc>
        <w:tc>
          <w:tcPr>
            <w:tcW w:w="3240" w:type="dxa"/>
            <w:tcBorders>
              <w:top w:val="single" w:sz="6" w:space="0" w:color="auto"/>
              <w:left w:val="nil"/>
              <w:bottom w:val="single" w:sz="6" w:space="0" w:color="auto"/>
              <w:right w:val="single" w:sz="6" w:space="0" w:color="auto"/>
            </w:tcBorders>
            <w:shd w:val="clear" w:color="auto" w:fill="BDD7EE"/>
            <w:vAlign w:val="center"/>
            <w:hideMark/>
          </w:tcPr>
          <w:p w14:paraId="0F70CDA7" w14:textId="05289951" w:rsidR="0051501D" w:rsidRPr="00FA552C" w:rsidRDefault="0051501D" w:rsidP="00FA552C">
            <w:pPr>
              <w:spacing w:after="0" w:line="240" w:lineRule="auto"/>
              <w:jc w:val="center"/>
              <w:textAlignment w:val="baseline"/>
              <w:rPr>
                <w:rFonts w:ascii="Book Antiqua" w:eastAsia="Times New Roman" w:hAnsi="Book Antiqua" w:cs="Times New Roman"/>
                <w:lang w:eastAsia="es-CR"/>
              </w:rPr>
            </w:pPr>
            <w:r w:rsidRPr="00FA552C">
              <w:rPr>
                <w:rFonts w:ascii="Book Antiqua" w:eastAsia="Times New Roman" w:hAnsi="Book Antiqua" w:cs="Times New Roman"/>
                <w:b/>
                <w:bCs/>
                <w:color w:val="000000"/>
                <w:lang w:eastAsia="es-CR"/>
              </w:rPr>
              <w:t>Contacto</w:t>
            </w:r>
          </w:p>
        </w:tc>
      </w:tr>
      <w:tr w:rsidR="0051501D" w:rsidRPr="00FA552C" w14:paraId="28FC5E62" w14:textId="77777777" w:rsidTr="00235CC7">
        <w:trPr>
          <w:trHeight w:val="300"/>
          <w:jc w:val="center"/>
        </w:trPr>
        <w:tc>
          <w:tcPr>
            <w:tcW w:w="2820" w:type="dxa"/>
            <w:tcBorders>
              <w:top w:val="nil"/>
              <w:left w:val="single" w:sz="6" w:space="0" w:color="auto"/>
              <w:bottom w:val="single" w:sz="6" w:space="0" w:color="auto"/>
              <w:right w:val="single" w:sz="6" w:space="0" w:color="auto"/>
            </w:tcBorders>
            <w:shd w:val="clear" w:color="auto" w:fill="FFFFFF"/>
            <w:vAlign w:val="center"/>
            <w:hideMark/>
          </w:tcPr>
          <w:p w14:paraId="6E8B9EBC" w14:textId="3E456CB1" w:rsidR="0051501D" w:rsidRPr="00FA552C" w:rsidRDefault="0051501D" w:rsidP="00B420E6">
            <w:pPr>
              <w:spacing w:after="0" w:line="240" w:lineRule="auto"/>
              <w:jc w:val="both"/>
              <w:textAlignment w:val="baseline"/>
              <w:rPr>
                <w:rFonts w:ascii="Book Antiqua" w:eastAsia="Times New Roman" w:hAnsi="Book Antiqua" w:cs="Times New Roman"/>
                <w:lang w:eastAsia="es-CR"/>
              </w:rPr>
            </w:pPr>
            <w:r w:rsidRPr="00FA552C">
              <w:rPr>
                <w:rFonts w:ascii="Book Antiqua" w:eastAsia="Times New Roman" w:hAnsi="Book Antiqua" w:cs="Times New Roman"/>
                <w:color w:val="000000"/>
                <w:lang w:eastAsia="es-CR"/>
              </w:rPr>
              <w:t>Plataforma Integral de Servicios de Atención </w:t>
            </w:r>
            <w:r w:rsidR="00367E7B" w:rsidRPr="00FA552C">
              <w:rPr>
                <w:rFonts w:ascii="Book Antiqua" w:eastAsia="Times New Roman" w:hAnsi="Book Antiqua" w:cs="Times New Roman"/>
                <w:color w:val="000000"/>
                <w:lang w:eastAsia="es-CR"/>
              </w:rPr>
              <w:t>a Víctimas</w:t>
            </w:r>
            <w:r w:rsidRPr="00FA552C">
              <w:rPr>
                <w:rFonts w:ascii="Book Antiqua" w:eastAsia="Times New Roman" w:hAnsi="Book Antiqua" w:cs="Times New Roman"/>
                <w:color w:val="000000"/>
                <w:lang w:eastAsia="es-CR"/>
              </w:rPr>
              <w:t> (PISAV) </w:t>
            </w:r>
          </w:p>
        </w:tc>
        <w:tc>
          <w:tcPr>
            <w:tcW w:w="2865" w:type="dxa"/>
            <w:tcBorders>
              <w:top w:val="nil"/>
              <w:left w:val="nil"/>
              <w:bottom w:val="single" w:sz="6" w:space="0" w:color="auto"/>
              <w:right w:val="single" w:sz="6" w:space="0" w:color="auto"/>
            </w:tcBorders>
            <w:shd w:val="clear" w:color="auto" w:fill="FFFFFF"/>
            <w:vAlign w:val="center"/>
            <w:hideMark/>
          </w:tcPr>
          <w:p w14:paraId="7D559066" w14:textId="77777777" w:rsidR="0051501D" w:rsidRPr="00FA552C" w:rsidRDefault="0051501D">
            <w:pPr>
              <w:spacing w:after="0" w:line="240" w:lineRule="auto"/>
              <w:jc w:val="both"/>
              <w:textAlignment w:val="baseline"/>
              <w:rPr>
                <w:rFonts w:ascii="Book Antiqua" w:eastAsia="Times New Roman" w:hAnsi="Book Antiqua" w:cs="Times New Roman"/>
                <w:lang w:eastAsia="es-CR"/>
              </w:rPr>
            </w:pPr>
            <w:r w:rsidRPr="00FA552C">
              <w:rPr>
                <w:rFonts w:ascii="Book Antiqua" w:eastAsia="Times New Roman" w:hAnsi="Book Antiqua" w:cs="Times New Roman"/>
                <w:color w:val="000000"/>
                <w:lang w:eastAsia="es-CR"/>
              </w:rPr>
              <w:t>Karla Pamela Cascante Aguilar </w:t>
            </w:r>
          </w:p>
        </w:tc>
        <w:tc>
          <w:tcPr>
            <w:tcW w:w="3240" w:type="dxa"/>
            <w:tcBorders>
              <w:top w:val="nil"/>
              <w:left w:val="nil"/>
              <w:bottom w:val="single" w:sz="6" w:space="0" w:color="auto"/>
              <w:right w:val="single" w:sz="6" w:space="0" w:color="auto"/>
            </w:tcBorders>
            <w:shd w:val="clear" w:color="auto" w:fill="FFFFFF"/>
            <w:vAlign w:val="center"/>
            <w:hideMark/>
          </w:tcPr>
          <w:p w14:paraId="56918DDE" w14:textId="77777777" w:rsidR="0051501D" w:rsidRPr="00FA552C" w:rsidRDefault="0051501D">
            <w:pPr>
              <w:spacing w:after="0" w:line="240" w:lineRule="auto"/>
              <w:jc w:val="both"/>
              <w:textAlignment w:val="baseline"/>
              <w:rPr>
                <w:rFonts w:ascii="Book Antiqua" w:eastAsia="Times New Roman" w:hAnsi="Book Antiqua" w:cs="Times New Roman"/>
                <w:lang w:eastAsia="es-CR"/>
              </w:rPr>
            </w:pPr>
            <w:r w:rsidRPr="00FA552C">
              <w:rPr>
                <w:rFonts w:ascii="Book Antiqua" w:eastAsia="Times New Roman" w:hAnsi="Book Antiqua" w:cs="Times New Roman"/>
                <w:lang w:eastAsia="es-CR"/>
              </w:rPr>
              <w:t>kcascante@poder-judicial.go.cr </w:t>
            </w:r>
          </w:p>
        </w:tc>
      </w:tr>
      <w:tr w:rsidR="0051501D" w:rsidRPr="00FA552C" w14:paraId="657B4C91" w14:textId="77777777" w:rsidTr="00235CC7">
        <w:trPr>
          <w:trHeight w:val="450"/>
          <w:jc w:val="center"/>
        </w:trPr>
        <w:tc>
          <w:tcPr>
            <w:tcW w:w="2820" w:type="dxa"/>
            <w:tcBorders>
              <w:top w:val="nil"/>
              <w:left w:val="single" w:sz="6" w:space="0" w:color="auto"/>
              <w:bottom w:val="single" w:sz="6" w:space="0" w:color="auto"/>
              <w:right w:val="single" w:sz="6" w:space="0" w:color="auto"/>
            </w:tcBorders>
            <w:shd w:val="clear" w:color="auto" w:fill="FFFFFF"/>
            <w:vAlign w:val="center"/>
            <w:hideMark/>
          </w:tcPr>
          <w:p w14:paraId="74BD9C2E" w14:textId="77777777" w:rsidR="0051501D" w:rsidRPr="00FA552C" w:rsidRDefault="0051501D" w:rsidP="00B420E6">
            <w:pPr>
              <w:spacing w:after="0" w:line="240" w:lineRule="auto"/>
              <w:jc w:val="both"/>
              <w:textAlignment w:val="baseline"/>
              <w:rPr>
                <w:rFonts w:ascii="Book Antiqua" w:eastAsia="Times New Roman" w:hAnsi="Book Antiqua" w:cs="Times New Roman"/>
                <w:lang w:eastAsia="es-CR"/>
              </w:rPr>
            </w:pPr>
            <w:r w:rsidRPr="00FA552C">
              <w:rPr>
                <w:rFonts w:ascii="Book Antiqua" w:eastAsia="Times New Roman" w:hAnsi="Book Antiqua" w:cs="Times New Roman"/>
                <w:color w:val="000000"/>
                <w:lang w:eastAsia="es-CR"/>
              </w:rPr>
              <w:t>Jurisdicción de Tránsito </w:t>
            </w:r>
          </w:p>
        </w:tc>
        <w:tc>
          <w:tcPr>
            <w:tcW w:w="2865" w:type="dxa"/>
            <w:tcBorders>
              <w:top w:val="nil"/>
              <w:left w:val="nil"/>
              <w:bottom w:val="single" w:sz="6" w:space="0" w:color="auto"/>
              <w:right w:val="single" w:sz="6" w:space="0" w:color="auto"/>
            </w:tcBorders>
            <w:shd w:val="clear" w:color="auto" w:fill="FFFFFF"/>
            <w:vAlign w:val="center"/>
            <w:hideMark/>
          </w:tcPr>
          <w:p w14:paraId="291D94F6" w14:textId="77777777" w:rsidR="0051501D" w:rsidRPr="00FA552C" w:rsidRDefault="0051501D">
            <w:pPr>
              <w:spacing w:after="0" w:line="240" w:lineRule="auto"/>
              <w:jc w:val="both"/>
              <w:textAlignment w:val="baseline"/>
              <w:rPr>
                <w:rFonts w:ascii="Book Antiqua" w:eastAsia="Times New Roman" w:hAnsi="Book Antiqua" w:cs="Times New Roman"/>
                <w:lang w:eastAsia="es-CR"/>
              </w:rPr>
            </w:pPr>
            <w:r w:rsidRPr="00FA552C">
              <w:rPr>
                <w:rFonts w:ascii="Book Antiqua" w:eastAsia="Times New Roman" w:hAnsi="Book Antiqua" w:cs="Times New Roman"/>
                <w:color w:val="000000"/>
                <w:lang w:eastAsia="es-CR"/>
              </w:rPr>
              <w:t>Minor Mendoza Cascante </w:t>
            </w:r>
          </w:p>
        </w:tc>
        <w:tc>
          <w:tcPr>
            <w:tcW w:w="3240" w:type="dxa"/>
            <w:tcBorders>
              <w:top w:val="nil"/>
              <w:left w:val="nil"/>
              <w:bottom w:val="single" w:sz="6" w:space="0" w:color="auto"/>
              <w:right w:val="single" w:sz="6" w:space="0" w:color="auto"/>
            </w:tcBorders>
            <w:shd w:val="clear" w:color="auto" w:fill="FFFFFF"/>
            <w:vAlign w:val="center"/>
            <w:hideMark/>
          </w:tcPr>
          <w:p w14:paraId="6EE86BC5" w14:textId="77777777" w:rsidR="0051501D" w:rsidRPr="00FA552C" w:rsidRDefault="0051501D">
            <w:pPr>
              <w:spacing w:after="0" w:line="240" w:lineRule="auto"/>
              <w:jc w:val="both"/>
              <w:textAlignment w:val="baseline"/>
              <w:rPr>
                <w:rFonts w:ascii="Book Antiqua" w:eastAsia="Times New Roman" w:hAnsi="Book Antiqua" w:cs="Times New Roman"/>
                <w:lang w:eastAsia="es-CR"/>
              </w:rPr>
            </w:pPr>
            <w:r w:rsidRPr="00FA552C">
              <w:rPr>
                <w:rFonts w:ascii="Book Antiqua" w:eastAsia="Times New Roman" w:hAnsi="Book Antiqua" w:cs="Times New Roman"/>
                <w:lang w:eastAsia="es-CR"/>
              </w:rPr>
              <w:t>mmendoza@poder-judicial.go.cr </w:t>
            </w:r>
          </w:p>
        </w:tc>
      </w:tr>
    </w:tbl>
    <w:p w14:paraId="46353503" w14:textId="77777777" w:rsidR="0051501D" w:rsidRPr="00FA552C" w:rsidRDefault="0051501D" w:rsidP="00B420E6">
      <w:pPr>
        <w:spacing w:after="0" w:line="240" w:lineRule="auto"/>
        <w:jc w:val="both"/>
        <w:textAlignment w:val="baseline"/>
        <w:rPr>
          <w:rFonts w:ascii="Book Antiqua" w:eastAsia="Times New Roman" w:hAnsi="Book Antiqua" w:cs="Times New Roman"/>
          <w:lang w:eastAsia="es-CR"/>
        </w:rPr>
      </w:pPr>
      <w:r w:rsidRPr="00FA552C">
        <w:rPr>
          <w:rFonts w:ascii="Book Antiqua" w:eastAsia="Times New Roman" w:hAnsi="Book Antiqua" w:cs="Times New Roman"/>
          <w:lang w:eastAsia="es-CR"/>
        </w:rPr>
        <w:t> </w:t>
      </w:r>
    </w:p>
    <w:p w14:paraId="2744ABDB" w14:textId="0B029627" w:rsidR="00DA75CA" w:rsidRPr="00FA552C" w:rsidRDefault="007345CD">
      <w:pPr>
        <w:jc w:val="both"/>
        <w:rPr>
          <w:rFonts w:ascii="Book Antiqua" w:hAnsi="Book Antiqua" w:cs="Times New Roman"/>
          <w:u w:color="000000"/>
          <w:shd w:val="clear" w:color="auto" w:fill="FFFFFF"/>
          <w:lang w:eastAsia="es-ES"/>
        </w:rPr>
      </w:pPr>
      <w:r w:rsidRPr="00FA552C">
        <w:rPr>
          <w:rFonts w:ascii="Book Antiqua" w:hAnsi="Book Antiqua" w:cs="Times New Roman"/>
          <w:u w:color="000000"/>
          <w:shd w:val="clear" w:color="auto" w:fill="FFFFFF"/>
          <w:lang w:eastAsia="es-ES"/>
        </w:rPr>
        <w:lastRenderedPageBreak/>
        <w:t xml:space="preserve">Los </w:t>
      </w:r>
      <w:r w:rsidR="00DA75CA" w:rsidRPr="00FA552C">
        <w:rPr>
          <w:rFonts w:ascii="Book Antiqua" w:hAnsi="Book Antiqua" w:cs="Times New Roman"/>
          <w:u w:color="000000"/>
          <w:shd w:val="clear" w:color="auto" w:fill="FFFFFF"/>
          <w:lang w:eastAsia="es-ES"/>
        </w:rPr>
        <w:t>profesionales</w:t>
      </w:r>
      <w:r w:rsidRPr="00FA552C">
        <w:rPr>
          <w:rFonts w:ascii="Book Antiqua" w:hAnsi="Book Antiqua" w:cs="Times New Roman"/>
          <w:u w:color="000000"/>
          <w:shd w:val="clear" w:color="auto" w:fill="FFFFFF"/>
          <w:lang w:eastAsia="es-ES"/>
        </w:rPr>
        <w:t xml:space="preserve"> de la Dirección de Planificación; así como, el recurso profesional a cargo de la Jurisdicción de Tránsito y los PISAV</w:t>
      </w:r>
      <w:r w:rsidR="007F6F8C" w:rsidRPr="00FA552C">
        <w:rPr>
          <w:rFonts w:ascii="Book Antiqua" w:hAnsi="Book Antiqua" w:cs="Times New Roman"/>
          <w:u w:color="000000"/>
          <w:shd w:val="clear" w:color="auto" w:fill="FFFFFF"/>
          <w:lang w:eastAsia="es-ES"/>
        </w:rPr>
        <w:t>,</w:t>
      </w:r>
      <w:r w:rsidR="00DA75CA" w:rsidRPr="00FA552C">
        <w:rPr>
          <w:rFonts w:ascii="Book Antiqua" w:hAnsi="Book Antiqua" w:cs="Times New Roman"/>
          <w:u w:color="000000"/>
          <w:shd w:val="clear" w:color="auto" w:fill="FFFFFF"/>
          <w:lang w:eastAsia="es-ES"/>
        </w:rPr>
        <w:t xml:space="preserve"> tal y como se establece en el informe 217-PLA-20</w:t>
      </w:r>
      <w:r w:rsidR="003F6C9B" w:rsidRPr="00FA552C">
        <w:rPr>
          <w:rFonts w:ascii="Book Antiqua" w:hAnsi="Book Antiqua" w:cs="Times New Roman"/>
          <w:u w:color="000000"/>
          <w:shd w:val="clear" w:color="auto" w:fill="FFFFFF"/>
          <w:lang w:eastAsia="es-ES"/>
        </w:rPr>
        <w:t>20</w:t>
      </w:r>
      <w:r w:rsidR="007F6F8C" w:rsidRPr="00FA552C">
        <w:rPr>
          <w:rFonts w:ascii="Book Antiqua" w:hAnsi="Book Antiqua" w:cs="Times New Roman"/>
          <w:u w:color="000000"/>
          <w:shd w:val="clear" w:color="auto" w:fill="FFFFFF"/>
          <w:lang w:eastAsia="es-ES"/>
        </w:rPr>
        <w:t>,</w:t>
      </w:r>
      <w:r w:rsidR="00DA75CA" w:rsidRPr="00FA552C">
        <w:rPr>
          <w:rFonts w:ascii="Book Antiqua" w:hAnsi="Book Antiqua" w:cs="Times New Roman"/>
          <w:u w:color="000000"/>
          <w:shd w:val="clear" w:color="auto" w:fill="FFFFFF"/>
          <w:lang w:eastAsia="es-ES"/>
        </w:rPr>
        <w:t xml:space="preserve"> son competentes para implementar y dar seguimiento al Modelo de </w:t>
      </w:r>
      <w:r w:rsidR="007F6F8C" w:rsidRPr="00FA552C">
        <w:rPr>
          <w:rFonts w:ascii="Book Antiqua" w:hAnsi="Book Antiqua" w:cs="Times New Roman"/>
          <w:u w:color="000000"/>
          <w:shd w:val="clear" w:color="auto" w:fill="FFFFFF"/>
          <w:lang w:eastAsia="es-ES"/>
        </w:rPr>
        <w:t>S</w:t>
      </w:r>
      <w:r w:rsidR="00DA75CA" w:rsidRPr="00FA552C">
        <w:rPr>
          <w:rFonts w:ascii="Book Antiqua" w:hAnsi="Book Antiqua" w:cs="Times New Roman"/>
          <w:u w:color="000000"/>
          <w:shd w:val="clear" w:color="auto" w:fill="FFFFFF"/>
          <w:lang w:eastAsia="es-ES"/>
        </w:rPr>
        <w:t xml:space="preserve">ostenibilidad </w:t>
      </w:r>
      <w:r w:rsidR="007F6F8C" w:rsidRPr="00FA552C">
        <w:rPr>
          <w:rFonts w:ascii="Book Antiqua" w:hAnsi="Book Antiqua" w:cs="Times New Roman"/>
          <w:u w:color="000000"/>
          <w:shd w:val="clear" w:color="auto" w:fill="FFFFFF"/>
          <w:lang w:eastAsia="es-ES"/>
        </w:rPr>
        <w:t xml:space="preserve">solamente </w:t>
      </w:r>
      <w:r w:rsidR="00DA75CA" w:rsidRPr="00FA552C">
        <w:rPr>
          <w:rFonts w:ascii="Book Antiqua" w:hAnsi="Book Antiqua" w:cs="Times New Roman"/>
          <w:u w:color="000000"/>
          <w:shd w:val="clear" w:color="auto" w:fill="FFFFFF"/>
          <w:lang w:eastAsia="es-ES"/>
        </w:rPr>
        <w:t xml:space="preserve">en aquellas oficinas jurisdiccionales que han sido rediseñadas en el </w:t>
      </w:r>
      <w:r w:rsidR="007F6F8C" w:rsidRPr="00FA552C">
        <w:rPr>
          <w:rFonts w:ascii="Book Antiqua" w:hAnsi="Book Antiqua" w:cs="Times New Roman"/>
          <w:u w:color="000000"/>
          <w:shd w:val="clear" w:color="auto" w:fill="FFFFFF"/>
          <w:lang w:eastAsia="es-ES"/>
        </w:rPr>
        <w:t>C</w:t>
      </w:r>
      <w:r w:rsidR="00DA75CA" w:rsidRPr="00FA552C">
        <w:rPr>
          <w:rFonts w:ascii="Book Antiqua" w:hAnsi="Book Antiqua" w:cs="Times New Roman"/>
          <w:u w:color="000000"/>
          <w:shd w:val="clear" w:color="auto" w:fill="FFFFFF"/>
          <w:lang w:eastAsia="es-ES"/>
        </w:rPr>
        <w:t>ircuito</w:t>
      </w:r>
      <w:r w:rsidR="007F6F8C" w:rsidRPr="00FA552C">
        <w:rPr>
          <w:rFonts w:ascii="Book Antiqua" w:hAnsi="Book Antiqua" w:cs="Times New Roman"/>
          <w:u w:color="000000"/>
          <w:shd w:val="clear" w:color="auto" w:fill="FFFFFF"/>
          <w:lang w:eastAsia="es-ES"/>
        </w:rPr>
        <w:t xml:space="preserve"> Judicial</w:t>
      </w:r>
      <w:r w:rsidR="00DA75CA" w:rsidRPr="00FA552C">
        <w:rPr>
          <w:rFonts w:ascii="Book Antiqua" w:hAnsi="Book Antiqua" w:cs="Times New Roman"/>
          <w:u w:color="000000"/>
          <w:shd w:val="clear" w:color="auto" w:fill="FFFFFF"/>
          <w:lang w:eastAsia="es-ES"/>
        </w:rPr>
        <w:t>.</w:t>
      </w:r>
    </w:p>
    <w:p w14:paraId="4FD1FCB2" w14:textId="28F19E12" w:rsidR="00D87357" w:rsidRPr="00FA552C" w:rsidRDefault="004D6268">
      <w:pPr>
        <w:jc w:val="both"/>
        <w:rPr>
          <w:rFonts w:ascii="Book Antiqua" w:hAnsi="Book Antiqua" w:cs="Times New Roman"/>
          <w:u w:color="000000"/>
          <w:shd w:val="clear" w:color="auto" w:fill="FFFFFF"/>
          <w:lang w:eastAsia="es-ES"/>
        </w:rPr>
      </w:pPr>
      <w:r w:rsidRPr="00FA552C">
        <w:rPr>
          <w:rFonts w:ascii="Book Antiqua" w:hAnsi="Book Antiqua" w:cs="Times New Roman"/>
          <w:u w:color="000000"/>
          <w:shd w:val="clear" w:color="auto" w:fill="FFFFFF"/>
          <w:lang w:eastAsia="es-ES"/>
        </w:rPr>
        <w:t>Cabe mencionar que e</w:t>
      </w:r>
      <w:r w:rsidR="00D87357" w:rsidRPr="00FA552C">
        <w:rPr>
          <w:rFonts w:ascii="Book Antiqua" w:hAnsi="Book Antiqua" w:cs="Times New Roman"/>
          <w:u w:color="000000"/>
          <w:shd w:val="clear" w:color="auto" w:fill="FFFFFF"/>
          <w:lang w:eastAsia="es-ES"/>
        </w:rPr>
        <w:t xml:space="preserve">l pasado </w:t>
      </w:r>
      <w:r w:rsidR="00E207E8" w:rsidRPr="00FA552C">
        <w:rPr>
          <w:rFonts w:ascii="Book Antiqua" w:hAnsi="Book Antiqua" w:cs="Times New Roman"/>
          <w:u w:color="000000"/>
          <w:shd w:val="clear" w:color="auto" w:fill="FFFFFF"/>
          <w:lang w:eastAsia="es-ES"/>
        </w:rPr>
        <w:t xml:space="preserve">10 de febrero </w:t>
      </w:r>
      <w:r w:rsidR="001B5CBA" w:rsidRPr="00FA552C">
        <w:rPr>
          <w:rFonts w:ascii="Book Antiqua" w:hAnsi="Book Antiqua" w:cs="Times New Roman"/>
          <w:u w:color="000000"/>
          <w:shd w:val="clear" w:color="auto" w:fill="FFFFFF"/>
          <w:lang w:eastAsia="es-ES"/>
        </w:rPr>
        <w:t xml:space="preserve">se </w:t>
      </w:r>
      <w:r w:rsidR="00862B5F" w:rsidRPr="00FA552C">
        <w:rPr>
          <w:rFonts w:ascii="Book Antiqua" w:hAnsi="Book Antiqua" w:cs="Times New Roman"/>
          <w:u w:color="000000"/>
          <w:shd w:val="clear" w:color="auto" w:fill="FFFFFF"/>
          <w:lang w:eastAsia="es-ES"/>
        </w:rPr>
        <w:t>convocó</w:t>
      </w:r>
      <w:r w:rsidR="00E207E8" w:rsidRPr="00FA552C">
        <w:rPr>
          <w:rFonts w:ascii="Book Antiqua" w:hAnsi="Book Antiqua" w:cs="Times New Roman"/>
          <w:u w:color="000000"/>
          <w:shd w:val="clear" w:color="auto" w:fill="FFFFFF"/>
          <w:lang w:eastAsia="es-ES"/>
        </w:rPr>
        <w:t xml:space="preserve"> a la primera sesión de trabajo con los profesionales del PISAV y Tránsito, para dar cumplimiento al acuerdo de Consejo Superior del Poder Judicial, 16-2020 </w:t>
      </w:r>
      <w:bookmarkStart w:id="0" w:name="_Toc33459923"/>
      <w:r w:rsidR="00E207E8" w:rsidRPr="00FA552C">
        <w:rPr>
          <w:rFonts w:ascii="Book Antiqua" w:hAnsi="Book Antiqua" w:cs="Times New Roman"/>
          <w:u w:color="000000"/>
          <w:shd w:val="clear" w:color="auto" w:fill="FFFFFF"/>
          <w:lang w:eastAsia="es-ES"/>
        </w:rPr>
        <w:t>ARTÍCULO LXXIII</w:t>
      </w:r>
      <w:bookmarkEnd w:id="0"/>
      <w:r w:rsidR="00E207E8" w:rsidRPr="00FA552C">
        <w:rPr>
          <w:rFonts w:ascii="Book Antiqua" w:hAnsi="Book Antiqua" w:cs="Times New Roman"/>
          <w:u w:color="000000"/>
          <w:shd w:val="clear" w:color="auto" w:fill="FFFFFF"/>
          <w:lang w:eastAsia="es-ES"/>
        </w:rPr>
        <w:t>, en el que se conocieron las propuestas de mejora al modelo de sostenibilidad</w:t>
      </w:r>
      <w:r w:rsidR="00862B5F" w:rsidRPr="00FA552C">
        <w:rPr>
          <w:rFonts w:ascii="Book Antiqua" w:hAnsi="Book Antiqua" w:cs="Times New Roman"/>
          <w:u w:color="000000"/>
          <w:shd w:val="clear" w:color="auto" w:fill="FFFFFF"/>
          <w:lang w:eastAsia="es-ES"/>
        </w:rPr>
        <w:t xml:space="preserve">. </w:t>
      </w:r>
      <w:r w:rsidR="00724824" w:rsidRPr="00FA552C">
        <w:rPr>
          <w:rFonts w:ascii="Book Antiqua" w:hAnsi="Book Antiqua" w:cs="Times New Roman"/>
          <w:u w:color="000000"/>
          <w:shd w:val="clear" w:color="auto" w:fill="FFFFFF"/>
          <w:lang w:eastAsia="es-ES"/>
        </w:rPr>
        <w:t>(</w:t>
      </w:r>
      <w:r w:rsidR="00862B5F" w:rsidRPr="00FA552C">
        <w:rPr>
          <w:rFonts w:ascii="Book Antiqua" w:hAnsi="Book Antiqua" w:cs="Times New Roman"/>
          <w:u w:color="000000"/>
          <w:shd w:val="clear" w:color="auto" w:fill="FFFFFF"/>
          <w:lang w:eastAsia="es-ES"/>
        </w:rPr>
        <w:t xml:space="preserve">Minuta </w:t>
      </w:r>
      <w:r w:rsidR="00FC0EC7" w:rsidRPr="00FA552C">
        <w:rPr>
          <w:rFonts w:ascii="Book Antiqua" w:hAnsi="Book Antiqua" w:cs="Times New Roman"/>
          <w:u w:color="000000"/>
          <w:shd w:val="clear" w:color="auto" w:fill="FFFFFF"/>
          <w:lang w:eastAsia="es-ES"/>
        </w:rPr>
        <w:t>120-PLA-EV-MNTA-2021</w:t>
      </w:r>
      <w:r w:rsidR="00724824" w:rsidRPr="00FA552C">
        <w:rPr>
          <w:rFonts w:ascii="Book Antiqua" w:hAnsi="Book Antiqua" w:cs="Times New Roman"/>
          <w:u w:color="000000"/>
          <w:shd w:val="clear" w:color="auto" w:fill="FFFFFF"/>
          <w:lang w:eastAsia="es-ES"/>
        </w:rPr>
        <w:t>)</w:t>
      </w:r>
      <w:r w:rsidR="00FC0EC7" w:rsidRPr="00FA552C">
        <w:rPr>
          <w:rFonts w:ascii="Book Antiqua" w:hAnsi="Book Antiqua" w:cs="Times New Roman"/>
          <w:u w:color="000000"/>
          <w:shd w:val="clear" w:color="auto" w:fill="FFFFFF"/>
          <w:lang w:eastAsia="es-ES"/>
        </w:rPr>
        <w:t>.</w:t>
      </w:r>
    </w:p>
    <w:p w14:paraId="022A5BA0" w14:textId="2D300B1F" w:rsidR="00E41ACE" w:rsidRPr="00FA552C" w:rsidRDefault="00E41ACE" w:rsidP="00E41ACE">
      <w:pPr>
        <w:pStyle w:val="paragraph"/>
        <w:spacing w:before="0" w:beforeAutospacing="0" w:after="0" w:afterAutospacing="0"/>
        <w:jc w:val="both"/>
        <w:textAlignment w:val="baseline"/>
        <w:rPr>
          <w:rFonts w:ascii="Book Antiqua" w:hAnsi="Book Antiqua"/>
          <w:sz w:val="22"/>
          <w:szCs w:val="22"/>
          <w:shd w:val="clear" w:color="auto" w:fill="FFFFFF"/>
        </w:rPr>
      </w:pPr>
      <w:r w:rsidRPr="00FA552C">
        <w:rPr>
          <w:rFonts w:ascii="Book Antiqua" w:hAnsi="Book Antiqua"/>
          <w:sz w:val="22"/>
          <w:szCs w:val="22"/>
          <w:shd w:val="clear" w:color="auto" w:fill="FFFFFF"/>
        </w:rPr>
        <w:t xml:space="preserve">Debido a que, a febrero de 2021, la Dirección Ejecutiva del Poder Judicial no </w:t>
      </w:r>
      <w:r w:rsidR="00DA0FD0" w:rsidRPr="00FA552C">
        <w:rPr>
          <w:rFonts w:ascii="Book Antiqua" w:hAnsi="Book Antiqua"/>
          <w:sz w:val="22"/>
          <w:szCs w:val="22"/>
          <w:shd w:val="clear" w:color="auto" w:fill="FFFFFF"/>
        </w:rPr>
        <w:t>ha</w:t>
      </w:r>
      <w:r w:rsidRPr="00FA552C">
        <w:rPr>
          <w:rFonts w:ascii="Book Antiqua" w:hAnsi="Book Antiqua"/>
          <w:sz w:val="22"/>
          <w:szCs w:val="22"/>
          <w:shd w:val="clear" w:color="auto" w:fill="FFFFFF"/>
        </w:rPr>
        <w:t xml:space="preserve"> designado las personas profesionales a cargo del Modelo de Sostenibilidad del Primer y Segundo Circuito Judicial de San José, recae la función de la aplicación del Modelo de Sostenibilidad en las Administraciones citadas, en el tanto se asigne el recurso profesional por parte de la Dirección Ejecutiva,</w:t>
      </w:r>
      <w:r w:rsidRPr="00FA552C">
        <w:rPr>
          <w:rFonts w:ascii="Book Antiqua" w:hAnsi="Book Antiqua"/>
          <w:sz w:val="22"/>
          <w:szCs w:val="22"/>
          <w:u w:color="000000"/>
          <w:shd w:val="clear" w:color="auto" w:fill="FFFFFF"/>
          <w:lang w:eastAsia="es-ES"/>
        </w:rPr>
        <w:t xml:space="preserve"> a quienes se les convocará nuevamente a sesiones de trabajo una vez que se defina el personal destacado</w:t>
      </w:r>
      <w:r w:rsidRPr="00FA552C">
        <w:rPr>
          <w:rFonts w:ascii="Book Antiqua" w:hAnsi="Book Antiqua"/>
          <w:sz w:val="22"/>
          <w:szCs w:val="22"/>
          <w:shd w:val="clear" w:color="auto" w:fill="FFFFFF"/>
        </w:rPr>
        <w:t xml:space="preserve">. </w:t>
      </w:r>
    </w:p>
    <w:p w14:paraId="753F5A03" w14:textId="5849D767" w:rsidR="001B5CBA" w:rsidRPr="00FA552C" w:rsidRDefault="001B5CBA">
      <w:pPr>
        <w:jc w:val="both"/>
        <w:rPr>
          <w:rFonts w:ascii="Book Antiqua" w:hAnsi="Book Antiqua" w:cs="Times New Roman"/>
          <w:b/>
          <w:bCs/>
          <w:i/>
          <w:iCs/>
        </w:rPr>
      </w:pPr>
    </w:p>
    <w:p w14:paraId="27275E8F" w14:textId="08197063" w:rsidR="00DA0FD0" w:rsidRPr="00FA552C" w:rsidRDefault="00DA0FD0" w:rsidP="00235CC7">
      <w:pPr>
        <w:pStyle w:val="Prrafodelista"/>
        <w:numPr>
          <w:ilvl w:val="0"/>
          <w:numId w:val="5"/>
        </w:numPr>
        <w:spacing w:after="0" w:line="240" w:lineRule="auto"/>
        <w:jc w:val="both"/>
        <w:textAlignment w:val="baseline"/>
        <w:rPr>
          <w:rFonts w:ascii="Book Antiqua" w:hAnsi="Book Antiqua" w:cs="Times New Roman"/>
          <w:b/>
          <w:bCs/>
          <w:i/>
          <w:iCs/>
        </w:rPr>
      </w:pPr>
      <w:r w:rsidRPr="00FA552C">
        <w:rPr>
          <w:rFonts w:ascii="Book Antiqua" w:hAnsi="Book Antiqua" w:cs="Times New Roman"/>
          <w:b/>
          <w:bCs/>
          <w:i/>
          <w:iCs/>
        </w:rPr>
        <w:t>Aplicación del Modelo de Sostenibilidad en Circuito Judiciales no se cuente con el recurso Profesional de la Dirección de Planificación</w:t>
      </w:r>
    </w:p>
    <w:p w14:paraId="0B270B6D" w14:textId="77777777" w:rsidR="001B5CBA" w:rsidRPr="00FA552C" w:rsidRDefault="001B5CBA">
      <w:pPr>
        <w:jc w:val="both"/>
        <w:rPr>
          <w:rFonts w:ascii="Book Antiqua" w:hAnsi="Book Antiqua" w:cs="Times New Roman"/>
          <w:u w:color="000000"/>
          <w:shd w:val="clear" w:color="auto" w:fill="FFFFFF"/>
          <w:lang w:eastAsia="es-ES"/>
        </w:rPr>
      </w:pPr>
    </w:p>
    <w:p w14:paraId="250478FA" w14:textId="005F95B4" w:rsidR="00A92D14" w:rsidRPr="00FA552C" w:rsidRDefault="004D6268">
      <w:pPr>
        <w:jc w:val="both"/>
        <w:rPr>
          <w:rFonts w:ascii="Book Antiqua" w:hAnsi="Book Antiqua" w:cs="Times New Roman"/>
          <w:u w:color="000000"/>
          <w:shd w:val="clear" w:color="auto" w:fill="FFFFFF"/>
          <w:lang w:eastAsia="es-ES"/>
        </w:rPr>
      </w:pPr>
      <w:r w:rsidRPr="00FA552C">
        <w:rPr>
          <w:rFonts w:ascii="Book Antiqua" w:hAnsi="Book Antiqua" w:cs="Times New Roman"/>
          <w:u w:color="000000"/>
          <w:shd w:val="clear" w:color="auto" w:fill="FFFFFF"/>
          <w:lang w:eastAsia="es-ES"/>
        </w:rPr>
        <w:t>E</w:t>
      </w:r>
      <w:r w:rsidR="008A59A4" w:rsidRPr="00FA552C">
        <w:rPr>
          <w:rFonts w:ascii="Book Antiqua" w:hAnsi="Book Antiqua" w:cs="Times New Roman"/>
          <w:u w:color="000000"/>
          <w:shd w:val="clear" w:color="auto" w:fill="FFFFFF"/>
          <w:lang w:eastAsia="es-ES"/>
        </w:rPr>
        <w:t>n aquellos Circuito</w:t>
      </w:r>
      <w:r w:rsidR="00A92D14" w:rsidRPr="00FA552C">
        <w:rPr>
          <w:rFonts w:ascii="Book Antiqua" w:hAnsi="Book Antiqua" w:cs="Times New Roman"/>
          <w:u w:color="000000"/>
          <w:shd w:val="clear" w:color="auto" w:fill="FFFFFF"/>
          <w:lang w:eastAsia="es-ES"/>
        </w:rPr>
        <w:t>s</w:t>
      </w:r>
      <w:r w:rsidR="008A59A4" w:rsidRPr="00FA552C">
        <w:rPr>
          <w:rFonts w:ascii="Book Antiqua" w:hAnsi="Book Antiqua" w:cs="Times New Roman"/>
          <w:u w:color="000000"/>
          <w:shd w:val="clear" w:color="auto" w:fill="FFFFFF"/>
          <w:lang w:eastAsia="es-ES"/>
        </w:rPr>
        <w:t xml:space="preserve"> Judiciales donde no se cuente con el recurso Profesional de la Dirección de Planificación, según</w:t>
      </w:r>
      <w:r w:rsidR="00A92D14" w:rsidRPr="00FA552C">
        <w:rPr>
          <w:rFonts w:ascii="Book Antiqua" w:hAnsi="Book Antiqua" w:cs="Times New Roman"/>
          <w:u w:color="000000"/>
          <w:shd w:val="clear" w:color="auto" w:fill="FFFFFF"/>
          <w:lang w:eastAsia="es-ES"/>
        </w:rPr>
        <w:t xml:space="preserve"> lo dispuesto en el </w:t>
      </w:r>
      <w:r w:rsidR="00A92D14" w:rsidRPr="00FA552C">
        <w:rPr>
          <w:rFonts w:ascii="Book Antiqua" w:hAnsi="Book Antiqua" w:cs="Times New Roman"/>
          <w:i/>
          <w:iCs/>
          <w:u w:color="000000"/>
          <w:shd w:val="clear" w:color="auto" w:fill="FFFFFF"/>
          <w:lang w:eastAsia="es-ES"/>
        </w:rPr>
        <w:t>“Modelo de Sostenibilidad”</w:t>
      </w:r>
      <w:r w:rsidR="00A92D14" w:rsidRPr="00FA552C">
        <w:rPr>
          <w:rFonts w:ascii="Book Antiqua" w:hAnsi="Book Antiqua" w:cs="Times New Roman"/>
          <w:u w:color="000000"/>
          <w:shd w:val="clear" w:color="auto" w:fill="FFFFFF"/>
          <w:lang w:eastAsia="es-ES"/>
        </w:rPr>
        <w:t xml:space="preserve"> vigente</w:t>
      </w:r>
      <w:r w:rsidR="00DA75CA" w:rsidRPr="00FA552C">
        <w:rPr>
          <w:rFonts w:ascii="Book Antiqua" w:hAnsi="Book Antiqua" w:cs="Times New Roman"/>
          <w:u w:color="000000"/>
          <w:shd w:val="clear" w:color="auto" w:fill="FFFFFF"/>
          <w:lang w:eastAsia="es-ES"/>
        </w:rPr>
        <w:t>, recae</w:t>
      </w:r>
      <w:r w:rsidR="00A92D14" w:rsidRPr="00FA552C">
        <w:rPr>
          <w:rFonts w:ascii="Book Antiqua" w:hAnsi="Book Antiqua" w:cs="Times New Roman"/>
          <w:u w:color="000000"/>
          <w:shd w:val="clear" w:color="auto" w:fill="FFFFFF"/>
          <w:lang w:eastAsia="es-ES"/>
        </w:rPr>
        <w:t xml:space="preserve"> en las Administraciones Regional</w:t>
      </w:r>
      <w:r w:rsidR="00DA75CA" w:rsidRPr="00FA552C">
        <w:rPr>
          <w:rFonts w:ascii="Book Antiqua" w:hAnsi="Book Antiqua" w:cs="Times New Roman"/>
          <w:u w:color="000000"/>
          <w:shd w:val="clear" w:color="auto" w:fill="FFFFFF"/>
          <w:lang w:eastAsia="es-ES"/>
        </w:rPr>
        <w:t>es</w:t>
      </w:r>
      <w:r w:rsidR="00A92D14" w:rsidRPr="00FA552C">
        <w:rPr>
          <w:rFonts w:ascii="Book Antiqua" w:hAnsi="Book Antiqua" w:cs="Times New Roman"/>
          <w:u w:color="000000"/>
          <w:shd w:val="clear" w:color="auto" w:fill="FFFFFF"/>
          <w:lang w:eastAsia="es-ES"/>
        </w:rPr>
        <w:t xml:space="preserve">; tal como, se detalla de manera textual: </w:t>
      </w:r>
    </w:p>
    <w:p w14:paraId="19BEA554" w14:textId="4EAF8448" w:rsidR="00A92D14" w:rsidRPr="00FA552C" w:rsidRDefault="00A92D14">
      <w:pPr>
        <w:ind w:right="851"/>
        <w:jc w:val="both"/>
        <w:rPr>
          <w:rFonts w:ascii="Book Antiqua" w:eastAsia="Calibri" w:hAnsi="Book Antiqua" w:cs="Times New Roman"/>
          <w:i/>
          <w:iCs/>
        </w:rPr>
      </w:pPr>
      <w:r w:rsidRPr="00FA552C">
        <w:rPr>
          <w:rFonts w:ascii="Book Antiqua" w:eastAsia="Calibri" w:hAnsi="Book Antiqua" w:cs="Times New Roman"/>
          <w:i/>
          <w:iCs/>
        </w:rPr>
        <w:t>“El modelo de sostenibilidad vigente cuenta con la participación de los distintos actores dentro del proceso, que tienen delimitadas sus funciones dentro del proceso:</w:t>
      </w:r>
    </w:p>
    <w:p w14:paraId="3E729C0B" w14:textId="057EEC7F" w:rsidR="00A92D14" w:rsidRPr="00FA552C" w:rsidRDefault="00A92D14">
      <w:pPr>
        <w:ind w:right="851"/>
        <w:jc w:val="both"/>
        <w:rPr>
          <w:rFonts w:ascii="Book Antiqua" w:eastAsia="Calibri" w:hAnsi="Book Antiqua" w:cs="Times New Roman"/>
          <w:i/>
          <w:iCs/>
        </w:rPr>
      </w:pPr>
      <w:r w:rsidRPr="00FA552C">
        <w:rPr>
          <w:rFonts w:ascii="Book Antiqua" w:eastAsia="Calibri" w:hAnsi="Book Antiqua" w:cs="Times New Roman"/>
          <w:i/>
          <w:i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5842"/>
      </w:tblGrid>
      <w:tr w:rsidR="00A92D14" w:rsidRPr="00FA552C" w14:paraId="59713706" w14:textId="77777777" w:rsidTr="0004695C">
        <w:trPr>
          <w:jc w:val="center"/>
        </w:trPr>
        <w:tc>
          <w:tcPr>
            <w:tcW w:w="2942" w:type="dxa"/>
            <w:shd w:val="clear" w:color="auto" w:fill="auto"/>
          </w:tcPr>
          <w:p w14:paraId="72296184" w14:textId="77777777" w:rsidR="00A92D14" w:rsidRPr="00FA552C" w:rsidRDefault="00A92D14">
            <w:pPr>
              <w:numPr>
                <w:ilvl w:val="0"/>
                <w:numId w:val="2"/>
              </w:numPr>
              <w:contextualSpacing/>
              <w:jc w:val="both"/>
              <w:rPr>
                <w:rFonts w:ascii="Book Antiqua" w:eastAsia="Calibri" w:hAnsi="Book Antiqua" w:cs="Times New Roman"/>
                <w:i/>
                <w:iCs/>
              </w:rPr>
            </w:pPr>
            <w:r w:rsidRPr="00FA552C">
              <w:rPr>
                <w:rFonts w:ascii="Book Antiqua" w:eastAsia="Calibri" w:hAnsi="Book Antiqua" w:cs="Times New Roman"/>
                <w:i/>
                <w:iCs/>
              </w:rPr>
              <w:t>Administración Regional</w:t>
            </w:r>
          </w:p>
        </w:tc>
        <w:tc>
          <w:tcPr>
            <w:tcW w:w="5842" w:type="dxa"/>
            <w:shd w:val="clear" w:color="auto" w:fill="auto"/>
          </w:tcPr>
          <w:p w14:paraId="388EF07A" w14:textId="77777777" w:rsidR="00A92D14" w:rsidRPr="00FA552C" w:rsidRDefault="00A92D14">
            <w:pPr>
              <w:numPr>
                <w:ilvl w:val="0"/>
                <w:numId w:val="1"/>
              </w:numPr>
              <w:ind w:right="49"/>
              <w:jc w:val="both"/>
              <w:rPr>
                <w:rFonts w:ascii="Book Antiqua" w:eastAsia="Calibri" w:hAnsi="Book Antiqua" w:cs="Times New Roman"/>
                <w:i/>
                <w:iCs/>
              </w:rPr>
            </w:pPr>
            <w:r w:rsidRPr="00FA552C">
              <w:rPr>
                <w:rFonts w:ascii="Book Antiqua" w:eastAsia="Calibri" w:hAnsi="Book Antiqua" w:cs="Times New Roman"/>
                <w:i/>
                <w:iCs/>
              </w:rPr>
              <w:t>Asegurar y controlar que los despachos y oficinas judiciales remitan las actas de reunión adjuntando los indicadores de gestión y planes remediales mensualmente.</w:t>
            </w:r>
          </w:p>
          <w:p w14:paraId="5EAC44F8" w14:textId="77777777" w:rsidR="00A92D14" w:rsidRPr="00FA552C" w:rsidRDefault="00A92D14">
            <w:pPr>
              <w:numPr>
                <w:ilvl w:val="0"/>
                <w:numId w:val="1"/>
              </w:numPr>
              <w:ind w:right="49"/>
              <w:jc w:val="both"/>
              <w:rPr>
                <w:rFonts w:ascii="Book Antiqua" w:eastAsia="Calibri" w:hAnsi="Book Antiqua" w:cs="Times New Roman"/>
                <w:i/>
                <w:iCs/>
              </w:rPr>
            </w:pPr>
            <w:r w:rsidRPr="00FA552C">
              <w:rPr>
                <w:rFonts w:ascii="Book Antiqua" w:eastAsia="Calibri" w:hAnsi="Book Antiqua" w:cs="Times New Roman"/>
                <w:i/>
                <w:iCs/>
              </w:rPr>
              <w:t xml:space="preserve">Recopilar y almacenar los indicadores de gestión y planes remediales remitidos por los despachos y oficinas judiciales. </w:t>
            </w:r>
          </w:p>
          <w:p w14:paraId="11DED755" w14:textId="77777777" w:rsidR="00A92D14" w:rsidRPr="00FA552C" w:rsidRDefault="00A92D14">
            <w:pPr>
              <w:numPr>
                <w:ilvl w:val="0"/>
                <w:numId w:val="1"/>
              </w:numPr>
              <w:ind w:right="49"/>
              <w:jc w:val="both"/>
              <w:rPr>
                <w:rFonts w:ascii="Book Antiqua" w:eastAsia="Calibri" w:hAnsi="Book Antiqua" w:cs="Times New Roman"/>
                <w:i/>
                <w:iCs/>
              </w:rPr>
            </w:pPr>
            <w:r w:rsidRPr="00FA552C">
              <w:rPr>
                <w:rFonts w:ascii="Book Antiqua" w:eastAsia="Calibri" w:hAnsi="Book Antiqua" w:cs="Times New Roman"/>
                <w:i/>
                <w:iCs/>
              </w:rPr>
              <w:t xml:space="preserve">Identificar los despachos u oficinas judiciales más críticos en cuanto al cumplimiento de los indicadores de </w:t>
            </w:r>
            <w:r w:rsidRPr="00FA552C">
              <w:rPr>
                <w:rFonts w:ascii="Book Antiqua" w:eastAsia="Calibri" w:hAnsi="Book Antiqua" w:cs="Times New Roman"/>
                <w:i/>
                <w:iCs/>
              </w:rPr>
              <w:lastRenderedPageBreak/>
              <w:t xml:space="preserve">gestión y colaborar en la formulación de los planes remediales. </w:t>
            </w:r>
          </w:p>
          <w:p w14:paraId="2CF7874F" w14:textId="77777777" w:rsidR="00A92D14" w:rsidRPr="00FA552C" w:rsidRDefault="00A92D14">
            <w:pPr>
              <w:numPr>
                <w:ilvl w:val="0"/>
                <w:numId w:val="1"/>
              </w:numPr>
              <w:ind w:right="49"/>
              <w:jc w:val="both"/>
              <w:rPr>
                <w:rFonts w:ascii="Book Antiqua" w:eastAsia="Calibri" w:hAnsi="Book Antiqua" w:cs="Times New Roman"/>
                <w:i/>
                <w:iCs/>
              </w:rPr>
            </w:pPr>
            <w:r w:rsidRPr="00FA552C">
              <w:rPr>
                <w:rFonts w:ascii="Book Antiqua" w:eastAsia="Calibri" w:hAnsi="Book Antiqua" w:cs="Times New Roman"/>
                <w:i/>
                <w:iCs/>
              </w:rPr>
              <w:t xml:space="preserve">Dar seguimiento continuo en cuanto a la mejora de los indicadores de gestión y ejecución de los planes remediales de los despachos y oficinas judiciales más críticos, hasta su estabilización o cumplimiento de las metas establecidas. </w:t>
            </w:r>
          </w:p>
          <w:p w14:paraId="2F0EBAB7" w14:textId="77777777" w:rsidR="00A92D14" w:rsidRPr="00FA552C" w:rsidRDefault="00A92D14">
            <w:pPr>
              <w:numPr>
                <w:ilvl w:val="0"/>
                <w:numId w:val="1"/>
              </w:numPr>
              <w:ind w:right="49"/>
              <w:jc w:val="both"/>
              <w:rPr>
                <w:rFonts w:ascii="Book Antiqua" w:eastAsia="Calibri" w:hAnsi="Book Antiqua" w:cs="Times New Roman"/>
                <w:i/>
                <w:iCs/>
              </w:rPr>
            </w:pPr>
            <w:r w:rsidRPr="00FA552C">
              <w:rPr>
                <w:rFonts w:ascii="Book Antiqua" w:eastAsia="Calibri" w:hAnsi="Book Antiqua" w:cs="Times New Roman"/>
                <w:i/>
                <w:iCs/>
              </w:rPr>
              <w:t xml:space="preserve">Brindar acompañamiento y guía para la efectiva aplicación del proceso de mejora continua a los despachos y oficinas judiciales, mediante la asistencia de al menos una reunión al año por despacho u oficina. </w:t>
            </w:r>
          </w:p>
          <w:p w14:paraId="631DD03A" w14:textId="77777777" w:rsidR="00A92D14" w:rsidRPr="00FA552C" w:rsidRDefault="00A92D14">
            <w:pPr>
              <w:numPr>
                <w:ilvl w:val="0"/>
                <w:numId w:val="1"/>
              </w:numPr>
              <w:ind w:right="49"/>
              <w:jc w:val="both"/>
              <w:rPr>
                <w:rFonts w:ascii="Book Antiqua" w:eastAsia="Calibri" w:hAnsi="Book Antiqua" w:cs="Times New Roman"/>
                <w:i/>
                <w:iCs/>
              </w:rPr>
            </w:pPr>
            <w:r w:rsidRPr="00FA552C">
              <w:rPr>
                <w:rFonts w:ascii="Book Antiqua" w:eastAsia="Calibri" w:hAnsi="Book Antiqua" w:cs="Times New Roman"/>
                <w:i/>
                <w:iCs/>
              </w:rPr>
              <w:t xml:space="preserve">Realizar un informe semestral de las principales oportunidades de mejora identificadas en los despachos y oficinas judiciales a cargo, las mejoras realizadas, las acciones pendientes de finalizar y la colaboración que consideran requerida de parte de otras instancias judiciales. Este informe es de carácter ejecutivo, donde se incorporará los aspectos más relevantes y deberá ser remitido al Consejo de Administración del Circuito correspondiente. </w:t>
            </w:r>
          </w:p>
          <w:p w14:paraId="09CA216F" w14:textId="77777777" w:rsidR="00A92D14" w:rsidRPr="00FA552C" w:rsidRDefault="00A92D14">
            <w:pPr>
              <w:numPr>
                <w:ilvl w:val="0"/>
                <w:numId w:val="1"/>
              </w:numPr>
              <w:ind w:right="49"/>
              <w:jc w:val="both"/>
              <w:rPr>
                <w:rFonts w:ascii="Book Antiqua" w:eastAsia="Calibri" w:hAnsi="Book Antiqua" w:cs="Times New Roman"/>
                <w:i/>
                <w:iCs/>
              </w:rPr>
            </w:pPr>
            <w:r w:rsidRPr="00FA552C">
              <w:rPr>
                <w:rFonts w:ascii="Book Antiqua" w:eastAsia="Calibri" w:hAnsi="Book Antiqua" w:cs="Times New Roman"/>
                <w:i/>
                <w:iCs/>
              </w:rPr>
              <w:t>Dar a conocer al Consejo de Administración, la Contraloría de Servicios Regional y Control Interno; inconsistencias, falta de cumplimientos o cualquier acción administrativa que los despachos y oficinas judiciales realicen, que afecte la operatividad del modelo de sostenibilidad de los proyectos de rediseño.</w:t>
            </w:r>
          </w:p>
          <w:p w14:paraId="2A714311" w14:textId="77777777" w:rsidR="00A92D14" w:rsidRPr="00FA552C" w:rsidRDefault="00A92D14">
            <w:pPr>
              <w:numPr>
                <w:ilvl w:val="0"/>
                <w:numId w:val="1"/>
              </w:numPr>
              <w:ind w:right="49"/>
              <w:jc w:val="both"/>
              <w:rPr>
                <w:rFonts w:ascii="Book Antiqua" w:eastAsia="Calibri" w:hAnsi="Book Antiqua" w:cs="Times New Roman"/>
                <w:i/>
                <w:iCs/>
              </w:rPr>
            </w:pPr>
            <w:r w:rsidRPr="00FA552C">
              <w:rPr>
                <w:rFonts w:ascii="Book Antiqua" w:eastAsia="Calibri" w:hAnsi="Book Antiqua" w:cs="Times New Roman"/>
                <w:i/>
                <w:iCs/>
              </w:rPr>
              <w:t xml:space="preserve">Deberán remitir las actas de reunión, los indicadores de gestión y planes remediales enviados por los despachos judiciales a su cargo, al Centro de Apoyo, Coordinación y Mejoramiento a la Función Jurisdiccional mensualmente. </w:t>
            </w:r>
          </w:p>
          <w:p w14:paraId="25200BCB" w14:textId="0C65E081" w:rsidR="00A92D14" w:rsidRPr="00FA552C" w:rsidRDefault="00A92D14" w:rsidP="00FA552C">
            <w:pPr>
              <w:numPr>
                <w:ilvl w:val="0"/>
                <w:numId w:val="1"/>
              </w:numPr>
              <w:ind w:right="49"/>
              <w:jc w:val="both"/>
              <w:rPr>
                <w:rFonts w:ascii="Book Antiqua" w:eastAsia="Calibri" w:hAnsi="Book Antiqua" w:cs="Times New Roman"/>
                <w:i/>
                <w:iCs/>
              </w:rPr>
            </w:pPr>
            <w:r w:rsidRPr="00FA552C">
              <w:rPr>
                <w:rFonts w:ascii="Book Antiqua" w:eastAsia="Calibri" w:hAnsi="Book Antiqua" w:cs="Times New Roman"/>
                <w:i/>
                <w:iCs/>
              </w:rPr>
              <w:t>Fungirán como punto de enlace entre los despachos judiciales y el Centro de Apoyo, Coordinación y Mejoramiento a la función jurisdiccional, en cuanto al tema de indicadores de gestión, planes remediales y el proceso de mejora continua.</w:t>
            </w:r>
          </w:p>
        </w:tc>
      </w:tr>
    </w:tbl>
    <w:p w14:paraId="7EC445AF" w14:textId="616F7528" w:rsidR="00A92D14" w:rsidRPr="00FA552C" w:rsidRDefault="00FA552C" w:rsidP="00B420E6">
      <w:pPr>
        <w:ind w:left="7788"/>
        <w:jc w:val="both"/>
        <w:rPr>
          <w:rFonts w:ascii="Book Antiqua" w:hAnsi="Book Antiqua" w:cs="Times New Roman"/>
          <w:i/>
          <w:iCs/>
          <w:u w:color="000000"/>
          <w:shd w:val="clear" w:color="auto" w:fill="FFFFFF"/>
          <w:lang w:eastAsia="es-ES"/>
        </w:rPr>
      </w:pPr>
      <w:r>
        <w:rPr>
          <w:rFonts w:ascii="Book Antiqua" w:hAnsi="Book Antiqua" w:cs="Times New Roman"/>
          <w:i/>
          <w:iCs/>
          <w:u w:color="000000"/>
          <w:shd w:val="clear" w:color="auto" w:fill="FFFFFF"/>
          <w:lang w:eastAsia="es-ES"/>
        </w:rPr>
        <w:lastRenderedPageBreak/>
        <w:t>.</w:t>
      </w:r>
      <w:r w:rsidR="00A92D14" w:rsidRPr="00FA552C">
        <w:rPr>
          <w:rFonts w:ascii="Book Antiqua" w:hAnsi="Book Antiqua" w:cs="Times New Roman"/>
          <w:i/>
          <w:iCs/>
          <w:u w:color="000000"/>
          <w:shd w:val="clear" w:color="auto" w:fill="FFFFFF"/>
          <w:lang w:eastAsia="es-ES"/>
        </w:rPr>
        <w:t>”</w:t>
      </w:r>
      <w:r>
        <w:rPr>
          <w:rFonts w:ascii="Book Antiqua" w:hAnsi="Book Antiqua" w:cs="Times New Roman"/>
          <w:i/>
          <w:iCs/>
          <w:u w:color="000000"/>
          <w:shd w:val="clear" w:color="auto" w:fill="FFFFFF"/>
          <w:lang w:eastAsia="es-ES"/>
        </w:rPr>
        <w:t>.</w:t>
      </w:r>
    </w:p>
    <w:p w14:paraId="39C4A152" w14:textId="476DA38D" w:rsidR="00724824" w:rsidRPr="00FA552C" w:rsidRDefault="00724824">
      <w:pPr>
        <w:spacing w:after="0" w:line="240" w:lineRule="auto"/>
        <w:ind w:right="45"/>
        <w:jc w:val="both"/>
        <w:textAlignment w:val="baseline"/>
        <w:rPr>
          <w:rFonts w:ascii="Book Antiqua" w:hAnsi="Book Antiqua" w:cs="Times New Roman"/>
          <w:u w:color="000000"/>
          <w:shd w:val="clear" w:color="auto" w:fill="FFFFFF"/>
          <w:lang w:eastAsia="es-ES"/>
        </w:rPr>
      </w:pPr>
    </w:p>
    <w:p w14:paraId="1363619E" w14:textId="08A3ECE6" w:rsidR="00724824" w:rsidRPr="00FA552C" w:rsidRDefault="0017261B" w:rsidP="00235CC7">
      <w:pPr>
        <w:pStyle w:val="Prrafodelista"/>
        <w:numPr>
          <w:ilvl w:val="0"/>
          <w:numId w:val="5"/>
        </w:numPr>
        <w:spacing w:after="0" w:line="240" w:lineRule="auto"/>
        <w:jc w:val="both"/>
        <w:textAlignment w:val="baseline"/>
        <w:rPr>
          <w:rFonts w:ascii="Book Antiqua" w:hAnsi="Book Antiqua" w:cs="Times New Roman"/>
          <w:b/>
          <w:bCs/>
          <w:i/>
          <w:iCs/>
        </w:rPr>
      </w:pPr>
      <w:r w:rsidRPr="00FA552C">
        <w:rPr>
          <w:rFonts w:ascii="Book Antiqua" w:hAnsi="Book Antiqua" w:cs="Times New Roman"/>
          <w:b/>
          <w:bCs/>
          <w:i/>
          <w:iCs/>
        </w:rPr>
        <w:t>Capacitaciones a las Administraciones Regionales en donde no existe el Modelo de Sostenibilidad</w:t>
      </w:r>
    </w:p>
    <w:p w14:paraId="52225EA7" w14:textId="77777777" w:rsidR="00724824" w:rsidRPr="00FA552C" w:rsidRDefault="00724824">
      <w:pPr>
        <w:spacing w:after="0" w:line="240" w:lineRule="auto"/>
        <w:ind w:right="45"/>
        <w:jc w:val="both"/>
        <w:textAlignment w:val="baseline"/>
        <w:rPr>
          <w:rFonts w:ascii="Book Antiqua" w:hAnsi="Book Antiqua" w:cs="Times New Roman"/>
          <w:u w:color="000000"/>
          <w:shd w:val="clear" w:color="auto" w:fill="FFFFFF"/>
          <w:lang w:eastAsia="es-ES"/>
        </w:rPr>
      </w:pPr>
    </w:p>
    <w:p w14:paraId="116C70DE" w14:textId="31CA05C6" w:rsidR="0051501D" w:rsidRPr="00FA552C" w:rsidRDefault="0051501D">
      <w:pPr>
        <w:spacing w:after="0" w:line="240" w:lineRule="auto"/>
        <w:ind w:right="45"/>
        <w:jc w:val="both"/>
        <w:textAlignment w:val="baseline"/>
        <w:rPr>
          <w:rFonts w:ascii="Book Antiqua" w:eastAsia="Times New Roman" w:hAnsi="Book Antiqua" w:cs="Times New Roman"/>
          <w:lang w:eastAsia="es-CR"/>
        </w:rPr>
      </w:pPr>
      <w:r w:rsidRPr="00FA552C">
        <w:rPr>
          <w:rFonts w:ascii="Book Antiqua" w:eastAsia="Times New Roman" w:hAnsi="Book Antiqua" w:cs="Times New Roman"/>
          <w:lang w:eastAsia="es-CR"/>
        </w:rPr>
        <w:t>El Consejo Superior en sesión</w:t>
      </w:r>
      <w:r w:rsidR="007345CD" w:rsidRPr="00FA552C">
        <w:rPr>
          <w:rFonts w:ascii="Book Antiqua" w:eastAsia="Times New Roman" w:hAnsi="Book Antiqua" w:cs="Times New Roman"/>
          <w:lang w:eastAsia="es-CR"/>
        </w:rPr>
        <w:t xml:space="preserve"> </w:t>
      </w:r>
      <w:r w:rsidRPr="00FA552C">
        <w:rPr>
          <w:rFonts w:ascii="Book Antiqua" w:eastAsia="Times New Roman" w:hAnsi="Book Antiqua" w:cs="Times New Roman"/>
          <w:color w:val="000000"/>
          <w:lang w:eastAsia="es-CR"/>
        </w:rPr>
        <w:t>71-17, art. LXXI</w:t>
      </w:r>
      <w:r w:rsidR="007345CD" w:rsidRPr="00FA552C">
        <w:rPr>
          <w:rFonts w:ascii="Book Antiqua" w:eastAsia="Times New Roman" w:hAnsi="Book Antiqua" w:cs="Times New Roman"/>
          <w:lang w:eastAsia="es-CR"/>
        </w:rPr>
        <w:t xml:space="preserve"> </w:t>
      </w:r>
      <w:r w:rsidRPr="00FA552C">
        <w:rPr>
          <w:rFonts w:ascii="Book Antiqua" w:eastAsia="Times New Roman" w:hAnsi="Book Antiqua" w:cs="Times New Roman"/>
          <w:color w:val="000000"/>
          <w:lang w:eastAsia="es-CR"/>
        </w:rPr>
        <w:t>aprobó el informe 1199-PLA-2017 de la Dirección de Planificación, relacionado con el “</w:t>
      </w:r>
      <w:r w:rsidRPr="00FA552C">
        <w:rPr>
          <w:rFonts w:ascii="Book Antiqua" w:eastAsia="Times New Roman" w:hAnsi="Book Antiqua" w:cs="Times New Roman"/>
          <w:i/>
          <w:iCs/>
          <w:color w:val="000000"/>
          <w:lang w:eastAsia="es-CR"/>
        </w:rPr>
        <w:t>Proceso de diagnóstico y análisis del funcionamiento en 54 juzgados y 10 tribunales de apelación competentes en materia Laboral en todo el país, a raíz de la entrada en vigencia de la reforma</w:t>
      </w:r>
      <w:r w:rsidRPr="00FA552C">
        <w:rPr>
          <w:rFonts w:ascii="Book Antiqua" w:eastAsia="Times New Roman" w:hAnsi="Book Antiqua" w:cs="Times New Roman"/>
          <w:color w:val="000000"/>
          <w:lang w:eastAsia="es-CR"/>
        </w:rPr>
        <w:t>”; además, dispuso de manera textual lo siguiente:  </w:t>
      </w:r>
    </w:p>
    <w:p w14:paraId="0832B876" w14:textId="77777777" w:rsidR="0051501D" w:rsidRPr="00FA552C" w:rsidRDefault="0051501D">
      <w:pPr>
        <w:spacing w:after="0" w:line="240" w:lineRule="auto"/>
        <w:ind w:right="45"/>
        <w:jc w:val="both"/>
        <w:textAlignment w:val="baseline"/>
        <w:rPr>
          <w:rFonts w:ascii="Book Antiqua" w:eastAsia="Times New Roman" w:hAnsi="Book Antiqua" w:cs="Times New Roman"/>
          <w:lang w:eastAsia="es-CR"/>
        </w:rPr>
      </w:pPr>
      <w:r w:rsidRPr="00FA552C">
        <w:rPr>
          <w:rFonts w:ascii="Book Antiqua" w:eastAsia="Times New Roman" w:hAnsi="Book Antiqua" w:cs="Times New Roman"/>
          <w:lang w:eastAsia="es-CR"/>
        </w:rPr>
        <w:t> </w:t>
      </w:r>
    </w:p>
    <w:p w14:paraId="1CDB491B" w14:textId="4F6B77F4" w:rsidR="0051501D" w:rsidRPr="00FA552C" w:rsidRDefault="0051501D">
      <w:pPr>
        <w:spacing w:after="0" w:line="240" w:lineRule="auto"/>
        <w:ind w:right="45"/>
        <w:jc w:val="both"/>
        <w:textAlignment w:val="baseline"/>
        <w:rPr>
          <w:rFonts w:ascii="Book Antiqua" w:eastAsia="Times New Roman" w:hAnsi="Book Antiqua" w:cs="Times New Roman"/>
          <w:lang w:eastAsia="es-CR"/>
        </w:rPr>
      </w:pPr>
      <w:r w:rsidRPr="00FA552C">
        <w:rPr>
          <w:rFonts w:ascii="Book Antiqua" w:eastAsia="Times New Roman" w:hAnsi="Book Antiqua" w:cs="Times New Roman"/>
          <w:i/>
          <w:iCs/>
          <w:color w:val="000000"/>
          <w:lang w:eastAsia="es-CR"/>
        </w:rPr>
        <w:t>“7) La Dirección de Planificación realizará las sesiones de trabajo con los Consejos de Administración </w:t>
      </w:r>
      <w:r w:rsidR="00367E7B" w:rsidRPr="00FA552C">
        <w:rPr>
          <w:rFonts w:ascii="Book Antiqua" w:eastAsia="Times New Roman" w:hAnsi="Book Antiqua" w:cs="Times New Roman"/>
          <w:i/>
          <w:iCs/>
          <w:color w:val="000000"/>
          <w:lang w:eastAsia="es-CR"/>
        </w:rPr>
        <w:t>de acuerdo con el</w:t>
      </w:r>
      <w:r w:rsidRPr="00FA552C">
        <w:rPr>
          <w:rFonts w:ascii="Book Antiqua" w:eastAsia="Times New Roman" w:hAnsi="Book Antiqua" w:cs="Times New Roman"/>
          <w:i/>
          <w:iCs/>
          <w:color w:val="000000"/>
          <w:lang w:eastAsia="es-CR"/>
        </w:rPr>
        <w:t xml:space="preserve"> cronograma planteado, de tal forma que fortalezcan los conocimientos y brinden las herramientas técnicas </w:t>
      </w:r>
      <w:proofErr w:type="gramStart"/>
      <w:r w:rsidRPr="00FA552C">
        <w:rPr>
          <w:rFonts w:ascii="Book Antiqua" w:eastAsia="Times New Roman" w:hAnsi="Book Antiqua" w:cs="Times New Roman"/>
          <w:i/>
          <w:iCs/>
          <w:color w:val="000000"/>
          <w:lang w:eastAsia="es-CR"/>
        </w:rPr>
        <w:t>de acuerdo al</w:t>
      </w:r>
      <w:proofErr w:type="gramEnd"/>
      <w:r w:rsidRPr="00FA552C">
        <w:rPr>
          <w:rFonts w:ascii="Book Antiqua" w:eastAsia="Times New Roman" w:hAnsi="Book Antiqua" w:cs="Times New Roman"/>
          <w:i/>
          <w:iCs/>
          <w:color w:val="000000"/>
          <w:lang w:eastAsia="es-CR"/>
        </w:rPr>
        <w:t xml:space="preserve"> plan de sostenibilidad.”</w:t>
      </w:r>
      <w:r w:rsidR="00FA552C">
        <w:rPr>
          <w:rFonts w:ascii="Book Antiqua" w:eastAsia="Times New Roman" w:hAnsi="Book Antiqua" w:cs="Times New Roman"/>
          <w:i/>
          <w:iCs/>
          <w:color w:val="000000"/>
          <w:lang w:eastAsia="es-CR"/>
        </w:rPr>
        <w:t>.</w:t>
      </w:r>
      <w:r w:rsidRPr="00FA552C">
        <w:rPr>
          <w:rFonts w:ascii="Book Antiqua" w:eastAsia="Times New Roman" w:hAnsi="Book Antiqua" w:cs="Times New Roman"/>
          <w:color w:val="000000"/>
          <w:lang w:eastAsia="es-CR"/>
        </w:rPr>
        <w:t> </w:t>
      </w:r>
    </w:p>
    <w:p w14:paraId="23905A2A" w14:textId="77777777" w:rsidR="0051501D" w:rsidRPr="00FA552C" w:rsidRDefault="0051501D">
      <w:pPr>
        <w:spacing w:after="0" w:line="240" w:lineRule="auto"/>
        <w:ind w:right="45"/>
        <w:jc w:val="both"/>
        <w:textAlignment w:val="baseline"/>
        <w:rPr>
          <w:rFonts w:ascii="Book Antiqua" w:eastAsia="Times New Roman" w:hAnsi="Book Antiqua" w:cs="Times New Roman"/>
          <w:lang w:eastAsia="es-CR"/>
        </w:rPr>
      </w:pPr>
      <w:r w:rsidRPr="00FA552C">
        <w:rPr>
          <w:rFonts w:ascii="Book Antiqua" w:eastAsia="Times New Roman" w:hAnsi="Book Antiqua" w:cs="Times New Roman"/>
          <w:lang w:eastAsia="es-CR"/>
        </w:rPr>
        <w:t> </w:t>
      </w:r>
    </w:p>
    <w:p w14:paraId="73DFD06D" w14:textId="0CB99B6C" w:rsidR="0051501D" w:rsidRPr="00FA552C" w:rsidRDefault="0051501D">
      <w:pPr>
        <w:spacing w:after="0" w:line="240" w:lineRule="auto"/>
        <w:ind w:right="45"/>
        <w:jc w:val="both"/>
        <w:textAlignment w:val="baseline"/>
        <w:rPr>
          <w:rFonts w:ascii="Book Antiqua" w:eastAsia="Times New Roman" w:hAnsi="Book Antiqua" w:cs="Times New Roman"/>
          <w:lang w:eastAsia="es-CR"/>
        </w:rPr>
      </w:pPr>
      <w:r w:rsidRPr="00FA552C">
        <w:rPr>
          <w:rFonts w:ascii="Book Antiqua" w:eastAsia="Times New Roman" w:hAnsi="Book Antiqua" w:cs="Times New Roman"/>
          <w:color w:val="000000"/>
          <w:lang w:eastAsia="es-CR"/>
        </w:rPr>
        <w:t>Con respecto al cumplimiento del párrafo anterior, se planearon las sesiones de trabajo en todos los Consejos de Administración de todo el país, para la capacitación del Modelo de Sostenibilidad. En el Oficio 58-PLA-2018 del 22 de enero de 2018 de la Dirección de Planificación se muestra el detalle de los temas abordados y fecha de las capacitaciones correspondientes.</w:t>
      </w:r>
    </w:p>
    <w:p w14:paraId="6C4BD743" w14:textId="77777777" w:rsidR="0051501D" w:rsidRPr="00FA552C" w:rsidRDefault="0051501D">
      <w:pPr>
        <w:spacing w:after="0" w:line="240" w:lineRule="auto"/>
        <w:ind w:right="45"/>
        <w:jc w:val="both"/>
        <w:textAlignment w:val="baseline"/>
        <w:rPr>
          <w:rFonts w:ascii="Book Antiqua" w:eastAsia="Times New Roman" w:hAnsi="Book Antiqua" w:cs="Times New Roman"/>
          <w:lang w:eastAsia="es-CR"/>
        </w:rPr>
      </w:pPr>
      <w:r w:rsidRPr="00FA552C">
        <w:rPr>
          <w:rFonts w:ascii="Book Antiqua" w:eastAsia="Times New Roman" w:hAnsi="Book Antiqua" w:cs="Times New Roman"/>
          <w:lang w:eastAsia="es-CR"/>
        </w:rPr>
        <w:t> </w:t>
      </w:r>
    </w:p>
    <w:p w14:paraId="348E144F" w14:textId="77777777" w:rsidR="0051501D" w:rsidRPr="00FA552C" w:rsidRDefault="0051501D">
      <w:pPr>
        <w:spacing w:after="0" w:line="240" w:lineRule="auto"/>
        <w:ind w:right="45"/>
        <w:jc w:val="both"/>
        <w:textAlignment w:val="baseline"/>
        <w:rPr>
          <w:rFonts w:ascii="Book Antiqua" w:eastAsia="Times New Roman" w:hAnsi="Book Antiqua" w:cs="Times New Roman"/>
          <w:lang w:eastAsia="es-CR"/>
        </w:rPr>
      </w:pPr>
      <w:r w:rsidRPr="00FA552C">
        <w:rPr>
          <w:rFonts w:ascii="Book Antiqua" w:eastAsia="Times New Roman" w:hAnsi="Book Antiqua" w:cs="Times New Roman"/>
          <w:shd w:val="clear" w:color="auto" w:fill="FFFFFF"/>
          <w:lang w:eastAsia="es-CR"/>
        </w:rPr>
        <w:t xml:space="preserve">A nivel de las Administraciones Regionales en coordinación de Dirección Ejecutiva y Dirección de Planificación en junio y julio de 2019 se realizaron </w:t>
      </w:r>
      <w:r w:rsidRPr="00FA552C">
        <w:rPr>
          <w:rFonts w:ascii="Book Antiqua" w:eastAsia="Times New Roman" w:hAnsi="Book Antiqua" w:cs="Times New Roman"/>
          <w:i/>
          <w:iCs/>
          <w:shd w:val="clear" w:color="auto" w:fill="FFFFFF"/>
          <w:lang w:eastAsia="es-CR"/>
        </w:rPr>
        <w:t>“Talleres de capacitación en indicadores de gestión”</w:t>
      </w:r>
      <w:r w:rsidRPr="00FA552C">
        <w:rPr>
          <w:rFonts w:ascii="Book Antiqua" w:eastAsia="Times New Roman" w:hAnsi="Book Antiqua" w:cs="Times New Roman"/>
          <w:shd w:val="clear" w:color="auto" w:fill="FFFFFF"/>
          <w:lang w:eastAsia="es-CR"/>
        </w:rPr>
        <w:t>; con el objetivo, de replicar el modelo en aquellos Circuitos Judiciales donde a la fecha no se contaba con recurso Profesional destacado al seguimiento de la gestión de las oficinas o despachos jurisdiccionales rediseñados.</w:t>
      </w:r>
      <w:r w:rsidRPr="00FA552C">
        <w:rPr>
          <w:rFonts w:ascii="Book Antiqua" w:eastAsia="Times New Roman" w:hAnsi="Book Antiqua" w:cs="Times New Roman"/>
          <w:lang w:eastAsia="es-CR"/>
        </w:rPr>
        <w:t> </w:t>
      </w:r>
    </w:p>
    <w:p w14:paraId="49ADF4FD" w14:textId="77777777" w:rsidR="0051501D" w:rsidRPr="00FA552C" w:rsidRDefault="0051501D">
      <w:pPr>
        <w:spacing w:after="0" w:line="240" w:lineRule="auto"/>
        <w:ind w:right="45"/>
        <w:jc w:val="both"/>
        <w:textAlignment w:val="baseline"/>
        <w:rPr>
          <w:rFonts w:ascii="Book Antiqua" w:eastAsia="Times New Roman" w:hAnsi="Book Antiqua" w:cs="Times New Roman"/>
          <w:lang w:eastAsia="es-CR"/>
        </w:rPr>
      </w:pPr>
      <w:r w:rsidRPr="00FA552C">
        <w:rPr>
          <w:rFonts w:ascii="Book Antiqua" w:eastAsia="Times New Roman" w:hAnsi="Book Antiqua" w:cs="Times New Roman"/>
          <w:lang w:eastAsia="es-CR"/>
        </w:rPr>
        <w:t> </w:t>
      </w:r>
    </w:p>
    <w:p w14:paraId="319C6308" w14:textId="02EE5656" w:rsidR="0051501D" w:rsidRPr="00FA552C" w:rsidRDefault="0051501D">
      <w:pPr>
        <w:spacing w:after="0" w:line="240" w:lineRule="auto"/>
        <w:ind w:right="45"/>
        <w:jc w:val="both"/>
        <w:textAlignment w:val="baseline"/>
        <w:rPr>
          <w:rFonts w:ascii="Book Antiqua" w:eastAsia="Times New Roman" w:hAnsi="Book Antiqua" w:cs="Times New Roman"/>
          <w:lang w:eastAsia="es-CR"/>
        </w:rPr>
      </w:pPr>
      <w:r w:rsidRPr="00FA552C">
        <w:rPr>
          <w:rFonts w:ascii="Book Antiqua" w:eastAsia="Times New Roman" w:hAnsi="Book Antiqua" w:cs="Times New Roman"/>
          <w:shd w:val="clear" w:color="auto" w:fill="FFFFFF"/>
          <w:lang w:eastAsia="es-CR"/>
        </w:rPr>
        <w:t xml:space="preserve">Ahora bien, la Dirección de Planificación en aras de dar continuidad y reforzar el Modelo de Sostenibilidad establece la propuesta de programar sesiones de trabajo previamente </w:t>
      </w:r>
      <w:r w:rsidRPr="00956E58">
        <w:rPr>
          <w:rFonts w:ascii="Book Antiqua" w:eastAsia="Times New Roman" w:hAnsi="Book Antiqua" w:cs="Times New Roman"/>
          <w:color w:val="000000"/>
          <w:lang w:eastAsia="es-CR"/>
        </w:rPr>
        <w:t>coordinadas durante segundo semestre de 2021 con</w:t>
      </w:r>
      <w:r w:rsidRPr="00FA552C">
        <w:rPr>
          <w:rFonts w:ascii="Book Antiqua" w:eastAsia="Times New Roman" w:hAnsi="Book Antiqua" w:cs="Times New Roman"/>
          <w:color w:val="000000"/>
          <w:lang w:eastAsia="es-CR"/>
        </w:rPr>
        <w:t xml:space="preserve"> los Profesionales a cargo del Modelo de Sostenibilidad asignado en los Circuitos</w:t>
      </w:r>
      <w:r w:rsidRPr="00FA552C">
        <w:rPr>
          <w:rFonts w:ascii="Book Antiqua" w:eastAsia="Times New Roman" w:hAnsi="Book Antiqua" w:cs="Times New Roman"/>
          <w:shd w:val="clear" w:color="auto" w:fill="FFFFFF"/>
          <w:lang w:eastAsia="es-CR"/>
        </w:rPr>
        <w:t xml:space="preserve"> Judiciales para realizar un refrescamiento y actualización en el tema de los indicadores de gestión; en el cual, participe las personas integrantes del Consejo </w:t>
      </w:r>
      <w:r w:rsidR="0017261B" w:rsidRPr="00FA552C">
        <w:rPr>
          <w:rFonts w:ascii="Book Antiqua" w:eastAsia="Times New Roman" w:hAnsi="Book Antiqua" w:cs="Times New Roman"/>
          <w:shd w:val="clear" w:color="auto" w:fill="FFFFFF"/>
          <w:lang w:eastAsia="es-CR"/>
        </w:rPr>
        <w:t xml:space="preserve">de Administración </w:t>
      </w:r>
      <w:r w:rsidRPr="00FA552C">
        <w:rPr>
          <w:rFonts w:ascii="Book Antiqua" w:eastAsia="Times New Roman" w:hAnsi="Book Antiqua" w:cs="Times New Roman"/>
          <w:shd w:val="clear" w:color="auto" w:fill="FFFFFF"/>
          <w:lang w:eastAsia="es-CR"/>
        </w:rPr>
        <w:t>Regional y la persona a cargo del Modelo de Sostenibilidad asignada por la Administración Regional.</w:t>
      </w:r>
      <w:r w:rsidRPr="00FA552C">
        <w:rPr>
          <w:rFonts w:ascii="Book Antiqua" w:eastAsia="Times New Roman" w:hAnsi="Book Antiqua" w:cs="Times New Roman"/>
          <w:lang w:eastAsia="es-CR"/>
        </w:rPr>
        <w:t> </w:t>
      </w:r>
    </w:p>
    <w:p w14:paraId="578FEA91" w14:textId="77777777" w:rsidR="0051501D" w:rsidRPr="00FA552C" w:rsidRDefault="0051501D">
      <w:pPr>
        <w:spacing w:after="0" w:line="240" w:lineRule="auto"/>
        <w:ind w:right="45"/>
        <w:jc w:val="both"/>
        <w:textAlignment w:val="baseline"/>
        <w:rPr>
          <w:rFonts w:ascii="Book Antiqua" w:eastAsia="Times New Roman" w:hAnsi="Book Antiqua" w:cs="Times New Roman"/>
          <w:lang w:eastAsia="es-CR"/>
        </w:rPr>
      </w:pPr>
      <w:r w:rsidRPr="00FA552C">
        <w:rPr>
          <w:rFonts w:ascii="Book Antiqua" w:eastAsia="Times New Roman" w:hAnsi="Book Antiqua" w:cs="Times New Roman"/>
          <w:lang w:eastAsia="es-CR"/>
        </w:rPr>
        <w:t> </w:t>
      </w:r>
    </w:p>
    <w:p w14:paraId="4726B383" w14:textId="77777777" w:rsidR="0051501D" w:rsidRPr="00FA552C" w:rsidRDefault="0051501D">
      <w:pPr>
        <w:spacing w:after="0" w:line="240" w:lineRule="auto"/>
        <w:ind w:right="45"/>
        <w:jc w:val="both"/>
        <w:textAlignment w:val="baseline"/>
        <w:rPr>
          <w:rFonts w:ascii="Book Antiqua" w:eastAsia="Times New Roman" w:hAnsi="Book Antiqua" w:cs="Times New Roman"/>
          <w:lang w:eastAsia="es-CR"/>
        </w:rPr>
      </w:pPr>
      <w:r w:rsidRPr="00FA552C">
        <w:rPr>
          <w:rFonts w:ascii="Book Antiqua" w:eastAsia="Times New Roman" w:hAnsi="Book Antiqua" w:cs="Times New Roman"/>
          <w:shd w:val="clear" w:color="auto" w:fill="FFFFFF"/>
          <w:lang w:eastAsia="es-CR"/>
        </w:rPr>
        <w:t>Estas sesiones de trabajo podrán realizarse en sesiones ordinarias o extraordinarias de cada Consejo de la Administración; de manera que, se convenga a disposición del Profesional de la Dirección de Planificación y el Consejo de la Administración.</w:t>
      </w:r>
      <w:r w:rsidRPr="00FA552C">
        <w:rPr>
          <w:rFonts w:ascii="Book Antiqua" w:eastAsia="Times New Roman" w:hAnsi="Book Antiqua" w:cs="Times New Roman"/>
          <w:lang w:eastAsia="es-CR"/>
        </w:rPr>
        <w:t> </w:t>
      </w:r>
    </w:p>
    <w:p w14:paraId="32C18594" w14:textId="77777777" w:rsidR="0051501D" w:rsidRPr="00FA552C" w:rsidRDefault="0051501D">
      <w:pPr>
        <w:spacing w:after="0" w:line="240" w:lineRule="auto"/>
        <w:ind w:right="45"/>
        <w:jc w:val="both"/>
        <w:textAlignment w:val="baseline"/>
        <w:rPr>
          <w:rFonts w:ascii="Book Antiqua" w:eastAsia="Times New Roman" w:hAnsi="Book Antiqua" w:cs="Times New Roman"/>
          <w:lang w:eastAsia="es-CR"/>
        </w:rPr>
      </w:pPr>
      <w:r w:rsidRPr="00FA552C">
        <w:rPr>
          <w:rFonts w:ascii="Book Antiqua" w:eastAsia="Times New Roman" w:hAnsi="Book Antiqua" w:cs="Times New Roman"/>
          <w:lang w:eastAsia="es-CR"/>
        </w:rPr>
        <w:t> </w:t>
      </w:r>
    </w:p>
    <w:p w14:paraId="452E4233" w14:textId="6B2B65E8" w:rsidR="0051501D" w:rsidRPr="00FA552C" w:rsidRDefault="0051501D">
      <w:pPr>
        <w:spacing w:after="0" w:line="240" w:lineRule="auto"/>
        <w:ind w:right="45"/>
        <w:jc w:val="both"/>
        <w:textAlignment w:val="baseline"/>
        <w:rPr>
          <w:rFonts w:ascii="Book Antiqua" w:eastAsia="Times New Roman" w:hAnsi="Book Antiqua" w:cs="Times New Roman"/>
          <w:lang w:eastAsia="es-CR"/>
        </w:rPr>
      </w:pPr>
      <w:r w:rsidRPr="00FA552C">
        <w:rPr>
          <w:rFonts w:ascii="Book Antiqua" w:eastAsia="Times New Roman" w:hAnsi="Book Antiqua" w:cs="Times New Roman"/>
          <w:shd w:val="clear" w:color="auto" w:fill="FFFFFF"/>
          <w:lang w:eastAsia="es-CR"/>
        </w:rPr>
        <w:t>En el siguiente cuadro, se muestra el detalle de la persona Profesional a cargo de realizar el refrescamiento y actualización del Modelo de Sostenibilidad a los integrantes del Consejo de la Administración; así como, de las personas a cargo de los indicadores de gestión asignado por las Administraciones Regionales.</w:t>
      </w:r>
      <w:r w:rsidRPr="00FA552C">
        <w:rPr>
          <w:rFonts w:ascii="Book Antiqua" w:eastAsia="Times New Roman" w:hAnsi="Book Antiqua" w:cs="Times New Roman"/>
          <w:lang w:eastAsia="es-CR"/>
        </w:rPr>
        <w:t> </w:t>
      </w:r>
    </w:p>
    <w:p w14:paraId="7AF17807" w14:textId="77777777" w:rsidR="004D6268" w:rsidRPr="00FA552C" w:rsidRDefault="004D6268">
      <w:pPr>
        <w:spacing w:after="0" w:line="240" w:lineRule="auto"/>
        <w:ind w:right="45"/>
        <w:jc w:val="both"/>
        <w:textAlignment w:val="baseline"/>
        <w:rPr>
          <w:rFonts w:ascii="Book Antiqua" w:eastAsia="Times New Roman" w:hAnsi="Book Antiqua" w:cs="Times New Roman"/>
          <w:lang w:eastAsia="es-CR"/>
        </w:rPr>
      </w:pPr>
    </w:p>
    <w:p w14:paraId="1AAE8AA7" w14:textId="77777777" w:rsidR="0051501D" w:rsidRPr="00FA552C" w:rsidRDefault="0051501D">
      <w:pPr>
        <w:spacing w:after="0" w:line="240" w:lineRule="auto"/>
        <w:ind w:right="45"/>
        <w:jc w:val="both"/>
        <w:textAlignment w:val="baseline"/>
        <w:rPr>
          <w:rFonts w:ascii="Book Antiqua" w:eastAsia="Times New Roman" w:hAnsi="Book Antiqua" w:cs="Times New Roman"/>
          <w:lang w:eastAsia="es-CR"/>
        </w:rPr>
      </w:pPr>
      <w:r w:rsidRPr="00FA552C">
        <w:rPr>
          <w:rFonts w:ascii="Book Antiqua" w:eastAsia="Times New Roman" w:hAnsi="Book Antiqua" w:cs="Times New Roman"/>
          <w:lang w:eastAsia="es-CR"/>
        </w:rPr>
        <w:lastRenderedPageBreak/>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40"/>
        <w:gridCol w:w="2610"/>
        <w:gridCol w:w="2670"/>
      </w:tblGrid>
      <w:tr w:rsidR="0051501D" w:rsidRPr="00FA552C" w14:paraId="773FAB79" w14:textId="77777777" w:rsidTr="0051501D">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3509E044" w14:textId="57068B47" w:rsidR="0051501D" w:rsidRPr="00FA552C" w:rsidRDefault="0051501D">
            <w:pPr>
              <w:spacing w:after="0" w:line="240" w:lineRule="auto"/>
              <w:ind w:right="45"/>
              <w:jc w:val="center"/>
              <w:textAlignment w:val="baseline"/>
              <w:rPr>
                <w:rFonts w:ascii="Book Antiqua" w:eastAsia="Times New Roman" w:hAnsi="Book Antiqua" w:cs="Times New Roman"/>
                <w:lang w:eastAsia="es-CR"/>
              </w:rPr>
            </w:pPr>
            <w:r w:rsidRPr="00FA552C">
              <w:rPr>
                <w:rFonts w:ascii="Book Antiqua" w:eastAsia="Times New Roman" w:hAnsi="Book Antiqua" w:cs="Times New Roman"/>
                <w:b/>
                <w:bCs/>
                <w:shd w:val="clear" w:color="auto" w:fill="FFFFFF"/>
                <w:lang w:eastAsia="es-CR"/>
              </w:rPr>
              <w:t>Consejo de Administración</w:t>
            </w:r>
          </w:p>
        </w:tc>
        <w:tc>
          <w:tcPr>
            <w:tcW w:w="26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ED6200" w14:textId="311A14AF" w:rsidR="0051501D" w:rsidRPr="00FA552C" w:rsidRDefault="0051501D">
            <w:pPr>
              <w:spacing w:after="0" w:line="240" w:lineRule="auto"/>
              <w:ind w:right="45"/>
              <w:jc w:val="center"/>
              <w:textAlignment w:val="baseline"/>
              <w:rPr>
                <w:rFonts w:ascii="Book Antiqua" w:eastAsia="Times New Roman" w:hAnsi="Book Antiqua" w:cs="Times New Roman"/>
                <w:lang w:eastAsia="es-CR"/>
              </w:rPr>
            </w:pPr>
            <w:r w:rsidRPr="00FA552C">
              <w:rPr>
                <w:rFonts w:ascii="Book Antiqua" w:eastAsia="Times New Roman" w:hAnsi="Book Antiqua" w:cs="Times New Roman"/>
                <w:b/>
                <w:bCs/>
                <w:shd w:val="clear" w:color="auto" w:fill="FFFFFF"/>
                <w:lang w:eastAsia="es-CR"/>
              </w:rPr>
              <w:t>Profesional</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6BD576E9" w14:textId="50985B02" w:rsidR="0051501D" w:rsidRPr="00FA552C" w:rsidRDefault="0051501D">
            <w:pPr>
              <w:spacing w:after="0" w:line="240" w:lineRule="auto"/>
              <w:ind w:right="45"/>
              <w:jc w:val="center"/>
              <w:textAlignment w:val="baseline"/>
              <w:rPr>
                <w:rFonts w:ascii="Book Antiqua" w:eastAsia="Times New Roman" w:hAnsi="Book Antiqua" w:cs="Times New Roman"/>
                <w:lang w:eastAsia="es-CR"/>
              </w:rPr>
            </w:pPr>
            <w:r w:rsidRPr="00FA552C">
              <w:rPr>
                <w:rFonts w:ascii="Book Antiqua" w:eastAsia="Times New Roman" w:hAnsi="Book Antiqua" w:cs="Times New Roman"/>
                <w:b/>
                <w:bCs/>
                <w:color w:val="000000"/>
                <w:lang w:eastAsia="es-CR"/>
              </w:rPr>
              <w:t>Contacto</w:t>
            </w:r>
          </w:p>
        </w:tc>
      </w:tr>
      <w:tr w:rsidR="0051501D" w:rsidRPr="00956E58" w14:paraId="501F884E" w14:textId="77777777" w:rsidTr="0051501D">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60A23146" w14:textId="77777777" w:rsidR="0051501D" w:rsidRPr="00956E58" w:rsidRDefault="0051501D" w:rsidP="00235CC7">
            <w:pPr>
              <w:spacing w:after="0" w:line="240" w:lineRule="auto"/>
              <w:ind w:left="127" w:right="45"/>
              <w:jc w:val="both"/>
              <w:textAlignment w:val="baseline"/>
              <w:rPr>
                <w:rFonts w:ascii="Book Antiqua" w:eastAsia="Times New Roman" w:hAnsi="Book Antiqua" w:cs="Times New Roman"/>
                <w:lang w:eastAsia="es-CR"/>
              </w:rPr>
            </w:pPr>
            <w:bookmarkStart w:id="1" w:name="_Hlk64648324"/>
            <w:r w:rsidRPr="00956E58">
              <w:rPr>
                <w:rFonts w:ascii="Book Antiqua" w:eastAsia="Times New Roman" w:hAnsi="Book Antiqua" w:cs="Times New Roman"/>
                <w:color w:val="000000"/>
                <w:lang w:eastAsia="es-CR"/>
              </w:rPr>
              <w:t>Primer Circuito Judicial de San José </w:t>
            </w:r>
          </w:p>
        </w:tc>
        <w:tc>
          <w:tcPr>
            <w:tcW w:w="26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492F0F" w14:textId="77777777" w:rsidR="0051501D" w:rsidRPr="00956E58" w:rsidRDefault="0051501D" w:rsidP="00B420E6">
            <w:pPr>
              <w:spacing w:after="0" w:line="240" w:lineRule="auto"/>
              <w:ind w:right="45"/>
              <w:jc w:val="both"/>
              <w:textAlignment w:val="baseline"/>
              <w:rPr>
                <w:rFonts w:ascii="Book Antiqua" w:eastAsia="Times New Roman" w:hAnsi="Book Antiqua" w:cs="Times New Roman"/>
                <w:lang w:eastAsia="es-CR"/>
              </w:rPr>
            </w:pPr>
            <w:r w:rsidRPr="00956E58">
              <w:rPr>
                <w:rFonts w:ascii="Book Antiqua" w:eastAsia="Times New Roman" w:hAnsi="Book Antiqua" w:cs="Times New Roman"/>
                <w:color w:val="000000"/>
                <w:lang w:eastAsia="es-CR"/>
              </w:rPr>
              <w:t>Karol Briceño Arrieta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179F2A1E" w14:textId="77777777" w:rsidR="0051501D" w:rsidRPr="00956E58" w:rsidRDefault="00956E58" w:rsidP="00B420E6">
            <w:pPr>
              <w:spacing w:after="0" w:line="240" w:lineRule="auto"/>
              <w:ind w:right="45"/>
              <w:jc w:val="both"/>
              <w:textAlignment w:val="baseline"/>
              <w:rPr>
                <w:rFonts w:ascii="Book Antiqua" w:eastAsia="Times New Roman" w:hAnsi="Book Antiqua" w:cs="Times New Roman"/>
                <w:lang w:eastAsia="es-CR"/>
              </w:rPr>
            </w:pPr>
            <w:hyperlink r:id="rId14" w:tgtFrame="_blank" w:history="1">
              <w:r w:rsidR="0051501D" w:rsidRPr="00956E58">
                <w:rPr>
                  <w:rFonts w:ascii="Book Antiqua" w:eastAsia="Times New Roman" w:hAnsi="Book Antiqua" w:cs="Times New Roman"/>
                  <w:color w:val="0563C1"/>
                  <w:u w:val="single"/>
                  <w:lang w:eastAsia="es-CR"/>
                </w:rPr>
                <w:t>kbriceno@poder-judicial.go.cr</w:t>
              </w:r>
            </w:hyperlink>
            <w:r w:rsidR="0051501D" w:rsidRPr="00956E58">
              <w:rPr>
                <w:rFonts w:ascii="Book Antiqua" w:eastAsia="Times New Roman" w:hAnsi="Book Antiqua" w:cs="Times New Roman"/>
                <w:color w:val="000000"/>
                <w:lang w:eastAsia="es-CR"/>
              </w:rPr>
              <w:t> </w:t>
            </w:r>
          </w:p>
        </w:tc>
      </w:tr>
      <w:tr w:rsidR="0051501D" w:rsidRPr="00956E58" w14:paraId="50F4B93A" w14:textId="77777777" w:rsidTr="0051501D">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64BCF625" w14:textId="77777777" w:rsidR="0051501D" w:rsidRPr="00956E58" w:rsidRDefault="0051501D" w:rsidP="00235CC7">
            <w:pPr>
              <w:spacing w:after="0" w:line="240" w:lineRule="auto"/>
              <w:ind w:left="127" w:right="45"/>
              <w:jc w:val="both"/>
              <w:textAlignment w:val="baseline"/>
              <w:rPr>
                <w:rFonts w:ascii="Book Antiqua" w:eastAsia="Times New Roman" w:hAnsi="Book Antiqua" w:cs="Times New Roman"/>
                <w:lang w:eastAsia="es-CR"/>
              </w:rPr>
            </w:pPr>
            <w:r w:rsidRPr="00956E58">
              <w:rPr>
                <w:rFonts w:ascii="Book Antiqua" w:eastAsia="Times New Roman" w:hAnsi="Book Antiqua" w:cs="Times New Roman"/>
                <w:color w:val="000000"/>
                <w:lang w:eastAsia="es-CR"/>
              </w:rPr>
              <w:t>Segundo Circuito Judicial de San José </w:t>
            </w:r>
          </w:p>
        </w:tc>
        <w:tc>
          <w:tcPr>
            <w:tcW w:w="26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3BD32A" w14:textId="2E4C5B31" w:rsidR="0051501D" w:rsidRPr="00956E58" w:rsidRDefault="007345CD" w:rsidP="00B420E6">
            <w:pPr>
              <w:spacing w:after="0" w:line="240" w:lineRule="auto"/>
              <w:ind w:right="45"/>
              <w:jc w:val="both"/>
              <w:textAlignment w:val="baseline"/>
              <w:rPr>
                <w:rFonts w:ascii="Book Antiqua" w:eastAsia="Times New Roman" w:hAnsi="Book Antiqua" w:cs="Times New Roman"/>
                <w:lang w:eastAsia="es-CR"/>
              </w:rPr>
            </w:pPr>
            <w:r w:rsidRPr="00956E58">
              <w:rPr>
                <w:rFonts w:ascii="Book Antiqua" w:eastAsia="Times New Roman" w:hAnsi="Book Antiqua" w:cs="Times New Roman"/>
                <w:color w:val="000000"/>
                <w:lang w:eastAsia="es-CR"/>
              </w:rPr>
              <w:t>Christian Vizcaino Mora</w:t>
            </w:r>
            <w:r w:rsidR="0051501D" w:rsidRPr="00956E58">
              <w:rPr>
                <w:rFonts w:ascii="Book Antiqua" w:eastAsia="Times New Roman" w:hAnsi="Book Antiqua" w:cs="Times New Roman"/>
                <w:color w:val="000000"/>
                <w:lang w:eastAsia="es-CR"/>
              </w:rPr>
              <w:t>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5220D769" w14:textId="42532D9C" w:rsidR="0051501D" w:rsidRPr="00956E58" w:rsidRDefault="00956E58" w:rsidP="00B420E6">
            <w:pPr>
              <w:spacing w:after="0" w:line="240" w:lineRule="auto"/>
              <w:ind w:right="45"/>
              <w:jc w:val="both"/>
              <w:textAlignment w:val="baseline"/>
              <w:rPr>
                <w:rFonts w:ascii="Book Antiqua" w:eastAsia="Times New Roman" w:hAnsi="Book Antiqua" w:cs="Times New Roman"/>
                <w:lang w:eastAsia="es-CR"/>
              </w:rPr>
            </w:pPr>
            <w:hyperlink r:id="rId15" w:history="1">
              <w:r w:rsidR="007345CD" w:rsidRPr="00956E58">
                <w:rPr>
                  <w:rStyle w:val="Hipervnculo"/>
                  <w:rFonts w:ascii="Book Antiqua" w:eastAsia="Times New Roman" w:hAnsi="Book Antiqua" w:cs="Times New Roman"/>
                  <w:lang w:eastAsia="es-CR"/>
                </w:rPr>
                <w:t>cvizcaino@poder-judicial.go.cr</w:t>
              </w:r>
            </w:hyperlink>
            <w:r w:rsidR="0051501D" w:rsidRPr="00956E58">
              <w:rPr>
                <w:rFonts w:ascii="Book Antiqua" w:eastAsia="Times New Roman" w:hAnsi="Book Antiqua" w:cs="Times New Roman"/>
                <w:color w:val="000000"/>
                <w:lang w:eastAsia="es-CR"/>
              </w:rPr>
              <w:t> </w:t>
            </w:r>
          </w:p>
        </w:tc>
      </w:tr>
      <w:tr w:rsidR="0051501D" w:rsidRPr="00956E58" w14:paraId="41EABB06" w14:textId="77777777" w:rsidTr="0051501D">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5772B6FE" w14:textId="77777777" w:rsidR="0051501D" w:rsidRPr="00956E58" w:rsidRDefault="0051501D" w:rsidP="00235CC7">
            <w:pPr>
              <w:spacing w:after="0" w:line="240" w:lineRule="auto"/>
              <w:ind w:left="127" w:right="45"/>
              <w:jc w:val="both"/>
              <w:textAlignment w:val="baseline"/>
              <w:rPr>
                <w:rFonts w:ascii="Book Antiqua" w:eastAsia="Times New Roman" w:hAnsi="Book Antiqua" w:cs="Times New Roman"/>
                <w:lang w:eastAsia="es-CR"/>
              </w:rPr>
            </w:pPr>
            <w:r w:rsidRPr="00956E58">
              <w:rPr>
                <w:rFonts w:ascii="Book Antiqua" w:eastAsia="Times New Roman" w:hAnsi="Book Antiqua" w:cs="Times New Roman"/>
                <w:color w:val="000000"/>
                <w:lang w:eastAsia="es-CR"/>
              </w:rPr>
              <w:t>Segundo Circuito Judicial de la Zona Atlántica (Guápiles) </w:t>
            </w:r>
          </w:p>
        </w:tc>
        <w:tc>
          <w:tcPr>
            <w:tcW w:w="26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E30EB4" w14:textId="77777777" w:rsidR="0051501D" w:rsidRPr="00956E58" w:rsidRDefault="0051501D" w:rsidP="00B420E6">
            <w:pPr>
              <w:spacing w:after="0" w:line="240" w:lineRule="auto"/>
              <w:ind w:right="45"/>
              <w:jc w:val="both"/>
              <w:textAlignment w:val="baseline"/>
              <w:rPr>
                <w:rFonts w:ascii="Book Antiqua" w:eastAsia="Times New Roman" w:hAnsi="Book Antiqua" w:cs="Times New Roman"/>
                <w:lang w:eastAsia="es-CR"/>
              </w:rPr>
            </w:pPr>
            <w:r w:rsidRPr="00956E58">
              <w:rPr>
                <w:rFonts w:ascii="Book Antiqua" w:eastAsia="Times New Roman" w:hAnsi="Book Antiqua" w:cs="Times New Roman"/>
                <w:color w:val="000000"/>
                <w:lang w:eastAsia="es-CR"/>
              </w:rPr>
              <w:t>Arelys Hernández Ovares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2FB806D4" w14:textId="77777777" w:rsidR="0051501D" w:rsidRPr="00956E58" w:rsidRDefault="00956E58" w:rsidP="00B420E6">
            <w:pPr>
              <w:spacing w:after="0" w:line="240" w:lineRule="auto"/>
              <w:ind w:right="45"/>
              <w:jc w:val="both"/>
              <w:textAlignment w:val="baseline"/>
              <w:rPr>
                <w:rFonts w:ascii="Book Antiqua" w:eastAsia="Times New Roman" w:hAnsi="Book Antiqua" w:cs="Times New Roman"/>
                <w:lang w:eastAsia="es-CR"/>
              </w:rPr>
            </w:pPr>
            <w:hyperlink r:id="rId16" w:tgtFrame="_blank" w:history="1">
              <w:r w:rsidR="0051501D" w:rsidRPr="00956E58">
                <w:rPr>
                  <w:rFonts w:ascii="Book Antiqua" w:eastAsia="Times New Roman" w:hAnsi="Book Antiqua" w:cs="Times New Roman"/>
                  <w:color w:val="0563C1"/>
                  <w:u w:val="single"/>
                  <w:lang w:eastAsia="es-CR"/>
                </w:rPr>
                <w:t>ahernandezov@poder-judicial.go.cr</w:t>
              </w:r>
            </w:hyperlink>
            <w:r w:rsidR="0051501D" w:rsidRPr="00956E58">
              <w:rPr>
                <w:rFonts w:ascii="Book Antiqua" w:eastAsia="Times New Roman" w:hAnsi="Book Antiqua" w:cs="Times New Roman"/>
                <w:color w:val="000000"/>
                <w:lang w:eastAsia="es-CR"/>
              </w:rPr>
              <w:t> </w:t>
            </w:r>
          </w:p>
        </w:tc>
      </w:tr>
      <w:tr w:rsidR="0051501D" w:rsidRPr="00956E58" w14:paraId="50C970AB" w14:textId="77777777" w:rsidTr="0051501D">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65159E02" w14:textId="77777777" w:rsidR="0051501D" w:rsidRPr="00956E58" w:rsidRDefault="0051501D" w:rsidP="00235CC7">
            <w:pPr>
              <w:spacing w:after="0" w:line="240" w:lineRule="auto"/>
              <w:ind w:left="127" w:right="45"/>
              <w:jc w:val="both"/>
              <w:textAlignment w:val="baseline"/>
              <w:rPr>
                <w:rFonts w:ascii="Book Antiqua" w:eastAsia="Times New Roman" w:hAnsi="Book Antiqua" w:cs="Times New Roman"/>
                <w:lang w:eastAsia="es-CR"/>
              </w:rPr>
            </w:pPr>
            <w:r w:rsidRPr="00956E58">
              <w:rPr>
                <w:rFonts w:ascii="Book Antiqua" w:eastAsia="Times New Roman" w:hAnsi="Book Antiqua" w:cs="Times New Roman"/>
                <w:color w:val="000000"/>
                <w:lang w:eastAsia="es-CR"/>
              </w:rPr>
              <w:t>Primer Circuito Judicial de la Zona Sur (Pérez Zeledón) </w:t>
            </w:r>
          </w:p>
        </w:tc>
        <w:tc>
          <w:tcPr>
            <w:tcW w:w="26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5BA1D9" w14:textId="77777777" w:rsidR="0051501D" w:rsidRPr="00956E58" w:rsidRDefault="0051501D" w:rsidP="00B420E6">
            <w:pPr>
              <w:spacing w:after="0" w:line="240" w:lineRule="auto"/>
              <w:ind w:right="45"/>
              <w:jc w:val="both"/>
              <w:textAlignment w:val="baseline"/>
              <w:rPr>
                <w:rFonts w:ascii="Book Antiqua" w:eastAsia="Times New Roman" w:hAnsi="Book Antiqua" w:cs="Times New Roman"/>
                <w:lang w:eastAsia="es-CR"/>
              </w:rPr>
            </w:pPr>
            <w:r w:rsidRPr="00956E58">
              <w:rPr>
                <w:rFonts w:ascii="Book Antiqua" w:eastAsia="Times New Roman" w:hAnsi="Book Antiqua" w:cs="Times New Roman"/>
                <w:color w:val="000000"/>
                <w:lang w:eastAsia="es-CR"/>
              </w:rPr>
              <w:t>Christopher Zamora Solís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1B5CC39F" w14:textId="77777777" w:rsidR="0051501D" w:rsidRPr="00956E58" w:rsidRDefault="00956E58" w:rsidP="00B420E6">
            <w:pPr>
              <w:spacing w:after="0" w:line="240" w:lineRule="auto"/>
              <w:ind w:right="45"/>
              <w:jc w:val="both"/>
              <w:textAlignment w:val="baseline"/>
              <w:rPr>
                <w:rFonts w:ascii="Book Antiqua" w:eastAsia="Times New Roman" w:hAnsi="Book Antiqua" w:cs="Times New Roman"/>
                <w:lang w:eastAsia="es-CR"/>
              </w:rPr>
            </w:pPr>
            <w:hyperlink r:id="rId17" w:tgtFrame="_blank" w:history="1">
              <w:r w:rsidR="0051501D" w:rsidRPr="00956E58">
                <w:rPr>
                  <w:rFonts w:ascii="Book Antiqua" w:eastAsia="Times New Roman" w:hAnsi="Book Antiqua" w:cs="Times New Roman"/>
                  <w:color w:val="0563C1"/>
                  <w:u w:val="single"/>
                  <w:lang w:eastAsia="es-CR"/>
                </w:rPr>
                <w:t>czamoraso@poder-judicial.go.cr</w:t>
              </w:r>
            </w:hyperlink>
            <w:r w:rsidR="0051501D" w:rsidRPr="00956E58">
              <w:rPr>
                <w:rFonts w:ascii="Book Antiqua" w:eastAsia="Times New Roman" w:hAnsi="Book Antiqua" w:cs="Times New Roman"/>
                <w:color w:val="000000"/>
                <w:lang w:eastAsia="es-CR"/>
              </w:rPr>
              <w:t> </w:t>
            </w:r>
          </w:p>
        </w:tc>
      </w:tr>
      <w:tr w:rsidR="0051501D" w:rsidRPr="00956E58" w14:paraId="1653BE46" w14:textId="77777777" w:rsidTr="0051501D">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5AF43C04" w14:textId="77777777" w:rsidR="0051501D" w:rsidRPr="00956E58" w:rsidRDefault="0051501D" w:rsidP="00235CC7">
            <w:pPr>
              <w:spacing w:after="0" w:line="240" w:lineRule="auto"/>
              <w:ind w:left="127" w:right="45"/>
              <w:jc w:val="both"/>
              <w:textAlignment w:val="baseline"/>
              <w:rPr>
                <w:rFonts w:ascii="Book Antiqua" w:eastAsia="Times New Roman" w:hAnsi="Book Antiqua" w:cs="Times New Roman"/>
                <w:lang w:eastAsia="es-CR"/>
              </w:rPr>
            </w:pPr>
            <w:r w:rsidRPr="00956E58">
              <w:rPr>
                <w:rFonts w:ascii="Book Antiqua" w:eastAsia="Times New Roman" w:hAnsi="Book Antiqua" w:cs="Times New Roman"/>
                <w:color w:val="000000"/>
                <w:lang w:eastAsia="es-CR"/>
              </w:rPr>
              <w:t>Segundo Circuito Judicial de la Zona Sur (Corredores) </w:t>
            </w:r>
          </w:p>
        </w:tc>
        <w:tc>
          <w:tcPr>
            <w:tcW w:w="26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AF54DF" w14:textId="77777777" w:rsidR="0051501D" w:rsidRPr="00956E58" w:rsidRDefault="0051501D" w:rsidP="00B420E6">
            <w:pPr>
              <w:spacing w:after="0" w:line="240" w:lineRule="auto"/>
              <w:ind w:right="45"/>
              <w:jc w:val="both"/>
              <w:textAlignment w:val="baseline"/>
              <w:rPr>
                <w:rFonts w:ascii="Book Antiqua" w:eastAsia="Times New Roman" w:hAnsi="Book Antiqua" w:cs="Times New Roman"/>
                <w:lang w:eastAsia="es-CR"/>
              </w:rPr>
            </w:pPr>
            <w:r w:rsidRPr="00956E58">
              <w:rPr>
                <w:rFonts w:ascii="Book Antiqua" w:eastAsia="Times New Roman" w:hAnsi="Book Antiqua" w:cs="Times New Roman"/>
                <w:color w:val="000000"/>
                <w:lang w:eastAsia="es-CR"/>
              </w:rPr>
              <w:t>Arelys Hernández Ovares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6F57CCAB" w14:textId="77777777" w:rsidR="0051501D" w:rsidRPr="00956E58" w:rsidRDefault="00956E58" w:rsidP="00B420E6">
            <w:pPr>
              <w:spacing w:after="0" w:line="240" w:lineRule="auto"/>
              <w:ind w:right="45"/>
              <w:jc w:val="both"/>
              <w:textAlignment w:val="baseline"/>
              <w:rPr>
                <w:rFonts w:ascii="Book Antiqua" w:eastAsia="Times New Roman" w:hAnsi="Book Antiqua" w:cs="Times New Roman"/>
                <w:lang w:eastAsia="es-CR"/>
              </w:rPr>
            </w:pPr>
            <w:hyperlink r:id="rId18" w:tgtFrame="_blank" w:history="1">
              <w:r w:rsidR="0051501D" w:rsidRPr="00956E58">
                <w:rPr>
                  <w:rFonts w:ascii="Book Antiqua" w:eastAsia="Times New Roman" w:hAnsi="Book Antiqua" w:cs="Times New Roman"/>
                  <w:color w:val="0563C1"/>
                  <w:u w:val="single"/>
                  <w:lang w:eastAsia="es-CR"/>
                </w:rPr>
                <w:t>ahernandezov@poder-judicial.go.cr</w:t>
              </w:r>
            </w:hyperlink>
            <w:r w:rsidR="0051501D" w:rsidRPr="00956E58">
              <w:rPr>
                <w:rFonts w:ascii="Book Antiqua" w:eastAsia="Times New Roman" w:hAnsi="Book Antiqua" w:cs="Times New Roman"/>
                <w:color w:val="000000"/>
                <w:lang w:eastAsia="es-CR"/>
              </w:rPr>
              <w:t> </w:t>
            </w:r>
          </w:p>
        </w:tc>
      </w:tr>
      <w:tr w:rsidR="0051501D" w:rsidRPr="00956E58" w14:paraId="36F8A342" w14:textId="77777777" w:rsidTr="0051501D">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25B74A8A" w14:textId="77777777" w:rsidR="0051501D" w:rsidRPr="00956E58" w:rsidRDefault="0051501D" w:rsidP="00235CC7">
            <w:pPr>
              <w:spacing w:after="0" w:line="240" w:lineRule="auto"/>
              <w:ind w:left="127" w:right="45"/>
              <w:jc w:val="both"/>
              <w:textAlignment w:val="baseline"/>
              <w:rPr>
                <w:rFonts w:ascii="Book Antiqua" w:eastAsia="Times New Roman" w:hAnsi="Book Antiqua" w:cs="Times New Roman"/>
                <w:lang w:eastAsia="es-CR"/>
              </w:rPr>
            </w:pPr>
            <w:r w:rsidRPr="00956E58">
              <w:rPr>
                <w:rFonts w:ascii="Book Antiqua" w:eastAsia="Times New Roman" w:hAnsi="Book Antiqua" w:cs="Times New Roman"/>
                <w:color w:val="000000"/>
                <w:lang w:eastAsia="es-CR"/>
              </w:rPr>
              <w:t>Consejo de Administración de Golfito </w:t>
            </w:r>
          </w:p>
        </w:tc>
        <w:tc>
          <w:tcPr>
            <w:tcW w:w="26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B35213" w14:textId="77777777" w:rsidR="0051501D" w:rsidRPr="00956E58" w:rsidRDefault="0051501D" w:rsidP="00B420E6">
            <w:pPr>
              <w:spacing w:after="0" w:line="240" w:lineRule="auto"/>
              <w:ind w:right="45"/>
              <w:jc w:val="both"/>
              <w:textAlignment w:val="baseline"/>
              <w:rPr>
                <w:rFonts w:ascii="Book Antiqua" w:eastAsia="Times New Roman" w:hAnsi="Book Antiqua" w:cs="Times New Roman"/>
                <w:lang w:eastAsia="es-CR"/>
              </w:rPr>
            </w:pPr>
            <w:r w:rsidRPr="00956E58">
              <w:rPr>
                <w:rFonts w:ascii="Book Antiqua" w:eastAsia="Times New Roman" w:hAnsi="Book Antiqua" w:cs="Times New Roman"/>
                <w:color w:val="000000"/>
                <w:lang w:eastAsia="es-CR"/>
              </w:rPr>
              <w:t>Karol Briceño Arrieta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11605063" w14:textId="77777777" w:rsidR="0051501D" w:rsidRPr="00956E58" w:rsidRDefault="00956E58" w:rsidP="00B420E6">
            <w:pPr>
              <w:spacing w:after="0" w:line="240" w:lineRule="auto"/>
              <w:ind w:right="45"/>
              <w:jc w:val="both"/>
              <w:textAlignment w:val="baseline"/>
              <w:rPr>
                <w:rFonts w:ascii="Book Antiqua" w:eastAsia="Times New Roman" w:hAnsi="Book Antiqua" w:cs="Times New Roman"/>
                <w:lang w:eastAsia="es-CR"/>
              </w:rPr>
            </w:pPr>
            <w:hyperlink r:id="rId19" w:tgtFrame="_blank" w:history="1">
              <w:r w:rsidR="0051501D" w:rsidRPr="00956E58">
                <w:rPr>
                  <w:rFonts w:ascii="Book Antiqua" w:eastAsia="Times New Roman" w:hAnsi="Book Antiqua" w:cs="Times New Roman"/>
                  <w:color w:val="0563C1"/>
                  <w:u w:val="single"/>
                  <w:lang w:eastAsia="es-CR"/>
                </w:rPr>
                <w:t>kbriceno@poder-judicial.go.cr</w:t>
              </w:r>
            </w:hyperlink>
            <w:r w:rsidR="0051501D" w:rsidRPr="00956E58">
              <w:rPr>
                <w:rFonts w:ascii="Book Antiqua" w:eastAsia="Times New Roman" w:hAnsi="Book Antiqua" w:cs="Times New Roman"/>
                <w:color w:val="000000"/>
                <w:lang w:eastAsia="es-CR"/>
              </w:rPr>
              <w:t> </w:t>
            </w:r>
          </w:p>
        </w:tc>
      </w:tr>
      <w:tr w:rsidR="0051501D" w:rsidRPr="00956E58" w14:paraId="69F4404A" w14:textId="77777777" w:rsidTr="0051501D">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7B9BE4C7" w14:textId="77777777" w:rsidR="0051501D" w:rsidRPr="00956E58" w:rsidRDefault="0051501D" w:rsidP="00235CC7">
            <w:pPr>
              <w:spacing w:after="0" w:line="240" w:lineRule="auto"/>
              <w:ind w:left="127" w:right="45"/>
              <w:jc w:val="both"/>
              <w:textAlignment w:val="baseline"/>
              <w:rPr>
                <w:rFonts w:ascii="Book Antiqua" w:eastAsia="Times New Roman" w:hAnsi="Book Antiqua" w:cs="Times New Roman"/>
                <w:lang w:eastAsia="es-CR"/>
              </w:rPr>
            </w:pPr>
            <w:r w:rsidRPr="00956E58">
              <w:rPr>
                <w:rFonts w:ascii="Book Antiqua" w:eastAsia="Times New Roman" w:hAnsi="Book Antiqua" w:cs="Times New Roman"/>
                <w:color w:val="000000"/>
                <w:lang w:eastAsia="es-CR"/>
              </w:rPr>
              <w:t>Tercer Circuito Judicial de Alajuela (San Ramón) </w:t>
            </w:r>
          </w:p>
        </w:tc>
        <w:tc>
          <w:tcPr>
            <w:tcW w:w="261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6A4A346" w14:textId="77777777" w:rsidR="0051501D" w:rsidRPr="00956E58" w:rsidRDefault="0051501D" w:rsidP="00B420E6">
            <w:pPr>
              <w:spacing w:after="0" w:line="240" w:lineRule="auto"/>
              <w:ind w:right="45"/>
              <w:jc w:val="both"/>
              <w:textAlignment w:val="baseline"/>
              <w:rPr>
                <w:rFonts w:ascii="Book Antiqua" w:eastAsia="Times New Roman" w:hAnsi="Book Antiqua" w:cs="Times New Roman"/>
                <w:lang w:eastAsia="es-CR"/>
              </w:rPr>
            </w:pPr>
            <w:r w:rsidRPr="00956E58">
              <w:rPr>
                <w:rFonts w:ascii="Book Antiqua" w:eastAsia="Times New Roman" w:hAnsi="Book Antiqua" w:cs="Times New Roman"/>
                <w:color w:val="000000"/>
                <w:lang w:eastAsia="es-CR"/>
              </w:rPr>
              <w:t>Christopher Zamora Solís </w:t>
            </w:r>
          </w:p>
        </w:tc>
        <w:tc>
          <w:tcPr>
            <w:tcW w:w="267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5188D5F" w14:textId="77777777" w:rsidR="0051501D" w:rsidRPr="00956E58" w:rsidRDefault="00956E58" w:rsidP="00B420E6">
            <w:pPr>
              <w:spacing w:after="0" w:line="240" w:lineRule="auto"/>
              <w:ind w:right="45"/>
              <w:jc w:val="both"/>
              <w:textAlignment w:val="baseline"/>
              <w:rPr>
                <w:rFonts w:ascii="Book Antiqua" w:eastAsia="Times New Roman" w:hAnsi="Book Antiqua" w:cs="Times New Roman"/>
                <w:lang w:eastAsia="es-CR"/>
              </w:rPr>
            </w:pPr>
            <w:hyperlink r:id="rId20" w:tgtFrame="_blank" w:history="1">
              <w:r w:rsidR="0051501D" w:rsidRPr="00956E58">
                <w:rPr>
                  <w:rFonts w:ascii="Book Antiqua" w:eastAsia="Times New Roman" w:hAnsi="Book Antiqua" w:cs="Times New Roman"/>
                  <w:color w:val="0563C1"/>
                  <w:u w:val="single"/>
                  <w:lang w:eastAsia="es-CR"/>
                </w:rPr>
                <w:t>czamoraso@poder-judicial.go.cr</w:t>
              </w:r>
            </w:hyperlink>
            <w:r w:rsidR="0051501D" w:rsidRPr="00956E58">
              <w:rPr>
                <w:rFonts w:ascii="Book Antiqua" w:eastAsia="Times New Roman" w:hAnsi="Book Antiqua" w:cs="Times New Roman"/>
                <w:color w:val="000000"/>
                <w:lang w:eastAsia="es-CR"/>
              </w:rPr>
              <w:t> </w:t>
            </w:r>
          </w:p>
        </w:tc>
      </w:tr>
      <w:tr w:rsidR="0051501D" w:rsidRPr="00956E58" w14:paraId="40AD3402" w14:textId="77777777" w:rsidTr="0051501D">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5A533B5C" w14:textId="77777777" w:rsidR="0051501D" w:rsidRPr="00956E58" w:rsidRDefault="0051501D" w:rsidP="00235CC7">
            <w:pPr>
              <w:spacing w:after="0" w:line="240" w:lineRule="auto"/>
              <w:ind w:left="127" w:right="45"/>
              <w:jc w:val="both"/>
              <w:textAlignment w:val="baseline"/>
              <w:rPr>
                <w:rFonts w:ascii="Book Antiqua" w:eastAsia="Times New Roman" w:hAnsi="Book Antiqua" w:cs="Times New Roman"/>
                <w:lang w:eastAsia="es-CR"/>
              </w:rPr>
            </w:pPr>
            <w:r w:rsidRPr="00956E58">
              <w:rPr>
                <w:rFonts w:ascii="Book Antiqua" w:eastAsia="Times New Roman" w:hAnsi="Book Antiqua" w:cs="Times New Roman"/>
                <w:color w:val="000000"/>
                <w:lang w:eastAsia="es-CR"/>
              </w:rPr>
              <w:t>Consejo de Administración de Grecia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6192884" w14:textId="77777777" w:rsidR="0051501D" w:rsidRPr="00956E58" w:rsidRDefault="0051501D" w:rsidP="00235CC7">
            <w:pPr>
              <w:spacing w:after="0" w:line="240" w:lineRule="auto"/>
              <w:jc w:val="both"/>
              <w:rPr>
                <w:rFonts w:ascii="Book Antiqua" w:eastAsia="Times New Roman" w:hAnsi="Book Antiqua" w:cs="Times New Roman"/>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E341F9A" w14:textId="77777777" w:rsidR="0051501D" w:rsidRPr="00956E58" w:rsidRDefault="0051501D" w:rsidP="00235CC7">
            <w:pPr>
              <w:spacing w:after="0" w:line="240" w:lineRule="auto"/>
              <w:jc w:val="both"/>
              <w:rPr>
                <w:rFonts w:ascii="Book Antiqua" w:eastAsia="Times New Roman" w:hAnsi="Book Antiqua" w:cs="Times New Roman"/>
                <w:lang w:eastAsia="es-CR"/>
              </w:rPr>
            </w:pPr>
          </w:p>
        </w:tc>
      </w:tr>
      <w:tr w:rsidR="0051501D" w:rsidRPr="00956E58" w14:paraId="0EFE2EAA" w14:textId="77777777" w:rsidTr="0051501D">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4FB0FB21" w14:textId="77777777" w:rsidR="0051501D" w:rsidRPr="00956E58" w:rsidRDefault="0051501D" w:rsidP="00235CC7">
            <w:pPr>
              <w:spacing w:after="0" w:line="240" w:lineRule="auto"/>
              <w:ind w:left="127" w:right="45"/>
              <w:jc w:val="both"/>
              <w:textAlignment w:val="baseline"/>
              <w:rPr>
                <w:rFonts w:ascii="Book Antiqua" w:eastAsia="Times New Roman" w:hAnsi="Book Antiqua" w:cs="Times New Roman"/>
                <w:lang w:eastAsia="es-CR"/>
              </w:rPr>
            </w:pPr>
            <w:r w:rsidRPr="00956E58">
              <w:rPr>
                <w:rFonts w:ascii="Book Antiqua" w:eastAsia="Times New Roman" w:hAnsi="Book Antiqua" w:cs="Times New Roman"/>
                <w:color w:val="000000"/>
                <w:lang w:eastAsia="es-CR"/>
              </w:rPr>
              <w:t>Consejo de Administración de Turrialba </w:t>
            </w:r>
          </w:p>
        </w:tc>
        <w:tc>
          <w:tcPr>
            <w:tcW w:w="26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9F08FD" w14:textId="77777777" w:rsidR="0051501D" w:rsidRPr="00956E58" w:rsidRDefault="0051501D" w:rsidP="00B420E6">
            <w:pPr>
              <w:spacing w:after="0" w:line="240" w:lineRule="auto"/>
              <w:ind w:right="45"/>
              <w:jc w:val="both"/>
              <w:textAlignment w:val="baseline"/>
              <w:rPr>
                <w:rFonts w:ascii="Book Antiqua" w:eastAsia="Times New Roman" w:hAnsi="Book Antiqua" w:cs="Times New Roman"/>
                <w:lang w:eastAsia="es-CR"/>
              </w:rPr>
            </w:pPr>
            <w:r w:rsidRPr="00956E58">
              <w:rPr>
                <w:rFonts w:ascii="Book Antiqua" w:eastAsia="Times New Roman" w:hAnsi="Book Antiqua" w:cs="Times New Roman"/>
                <w:color w:val="000000"/>
                <w:lang w:eastAsia="es-CR"/>
              </w:rPr>
              <w:t>Abigail Gómez Abarca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1728B03F" w14:textId="77777777" w:rsidR="0051501D" w:rsidRPr="00956E58" w:rsidRDefault="00956E58" w:rsidP="00B420E6">
            <w:pPr>
              <w:spacing w:after="0" w:line="240" w:lineRule="auto"/>
              <w:ind w:right="45"/>
              <w:jc w:val="both"/>
              <w:textAlignment w:val="baseline"/>
              <w:rPr>
                <w:rFonts w:ascii="Book Antiqua" w:eastAsia="Times New Roman" w:hAnsi="Book Antiqua" w:cs="Times New Roman"/>
                <w:lang w:eastAsia="es-CR"/>
              </w:rPr>
            </w:pPr>
            <w:hyperlink r:id="rId21" w:tgtFrame="_blank" w:history="1">
              <w:r w:rsidR="0051501D" w:rsidRPr="00956E58">
                <w:rPr>
                  <w:rFonts w:ascii="Book Antiqua" w:eastAsia="Times New Roman" w:hAnsi="Book Antiqua" w:cs="Times New Roman"/>
                  <w:color w:val="0563C1"/>
                  <w:u w:val="single"/>
                  <w:lang w:eastAsia="es-CR"/>
                </w:rPr>
                <w:t>agomeza@poder-judicial.go.cr</w:t>
              </w:r>
            </w:hyperlink>
            <w:r w:rsidR="0051501D" w:rsidRPr="00956E58">
              <w:rPr>
                <w:rFonts w:ascii="Book Antiqua" w:eastAsia="Times New Roman" w:hAnsi="Book Antiqua" w:cs="Times New Roman"/>
                <w:color w:val="000000"/>
                <w:lang w:eastAsia="es-CR"/>
              </w:rPr>
              <w:t> </w:t>
            </w:r>
          </w:p>
        </w:tc>
      </w:tr>
      <w:tr w:rsidR="0051501D" w:rsidRPr="00956E58" w14:paraId="209BA425" w14:textId="77777777" w:rsidTr="0051501D">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4850F810" w14:textId="77777777" w:rsidR="0051501D" w:rsidRPr="00956E58" w:rsidRDefault="0051501D" w:rsidP="00235CC7">
            <w:pPr>
              <w:spacing w:after="0" w:line="240" w:lineRule="auto"/>
              <w:ind w:left="127" w:right="45"/>
              <w:jc w:val="both"/>
              <w:textAlignment w:val="baseline"/>
              <w:rPr>
                <w:rFonts w:ascii="Book Antiqua" w:eastAsia="Times New Roman" w:hAnsi="Book Antiqua" w:cs="Times New Roman"/>
                <w:lang w:eastAsia="es-CR"/>
              </w:rPr>
            </w:pPr>
            <w:r w:rsidRPr="00956E58">
              <w:rPr>
                <w:rFonts w:ascii="Book Antiqua" w:eastAsia="Times New Roman" w:hAnsi="Book Antiqua" w:cs="Times New Roman"/>
                <w:color w:val="000000"/>
                <w:lang w:eastAsia="es-CR"/>
              </w:rPr>
              <w:t>Consejo de Administración de Quepos y Parrita </w:t>
            </w:r>
          </w:p>
        </w:tc>
        <w:tc>
          <w:tcPr>
            <w:tcW w:w="261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65496284" w14:textId="77777777" w:rsidR="0051501D" w:rsidRPr="00956E58" w:rsidRDefault="0051501D" w:rsidP="00B420E6">
            <w:pPr>
              <w:spacing w:after="0" w:line="240" w:lineRule="auto"/>
              <w:ind w:right="45"/>
              <w:jc w:val="both"/>
              <w:textAlignment w:val="baseline"/>
              <w:rPr>
                <w:rFonts w:ascii="Book Antiqua" w:eastAsia="Times New Roman" w:hAnsi="Book Antiqua" w:cs="Times New Roman"/>
                <w:lang w:eastAsia="es-CR"/>
              </w:rPr>
            </w:pPr>
            <w:r w:rsidRPr="00956E58">
              <w:rPr>
                <w:rFonts w:ascii="Book Antiqua" w:eastAsia="Times New Roman" w:hAnsi="Book Antiqua" w:cs="Times New Roman"/>
                <w:color w:val="000000"/>
                <w:lang w:eastAsia="es-CR"/>
              </w:rPr>
              <w:t>Kristel Cornejo Esquivel </w:t>
            </w:r>
          </w:p>
        </w:tc>
        <w:tc>
          <w:tcPr>
            <w:tcW w:w="267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B554096" w14:textId="77777777" w:rsidR="0051501D" w:rsidRPr="00956E58" w:rsidRDefault="00956E58" w:rsidP="00B420E6">
            <w:pPr>
              <w:spacing w:after="0" w:line="240" w:lineRule="auto"/>
              <w:ind w:right="45"/>
              <w:jc w:val="both"/>
              <w:textAlignment w:val="baseline"/>
              <w:rPr>
                <w:rFonts w:ascii="Book Antiqua" w:eastAsia="Times New Roman" w:hAnsi="Book Antiqua" w:cs="Times New Roman"/>
                <w:lang w:eastAsia="es-CR"/>
              </w:rPr>
            </w:pPr>
            <w:hyperlink r:id="rId22" w:tgtFrame="_blank" w:history="1">
              <w:r w:rsidR="0051501D" w:rsidRPr="00956E58">
                <w:rPr>
                  <w:rFonts w:ascii="Book Antiqua" w:eastAsia="Times New Roman" w:hAnsi="Book Antiqua" w:cs="Times New Roman"/>
                  <w:color w:val="0563C1"/>
                  <w:u w:val="single"/>
                  <w:lang w:eastAsia="es-CR"/>
                </w:rPr>
                <w:t>kcornejo@poder-judicial.go.cr</w:t>
              </w:r>
            </w:hyperlink>
            <w:r w:rsidR="0051501D" w:rsidRPr="00956E58">
              <w:rPr>
                <w:rFonts w:ascii="Book Antiqua" w:eastAsia="Times New Roman" w:hAnsi="Book Antiqua" w:cs="Times New Roman"/>
                <w:color w:val="000000"/>
                <w:lang w:eastAsia="es-CR"/>
              </w:rPr>
              <w:t> </w:t>
            </w:r>
          </w:p>
        </w:tc>
      </w:tr>
      <w:tr w:rsidR="0051501D" w:rsidRPr="00956E58" w14:paraId="7BB81DF2" w14:textId="77777777" w:rsidTr="0051501D">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0DF4D744" w14:textId="77777777" w:rsidR="0051501D" w:rsidRPr="00956E58" w:rsidRDefault="0051501D" w:rsidP="00235CC7">
            <w:pPr>
              <w:spacing w:after="0" w:line="240" w:lineRule="auto"/>
              <w:ind w:left="127" w:right="45"/>
              <w:jc w:val="both"/>
              <w:textAlignment w:val="baseline"/>
              <w:rPr>
                <w:rFonts w:ascii="Book Antiqua" w:eastAsia="Times New Roman" w:hAnsi="Book Antiqua" w:cs="Times New Roman"/>
                <w:lang w:eastAsia="es-CR"/>
              </w:rPr>
            </w:pPr>
            <w:r w:rsidRPr="00956E58">
              <w:rPr>
                <w:rFonts w:ascii="Book Antiqua" w:eastAsia="Times New Roman" w:hAnsi="Book Antiqua" w:cs="Times New Roman"/>
                <w:color w:val="000000"/>
                <w:lang w:eastAsia="es-CR"/>
              </w:rPr>
              <w:t>Consejo de Administración de Osa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4F30B8C" w14:textId="77777777" w:rsidR="0051501D" w:rsidRPr="00956E58" w:rsidRDefault="0051501D" w:rsidP="00235CC7">
            <w:pPr>
              <w:spacing w:after="0" w:line="240" w:lineRule="auto"/>
              <w:jc w:val="both"/>
              <w:rPr>
                <w:rFonts w:ascii="Book Antiqua" w:eastAsia="Times New Roman" w:hAnsi="Book Antiqua" w:cs="Times New Roman"/>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B0EA40A" w14:textId="77777777" w:rsidR="0051501D" w:rsidRPr="00956E58" w:rsidRDefault="0051501D" w:rsidP="00235CC7">
            <w:pPr>
              <w:spacing w:after="0" w:line="240" w:lineRule="auto"/>
              <w:jc w:val="both"/>
              <w:rPr>
                <w:rFonts w:ascii="Book Antiqua" w:eastAsia="Times New Roman" w:hAnsi="Book Antiqua" w:cs="Times New Roman"/>
                <w:lang w:eastAsia="es-CR"/>
              </w:rPr>
            </w:pPr>
          </w:p>
        </w:tc>
      </w:tr>
      <w:tr w:rsidR="0051501D" w:rsidRPr="00956E58" w14:paraId="1B083786" w14:textId="77777777" w:rsidTr="0051501D">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6161D91A" w14:textId="77777777" w:rsidR="0051501D" w:rsidRPr="00956E58" w:rsidRDefault="0051501D" w:rsidP="00235CC7">
            <w:pPr>
              <w:spacing w:after="0" w:line="240" w:lineRule="auto"/>
              <w:ind w:left="127" w:right="45"/>
              <w:jc w:val="both"/>
              <w:textAlignment w:val="baseline"/>
              <w:rPr>
                <w:rFonts w:ascii="Book Antiqua" w:eastAsia="Times New Roman" w:hAnsi="Book Antiqua" w:cs="Times New Roman"/>
                <w:lang w:eastAsia="es-CR"/>
              </w:rPr>
            </w:pPr>
            <w:r w:rsidRPr="00956E58">
              <w:rPr>
                <w:rFonts w:ascii="Book Antiqua" w:eastAsia="Times New Roman" w:hAnsi="Book Antiqua" w:cs="Times New Roman"/>
                <w:color w:val="000000"/>
                <w:lang w:eastAsia="es-CR"/>
              </w:rPr>
              <w:t>Segundo Circuito Judicial de Guanacaste (Nicoya) </w:t>
            </w:r>
          </w:p>
        </w:tc>
        <w:tc>
          <w:tcPr>
            <w:tcW w:w="261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1D2B4F5" w14:textId="77777777" w:rsidR="0051501D" w:rsidRPr="00956E58" w:rsidRDefault="0051501D" w:rsidP="00B420E6">
            <w:pPr>
              <w:spacing w:after="0" w:line="240" w:lineRule="auto"/>
              <w:ind w:right="45"/>
              <w:jc w:val="both"/>
              <w:textAlignment w:val="baseline"/>
              <w:rPr>
                <w:rFonts w:ascii="Book Antiqua" w:eastAsia="Times New Roman" w:hAnsi="Book Antiqua" w:cs="Times New Roman"/>
                <w:lang w:eastAsia="es-CR"/>
              </w:rPr>
            </w:pPr>
            <w:r w:rsidRPr="00956E58">
              <w:rPr>
                <w:rFonts w:ascii="Book Antiqua" w:eastAsia="Times New Roman" w:hAnsi="Book Antiqua" w:cs="Times New Roman"/>
                <w:color w:val="000000"/>
                <w:lang w:eastAsia="es-CR"/>
              </w:rPr>
              <w:t>Diego Arias Rivera </w:t>
            </w:r>
          </w:p>
        </w:tc>
        <w:tc>
          <w:tcPr>
            <w:tcW w:w="267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B74CDCF" w14:textId="77777777" w:rsidR="0051501D" w:rsidRPr="00956E58" w:rsidRDefault="00956E58" w:rsidP="00B420E6">
            <w:pPr>
              <w:spacing w:after="0" w:line="240" w:lineRule="auto"/>
              <w:ind w:right="45"/>
              <w:jc w:val="both"/>
              <w:textAlignment w:val="baseline"/>
              <w:rPr>
                <w:rFonts w:ascii="Book Antiqua" w:eastAsia="Times New Roman" w:hAnsi="Book Antiqua" w:cs="Times New Roman"/>
                <w:lang w:eastAsia="es-CR"/>
              </w:rPr>
            </w:pPr>
            <w:hyperlink r:id="rId23" w:tgtFrame="_blank" w:history="1">
              <w:r w:rsidR="0051501D" w:rsidRPr="00956E58">
                <w:rPr>
                  <w:rFonts w:ascii="Book Antiqua" w:eastAsia="Times New Roman" w:hAnsi="Book Antiqua" w:cs="Times New Roman"/>
                  <w:color w:val="0563C1"/>
                  <w:u w:val="single"/>
                  <w:lang w:eastAsia="es-CR"/>
                </w:rPr>
                <w:t>dariasri@poder-judicial.go.cr</w:t>
              </w:r>
            </w:hyperlink>
            <w:r w:rsidR="0051501D" w:rsidRPr="00956E58">
              <w:rPr>
                <w:rFonts w:ascii="Book Antiqua" w:eastAsia="Times New Roman" w:hAnsi="Book Antiqua" w:cs="Times New Roman"/>
                <w:color w:val="000000"/>
                <w:lang w:eastAsia="es-CR"/>
              </w:rPr>
              <w:t> </w:t>
            </w:r>
          </w:p>
        </w:tc>
      </w:tr>
      <w:tr w:rsidR="0051501D" w:rsidRPr="00FA552C" w14:paraId="0AA31642" w14:textId="77777777" w:rsidTr="0051501D">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2546D86D" w14:textId="77777777" w:rsidR="0051501D" w:rsidRPr="00956E58" w:rsidRDefault="0051501D" w:rsidP="00B420E6">
            <w:pPr>
              <w:spacing w:after="0" w:line="240" w:lineRule="auto"/>
              <w:jc w:val="both"/>
              <w:textAlignment w:val="baseline"/>
              <w:rPr>
                <w:rFonts w:ascii="Book Antiqua" w:eastAsia="Times New Roman" w:hAnsi="Book Antiqua" w:cs="Times New Roman"/>
                <w:lang w:eastAsia="es-CR"/>
              </w:rPr>
            </w:pPr>
            <w:r w:rsidRPr="00956E58">
              <w:rPr>
                <w:rFonts w:ascii="Book Antiqua" w:eastAsia="Times New Roman" w:hAnsi="Book Antiqua" w:cs="Times New Roman"/>
                <w:color w:val="000000"/>
                <w:lang w:eastAsia="es-CR"/>
              </w:rPr>
              <w:t>Consejo de Administración de Santa Cruz </w:t>
            </w:r>
          </w:p>
          <w:p w14:paraId="29E9A680" w14:textId="77777777" w:rsidR="0051501D" w:rsidRPr="00956E58" w:rsidRDefault="0051501D" w:rsidP="00B420E6">
            <w:pPr>
              <w:spacing w:after="0" w:line="240" w:lineRule="auto"/>
              <w:ind w:right="45"/>
              <w:jc w:val="both"/>
              <w:textAlignment w:val="baseline"/>
              <w:rPr>
                <w:rFonts w:ascii="Book Antiqua" w:eastAsia="Times New Roman" w:hAnsi="Book Antiqua" w:cs="Times New Roman"/>
                <w:lang w:eastAsia="es-CR"/>
              </w:rPr>
            </w:pPr>
            <w:r w:rsidRPr="00956E58">
              <w:rPr>
                <w:rFonts w:ascii="Book Antiqua" w:eastAsia="Times New Roman" w:hAnsi="Book Antiqua" w:cs="Times New Roman"/>
                <w:lang w:eastAsia="es-CR"/>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3A556FB" w14:textId="77777777" w:rsidR="0051501D" w:rsidRPr="00FA552C" w:rsidRDefault="0051501D" w:rsidP="00235CC7">
            <w:pPr>
              <w:spacing w:after="0" w:line="240" w:lineRule="auto"/>
              <w:jc w:val="both"/>
              <w:rPr>
                <w:rFonts w:ascii="Book Antiqua" w:eastAsia="Times New Roman" w:hAnsi="Book Antiqua" w:cs="Times New Roman"/>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906882D" w14:textId="77777777" w:rsidR="0051501D" w:rsidRPr="00FA552C" w:rsidRDefault="0051501D" w:rsidP="00235CC7">
            <w:pPr>
              <w:spacing w:after="0" w:line="240" w:lineRule="auto"/>
              <w:jc w:val="both"/>
              <w:rPr>
                <w:rFonts w:ascii="Book Antiqua" w:eastAsia="Times New Roman" w:hAnsi="Book Antiqua" w:cs="Times New Roman"/>
                <w:lang w:eastAsia="es-CR"/>
              </w:rPr>
            </w:pPr>
          </w:p>
        </w:tc>
      </w:tr>
    </w:tbl>
    <w:bookmarkEnd w:id="1"/>
    <w:p w14:paraId="2D998D10" w14:textId="77777777" w:rsidR="0051501D" w:rsidRPr="00FA552C" w:rsidRDefault="0051501D" w:rsidP="00B420E6">
      <w:pPr>
        <w:spacing w:after="0" w:line="240" w:lineRule="auto"/>
        <w:ind w:right="45"/>
        <w:jc w:val="both"/>
        <w:textAlignment w:val="baseline"/>
        <w:rPr>
          <w:rFonts w:ascii="Book Antiqua" w:eastAsia="Times New Roman" w:hAnsi="Book Antiqua" w:cs="Times New Roman"/>
          <w:lang w:eastAsia="es-CR"/>
        </w:rPr>
      </w:pPr>
      <w:r w:rsidRPr="00FA552C">
        <w:rPr>
          <w:rFonts w:ascii="Book Antiqua" w:eastAsia="Times New Roman" w:hAnsi="Book Antiqua" w:cs="Times New Roman"/>
          <w:lang w:eastAsia="es-CR"/>
        </w:rPr>
        <w:t> </w:t>
      </w:r>
    </w:p>
    <w:p w14:paraId="46AEF43C" w14:textId="16BCAFE4" w:rsidR="00F86933" w:rsidRPr="00FA552C" w:rsidRDefault="00F86933">
      <w:pPr>
        <w:spacing w:after="0"/>
        <w:ind w:right="49"/>
        <w:jc w:val="both"/>
        <w:rPr>
          <w:rFonts w:ascii="Book Antiqua" w:hAnsi="Book Antiqua" w:cs="Times New Roman"/>
          <w:u w:color="000000"/>
          <w:shd w:val="clear" w:color="auto" w:fill="FFFFFF"/>
          <w:lang w:eastAsia="es-ES"/>
        </w:rPr>
      </w:pPr>
      <w:r w:rsidRPr="00FA552C">
        <w:rPr>
          <w:rFonts w:ascii="Book Antiqua" w:hAnsi="Book Antiqua" w:cs="Times New Roman"/>
          <w:u w:color="000000"/>
          <w:shd w:val="clear" w:color="auto" w:fill="FFFFFF"/>
          <w:lang w:eastAsia="es-ES"/>
        </w:rPr>
        <w:t>Lo anterior, con el objetivo</w:t>
      </w:r>
      <w:r w:rsidR="003F6C9B" w:rsidRPr="00FA552C">
        <w:rPr>
          <w:rFonts w:ascii="Book Antiqua" w:hAnsi="Book Antiqua" w:cs="Times New Roman"/>
          <w:u w:color="000000"/>
          <w:shd w:val="clear" w:color="auto" w:fill="FFFFFF"/>
          <w:lang w:eastAsia="es-ES"/>
        </w:rPr>
        <w:t>, de</w:t>
      </w:r>
      <w:r w:rsidRPr="00FA552C">
        <w:rPr>
          <w:rFonts w:ascii="Book Antiqua" w:hAnsi="Book Antiqua" w:cs="Times New Roman"/>
          <w:u w:color="000000"/>
          <w:shd w:val="clear" w:color="auto" w:fill="FFFFFF"/>
          <w:lang w:eastAsia="es-ES"/>
        </w:rPr>
        <w:t xml:space="preserve"> que los Consejos de Administración Regionales cuenten con el insumo de análisis para el cumplimiento de sus funciones según lo dispuesto en el artículo 12 del </w:t>
      </w:r>
      <w:r w:rsidRPr="00FA552C">
        <w:rPr>
          <w:rFonts w:ascii="Book Antiqua" w:hAnsi="Book Antiqua" w:cs="Times New Roman"/>
          <w:i/>
          <w:iCs/>
          <w:u w:color="000000"/>
          <w:shd w:val="clear" w:color="auto" w:fill="FFFFFF"/>
          <w:lang w:eastAsia="es-ES"/>
        </w:rPr>
        <w:t>“Reglamento del Consejo de Administración de Circuito”</w:t>
      </w:r>
      <w:r w:rsidRPr="00FA552C">
        <w:rPr>
          <w:rFonts w:ascii="Book Antiqua" w:hAnsi="Book Antiqua" w:cs="Times New Roman"/>
          <w:u w:color="000000"/>
          <w:shd w:val="clear" w:color="auto" w:fill="FFFFFF"/>
          <w:lang w:eastAsia="es-ES"/>
        </w:rPr>
        <w:t xml:space="preserve"> aprobado por Corte Plena en sesión 3-2021, art. XXXVIII.</w:t>
      </w:r>
    </w:p>
    <w:p w14:paraId="23ED860E" w14:textId="3380E886" w:rsidR="00DA75CA" w:rsidRPr="00FA552C" w:rsidRDefault="00DA75CA">
      <w:pPr>
        <w:spacing w:after="0"/>
        <w:ind w:right="49"/>
        <w:jc w:val="both"/>
        <w:rPr>
          <w:rFonts w:ascii="Book Antiqua" w:hAnsi="Book Antiqua" w:cs="Times New Roman"/>
          <w:u w:color="000000"/>
          <w:shd w:val="clear" w:color="auto" w:fill="FFFFFF"/>
          <w:lang w:eastAsia="es-ES"/>
        </w:rPr>
      </w:pPr>
    </w:p>
    <w:p w14:paraId="159E1103" w14:textId="1530C616" w:rsidR="00DA0FD0" w:rsidRDefault="00DA0FD0">
      <w:pPr>
        <w:spacing w:after="0"/>
        <w:ind w:right="49"/>
        <w:jc w:val="both"/>
        <w:rPr>
          <w:rFonts w:ascii="Book Antiqua" w:hAnsi="Book Antiqua" w:cs="Times New Roman"/>
          <w:u w:color="000000"/>
          <w:shd w:val="clear" w:color="auto" w:fill="FFFFFF"/>
          <w:lang w:eastAsia="es-ES"/>
        </w:rPr>
      </w:pPr>
    </w:p>
    <w:p w14:paraId="0B2BE77A" w14:textId="2E5BF09D" w:rsidR="00367E7B" w:rsidRDefault="00367E7B">
      <w:pPr>
        <w:spacing w:after="0"/>
        <w:ind w:right="49"/>
        <w:jc w:val="both"/>
        <w:rPr>
          <w:rFonts w:ascii="Book Antiqua" w:hAnsi="Book Antiqua" w:cs="Times New Roman"/>
          <w:u w:color="000000"/>
          <w:shd w:val="clear" w:color="auto" w:fill="FFFFFF"/>
          <w:lang w:eastAsia="es-ES"/>
        </w:rPr>
      </w:pPr>
    </w:p>
    <w:p w14:paraId="182A80D8" w14:textId="319D8EB9" w:rsidR="00367E7B" w:rsidRDefault="00367E7B">
      <w:pPr>
        <w:spacing w:after="0"/>
        <w:ind w:right="49"/>
        <w:jc w:val="both"/>
        <w:rPr>
          <w:rFonts w:ascii="Book Antiqua" w:hAnsi="Book Antiqua" w:cs="Times New Roman"/>
          <w:u w:color="000000"/>
          <w:shd w:val="clear" w:color="auto" w:fill="FFFFFF"/>
          <w:lang w:eastAsia="es-ES"/>
        </w:rPr>
      </w:pPr>
    </w:p>
    <w:p w14:paraId="04792827" w14:textId="37060496" w:rsidR="00367E7B" w:rsidRDefault="00367E7B">
      <w:pPr>
        <w:spacing w:after="0"/>
        <w:ind w:right="49"/>
        <w:jc w:val="both"/>
        <w:rPr>
          <w:rFonts w:ascii="Book Antiqua" w:hAnsi="Book Antiqua" w:cs="Times New Roman"/>
          <w:u w:color="000000"/>
          <w:shd w:val="clear" w:color="auto" w:fill="FFFFFF"/>
          <w:lang w:eastAsia="es-ES"/>
        </w:rPr>
      </w:pPr>
    </w:p>
    <w:p w14:paraId="7CEAAC9B" w14:textId="51ECA667" w:rsidR="00367E7B" w:rsidRDefault="00367E7B">
      <w:pPr>
        <w:spacing w:after="0"/>
        <w:ind w:right="49"/>
        <w:jc w:val="both"/>
        <w:rPr>
          <w:rFonts w:ascii="Book Antiqua" w:hAnsi="Book Antiqua" w:cs="Times New Roman"/>
          <w:u w:color="000000"/>
          <w:shd w:val="clear" w:color="auto" w:fill="FFFFFF"/>
          <w:lang w:eastAsia="es-ES"/>
        </w:rPr>
      </w:pPr>
    </w:p>
    <w:p w14:paraId="7EB88D10" w14:textId="77777777" w:rsidR="00367E7B" w:rsidRPr="00FA552C" w:rsidRDefault="00367E7B">
      <w:pPr>
        <w:spacing w:after="0"/>
        <w:ind w:right="49"/>
        <w:jc w:val="both"/>
        <w:rPr>
          <w:rFonts w:ascii="Book Antiqua" w:hAnsi="Book Antiqua" w:cs="Times New Roman"/>
          <w:u w:color="000000"/>
          <w:shd w:val="clear" w:color="auto" w:fill="FFFFFF"/>
          <w:lang w:eastAsia="es-ES"/>
        </w:rPr>
      </w:pPr>
    </w:p>
    <w:p w14:paraId="3DB21361" w14:textId="1BCDC346" w:rsidR="007C2FF6" w:rsidRPr="00FA552C" w:rsidRDefault="00DA0FD0" w:rsidP="00235CC7">
      <w:pPr>
        <w:pStyle w:val="Prrafodelista"/>
        <w:numPr>
          <w:ilvl w:val="0"/>
          <w:numId w:val="5"/>
        </w:numPr>
        <w:spacing w:after="0" w:line="240" w:lineRule="auto"/>
        <w:jc w:val="both"/>
        <w:textAlignment w:val="baseline"/>
        <w:rPr>
          <w:rFonts w:ascii="Book Antiqua" w:hAnsi="Book Antiqua" w:cs="Times New Roman"/>
          <w:b/>
          <w:bCs/>
          <w:i/>
          <w:iCs/>
        </w:rPr>
      </w:pPr>
      <w:r w:rsidRPr="00FA552C">
        <w:rPr>
          <w:rFonts w:ascii="Book Antiqua" w:hAnsi="Book Antiqua" w:cs="Times New Roman"/>
          <w:b/>
          <w:bCs/>
          <w:i/>
          <w:iCs/>
        </w:rPr>
        <w:lastRenderedPageBreak/>
        <w:t>Disposiciones finales</w:t>
      </w:r>
    </w:p>
    <w:p w14:paraId="3FC90D60" w14:textId="77777777" w:rsidR="00DA0FD0" w:rsidRPr="00FA552C" w:rsidRDefault="00DA0FD0">
      <w:pPr>
        <w:spacing w:after="0"/>
        <w:ind w:right="49"/>
        <w:jc w:val="both"/>
        <w:rPr>
          <w:rFonts w:ascii="Book Antiqua" w:hAnsi="Book Antiqua" w:cs="Times New Roman"/>
          <w:u w:color="000000"/>
          <w:shd w:val="clear" w:color="auto" w:fill="FFFFFF"/>
          <w:lang w:eastAsia="es-ES"/>
        </w:rPr>
      </w:pPr>
    </w:p>
    <w:p w14:paraId="1C475F06" w14:textId="77777777" w:rsidR="007C2FF6" w:rsidRPr="00FA552C" w:rsidRDefault="007C2FF6">
      <w:pPr>
        <w:spacing w:after="0"/>
        <w:ind w:right="49"/>
        <w:jc w:val="both"/>
        <w:rPr>
          <w:rFonts w:ascii="Book Antiqua" w:hAnsi="Book Antiqua" w:cs="Times New Roman"/>
          <w:u w:color="000000"/>
          <w:shd w:val="clear" w:color="auto" w:fill="FFFFFF"/>
          <w:lang w:eastAsia="es-ES"/>
        </w:rPr>
      </w:pPr>
    </w:p>
    <w:p w14:paraId="324CF467" w14:textId="4A00A711" w:rsidR="00DA75CA" w:rsidRPr="00FA552C" w:rsidRDefault="00DA75CA">
      <w:pPr>
        <w:spacing w:after="0"/>
        <w:ind w:right="49"/>
        <w:jc w:val="both"/>
        <w:rPr>
          <w:rFonts w:ascii="Book Antiqua" w:hAnsi="Book Antiqua" w:cs="Times New Roman"/>
          <w:u w:color="000000"/>
          <w:shd w:val="clear" w:color="auto" w:fill="FFFFFF"/>
          <w:lang w:eastAsia="es-ES"/>
        </w:rPr>
      </w:pPr>
      <w:r w:rsidRPr="00FA552C">
        <w:rPr>
          <w:rFonts w:ascii="Book Antiqua" w:hAnsi="Book Antiqua" w:cs="Times New Roman"/>
          <w:u w:color="000000"/>
          <w:shd w:val="clear" w:color="auto" w:fill="FFFFFF"/>
          <w:lang w:eastAsia="es-ES"/>
        </w:rPr>
        <w:t xml:space="preserve">En virtud de lo anterior, la convocatoria a las sesiones de Consejo de Administración de los profesionales de la Dirección de Planificación, únicamente </w:t>
      </w:r>
      <w:r w:rsidR="007F6F8C" w:rsidRPr="00FA552C">
        <w:rPr>
          <w:rFonts w:ascii="Book Antiqua" w:hAnsi="Book Antiqua" w:cs="Times New Roman"/>
          <w:u w:color="000000"/>
          <w:shd w:val="clear" w:color="auto" w:fill="FFFFFF"/>
          <w:lang w:eastAsia="es-ES"/>
        </w:rPr>
        <w:t>se</w:t>
      </w:r>
      <w:r w:rsidRPr="00FA552C">
        <w:rPr>
          <w:rFonts w:ascii="Book Antiqua" w:hAnsi="Book Antiqua" w:cs="Times New Roman"/>
          <w:u w:color="000000"/>
          <w:shd w:val="clear" w:color="auto" w:fill="FFFFFF"/>
          <w:lang w:eastAsia="es-ES"/>
        </w:rPr>
        <w:t xml:space="preserve"> debe llevar a cabo </w:t>
      </w:r>
      <w:r w:rsidR="007F6F8C" w:rsidRPr="00FA552C">
        <w:rPr>
          <w:rFonts w:ascii="Book Antiqua" w:hAnsi="Book Antiqua" w:cs="Times New Roman"/>
          <w:u w:color="000000"/>
          <w:shd w:val="clear" w:color="auto" w:fill="FFFFFF"/>
          <w:lang w:eastAsia="es-ES"/>
        </w:rPr>
        <w:t xml:space="preserve">por </w:t>
      </w:r>
      <w:r w:rsidRPr="00FA552C">
        <w:rPr>
          <w:rFonts w:ascii="Book Antiqua" w:hAnsi="Book Antiqua" w:cs="Times New Roman"/>
          <w:u w:color="000000"/>
          <w:shd w:val="clear" w:color="auto" w:fill="FFFFFF"/>
          <w:lang w:eastAsia="es-ES"/>
        </w:rPr>
        <w:t>los Consejos de Administración donde exista profesional destacado por esta Dirección (Cartago, Heredia, Puntarenas, I C</w:t>
      </w:r>
      <w:r w:rsidR="007F6F8C" w:rsidRPr="00FA552C">
        <w:rPr>
          <w:rFonts w:ascii="Book Antiqua" w:hAnsi="Book Antiqua" w:cs="Times New Roman"/>
          <w:u w:color="000000"/>
          <w:shd w:val="clear" w:color="auto" w:fill="FFFFFF"/>
          <w:lang w:eastAsia="es-ES"/>
        </w:rPr>
        <w:t xml:space="preserve">ircuito </w:t>
      </w:r>
      <w:r w:rsidRPr="00FA552C">
        <w:rPr>
          <w:rFonts w:ascii="Book Antiqua" w:hAnsi="Book Antiqua" w:cs="Times New Roman"/>
          <w:u w:color="000000"/>
          <w:shd w:val="clear" w:color="auto" w:fill="FFFFFF"/>
          <w:lang w:eastAsia="es-ES"/>
        </w:rPr>
        <w:t>J</w:t>
      </w:r>
      <w:r w:rsidR="007F6F8C" w:rsidRPr="00FA552C">
        <w:rPr>
          <w:rFonts w:ascii="Book Antiqua" w:hAnsi="Book Antiqua" w:cs="Times New Roman"/>
          <w:u w:color="000000"/>
          <w:shd w:val="clear" w:color="auto" w:fill="FFFFFF"/>
          <w:lang w:eastAsia="es-ES"/>
        </w:rPr>
        <w:t>udicial</w:t>
      </w:r>
      <w:r w:rsidRPr="00FA552C">
        <w:rPr>
          <w:rFonts w:ascii="Book Antiqua" w:hAnsi="Book Antiqua" w:cs="Times New Roman"/>
          <w:u w:color="000000"/>
          <w:shd w:val="clear" w:color="auto" w:fill="FFFFFF"/>
          <w:lang w:eastAsia="es-ES"/>
        </w:rPr>
        <w:t xml:space="preserve"> de Alajuela, II C</w:t>
      </w:r>
      <w:r w:rsidR="007F6F8C" w:rsidRPr="00FA552C">
        <w:rPr>
          <w:rFonts w:ascii="Book Antiqua" w:hAnsi="Book Antiqua" w:cs="Times New Roman"/>
          <w:u w:color="000000"/>
          <w:shd w:val="clear" w:color="auto" w:fill="FFFFFF"/>
          <w:lang w:eastAsia="es-ES"/>
        </w:rPr>
        <w:t xml:space="preserve">ircuito </w:t>
      </w:r>
      <w:r w:rsidRPr="00FA552C">
        <w:rPr>
          <w:rFonts w:ascii="Book Antiqua" w:hAnsi="Book Antiqua" w:cs="Times New Roman"/>
          <w:u w:color="000000"/>
          <w:shd w:val="clear" w:color="auto" w:fill="FFFFFF"/>
          <w:lang w:eastAsia="es-ES"/>
        </w:rPr>
        <w:t>J</w:t>
      </w:r>
      <w:r w:rsidR="007F6F8C" w:rsidRPr="00FA552C">
        <w:rPr>
          <w:rFonts w:ascii="Book Antiqua" w:hAnsi="Book Antiqua" w:cs="Times New Roman"/>
          <w:u w:color="000000"/>
          <w:shd w:val="clear" w:color="auto" w:fill="FFFFFF"/>
          <w:lang w:eastAsia="es-ES"/>
        </w:rPr>
        <w:t>udicial</w:t>
      </w:r>
      <w:r w:rsidRPr="00FA552C">
        <w:rPr>
          <w:rFonts w:ascii="Book Antiqua" w:hAnsi="Book Antiqua" w:cs="Times New Roman"/>
          <w:u w:color="000000"/>
          <w:shd w:val="clear" w:color="auto" w:fill="FFFFFF"/>
          <w:lang w:eastAsia="es-ES"/>
        </w:rPr>
        <w:t xml:space="preserve"> de Alajuela, I</w:t>
      </w:r>
      <w:r w:rsidR="007F6F8C" w:rsidRPr="00FA552C">
        <w:rPr>
          <w:rFonts w:ascii="Book Antiqua" w:hAnsi="Book Antiqua" w:cs="Times New Roman"/>
          <w:u w:color="000000"/>
          <w:shd w:val="clear" w:color="auto" w:fill="FFFFFF"/>
          <w:lang w:eastAsia="es-ES"/>
        </w:rPr>
        <w:t xml:space="preserve"> Circuito </w:t>
      </w:r>
      <w:r w:rsidRPr="00FA552C">
        <w:rPr>
          <w:rFonts w:ascii="Book Antiqua" w:hAnsi="Book Antiqua" w:cs="Times New Roman"/>
          <w:u w:color="000000"/>
          <w:shd w:val="clear" w:color="auto" w:fill="FFFFFF"/>
          <w:lang w:eastAsia="es-ES"/>
        </w:rPr>
        <w:t>J</w:t>
      </w:r>
      <w:r w:rsidR="007F6F8C" w:rsidRPr="00FA552C">
        <w:rPr>
          <w:rFonts w:ascii="Book Antiqua" w:hAnsi="Book Antiqua" w:cs="Times New Roman"/>
          <w:u w:color="000000"/>
          <w:shd w:val="clear" w:color="auto" w:fill="FFFFFF"/>
          <w:lang w:eastAsia="es-ES"/>
        </w:rPr>
        <w:t>udicial</w:t>
      </w:r>
      <w:r w:rsidRPr="00FA552C">
        <w:rPr>
          <w:rFonts w:ascii="Book Antiqua" w:hAnsi="Book Antiqua" w:cs="Times New Roman"/>
          <w:u w:color="000000"/>
          <w:shd w:val="clear" w:color="auto" w:fill="FFFFFF"/>
          <w:lang w:eastAsia="es-ES"/>
        </w:rPr>
        <w:t xml:space="preserve"> de la Zona Atlántica y I</w:t>
      </w:r>
      <w:r w:rsidR="007F6F8C" w:rsidRPr="00FA552C">
        <w:rPr>
          <w:rFonts w:ascii="Book Antiqua" w:hAnsi="Book Antiqua" w:cs="Times New Roman"/>
          <w:u w:color="000000"/>
          <w:shd w:val="clear" w:color="auto" w:fill="FFFFFF"/>
          <w:lang w:eastAsia="es-ES"/>
        </w:rPr>
        <w:t xml:space="preserve"> </w:t>
      </w:r>
      <w:r w:rsidRPr="00FA552C">
        <w:rPr>
          <w:rFonts w:ascii="Book Antiqua" w:hAnsi="Book Antiqua" w:cs="Times New Roman"/>
          <w:u w:color="000000"/>
          <w:shd w:val="clear" w:color="auto" w:fill="FFFFFF"/>
          <w:lang w:eastAsia="es-ES"/>
        </w:rPr>
        <w:t>C</w:t>
      </w:r>
      <w:r w:rsidR="007F6F8C" w:rsidRPr="00FA552C">
        <w:rPr>
          <w:rFonts w:ascii="Book Antiqua" w:hAnsi="Book Antiqua" w:cs="Times New Roman"/>
          <w:u w:color="000000"/>
          <w:shd w:val="clear" w:color="auto" w:fill="FFFFFF"/>
          <w:lang w:eastAsia="es-ES"/>
        </w:rPr>
        <w:t xml:space="preserve">ircuito </w:t>
      </w:r>
      <w:r w:rsidRPr="00FA552C">
        <w:rPr>
          <w:rFonts w:ascii="Book Antiqua" w:hAnsi="Book Antiqua" w:cs="Times New Roman"/>
          <w:u w:color="000000"/>
          <w:shd w:val="clear" w:color="auto" w:fill="FFFFFF"/>
          <w:lang w:eastAsia="es-ES"/>
        </w:rPr>
        <w:t>J</w:t>
      </w:r>
      <w:r w:rsidR="007F6F8C" w:rsidRPr="00FA552C">
        <w:rPr>
          <w:rFonts w:ascii="Book Antiqua" w:hAnsi="Book Antiqua" w:cs="Times New Roman"/>
          <w:u w:color="000000"/>
          <w:shd w:val="clear" w:color="auto" w:fill="FFFFFF"/>
          <w:lang w:eastAsia="es-ES"/>
        </w:rPr>
        <w:t>udicial</w:t>
      </w:r>
      <w:r w:rsidRPr="00FA552C">
        <w:rPr>
          <w:rFonts w:ascii="Book Antiqua" w:hAnsi="Book Antiqua" w:cs="Times New Roman"/>
          <w:u w:color="000000"/>
          <w:shd w:val="clear" w:color="auto" w:fill="FFFFFF"/>
          <w:lang w:eastAsia="es-ES"/>
        </w:rPr>
        <w:t xml:space="preserve"> de Guanacaste)</w:t>
      </w:r>
      <w:r w:rsidR="007F6F8C" w:rsidRPr="00FA552C">
        <w:rPr>
          <w:rFonts w:ascii="Book Antiqua" w:hAnsi="Book Antiqua" w:cs="Times New Roman"/>
          <w:u w:color="000000"/>
          <w:shd w:val="clear" w:color="auto" w:fill="FFFFFF"/>
          <w:lang w:eastAsia="es-ES"/>
        </w:rPr>
        <w:t>, según se detalló en el cuadro anterior</w:t>
      </w:r>
      <w:r w:rsidR="00A51337" w:rsidRPr="00FA552C">
        <w:rPr>
          <w:rFonts w:ascii="Book Antiqua" w:hAnsi="Book Antiqua" w:cs="Times New Roman"/>
          <w:u w:color="000000"/>
          <w:shd w:val="clear" w:color="auto" w:fill="FFFFFF"/>
          <w:lang w:eastAsia="es-ES"/>
        </w:rPr>
        <w:t>.</w:t>
      </w:r>
      <w:r w:rsidR="006B66E4" w:rsidRPr="00FA552C">
        <w:rPr>
          <w:rFonts w:ascii="Book Antiqua" w:hAnsi="Book Antiqua" w:cs="Times New Roman"/>
          <w:u w:color="000000"/>
          <w:shd w:val="clear" w:color="auto" w:fill="FFFFFF"/>
          <w:lang w:eastAsia="es-ES"/>
        </w:rPr>
        <w:t xml:space="preserve"> </w:t>
      </w:r>
    </w:p>
    <w:p w14:paraId="025F0651" w14:textId="1281F073" w:rsidR="00A51337" w:rsidRPr="00FA552C" w:rsidRDefault="00A51337">
      <w:pPr>
        <w:spacing w:after="0"/>
        <w:ind w:right="49"/>
        <w:jc w:val="both"/>
        <w:rPr>
          <w:rFonts w:ascii="Book Antiqua" w:hAnsi="Book Antiqua" w:cs="Times New Roman"/>
          <w:u w:color="000000"/>
          <w:shd w:val="clear" w:color="auto" w:fill="FFFFFF"/>
          <w:lang w:eastAsia="es-ES"/>
        </w:rPr>
      </w:pPr>
    </w:p>
    <w:p w14:paraId="1DF226E7" w14:textId="6E6B3DD5" w:rsidR="00A51337" w:rsidRPr="00FA552C" w:rsidRDefault="006B66E4">
      <w:pPr>
        <w:spacing w:after="0"/>
        <w:ind w:right="49"/>
        <w:jc w:val="both"/>
        <w:rPr>
          <w:rFonts w:ascii="Book Antiqua" w:hAnsi="Book Antiqua" w:cs="Times New Roman"/>
          <w:u w:color="000000"/>
          <w:shd w:val="clear" w:color="auto" w:fill="FFFFFF"/>
          <w:lang w:eastAsia="es-ES"/>
        </w:rPr>
      </w:pPr>
      <w:r w:rsidRPr="00FA552C">
        <w:rPr>
          <w:rFonts w:ascii="Book Antiqua" w:hAnsi="Book Antiqua" w:cs="Times New Roman"/>
          <w:u w:color="000000"/>
          <w:shd w:val="clear" w:color="auto" w:fill="FFFFFF"/>
          <w:lang w:eastAsia="es-ES"/>
        </w:rPr>
        <w:t>S</w:t>
      </w:r>
      <w:r w:rsidR="007F6F8C" w:rsidRPr="00FA552C">
        <w:rPr>
          <w:rFonts w:ascii="Book Antiqua" w:hAnsi="Book Antiqua" w:cs="Times New Roman"/>
          <w:u w:color="000000"/>
          <w:shd w:val="clear" w:color="auto" w:fill="FFFFFF"/>
          <w:lang w:eastAsia="es-ES"/>
        </w:rPr>
        <w:t>e reitera que e</w:t>
      </w:r>
      <w:r w:rsidR="00A51337" w:rsidRPr="00FA552C">
        <w:rPr>
          <w:rFonts w:ascii="Book Antiqua" w:hAnsi="Book Antiqua" w:cs="Times New Roman"/>
          <w:u w:color="000000"/>
          <w:shd w:val="clear" w:color="auto" w:fill="FFFFFF"/>
          <w:lang w:eastAsia="es-ES"/>
        </w:rPr>
        <w:t xml:space="preserve">n los casos en </w:t>
      </w:r>
      <w:r w:rsidR="007F6F8C" w:rsidRPr="00FA552C">
        <w:rPr>
          <w:rFonts w:ascii="Book Antiqua" w:hAnsi="Book Antiqua" w:cs="Times New Roman"/>
          <w:u w:color="000000"/>
          <w:shd w:val="clear" w:color="auto" w:fill="FFFFFF"/>
          <w:lang w:eastAsia="es-ES"/>
        </w:rPr>
        <w:t>donde</w:t>
      </w:r>
      <w:r w:rsidR="00A51337" w:rsidRPr="00FA552C">
        <w:rPr>
          <w:rFonts w:ascii="Book Antiqua" w:hAnsi="Book Antiqua" w:cs="Times New Roman"/>
          <w:u w:color="000000"/>
          <w:shd w:val="clear" w:color="auto" w:fill="FFFFFF"/>
          <w:lang w:eastAsia="es-ES"/>
        </w:rPr>
        <w:t xml:space="preserve"> no exista profesional de la Dirección de Planificación en el </w:t>
      </w:r>
      <w:r w:rsidR="007F6F8C" w:rsidRPr="00FA552C">
        <w:rPr>
          <w:rFonts w:ascii="Book Antiqua" w:hAnsi="Book Antiqua" w:cs="Times New Roman"/>
          <w:u w:color="000000"/>
          <w:shd w:val="clear" w:color="auto" w:fill="FFFFFF"/>
          <w:lang w:eastAsia="es-ES"/>
        </w:rPr>
        <w:t>Circuito Judicial</w:t>
      </w:r>
      <w:r w:rsidR="00A51337" w:rsidRPr="00FA552C">
        <w:rPr>
          <w:rFonts w:ascii="Book Antiqua" w:hAnsi="Book Antiqua" w:cs="Times New Roman"/>
          <w:u w:color="000000"/>
          <w:shd w:val="clear" w:color="auto" w:fill="FFFFFF"/>
          <w:lang w:eastAsia="es-ES"/>
        </w:rPr>
        <w:t>, deberá convocarse a la Administración Regional</w:t>
      </w:r>
      <w:r w:rsidR="007F6F8C" w:rsidRPr="00FA552C">
        <w:rPr>
          <w:rFonts w:ascii="Book Antiqua" w:hAnsi="Book Antiqua" w:cs="Times New Roman"/>
          <w:u w:color="000000"/>
          <w:shd w:val="clear" w:color="auto" w:fill="FFFFFF"/>
          <w:lang w:eastAsia="es-ES"/>
        </w:rPr>
        <w:t>,</w:t>
      </w:r>
      <w:r w:rsidR="00A51337" w:rsidRPr="00FA552C">
        <w:rPr>
          <w:rFonts w:ascii="Book Antiqua" w:hAnsi="Book Antiqua" w:cs="Times New Roman"/>
          <w:u w:color="000000"/>
          <w:shd w:val="clear" w:color="auto" w:fill="FFFFFF"/>
          <w:lang w:eastAsia="es-ES"/>
        </w:rPr>
        <w:t xml:space="preserve"> para que transmita la información de interés para el Consejo, sobre las labores bajo su competencia asociadas al </w:t>
      </w:r>
      <w:r w:rsidR="007F6F8C" w:rsidRPr="00FA552C">
        <w:rPr>
          <w:rFonts w:ascii="Book Antiqua" w:hAnsi="Book Antiqua" w:cs="Times New Roman"/>
          <w:u w:color="000000"/>
          <w:shd w:val="clear" w:color="auto" w:fill="FFFFFF"/>
          <w:lang w:eastAsia="es-ES"/>
        </w:rPr>
        <w:t>M</w:t>
      </w:r>
      <w:r w:rsidR="00A51337" w:rsidRPr="00FA552C">
        <w:rPr>
          <w:rFonts w:ascii="Book Antiqua" w:hAnsi="Book Antiqua" w:cs="Times New Roman"/>
          <w:u w:color="000000"/>
          <w:shd w:val="clear" w:color="auto" w:fill="FFFFFF"/>
          <w:lang w:eastAsia="es-ES"/>
        </w:rPr>
        <w:t>odelo</w:t>
      </w:r>
      <w:r w:rsidR="007F6F8C" w:rsidRPr="00FA552C">
        <w:rPr>
          <w:rFonts w:ascii="Book Antiqua" w:hAnsi="Book Antiqua" w:cs="Times New Roman"/>
          <w:u w:color="000000"/>
          <w:shd w:val="clear" w:color="auto" w:fill="FFFFFF"/>
          <w:lang w:eastAsia="es-ES"/>
        </w:rPr>
        <w:t xml:space="preserve"> de Sostenibilidad</w:t>
      </w:r>
      <w:r w:rsidR="00A51337" w:rsidRPr="00FA552C">
        <w:rPr>
          <w:rFonts w:ascii="Book Antiqua" w:hAnsi="Book Antiqua" w:cs="Times New Roman"/>
          <w:u w:color="000000"/>
          <w:shd w:val="clear" w:color="auto" w:fill="FFFFFF"/>
          <w:lang w:eastAsia="es-ES"/>
        </w:rPr>
        <w:t>.</w:t>
      </w:r>
    </w:p>
    <w:p w14:paraId="7D63889D" w14:textId="1BC4660D" w:rsidR="00F86933" w:rsidRPr="00FA552C" w:rsidRDefault="00F86933">
      <w:pPr>
        <w:spacing w:after="0"/>
        <w:ind w:right="49"/>
        <w:jc w:val="both"/>
        <w:rPr>
          <w:rFonts w:ascii="Book Antiqua" w:hAnsi="Book Antiqua" w:cs="Times New Roman"/>
          <w:u w:color="000000"/>
          <w:shd w:val="clear" w:color="auto" w:fill="FFFFFF"/>
          <w:lang w:eastAsia="es-ES"/>
        </w:rPr>
      </w:pPr>
    </w:p>
    <w:p w14:paraId="768D0417" w14:textId="26DF9345" w:rsidR="00FA4ED0" w:rsidRPr="00FA552C" w:rsidRDefault="00FA4ED0">
      <w:pPr>
        <w:spacing w:after="0"/>
        <w:ind w:right="49"/>
        <w:jc w:val="both"/>
        <w:rPr>
          <w:rFonts w:ascii="Book Antiqua" w:hAnsi="Book Antiqua" w:cs="Times New Roman"/>
          <w:u w:color="000000"/>
          <w:shd w:val="clear" w:color="auto" w:fill="FFFFFF"/>
          <w:lang w:eastAsia="es-ES"/>
        </w:rPr>
      </w:pPr>
      <w:r w:rsidRPr="00FA552C">
        <w:rPr>
          <w:rFonts w:ascii="Book Antiqua" w:hAnsi="Book Antiqua" w:cs="Times New Roman"/>
          <w:u w:color="000000"/>
          <w:shd w:val="clear" w:color="auto" w:fill="FFFFFF"/>
          <w:lang w:eastAsia="es-ES"/>
        </w:rPr>
        <w:t>C</w:t>
      </w:r>
      <w:r w:rsidR="007F6F8C" w:rsidRPr="00FA552C">
        <w:rPr>
          <w:rFonts w:ascii="Book Antiqua" w:hAnsi="Book Antiqua" w:cs="Times New Roman"/>
          <w:u w:color="000000"/>
          <w:shd w:val="clear" w:color="auto" w:fill="FFFFFF"/>
          <w:lang w:eastAsia="es-ES"/>
        </w:rPr>
        <w:t xml:space="preserve">abe aclarar </w:t>
      </w:r>
      <w:r w:rsidR="00311800" w:rsidRPr="00FA552C">
        <w:rPr>
          <w:rFonts w:ascii="Book Antiqua" w:eastAsia="Times New Roman" w:hAnsi="Book Antiqua" w:cs="Times New Roman"/>
          <w:shd w:val="clear" w:color="auto" w:fill="FFFFFF"/>
          <w:lang w:eastAsia="es-CR"/>
        </w:rPr>
        <w:t>que las oficinas del Ámbito Auxiliar de Justicia y Despachos Jurisdiccionales que se han abordado por parte de la Dirección de Planificación resultantes de Proyectos (Modelo Penal), Reformas o en su defecto a través de la  metodología de Rediseño de procesos, se realiza el seguimiento correspondiente por parte del Profesional a cargo del abordaje por un plazo de seis meses; una vez, concluida la etapa del seguimiento del proyecto se trasladará al Subproceso de Evaluación Institucional de la Dirección de Planificación para integrarse al Modelo de Sostenibilidad a cargo de cada Profesional asignado al Circuito Judicial correspondiente.</w:t>
      </w:r>
      <w:r w:rsidR="00C86D98" w:rsidRPr="00FA552C">
        <w:rPr>
          <w:rFonts w:ascii="Book Antiqua" w:hAnsi="Book Antiqua" w:cs="Times New Roman"/>
          <w:u w:color="000000"/>
          <w:shd w:val="clear" w:color="auto" w:fill="FFFFFF"/>
          <w:lang w:eastAsia="es-ES"/>
        </w:rPr>
        <w:t xml:space="preserve"> </w:t>
      </w:r>
    </w:p>
    <w:p w14:paraId="0CDC3753" w14:textId="77777777" w:rsidR="00FA4ED0" w:rsidRPr="00FA552C" w:rsidRDefault="00FA4ED0">
      <w:pPr>
        <w:spacing w:after="0"/>
        <w:ind w:right="49"/>
        <w:jc w:val="both"/>
        <w:rPr>
          <w:rFonts w:ascii="Book Antiqua" w:hAnsi="Book Antiqua" w:cs="Times New Roman"/>
          <w:u w:color="000000"/>
          <w:shd w:val="clear" w:color="auto" w:fill="FFFFFF"/>
          <w:lang w:eastAsia="es-ES"/>
        </w:rPr>
      </w:pPr>
    </w:p>
    <w:p w14:paraId="3D0AB35C" w14:textId="77777777" w:rsidR="00FA4ED0" w:rsidRPr="00FA552C" w:rsidRDefault="00FA4ED0">
      <w:pPr>
        <w:spacing w:after="0"/>
        <w:ind w:right="49"/>
        <w:jc w:val="both"/>
        <w:rPr>
          <w:rFonts w:ascii="Book Antiqua" w:hAnsi="Book Antiqua" w:cs="Times New Roman"/>
          <w:u w:color="000000"/>
          <w:shd w:val="clear" w:color="auto" w:fill="FFFFFF"/>
          <w:lang w:eastAsia="es-ES"/>
        </w:rPr>
      </w:pPr>
    </w:p>
    <w:p w14:paraId="2B44C8B7" w14:textId="77777777" w:rsidR="00367E7B" w:rsidRDefault="00367E7B">
      <w:pPr>
        <w:rPr>
          <w:rFonts w:ascii="Book Antiqua" w:hAnsi="Book Antiqua" w:cs="Times New Roman"/>
          <w:b/>
          <w:bCs/>
          <w:u w:color="000000"/>
          <w:shd w:val="clear" w:color="auto" w:fill="FFFFFF"/>
          <w:lang w:eastAsia="es-ES"/>
        </w:rPr>
      </w:pPr>
      <w:r>
        <w:rPr>
          <w:rFonts w:ascii="Book Antiqua" w:hAnsi="Book Antiqua" w:cs="Times New Roman"/>
          <w:b/>
          <w:bCs/>
          <w:u w:color="000000"/>
          <w:shd w:val="clear" w:color="auto" w:fill="FFFFFF"/>
          <w:lang w:eastAsia="es-ES"/>
        </w:rPr>
        <w:br w:type="page"/>
      </w:r>
    </w:p>
    <w:p w14:paraId="46F06B91" w14:textId="0908A23E" w:rsidR="00F86933" w:rsidRPr="00FA552C" w:rsidRDefault="00FA4ED0">
      <w:pPr>
        <w:spacing w:after="0"/>
        <w:ind w:right="49"/>
        <w:jc w:val="center"/>
        <w:rPr>
          <w:rFonts w:ascii="Book Antiqua" w:hAnsi="Book Antiqua" w:cs="Times New Roman"/>
          <w:b/>
          <w:bCs/>
          <w:u w:color="000000"/>
          <w:shd w:val="clear" w:color="auto" w:fill="FFFFFF"/>
          <w:lang w:eastAsia="es-ES"/>
        </w:rPr>
      </w:pPr>
      <w:r w:rsidRPr="00FA552C">
        <w:rPr>
          <w:rFonts w:ascii="Book Antiqua" w:hAnsi="Book Antiqua" w:cs="Times New Roman"/>
          <w:b/>
          <w:bCs/>
          <w:u w:color="000000"/>
          <w:shd w:val="clear" w:color="auto" w:fill="FFFFFF"/>
          <w:lang w:eastAsia="es-ES"/>
        </w:rPr>
        <w:lastRenderedPageBreak/>
        <w:t>Anexos</w:t>
      </w:r>
    </w:p>
    <w:p w14:paraId="40DC733F" w14:textId="77777777" w:rsidR="00F86933" w:rsidRPr="00FA552C" w:rsidRDefault="00F86933" w:rsidP="00B420E6">
      <w:pPr>
        <w:spacing w:after="0"/>
        <w:ind w:right="49"/>
        <w:jc w:val="both"/>
        <w:rPr>
          <w:rFonts w:ascii="Book Antiqua" w:hAnsi="Book Antiqua" w:cs="Times New Roman"/>
          <w:u w:color="000000"/>
          <w:shd w:val="clear" w:color="auto" w:fill="FFFFFF"/>
          <w:lang w:eastAsia="es-ES"/>
        </w:rPr>
      </w:pPr>
    </w:p>
    <w:tbl>
      <w:tblPr>
        <w:tblStyle w:val="Tablaconcuadrcula"/>
        <w:tblW w:w="0" w:type="auto"/>
        <w:tblLook w:val="04A0" w:firstRow="1" w:lastRow="0" w:firstColumn="1" w:lastColumn="0" w:noHBand="0" w:noVBand="1"/>
      </w:tblPr>
      <w:tblGrid>
        <w:gridCol w:w="4414"/>
        <w:gridCol w:w="4414"/>
      </w:tblGrid>
      <w:tr w:rsidR="00F86933" w:rsidRPr="00FA552C" w14:paraId="536F89DF" w14:textId="77777777" w:rsidTr="004E6F7B">
        <w:trPr>
          <w:trHeight w:val="394"/>
        </w:trPr>
        <w:tc>
          <w:tcPr>
            <w:tcW w:w="4414" w:type="dxa"/>
            <w:vAlign w:val="center"/>
          </w:tcPr>
          <w:p w14:paraId="6DD4499E" w14:textId="1727A590" w:rsidR="00F86933" w:rsidRPr="00FA552C" w:rsidRDefault="00F86933" w:rsidP="00B420E6">
            <w:pPr>
              <w:jc w:val="center"/>
              <w:rPr>
                <w:rFonts w:ascii="Book Antiqua" w:hAnsi="Book Antiqua" w:cs="Times New Roman"/>
                <w:b/>
                <w:bCs/>
                <w:u w:color="000000"/>
                <w:shd w:val="clear" w:color="auto" w:fill="FFFFFF"/>
                <w:lang w:eastAsia="es-ES"/>
              </w:rPr>
            </w:pPr>
            <w:r w:rsidRPr="00FA552C">
              <w:rPr>
                <w:rFonts w:ascii="Book Antiqua" w:hAnsi="Book Antiqua" w:cs="Times New Roman"/>
                <w:b/>
                <w:bCs/>
                <w:u w:color="000000"/>
                <w:shd w:val="clear" w:color="auto" w:fill="FFFFFF"/>
                <w:lang w:eastAsia="es-ES"/>
              </w:rPr>
              <w:t>Descripción</w:t>
            </w:r>
          </w:p>
        </w:tc>
        <w:tc>
          <w:tcPr>
            <w:tcW w:w="4414" w:type="dxa"/>
            <w:vAlign w:val="center"/>
          </w:tcPr>
          <w:p w14:paraId="04192365" w14:textId="0278D623" w:rsidR="00F86933" w:rsidRPr="00FA552C" w:rsidRDefault="004E6F7B" w:rsidP="00B420E6">
            <w:pPr>
              <w:jc w:val="center"/>
              <w:rPr>
                <w:rFonts w:ascii="Book Antiqua" w:hAnsi="Book Antiqua" w:cs="Times New Roman"/>
                <w:b/>
                <w:bCs/>
                <w:u w:color="000000"/>
                <w:shd w:val="clear" w:color="auto" w:fill="FFFFFF"/>
                <w:lang w:eastAsia="es-ES"/>
              </w:rPr>
            </w:pPr>
            <w:r w:rsidRPr="00FA552C">
              <w:rPr>
                <w:rFonts w:ascii="Book Antiqua" w:hAnsi="Book Antiqua" w:cs="Times New Roman"/>
                <w:b/>
                <w:bCs/>
                <w:u w:color="000000"/>
                <w:shd w:val="clear" w:color="auto" w:fill="FFFFFF"/>
                <w:lang w:eastAsia="es-ES"/>
              </w:rPr>
              <w:t>Archivo</w:t>
            </w:r>
          </w:p>
        </w:tc>
      </w:tr>
      <w:tr w:rsidR="00F86933" w:rsidRPr="00FA552C" w14:paraId="6AF7CC97" w14:textId="77777777" w:rsidTr="004E6F7B">
        <w:tc>
          <w:tcPr>
            <w:tcW w:w="4414" w:type="dxa"/>
            <w:vAlign w:val="center"/>
          </w:tcPr>
          <w:p w14:paraId="790901FB" w14:textId="0883BDCD" w:rsidR="00F86933" w:rsidRPr="00FA552C" w:rsidRDefault="00F86933" w:rsidP="00B420E6">
            <w:pPr>
              <w:jc w:val="both"/>
              <w:rPr>
                <w:rFonts w:ascii="Book Antiqua" w:hAnsi="Book Antiqua" w:cs="Times New Roman"/>
                <w:i/>
                <w:iCs/>
                <w:u w:color="000000"/>
                <w:shd w:val="clear" w:color="auto" w:fill="FFFFFF"/>
                <w:lang w:eastAsia="es-ES"/>
              </w:rPr>
            </w:pPr>
            <w:r w:rsidRPr="00FA552C">
              <w:rPr>
                <w:rFonts w:ascii="Book Antiqua" w:hAnsi="Book Antiqua" w:cs="Times New Roman"/>
                <w:u w:color="000000"/>
                <w:shd w:val="clear" w:color="auto" w:fill="FFFFFF"/>
                <w:lang w:eastAsia="es-ES"/>
              </w:rPr>
              <w:t>Oficio 3017-20 de la Secretaría General donde se transcribe el acuerdo del Consejo Superior, en sesión 16-2020, artículo LXXIII del 27 de febrero de 2020 con relación al informe 217-PLA-2020 de la Dirección de Planificación, relacionado con “las propuestas de mejora en la aplicación del actual Modelo de Seguimiento y Sostenibilidad de proyectos en las oficinas y despachos judiciales”</w:t>
            </w:r>
          </w:p>
        </w:tc>
        <w:bookmarkStart w:id="2" w:name="_MON_1673955092"/>
        <w:bookmarkEnd w:id="2"/>
        <w:tc>
          <w:tcPr>
            <w:tcW w:w="4414" w:type="dxa"/>
            <w:vAlign w:val="center"/>
          </w:tcPr>
          <w:p w14:paraId="699DEF72" w14:textId="5BBFA5D8" w:rsidR="00F86933" w:rsidRPr="00FA552C" w:rsidRDefault="004E6F7B" w:rsidP="00B420E6">
            <w:pPr>
              <w:jc w:val="center"/>
              <w:rPr>
                <w:rFonts w:ascii="Book Antiqua" w:hAnsi="Book Antiqua" w:cs="Times New Roman"/>
                <w:i/>
                <w:iCs/>
                <w:u w:color="000000"/>
                <w:shd w:val="clear" w:color="auto" w:fill="FFFFFF"/>
                <w:lang w:eastAsia="es-ES"/>
              </w:rPr>
            </w:pPr>
            <w:r w:rsidRPr="00FA552C">
              <w:rPr>
                <w:rFonts w:ascii="Book Antiqua" w:hAnsi="Book Antiqua" w:cs="Times New Roman"/>
                <w:i/>
                <w:iCs/>
                <w:u w:color="000000"/>
                <w:shd w:val="clear" w:color="auto" w:fill="FFFFFF"/>
                <w:lang w:eastAsia="es-ES"/>
              </w:rPr>
              <w:object w:dxaOrig="1508" w:dyaOrig="983" w14:anchorId="624A37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24" o:title=""/>
                </v:shape>
                <o:OLEObject Type="Embed" ProgID="Word.Document.12" ShapeID="_x0000_i1025" DrawAspect="Icon" ObjectID="_1677473177" r:id="rId25">
                  <o:FieldCodes>\s</o:FieldCodes>
                </o:OLEObject>
              </w:object>
            </w:r>
          </w:p>
        </w:tc>
      </w:tr>
      <w:tr w:rsidR="00F86933" w:rsidRPr="00FA552C" w14:paraId="6B7D0AD9" w14:textId="77777777" w:rsidTr="004E6F7B">
        <w:tc>
          <w:tcPr>
            <w:tcW w:w="4414" w:type="dxa"/>
            <w:vAlign w:val="center"/>
          </w:tcPr>
          <w:p w14:paraId="3F70B770" w14:textId="28E8373E" w:rsidR="00F86933" w:rsidRPr="00FA552C" w:rsidRDefault="00F86933" w:rsidP="00B420E6">
            <w:pPr>
              <w:jc w:val="both"/>
              <w:rPr>
                <w:rFonts w:ascii="Book Antiqua" w:hAnsi="Book Antiqua" w:cs="Times New Roman"/>
                <w:i/>
                <w:iCs/>
                <w:u w:color="000000"/>
                <w:shd w:val="clear" w:color="auto" w:fill="FFFFFF"/>
                <w:lang w:eastAsia="es-ES"/>
              </w:rPr>
            </w:pPr>
            <w:r w:rsidRPr="00FA552C">
              <w:rPr>
                <w:rFonts w:ascii="Book Antiqua" w:hAnsi="Book Antiqua" w:cs="Times New Roman"/>
                <w:u w:color="000000"/>
                <w:shd w:val="clear" w:color="auto" w:fill="FFFFFF"/>
                <w:lang w:eastAsia="es-ES"/>
              </w:rPr>
              <w:t>Circular 19-2021 relacionado con la “Obligación de los Consejos de Administración con despachos rediseñados, de convocar a las personas profesionales de la Dirección de Planificación destacadas en los Circuitos Judiciales, según lo dispuesto en el Modelo de Sostenibilidad”</w:t>
            </w:r>
          </w:p>
        </w:tc>
        <w:bookmarkStart w:id="3" w:name="_MON_1673955258"/>
        <w:bookmarkEnd w:id="3"/>
        <w:tc>
          <w:tcPr>
            <w:tcW w:w="4414" w:type="dxa"/>
            <w:vAlign w:val="center"/>
          </w:tcPr>
          <w:p w14:paraId="623A23D2" w14:textId="46210BEA" w:rsidR="00F86933" w:rsidRPr="00FA552C" w:rsidRDefault="004E6F7B" w:rsidP="00B420E6">
            <w:pPr>
              <w:jc w:val="center"/>
              <w:rPr>
                <w:rFonts w:ascii="Book Antiqua" w:hAnsi="Book Antiqua" w:cs="Times New Roman"/>
                <w:i/>
                <w:iCs/>
                <w:u w:color="000000"/>
                <w:shd w:val="clear" w:color="auto" w:fill="FFFFFF"/>
                <w:lang w:eastAsia="es-ES"/>
              </w:rPr>
            </w:pPr>
            <w:r w:rsidRPr="00FA552C">
              <w:rPr>
                <w:rFonts w:ascii="Book Antiqua" w:hAnsi="Book Antiqua" w:cs="Times New Roman"/>
                <w:i/>
                <w:iCs/>
                <w:u w:color="000000"/>
                <w:shd w:val="clear" w:color="auto" w:fill="FFFFFF"/>
                <w:lang w:eastAsia="es-ES"/>
              </w:rPr>
              <w:object w:dxaOrig="1508" w:dyaOrig="983" w14:anchorId="7CD2FCA7">
                <v:shape id="_x0000_i1026" type="#_x0000_t75" style="width:75.75pt;height:48.75pt" o:ole="">
                  <v:imagedata r:id="rId26" o:title=""/>
                </v:shape>
                <o:OLEObject Type="Embed" ProgID="Word.Document.12" ShapeID="_x0000_i1026" DrawAspect="Icon" ObjectID="_1677473178" r:id="rId27">
                  <o:FieldCodes>\s</o:FieldCodes>
                </o:OLEObject>
              </w:object>
            </w:r>
          </w:p>
        </w:tc>
      </w:tr>
      <w:tr w:rsidR="00B71C57" w:rsidRPr="00FA552C" w14:paraId="049E09EC" w14:textId="77777777" w:rsidTr="004E6F7B">
        <w:tc>
          <w:tcPr>
            <w:tcW w:w="4414" w:type="dxa"/>
            <w:vAlign w:val="center"/>
          </w:tcPr>
          <w:p w14:paraId="66F5217A" w14:textId="303E9C06" w:rsidR="00B71C57" w:rsidRPr="00FA552C" w:rsidRDefault="00B71C57" w:rsidP="00B420E6">
            <w:pPr>
              <w:jc w:val="both"/>
              <w:rPr>
                <w:rFonts w:ascii="Book Antiqua" w:hAnsi="Book Antiqua" w:cs="Times New Roman"/>
                <w:u w:color="000000"/>
                <w:shd w:val="clear" w:color="auto" w:fill="FFFFFF"/>
                <w:lang w:eastAsia="es-ES"/>
              </w:rPr>
            </w:pPr>
            <w:r w:rsidRPr="00FA552C">
              <w:rPr>
                <w:rFonts w:ascii="Book Antiqua" w:hAnsi="Book Antiqua" w:cs="Times New Roman"/>
                <w:u w:color="000000"/>
                <w:shd w:val="clear" w:color="auto" w:fill="FFFFFF"/>
                <w:lang w:eastAsia="es-ES"/>
              </w:rPr>
              <w:t>Circular 37-2021. Se deja sin efecto las circulares N° 295-2020 de 18 de diciembre de 2020 y 13-2021 de 18 de enero de 2021 referentes a la “Suspensión temporal de la utilización de las plazas vacantes por los motivos de (jubilaciones, renuncias, revocatorias, despidos por causa, cese por defunción).</w:t>
            </w:r>
          </w:p>
        </w:tc>
        <w:bookmarkStart w:id="4" w:name="_MON_1675242800"/>
        <w:bookmarkEnd w:id="4"/>
        <w:tc>
          <w:tcPr>
            <w:tcW w:w="4414" w:type="dxa"/>
            <w:vAlign w:val="center"/>
          </w:tcPr>
          <w:p w14:paraId="65122839" w14:textId="7D1467B6" w:rsidR="00B71C57" w:rsidRPr="00FA552C" w:rsidRDefault="00B71C57" w:rsidP="00B420E6">
            <w:pPr>
              <w:jc w:val="center"/>
              <w:rPr>
                <w:rFonts w:ascii="Book Antiqua" w:hAnsi="Book Antiqua" w:cs="Times New Roman"/>
                <w:i/>
                <w:iCs/>
                <w:u w:color="000000"/>
                <w:shd w:val="clear" w:color="auto" w:fill="FFFFFF"/>
                <w:lang w:eastAsia="es-ES"/>
              </w:rPr>
            </w:pPr>
            <w:r w:rsidRPr="00FA552C">
              <w:rPr>
                <w:rFonts w:ascii="Book Antiqua" w:hAnsi="Book Antiqua" w:cs="Times New Roman"/>
                <w:i/>
                <w:iCs/>
                <w:u w:color="000000"/>
                <w:shd w:val="clear" w:color="auto" w:fill="FFFFFF"/>
                <w:lang w:eastAsia="es-ES"/>
              </w:rPr>
              <w:object w:dxaOrig="1508" w:dyaOrig="983" w14:anchorId="12DBBB23">
                <v:shape id="_x0000_i1027" type="#_x0000_t75" style="width:75.75pt;height:48.75pt" o:ole="">
                  <v:imagedata r:id="rId28" o:title=""/>
                </v:shape>
                <o:OLEObject Type="Embed" ProgID="Word.Document.12" ShapeID="_x0000_i1027" DrawAspect="Icon" ObjectID="_1677473179" r:id="rId29">
                  <o:FieldCodes>\s</o:FieldCodes>
                </o:OLEObject>
              </w:object>
            </w:r>
          </w:p>
        </w:tc>
      </w:tr>
    </w:tbl>
    <w:p w14:paraId="1A924E89" w14:textId="12FADBD2" w:rsidR="00A92D14" w:rsidRPr="00FA552C" w:rsidRDefault="00A92D14" w:rsidP="00B420E6">
      <w:pPr>
        <w:jc w:val="both"/>
        <w:rPr>
          <w:rFonts w:ascii="Book Antiqua" w:hAnsi="Book Antiqua" w:cs="Times New Roman"/>
          <w:i/>
          <w:iCs/>
          <w:u w:color="000000"/>
          <w:shd w:val="clear" w:color="auto" w:fill="FFFFFF"/>
          <w:lang w:eastAsia="es-ES"/>
        </w:rPr>
      </w:pPr>
    </w:p>
    <w:p w14:paraId="30A90283" w14:textId="31222468" w:rsidR="00A51337" w:rsidRPr="00FA552C" w:rsidRDefault="00A51337">
      <w:pPr>
        <w:jc w:val="both"/>
        <w:rPr>
          <w:rFonts w:ascii="Book Antiqua" w:hAnsi="Book Antiqua" w:cs="Times New Roman"/>
          <w:u w:color="000000"/>
          <w:shd w:val="clear" w:color="auto" w:fill="FFFFFF"/>
          <w:lang w:eastAsia="es-ES"/>
        </w:rPr>
      </w:pPr>
      <w:r w:rsidRPr="00FA552C">
        <w:rPr>
          <w:rFonts w:ascii="Book Antiqua" w:hAnsi="Book Antiqua" w:cs="Times New Roman"/>
          <w:u w:color="000000"/>
          <w:shd w:val="clear" w:color="auto" w:fill="FFFFFF"/>
          <w:lang w:eastAsia="es-ES"/>
        </w:rPr>
        <w:t xml:space="preserve">Atentamente, </w:t>
      </w:r>
    </w:p>
    <w:p w14:paraId="05DB6654" w14:textId="4CF14F00" w:rsidR="00A51337" w:rsidRPr="00FA552C" w:rsidRDefault="00A51337">
      <w:pPr>
        <w:jc w:val="both"/>
        <w:rPr>
          <w:rFonts w:ascii="Book Antiqua" w:hAnsi="Book Antiqua" w:cs="Times New Roman"/>
          <w:u w:color="000000"/>
          <w:shd w:val="clear" w:color="auto" w:fill="FFFFFF"/>
          <w:lang w:eastAsia="es-ES"/>
        </w:rPr>
      </w:pPr>
    </w:p>
    <w:p w14:paraId="60708C76" w14:textId="4813E328" w:rsidR="00A51337" w:rsidRPr="00FA552C" w:rsidRDefault="00FA4ED0">
      <w:pPr>
        <w:jc w:val="both"/>
        <w:rPr>
          <w:rFonts w:ascii="Book Antiqua" w:hAnsi="Book Antiqua" w:cs="Times New Roman"/>
          <w:u w:color="000000"/>
          <w:shd w:val="clear" w:color="auto" w:fill="FFFFFF"/>
          <w:lang w:eastAsia="es-ES"/>
        </w:rPr>
      </w:pPr>
      <w:bookmarkStart w:id="5" w:name="_Hlk64646205"/>
      <w:r w:rsidRPr="00FA552C">
        <w:rPr>
          <w:rFonts w:ascii="Book Antiqua" w:hAnsi="Book Antiqua" w:cs="Times New Roman"/>
          <w:u w:color="000000"/>
          <w:shd w:val="clear" w:color="auto" w:fill="FFFFFF"/>
          <w:lang w:eastAsia="es-ES"/>
        </w:rPr>
        <w:t>Ing</w:t>
      </w:r>
      <w:r w:rsidR="00E840D7">
        <w:rPr>
          <w:rFonts w:ascii="Book Antiqua" w:hAnsi="Book Antiqua" w:cs="Times New Roman"/>
          <w:u w:color="000000"/>
          <w:shd w:val="clear" w:color="auto" w:fill="FFFFFF"/>
          <w:lang w:eastAsia="es-ES"/>
        </w:rPr>
        <w:t>a</w:t>
      </w:r>
      <w:r w:rsidRPr="00FA552C">
        <w:rPr>
          <w:rFonts w:ascii="Book Antiqua" w:hAnsi="Book Antiqua" w:cs="Times New Roman"/>
          <w:u w:color="000000"/>
          <w:shd w:val="clear" w:color="auto" w:fill="FFFFFF"/>
          <w:lang w:eastAsia="es-ES"/>
        </w:rPr>
        <w:t>.</w:t>
      </w:r>
      <w:r w:rsidR="00E840D7">
        <w:rPr>
          <w:rFonts w:ascii="Book Antiqua" w:hAnsi="Book Antiqua" w:cs="Times New Roman"/>
          <w:u w:color="000000"/>
          <w:shd w:val="clear" w:color="auto" w:fill="FFFFFF"/>
          <w:lang w:eastAsia="es-ES"/>
        </w:rPr>
        <w:t xml:space="preserve"> Elena</w:t>
      </w:r>
      <w:r w:rsidRPr="00FA552C">
        <w:rPr>
          <w:rFonts w:ascii="Book Antiqua" w:hAnsi="Book Antiqua" w:cs="Times New Roman"/>
          <w:u w:color="000000"/>
          <w:shd w:val="clear" w:color="auto" w:fill="FFFFFF"/>
          <w:lang w:eastAsia="es-ES"/>
        </w:rPr>
        <w:t xml:space="preserve"> Gabriela Picado González </w:t>
      </w:r>
      <w:proofErr w:type="gramStart"/>
      <w:r w:rsidRPr="00FA552C">
        <w:rPr>
          <w:rFonts w:ascii="Book Antiqua" w:hAnsi="Book Antiqua" w:cs="Times New Roman"/>
          <w:u w:color="000000"/>
          <w:shd w:val="clear" w:color="auto" w:fill="FFFFFF"/>
          <w:lang w:eastAsia="es-ES"/>
        </w:rPr>
        <w:t>Jefa</w:t>
      </w:r>
      <w:proofErr w:type="gramEnd"/>
      <w:r w:rsidR="00367E7B">
        <w:rPr>
          <w:rFonts w:ascii="Book Antiqua" w:hAnsi="Book Antiqua" w:cs="Times New Roman"/>
          <w:u w:color="000000"/>
          <w:shd w:val="clear" w:color="auto" w:fill="FFFFFF"/>
          <w:lang w:eastAsia="es-ES"/>
        </w:rPr>
        <w:t xml:space="preserve"> a.i.</w:t>
      </w:r>
    </w:p>
    <w:p w14:paraId="427456FC" w14:textId="6ACB131A" w:rsidR="00A51337" w:rsidRPr="00FA552C" w:rsidRDefault="00FA4ED0">
      <w:pPr>
        <w:jc w:val="both"/>
        <w:rPr>
          <w:rFonts w:ascii="Book Antiqua" w:hAnsi="Book Antiqua" w:cs="Times New Roman"/>
          <w:u w:color="000000"/>
          <w:shd w:val="clear" w:color="auto" w:fill="FFFFFF"/>
          <w:lang w:eastAsia="es-ES"/>
        </w:rPr>
      </w:pPr>
      <w:r w:rsidRPr="00FA552C">
        <w:rPr>
          <w:rFonts w:ascii="Book Antiqua" w:hAnsi="Book Antiqua" w:cs="Times New Roman"/>
          <w:u w:color="000000"/>
          <w:shd w:val="clear" w:color="auto" w:fill="FFFFFF"/>
          <w:lang w:eastAsia="es-ES"/>
        </w:rPr>
        <w:t>Subproceso de Evaluación</w:t>
      </w:r>
    </w:p>
    <w:bookmarkEnd w:id="5"/>
    <w:p w14:paraId="6619415E" w14:textId="71EDAF74" w:rsidR="003D760D" w:rsidRPr="00FA552C" w:rsidRDefault="003D760D">
      <w:pPr>
        <w:jc w:val="both"/>
        <w:rPr>
          <w:rFonts w:ascii="Book Antiqua" w:hAnsi="Book Antiqua" w:cs="Times New Roman"/>
          <w:u w:color="000000"/>
          <w:shd w:val="clear" w:color="auto" w:fill="FFFFFF"/>
          <w:lang w:eastAsia="es-ES"/>
        </w:rPr>
      </w:pPr>
    </w:p>
    <w:p w14:paraId="79FD5D9E" w14:textId="68E5B955" w:rsidR="00FA4ED0" w:rsidRPr="00FA552C" w:rsidRDefault="00FA4ED0">
      <w:pPr>
        <w:jc w:val="both"/>
        <w:rPr>
          <w:rFonts w:ascii="Book Antiqua" w:hAnsi="Book Antiqua" w:cs="Times New Roman"/>
          <w:u w:color="000000"/>
          <w:shd w:val="clear" w:color="auto" w:fill="FFFFFF"/>
          <w:lang w:eastAsia="es-ES"/>
        </w:rPr>
      </w:pPr>
    </w:p>
    <w:sectPr w:rsidR="00FA4ED0" w:rsidRPr="00FA552C">
      <w:headerReference w:type="default" r:id="rId30"/>
      <w:footerReference w:type="default" r:id="rId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62407C" w14:textId="77777777" w:rsidR="00A5259A" w:rsidRDefault="00A5259A" w:rsidP="008E3D1B">
      <w:pPr>
        <w:spacing w:after="0" w:line="240" w:lineRule="auto"/>
      </w:pPr>
      <w:r>
        <w:separator/>
      </w:r>
    </w:p>
  </w:endnote>
  <w:endnote w:type="continuationSeparator" w:id="0">
    <w:p w14:paraId="77BCE9E1" w14:textId="77777777" w:rsidR="00A5259A" w:rsidRDefault="00A5259A" w:rsidP="008E3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6824628"/>
      <w:docPartObj>
        <w:docPartGallery w:val="Page Numbers (Bottom of Page)"/>
        <w:docPartUnique/>
      </w:docPartObj>
    </w:sdtPr>
    <w:sdtEndPr/>
    <w:sdtContent>
      <w:p w14:paraId="7F67615F" w14:textId="77777777" w:rsidR="008E3D1B" w:rsidRPr="008E3D1B" w:rsidRDefault="008E3D1B" w:rsidP="008E3D1B">
        <w:pPr>
          <w:pBdr>
            <w:top w:val="single" w:sz="4" w:space="1" w:color="auto"/>
          </w:pBdr>
          <w:spacing w:after="0" w:line="240" w:lineRule="auto"/>
          <w:ind w:right="360"/>
          <w:jc w:val="center"/>
          <w:rPr>
            <w:rFonts w:ascii="Book Antiqua" w:eastAsia="Times New Roman" w:hAnsi="Book Antiqua" w:cs="Times New Roman"/>
            <w:b/>
            <w:bCs/>
            <w:color w:val="000000"/>
            <w:sz w:val="24"/>
            <w:szCs w:val="24"/>
            <w:lang w:eastAsia="es-ES"/>
          </w:rPr>
        </w:pPr>
        <w:r w:rsidRPr="008E3D1B">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3C0F8002" w14:textId="77777777" w:rsidR="008E3D1B" w:rsidRDefault="008E3D1B" w:rsidP="008E3D1B">
        <w:pPr>
          <w:pStyle w:val="Piedepgina"/>
        </w:pPr>
      </w:p>
      <w:p w14:paraId="60A49A00" w14:textId="39AEA85D" w:rsidR="008E3D1B" w:rsidRDefault="008E3D1B">
        <w:pPr>
          <w:pStyle w:val="Piedepgina"/>
          <w:jc w:val="right"/>
        </w:pPr>
        <w:r>
          <w:fldChar w:fldCharType="begin"/>
        </w:r>
        <w:r>
          <w:instrText>PAGE   \* MERGEFORMAT</w:instrText>
        </w:r>
        <w:r>
          <w:fldChar w:fldCharType="separate"/>
        </w:r>
        <w:r>
          <w:rPr>
            <w:lang w:val="es-ES"/>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F015D6" w14:textId="77777777" w:rsidR="00A5259A" w:rsidRDefault="00A5259A" w:rsidP="008E3D1B">
      <w:pPr>
        <w:spacing w:after="0" w:line="240" w:lineRule="auto"/>
      </w:pPr>
      <w:r>
        <w:separator/>
      </w:r>
    </w:p>
  </w:footnote>
  <w:footnote w:type="continuationSeparator" w:id="0">
    <w:p w14:paraId="1F3B4319" w14:textId="77777777" w:rsidR="00A5259A" w:rsidRDefault="00A5259A" w:rsidP="008E3D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2E189" w14:textId="772CA591" w:rsidR="008E3D1B" w:rsidRPr="008E3D1B" w:rsidRDefault="008E3D1B" w:rsidP="008E3D1B">
    <w:pPr>
      <w:tabs>
        <w:tab w:val="center" w:pos="8804"/>
        <w:tab w:val="right" w:pos="8875"/>
      </w:tabs>
      <w:spacing w:after="0" w:line="240" w:lineRule="auto"/>
      <w:jc w:val="center"/>
      <w:rPr>
        <w:rFonts w:ascii="Book Antiqua" w:eastAsia="Times New Roman" w:hAnsi="Book Antiqua" w:cs="Book Antiqua"/>
        <w:i/>
        <w:iCs/>
        <w:sz w:val="18"/>
        <w:szCs w:val="18"/>
        <w:lang w:eastAsia="es-ES"/>
      </w:rPr>
    </w:pPr>
    <w:r>
      <w:rPr>
        <w:rFonts w:ascii="Book Antiqua" w:eastAsia="Times New Roman" w:hAnsi="Book Antiqua" w:cs="Book Antiqua"/>
        <w:i/>
        <w:iCs/>
        <w:sz w:val="18"/>
        <w:szCs w:val="18"/>
        <w:lang w:eastAsia="es-ES"/>
      </w:rPr>
      <w:t xml:space="preserve">       </w:t>
    </w:r>
    <w:proofErr w:type="gramStart"/>
    <w:r w:rsidRPr="008E3D1B">
      <w:rPr>
        <w:rFonts w:ascii="Book Antiqua" w:eastAsia="Times New Roman" w:hAnsi="Book Antiqua" w:cs="Book Antiqua"/>
        <w:i/>
        <w:iCs/>
        <w:sz w:val="18"/>
        <w:szCs w:val="18"/>
        <w:lang w:eastAsia="es-ES"/>
      </w:rPr>
      <w:t>Dirección  de</w:t>
    </w:r>
    <w:proofErr w:type="gramEnd"/>
    <w:r w:rsidRPr="008E3D1B">
      <w:rPr>
        <w:rFonts w:ascii="Book Antiqua" w:eastAsia="Times New Roman" w:hAnsi="Book Antiqua" w:cs="Book Antiqua"/>
        <w:i/>
        <w:iCs/>
        <w:sz w:val="18"/>
        <w:szCs w:val="18"/>
        <w:lang w:eastAsia="es-ES"/>
      </w:rPr>
      <w:t xml:space="preserve"> Planificación</w:t>
    </w:r>
    <w:r w:rsidRPr="008E3D1B">
      <w:rPr>
        <w:rFonts w:ascii="Times New Roman" w:eastAsia="Times New Roman" w:hAnsi="Times New Roman" w:cs="Times New Roman"/>
        <w:sz w:val="24"/>
        <w:szCs w:val="24"/>
        <w:lang w:eastAsia="es-ES"/>
      </w:rPr>
      <w:object w:dxaOrig="1845" w:dyaOrig="2145" w14:anchorId="17E150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5.5pt;height:31.5pt" o:ole="">
          <v:imagedata r:id="rId1" o:title=""/>
        </v:shape>
        <o:OLEObject Type="Embed" ProgID="PBrush" ShapeID="_x0000_i1028" DrawAspect="Content" ObjectID="_1677473180" r:id="rId2"/>
      </w:object>
    </w:r>
  </w:p>
  <w:p w14:paraId="4FF3292C" w14:textId="77777777" w:rsidR="008E3D1B" w:rsidRPr="008E3D1B" w:rsidRDefault="008E3D1B" w:rsidP="008E3D1B">
    <w:pPr>
      <w:tabs>
        <w:tab w:val="center" w:pos="4252"/>
        <w:tab w:val="right" w:pos="8875"/>
      </w:tabs>
      <w:spacing w:after="0" w:line="240" w:lineRule="auto"/>
      <w:jc w:val="center"/>
      <w:rPr>
        <w:rFonts w:ascii="Book Antiqua" w:eastAsia="Times New Roman" w:hAnsi="Book Antiqua" w:cs="Book Antiqua"/>
        <w:i/>
        <w:iCs/>
        <w:sz w:val="18"/>
        <w:szCs w:val="18"/>
        <w:lang w:eastAsia="es-ES"/>
      </w:rPr>
    </w:pPr>
    <w:r w:rsidRPr="008E3D1B">
      <w:rPr>
        <w:rFonts w:ascii="Book Antiqua" w:eastAsia="Times New Roman" w:hAnsi="Book Antiqua" w:cs="Book Antiqua"/>
        <w:i/>
        <w:iCs/>
        <w:sz w:val="18"/>
        <w:szCs w:val="18"/>
        <w:lang w:eastAsia="es-ES"/>
      </w:rPr>
      <w:t xml:space="preserve">San José </w:t>
    </w:r>
    <w:proofErr w:type="gramStart"/>
    <w:r w:rsidRPr="008E3D1B">
      <w:rPr>
        <w:rFonts w:ascii="Book Antiqua" w:eastAsia="Times New Roman" w:hAnsi="Book Antiqua" w:cs="Book Antiqua"/>
        <w:i/>
        <w:iCs/>
        <w:sz w:val="18"/>
        <w:szCs w:val="18"/>
        <w:lang w:eastAsia="es-ES"/>
      </w:rPr>
      <w:t>-  Costa</w:t>
    </w:r>
    <w:proofErr w:type="gramEnd"/>
    <w:r w:rsidRPr="008E3D1B">
      <w:rPr>
        <w:rFonts w:ascii="Book Antiqua" w:eastAsia="Times New Roman" w:hAnsi="Book Antiqua" w:cs="Book Antiqua"/>
        <w:i/>
        <w:iCs/>
        <w:sz w:val="18"/>
        <w:szCs w:val="18"/>
        <w:lang w:eastAsia="es-ES"/>
      </w:rPr>
      <w:t xml:space="preserve"> Rica</w:t>
    </w:r>
  </w:p>
  <w:p w14:paraId="3E7F661C" w14:textId="77777777" w:rsidR="008E3D1B" w:rsidRPr="008E3D1B" w:rsidRDefault="008E3D1B" w:rsidP="008E3D1B">
    <w:pPr>
      <w:tabs>
        <w:tab w:val="center" w:pos="4252"/>
        <w:tab w:val="right" w:pos="8504"/>
      </w:tabs>
      <w:spacing w:after="0" w:line="240" w:lineRule="auto"/>
      <w:jc w:val="center"/>
      <w:rPr>
        <w:rFonts w:ascii="Times New Roman" w:eastAsia="Times New Roman" w:hAnsi="Times New Roman" w:cs="Times New Roman"/>
        <w:sz w:val="20"/>
        <w:szCs w:val="20"/>
        <w:lang w:val="en-US" w:eastAsia="es-ES"/>
      </w:rPr>
    </w:pPr>
    <w:r w:rsidRPr="008E3D1B">
      <w:rPr>
        <w:rFonts w:ascii="Book Antiqua" w:eastAsia="Times New Roman" w:hAnsi="Book Antiqua" w:cs="Book Antiqua"/>
        <w:i/>
        <w:iCs/>
        <w:sz w:val="18"/>
        <w:szCs w:val="18"/>
        <w:lang w:val="en-US" w:eastAsia="es-ES"/>
      </w:rPr>
      <w:t>Telf.   2295-3600 / 3599 / Apdo.  95-</w:t>
    </w:r>
    <w:proofErr w:type="gramStart"/>
    <w:r w:rsidRPr="008E3D1B">
      <w:rPr>
        <w:rFonts w:ascii="Book Antiqua" w:eastAsia="Times New Roman" w:hAnsi="Book Antiqua" w:cs="Book Antiqua"/>
        <w:i/>
        <w:iCs/>
        <w:sz w:val="18"/>
        <w:szCs w:val="18"/>
        <w:lang w:val="en-US" w:eastAsia="es-ES"/>
      </w:rPr>
      <w:t>1003  /</w:t>
    </w:r>
    <w:proofErr w:type="gramEnd"/>
    <w:r w:rsidRPr="008E3D1B">
      <w:rPr>
        <w:rFonts w:ascii="Book Antiqua" w:eastAsia="Times New Roman" w:hAnsi="Book Antiqua" w:cs="Book Antiqua"/>
        <w:i/>
        <w:iCs/>
        <w:sz w:val="18"/>
        <w:szCs w:val="18"/>
        <w:lang w:val="en-US" w:eastAsia="es-ES"/>
      </w:rPr>
      <w:t xml:space="preserve"> planificacion@poder-judicial.go.cr</w:t>
    </w:r>
  </w:p>
  <w:p w14:paraId="387D13F1" w14:textId="77777777" w:rsidR="008E3D1B" w:rsidRPr="008E3D1B" w:rsidRDefault="008E3D1B" w:rsidP="008E3D1B">
    <w:pPr>
      <w:pBdr>
        <w:bottom w:val="single" w:sz="6" w:space="0" w:color="auto"/>
      </w:pBdr>
      <w:spacing w:after="20" w:line="240" w:lineRule="auto"/>
      <w:jc w:val="center"/>
      <w:rPr>
        <w:rFonts w:ascii="Times New Roman" w:eastAsia="Times New Roman" w:hAnsi="Times New Roman" w:cs="Times New Roman"/>
        <w:sz w:val="20"/>
        <w:szCs w:val="20"/>
        <w:lang w:val="en-US" w:eastAsia="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C2908"/>
    <w:multiLevelType w:val="hybridMultilevel"/>
    <w:tmpl w:val="2612DB96"/>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16E75FE0"/>
    <w:multiLevelType w:val="hybridMultilevel"/>
    <w:tmpl w:val="1298B1B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 w15:restartNumberingAfterBreak="0">
    <w:nsid w:val="2C627988"/>
    <w:multiLevelType w:val="hybridMultilevel"/>
    <w:tmpl w:val="9B00E5E4"/>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 w15:restartNumberingAfterBreak="0">
    <w:nsid w:val="36DE1057"/>
    <w:multiLevelType w:val="hybridMultilevel"/>
    <w:tmpl w:val="FA2C003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5C78302B"/>
    <w:multiLevelType w:val="hybridMultilevel"/>
    <w:tmpl w:val="20BE7A52"/>
    <w:lvl w:ilvl="0" w:tplc="140A0015">
      <w:start w:val="2"/>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62A64388"/>
    <w:multiLevelType w:val="hybridMultilevel"/>
    <w:tmpl w:val="A844AF1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6B321AB7"/>
    <w:multiLevelType w:val="hybridMultilevel"/>
    <w:tmpl w:val="5EC8AA1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 w15:restartNumberingAfterBreak="0">
    <w:nsid w:val="79FB6178"/>
    <w:multiLevelType w:val="hybridMultilevel"/>
    <w:tmpl w:val="F9DAA2B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5"/>
  </w:num>
  <w:num w:numId="5">
    <w:abstractNumId w:val="6"/>
  </w:num>
  <w:num w:numId="6">
    <w:abstractNumId w:val="1"/>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400"/>
    <w:rsid w:val="000A0C5F"/>
    <w:rsid w:val="000F6762"/>
    <w:rsid w:val="00106091"/>
    <w:rsid w:val="00133181"/>
    <w:rsid w:val="00136F1A"/>
    <w:rsid w:val="001406CD"/>
    <w:rsid w:val="0017261B"/>
    <w:rsid w:val="001726E8"/>
    <w:rsid w:val="001A32AF"/>
    <w:rsid w:val="001B5CBA"/>
    <w:rsid w:val="001C1D8E"/>
    <w:rsid w:val="00235CC7"/>
    <w:rsid w:val="002C11CA"/>
    <w:rsid w:val="00311800"/>
    <w:rsid w:val="003600C3"/>
    <w:rsid w:val="00367E7B"/>
    <w:rsid w:val="00370C26"/>
    <w:rsid w:val="003753CB"/>
    <w:rsid w:val="003A7882"/>
    <w:rsid w:val="003B282C"/>
    <w:rsid w:val="003D760D"/>
    <w:rsid w:val="003F5E89"/>
    <w:rsid w:val="003F6C9B"/>
    <w:rsid w:val="0044372B"/>
    <w:rsid w:val="0045773A"/>
    <w:rsid w:val="004C06A2"/>
    <w:rsid w:val="004D6268"/>
    <w:rsid w:val="004E6F7B"/>
    <w:rsid w:val="00510FE5"/>
    <w:rsid w:val="0051501D"/>
    <w:rsid w:val="00547400"/>
    <w:rsid w:val="00570622"/>
    <w:rsid w:val="005751D4"/>
    <w:rsid w:val="005A014B"/>
    <w:rsid w:val="0061656D"/>
    <w:rsid w:val="00616DC9"/>
    <w:rsid w:val="00647EE7"/>
    <w:rsid w:val="006B66E4"/>
    <w:rsid w:val="006F3E2E"/>
    <w:rsid w:val="00701E7A"/>
    <w:rsid w:val="00724824"/>
    <w:rsid w:val="007345CD"/>
    <w:rsid w:val="00777B9A"/>
    <w:rsid w:val="007C2FF6"/>
    <w:rsid w:val="007D342D"/>
    <w:rsid w:val="007E743F"/>
    <w:rsid w:val="007F6F8C"/>
    <w:rsid w:val="00862B5F"/>
    <w:rsid w:val="00886E36"/>
    <w:rsid w:val="008A59A4"/>
    <w:rsid w:val="008D3ED4"/>
    <w:rsid w:val="008E3D1B"/>
    <w:rsid w:val="00956E58"/>
    <w:rsid w:val="00966B06"/>
    <w:rsid w:val="00A007C8"/>
    <w:rsid w:val="00A01C56"/>
    <w:rsid w:val="00A50347"/>
    <w:rsid w:val="00A51337"/>
    <w:rsid w:val="00A5259A"/>
    <w:rsid w:val="00A6028C"/>
    <w:rsid w:val="00A92D14"/>
    <w:rsid w:val="00AB784D"/>
    <w:rsid w:val="00AE4CFF"/>
    <w:rsid w:val="00B1474E"/>
    <w:rsid w:val="00B232AD"/>
    <w:rsid w:val="00B3011E"/>
    <w:rsid w:val="00B33AD2"/>
    <w:rsid w:val="00B420E6"/>
    <w:rsid w:val="00B71C57"/>
    <w:rsid w:val="00BF3B8B"/>
    <w:rsid w:val="00C86D98"/>
    <w:rsid w:val="00C9118D"/>
    <w:rsid w:val="00CE085A"/>
    <w:rsid w:val="00D87357"/>
    <w:rsid w:val="00DA0FD0"/>
    <w:rsid w:val="00DA75CA"/>
    <w:rsid w:val="00DC510F"/>
    <w:rsid w:val="00DE550D"/>
    <w:rsid w:val="00DE63DC"/>
    <w:rsid w:val="00E00E70"/>
    <w:rsid w:val="00E207E8"/>
    <w:rsid w:val="00E41ACE"/>
    <w:rsid w:val="00E62356"/>
    <w:rsid w:val="00E840D7"/>
    <w:rsid w:val="00EE27D0"/>
    <w:rsid w:val="00EE4ACB"/>
    <w:rsid w:val="00F07A1D"/>
    <w:rsid w:val="00F86933"/>
    <w:rsid w:val="00FA4ED0"/>
    <w:rsid w:val="00FA552C"/>
    <w:rsid w:val="00FC0EC7"/>
    <w:rsid w:val="00FD7860"/>
    <w:rsid w:val="00FD7A7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8"/>
    <o:shapelayout v:ext="edit">
      <o:idmap v:ext="edit" data="1"/>
    </o:shapelayout>
  </w:shapeDefaults>
  <w:decimalSymbol w:val="."/>
  <w:listSeparator w:val=","/>
  <w14:docId w14:val="2DB7607B"/>
  <w15:chartTrackingRefBased/>
  <w15:docId w15:val="{EA50B2AA-6A53-4036-919D-2A13D5662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xmsonormal">
    <w:name w:val="x_msonormal"/>
    <w:basedOn w:val="Normal"/>
    <w:rsid w:val="008A59A4"/>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styleId="Hipervnculo">
    <w:name w:val="Hyperlink"/>
    <w:basedOn w:val="Fuentedeprrafopredeter"/>
    <w:uiPriority w:val="99"/>
    <w:unhideWhenUsed/>
    <w:rsid w:val="008A59A4"/>
    <w:rPr>
      <w:color w:val="0000FF"/>
      <w:u w:val="single"/>
    </w:rPr>
  </w:style>
  <w:style w:type="table" w:styleId="Tablaconcuadrcula">
    <w:name w:val="Table Grid"/>
    <w:basedOn w:val="Tablanormal"/>
    <w:uiPriority w:val="39"/>
    <w:rsid w:val="00F86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C06A2"/>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normaltextrun">
    <w:name w:val="normaltextrun"/>
    <w:basedOn w:val="Fuentedeprrafopredeter"/>
    <w:rsid w:val="004C06A2"/>
  </w:style>
  <w:style w:type="character" w:customStyle="1" w:styleId="eop">
    <w:name w:val="eop"/>
    <w:basedOn w:val="Fuentedeprrafopredeter"/>
    <w:rsid w:val="004C06A2"/>
  </w:style>
  <w:style w:type="paragraph" w:styleId="Prrafodelista">
    <w:name w:val="List Paragraph"/>
    <w:basedOn w:val="Normal"/>
    <w:uiPriority w:val="34"/>
    <w:qFormat/>
    <w:rsid w:val="004C06A2"/>
    <w:pPr>
      <w:ind w:left="720"/>
      <w:contextualSpacing/>
    </w:pPr>
  </w:style>
  <w:style w:type="character" w:styleId="Mencinsinresolver">
    <w:name w:val="Unresolved Mention"/>
    <w:basedOn w:val="Fuentedeprrafopredeter"/>
    <w:uiPriority w:val="99"/>
    <w:semiHidden/>
    <w:unhideWhenUsed/>
    <w:rsid w:val="007345CD"/>
    <w:rPr>
      <w:color w:val="605E5C"/>
      <w:shd w:val="clear" w:color="auto" w:fill="E1DFDD"/>
    </w:rPr>
  </w:style>
  <w:style w:type="paragraph" w:styleId="Encabezado">
    <w:name w:val="header"/>
    <w:basedOn w:val="Normal"/>
    <w:link w:val="EncabezadoCar"/>
    <w:uiPriority w:val="99"/>
    <w:unhideWhenUsed/>
    <w:rsid w:val="008E3D1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D1B"/>
  </w:style>
  <w:style w:type="paragraph" w:styleId="Piedepgina">
    <w:name w:val="footer"/>
    <w:basedOn w:val="Normal"/>
    <w:link w:val="PiedepginaCar"/>
    <w:uiPriority w:val="99"/>
    <w:unhideWhenUsed/>
    <w:rsid w:val="008E3D1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D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326353">
      <w:bodyDiv w:val="1"/>
      <w:marLeft w:val="0"/>
      <w:marRight w:val="0"/>
      <w:marTop w:val="0"/>
      <w:marBottom w:val="0"/>
      <w:divBdr>
        <w:top w:val="none" w:sz="0" w:space="0" w:color="auto"/>
        <w:left w:val="none" w:sz="0" w:space="0" w:color="auto"/>
        <w:bottom w:val="none" w:sz="0" w:space="0" w:color="auto"/>
        <w:right w:val="none" w:sz="0" w:space="0" w:color="auto"/>
      </w:divBdr>
      <w:divsChild>
        <w:div w:id="1965698134">
          <w:marLeft w:val="0"/>
          <w:marRight w:val="0"/>
          <w:marTop w:val="0"/>
          <w:marBottom w:val="0"/>
          <w:divBdr>
            <w:top w:val="none" w:sz="0" w:space="0" w:color="auto"/>
            <w:left w:val="none" w:sz="0" w:space="0" w:color="auto"/>
            <w:bottom w:val="none" w:sz="0" w:space="0" w:color="auto"/>
            <w:right w:val="none" w:sz="0" w:space="0" w:color="auto"/>
          </w:divBdr>
        </w:div>
        <w:div w:id="2001538422">
          <w:marLeft w:val="0"/>
          <w:marRight w:val="0"/>
          <w:marTop w:val="0"/>
          <w:marBottom w:val="0"/>
          <w:divBdr>
            <w:top w:val="none" w:sz="0" w:space="0" w:color="auto"/>
            <w:left w:val="none" w:sz="0" w:space="0" w:color="auto"/>
            <w:bottom w:val="none" w:sz="0" w:space="0" w:color="auto"/>
            <w:right w:val="none" w:sz="0" w:space="0" w:color="auto"/>
          </w:divBdr>
        </w:div>
        <w:div w:id="1991127824">
          <w:marLeft w:val="0"/>
          <w:marRight w:val="0"/>
          <w:marTop w:val="0"/>
          <w:marBottom w:val="0"/>
          <w:divBdr>
            <w:top w:val="none" w:sz="0" w:space="0" w:color="auto"/>
            <w:left w:val="none" w:sz="0" w:space="0" w:color="auto"/>
            <w:bottom w:val="none" w:sz="0" w:space="0" w:color="auto"/>
            <w:right w:val="none" w:sz="0" w:space="0" w:color="auto"/>
          </w:divBdr>
        </w:div>
      </w:divsChild>
    </w:div>
    <w:div w:id="141625173">
      <w:bodyDiv w:val="1"/>
      <w:marLeft w:val="0"/>
      <w:marRight w:val="0"/>
      <w:marTop w:val="0"/>
      <w:marBottom w:val="0"/>
      <w:divBdr>
        <w:top w:val="none" w:sz="0" w:space="0" w:color="auto"/>
        <w:left w:val="none" w:sz="0" w:space="0" w:color="auto"/>
        <w:bottom w:val="none" w:sz="0" w:space="0" w:color="auto"/>
        <w:right w:val="none" w:sz="0" w:space="0" w:color="auto"/>
      </w:divBdr>
      <w:divsChild>
        <w:div w:id="1502086496">
          <w:marLeft w:val="0"/>
          <w:marRight w:val="0"/>
          <w:marTop w:val="0"/>
          <w:marBottom w:val="0"/>
          <w:divBdr>
            <w:top w:val="none" w:sz="0" w:space="0" w:color="auto"/>
            <w:left w:val="none" w:sz="0" w:space="0" w:color="auto"/>
            <w:bottom w:val="none" w:sz="0" w:space="0" w:color="auto"/>
            <w:right w:val="none" w:sz="0" w:space="0" w:color="auto"/>
          </w:divBdr>
        </w:div>
        <w:div w:id="821968157">
          <w:marLeft w:val="0"/>
          <w:marRight w:val="0"/>
          <w:marTop w:val="0"/>
          <w:marBottom w:val="0"/>
          <w:divBdr>
            <w:top w:val="none" w:sz="0" w:space="0" w:color="auto"/>
            <w:left w:val="none" w:sz="0" w:space="0" w:color="auto"/>
            <w:bottom w:val="none" w:sz="0" w:space="0" w:color="auto"/>
            <w:right w:val="none" w:sz="0" w:space="0" w:color="auto"/>
          </w:divBdr>
        </w:div>
        <w:div w:id="251008942">
          <w:marLeft w:val="0"/>
          <w:marRight w:val="0"/>
          <w:marTop w:val="0"/>
          <w:marBottom w:val="0"/>
          <w:divBdr>
            <w:top w:val="none" w:sz="0" w:space="0" w:color="auto"/>
            <w:left w:val="none" w:sz="0" w:space="0" w:color="auto"/>
            <w:bottom w:val="none" w:sz="0" w:space="0" w:color="auto"/>
            <w:right w:val="none" w:sz="0" w:space="0" w:color="auto"/>
          </w:divBdr>
        </w:div>
        <w:div w:id="1960338276">
          <w:marLeft w:val="0"/>
          <w:marRight w:val="0"/>
          <w:marTop w:val="0"/>
          <w:marBottom w:val="0"/>
          <w:divBdr>
            <w:top w:val="none" w:sz="0" w:space="0" w:color="auto"/>
            <w:left w:val="none" w:sz="0" w:space="0" w:color="auto"/>
            <w:bottom w:val="none" w:sz="0" w:space="0" w:color="auto"/>
            <w:right w:val="none" w:sz="0" w:space="0" w:color="auto"/>
          </w:divBdr>
        </w:div>
        <w:div w:id="239212914">
          <w:marLeft w:val="0"/>
          <w:marRight w:val="0"/>
          <w:marTop w:val="0"/>
          <w:marBottom w:val="0"/>
          <w:divBdr>
            <w:top w:val="none" w:sz="0" w:space="0" w:color="auto"/>
            <w:left w:val="none" w:sz="0" w:space="0" w:color="auto"/>
            <w:bottom w:val="none" w:sz="0" w:space="0" w:color="auto"/>
            <w:right w:val="none" w:sz="0" w:space="0" w:color="auto"/>
          </w:divBdr>
        </w:div>
        <w:div w:id="792134787">
          <w:marLeft w:val="0"/>
          <w:marRight w:val="0"/>
          <w:marTop w:val="0"/>
          <w:marBottom w:val="0"/>
          <w:divBdr>
            <w:top w:val="none" w:sz="0" w:space="0" w:color="auto"/>
            <w:left w:val="none" w:sz="0" w:space="0" w:color="auto"/>
            <w:bottom w:val="none" w:sz="0" w:space="0" w:color="auto"/>
            <w:right w:val="none" w:sz="0" w:space="0" w:color="auto"/>
          </w:divBdr>
        </w:div>
        <w:div w:id="36664243">
          <w:marLeft w:val="0"/>
          <w:marRight w:val="0"/>
          <w:marTop w:val="0"/>
          <w:marBottom w:val="0"/>
          <w:divBdr>
            <w:top w:val="none" w:sz="0" w:space="0" w:color="auto"/>
            <w:left w:val="none" w:sz="0" w:space="0" w:color="auto"/>
            <w:bottom w:val="none" w:sz="0" w:space="0" w:color="auto"/>
            <w:right w:val="none" w:sz="0" w:space="0" w:color="auto"/>
          </w:divBdr>
          <w:divsChild>
            <w:div w:id="48965321">
              <w:marLeft w:val="-75"/>
              <w:marRight w:val="0"/>
              <w:marTop w:val="30"/>
              <w:marBottom w:val="30"/>
              <w:divBdr>
                <w:top w:val="none" w:sz="0" w:space="0" w:color="auto"/>
                <w:left w:val="none" w:sz="0" w:space="0" w:color="auto"/>
                <w:bottom w:val="none" w:sz="0" w:space="0" w:color="auto"/>
                <w:right w:val="none" w:sz="0" w:space="0" w:color="auto"/>
              </w:divBdr>
              <w:divsChild>
                <w:div w:id="151219065">
                  <w:marLeft w:val="0"/>
                  <w:marRight w:val="0"/>
                  <w:marTop w:val="0"/>
                  <w:marBottom w:val="0"/>
                  <w:divBdr>
                    <w:top w:val="none" w:sz="0" w:space="0" w:color="auto"/>
                    <w:left w:val="none" w:sz="0" w:space="0" w:color="auto"/>
                    <w:bottom w:val="none" w:sz="0" w:space="0" w:color="auto"/>
                    <w:right w:val="none" w:sz="0" w:space="0" w:color="auto"/>
                  </w:divBdr>
                  <w:divsChild>
                    <w:div w:id="835876916">
                      <w:marLeft w:val="0"/>
                      <w:marRight w:val="0"/>
                      <w:marTop w:val="0"/>
                      <w:marBottom w:val="0"/>
                      <w:divBdr>
                        <w:top w:val="none" w:sz="0" w:space="0" w:color="auto"/>
                        <w:left w:val="none" w:sz="0" w:space="0" w:color="auto"/>
                        <w:bottom w:val="none" w:sz="0" w:space="0" w:color="auto"/>
                        <w:right w:val="none" w:sz="0" w:space="0" w:color="auto"/>
                      </w:divBdr>
                    </w:div>
                  </w:divsChild>
                </w:div>
                <w:div w:id="169682537">
                  <w:marLeft w:val="0"/>
                  <w:marRight w:val="0"/>
                  <w:marTop w:val="0"/>
                  <w:marBottom w:val="0"/>
                  <w:divBdr>
                    <w:top w:val="none" w:sz="0" w:space="0" w:color="auto"/>
                    <w:left w:val="none" w:sz="0" w:space="0" w:color="auto"/>
                    <w:bottom w:val="none" w:sz="0" w:space="0" w:color="auto"/>
                    <w:right w:val="none" w:sz="0" w:space="0" w:color="auto"/>
                  </w:divBdr>
                  <w:divsChild>
                    <w:div w:id="983200099">
                      <w:marLeft w:val="0"/>
                      <w:marRight w:val="0"/>
                      <w:marTop w:val="0"/>
                      <w:marBottom w:val="0"/>
                      <w:divBdr>
                        <w:top w:val="none" w:sz="0" w:space="0" w:color="auto"/>
                        <w:left w:val="none" w:sz="0" w:space="0" w:color="auto"/>
                        <w:bottom w:val="none" w:sz="0" w:space="0" w:color="auto"/>
                        <w:right w:val="none" w:sz="0" w:space="0" w:color="auto"/>
                      </w:divBdr>
                    </w:div>
                  </w:divsChild>
                </w:div>
                <w:div w:id="1615285027">
                  <w:marLeft w:val="0"/>
                  <w:marRight w:val="0"/>
                  <w:marTop w:val="0"/>
                  <w:marBottom w:val="0"/>
                  <w:divBdr>
                    <w:top w:val="none" w:sz="0" w:space="0" w:color="auto"/>
                    <w:left w:val="none" w:sz="0" w:space="0" w:color="auto"/>
                    <w:bottom w:val="none" w:sz="0" w:space="0" w:color="auto"/>
                    <w:right w:val="none" w:sz="0" w:space="0" w:color="auto"/>
                  </w:divBdr>
                  <w:divsChild>
                    <w:div w:id="671613197">
                      <w:marLeft w:val="0"/>
                      <w:marRight w:val="0"/>
                      <w:marTop w:val="0"/>
                      <w:marBottom w:val="0"/>
                      <w:divBdr>
                        <w:top w:val="none" w:sz="0" w:space="0" w:color="auto"/>
                        <w:left w:val="none" w:sz="0" w:space="0" w:color="auto"/>
                        <w:bottom w:val="none" w:sz="0" w:space="0" w:color="auto"/>
                        <w:right w:val="none" w:sz="0" w:space="0" w:color="auto"/>
                      </w:divBdr>
                    </w:div>
                  </w:divsChild>
                </w:div>
                <w:div w:id="1055811439">
                  <w:marLeft w:val="0"/>
                  <w:marRight w:val="0"/>
                  <w:marTop w:val="0"/>
                  <w:marBottom w:val="0"/>
                  <w:divBdr>
                    <w:top w:val="none" w:sz="0" w:space="0" w:color="auto"/>
                    <w:left w:val="none" w:sz="0" w:space="0" w:color="auto"/>
                    <w:bottom w:val="none" w:sz="0" w:space="0" w:color="auto"/>
                    <w:right w:val="none" w:sz="0" w:space="0" w:color="auto"/>
                  </w:divBdr>
                  <w:divsChild>
                    <w:div w:id="572786483">
                      <w:marLeft w:val="0"/>
                      <w:marRight w:val="0"/>
                      <w:marTop w:val="0"/>
                      <w:marBottom w:val="0"/>
                      <w:divBdr>
                        <w:top w:val="none" w:sz="0" w:space="0" w:color="auto"/>
                        <w:left w:val="none" w:sz="0" w:space="0" w:color="auto"/>
                        <w:bottom w:val="none" w:sz="0" w:space="0" w:color="auto"/>
                        <w:right w:val="none" w:sz="0" w:space="0" w:color="auto"/>
                      </w:divBdr>
                    </w:div>
                  </w:divsChild>
                </w:div>
                <w:div w:id="2049135921">
                  <w:marLeft w:val="0"/>
                  <w:marRight w:val="0"/>
                  <w:marTop w:val="0"/>
                  <w:marBottom w:val="0"/>
                  <w:divBdr>
                    <w:top w:val="none" w:sz="0" w:space="0" w:color="auto"/>
                    <w:left w:val="none" w:sz="0" w:space="0" w:color="auto"/>
                    <w:bottom w:val="none" w:sz="0" w:space="0" w:color="auto"/>
                    <w:right w:val="none" w:sz="0" w:space="0" w:color="auto"/>
                  </w:divBdr>
                  <w:divsChild>
                    <w:div w:id="1014963198">
                      <w:marLeft w:val="0"/>
                      <w:marRight w:val="0"/>
                      <w:marTop w:val="0"/>
                      <w:marBottom w:val="0"/>
                      <w:divBdr>
                        <w:top w:val="none" w:sz="0" w:space="0" w:color="auto"/>
                        <w:left w:val="none" w:sz="0" w:space="0" w:color="auto"/>
                        <w:bottom w:val="none" w:sz="0" w:space="0" w:color="auto"/>
                        <w:right w:val="none" w:sz="0" w:space="0" w:color="auto"/>
                      </w:divBdr>
                    </w:div>
                  </w:divsChild>
                </w:div>
                <w:div w:id="790172292">
                  <w:marLeft w:val="0"/>
                  <w:marRight w:val="0"/>
                  <w:marTop w:val="0"/>
                  <w:marBottom w:val="0"/>
                  <w:divBdr>
                    <w:top w:val="none" w:sz="0" w:space="0" w:color="auto"/>
                    <w:left w:val="none" w:sz="0" w:space="0" w:color="auto"/>
                    <w:bottom w:val="none" w:sz="0" w:space="0" w:color="auto"/>
                    <w:right w:val="none" w:sz="0" w:space="0" w:color="auto"/>
                  </w:divBdr>
                  <w:divsChild>
                    <w:div w:id="1629970073">
                      <w:marLeft w:val="0"/>
                      <w:marRight w:val="0"/>
                      <w:marTop w:val="0"/>
                      <w:marBottom w:val="0"/>
                      <w:divBdr>
                        <w:top w:val="none" w:sz="0" w:space="0" w:color="auto"/>
                        <w:left w:val="none" w:sz="0" w:space="0" w:color="auto"/>
                        <w:bottom w:val="none" w:sz="0" w:space="0" w:color="auto"/>
                        <w:right w:val="none" w:sz="0" w:space="0" w:color="auto"/>
                      </w:divBdr>
                    </w:div>
                  </w:divsChild>
                </w:div>
                <w:div w:id="1962304417">
                  <w:marLeft w:val="0"/>
                  <w:marRight w:val="0"/>
                  <w:marTop w:val="0"/>
                  <w:marBottom w:val="0"/>
                  <w:divBdr>
                    <w:top w:val="none" w:sz="0" w:space="0" w:color="auto"/>
                    <w:left w:val="none" w:sz="0" w:space="0" w:color="auto"/>
                    <w:bottom w:val="none" w:sz="0" w:space="0" w:color="auto"/>
                    <w:right w:val="none" w:sz="0" w:space="0" w:color="auto"/>
                  </w:divBdr>
                  <w:divsChild>
                    <w:div w:id="1692025767">
                      <w:marLeft w:val="0"/>
                      <w:marRight w:val="0"/>
                      <w:marTop w:val="0"/>
                      <w:marBottom w:val="0"/>
                      <w:divBdr>
                        <w:top w:val="none" w:sz="0" w:space="0" w:color="auto"/>
                        <w:left w:val="none" w:sz="0" w:space="0" w:color="auto"/>
                        <w:bottom w:val="none" w:sz="0" w:space="0" w:color="auto"/>
                        <w:right w:val="none" w:sz="0" w:space="0" w:color="auto"/>
                      </w:divBdr>
                    </w:div>
                  </w:divsChild>
                </w:div>
                <w:div w:id="704670679">
                  <w:marLeft w:val="0"/>
                  <w:marRight w:val="0"/>
                  <w:marTop w:val="0"/>
                  <w:marBottom w:val="0"/>
                  <w:divBdr>
                    <w:top w:val="none" w:sz="0" w:space="0" w:color="auto"/>
                    <w:left w:val="none" w:sz="0" w:space="0" w:color="auto"/>
                    <w:bottom w:val="none" w:sz="0" w:space="0" w:color="auto"/>
                    <w:right w:val="none" w:sz="0" w:space="0" w:color="auto"/>
                  </w:divBdr>
                  <w:divsChild>
                    <w:div w:id="1212423821">
                      <w:marLeft w:val="0"/>
                      <w:marRight w:val="0"/>
                      <w:marTop w:val="0"/>
                      <w:marBottom w:val="0"/>
                      <w:divBdr>
                        <w:top w:val="none" w:sz="0" w:space="0" w:color="auto"/>
                        <w:left w:val="none" w:sz="0" w:space="0" w:color="auto"/>
                        <w:bottom w:val="none" w:sz="0" w:space="0" w:color="auto"/>
                        <w:right w:val="none" w:sz="0" w:space="0" w:color="auto"/>
                      </w:divBdr>
                    </w:div>
                  </w:divsChild>
                </w:div>
                <w:div w:id="551429413">
                  <w:marLeft w:val="0"/>
                  <w:marRight w:val="0"/>
                  <w:marTop w:val="0"/>
                  <w:marBottom w:val="0"/>
                  <w:divBdr>
                    <w:top w:val="none" w:sz="0" w:space="0" w:color="auto"/>
                    <w:left w:val="none" w:sz="0" w:space="0" w:color="auto"/>
                    <w:bottom w:val="none" w:sz="0" w:space="0" w:color="auto"/>
                    <w:right w:val="none" w:sz="0" w:space="0" w:color="auto"/>
                  </w:divBdr>
                  <w:divsChild>
                    <w:div w:id="95652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969363">
          <w:marLeft w:val="0"/>
          <w:marRight w:val="0"/>
          <w:marTop w:val="0"/>
          <w:marBottom w:val="0"/>
          <w:divBdr>
            <w:top w:val="none" w:sz="0" w:space="0" w:color="auto"/>
            <w:left w:val="none" w:sz="0" w:space="0" w:color="auto"/>
            <w:bottom w:val="none" w:sz="0" w:space="0" w:color="auto"/>
            <w:right w:val="none" w:sz="0" w:space="0" w:color="auto"/>
          </w:divBdr>
        </w:div>
        <w:div w:id="677804624">
          <w:marLeft w:val="0"/>
          <w:marRight w:val="0"/>
          <w:marTop w:val="0"/>
          <w:marBottom w:val="0"/>
          <w:divBdr>
            <w:top w:val="none" w:sz="0" w:space="0" w:color="auto"/>
            <w:left w:val="none" w:sz="0" w:space="0" w:color="auto"/>
            <w:bottom w:val="none" w:sz="0" w:space="0" w:color="auto"/>
            <w:right w:val="none" w:sz="0" w:space="0" w:color="auto"/>
          </w:divBdr>
        </w:div>
      </w:divsChild>
    </w:div>
    <w:div w:id="344014698">
      <w:bodyDiv w:val="1"/>
      <w:marLeft w:val="0"/>
      <w:marRight w:val="0"/>
      <w:marTop w:val="0"/>
      <w:marBottom w:val="0"/>
      <w:divBdr>
        <w:top w:val="none" w:sz="0" w:space="0" w:color="auto"/>
        <w:left w:val="none" w:sz="0" w:space="0" w:color="auto"/>
        <w:bottom w:val="none" w:sz="0" w:space="0" w:color="auto"/>
        <w:right w:val="none" w:sz="0" w:space="0" w:color="auto"/>
      </w:divBdr>
      <w:divsChild>
        <w:div w:id="821581635">
          <w:marLeft w:val="0"/>
          <w:marRight w:val="0"/>
          <w:marTop w:val="0"/>
          <w:marBottom w:val="0"/>
          <w:divBdr>
            <w:top w:val="none" w:sz="0" w:space="0" w:color="auto"/>
            <w:left w:val="none" w:sz="0" w:space="0" w:color="auto"/>
            <w:bottom w:val="none" w:sz="0" w:space="0" w:color="auto"/>
            <w:right w:val="none" w:sz="0" w:space="0" w:color="auto"/>
          </w:divBdr>
        </w:div>
        <w:div w:id="1257523440">
          <w:marLeft w:val="0"/>
          <w:marRight w:val="0"/>
          <w:marTop w:val="0"/>
          <w:marBottom w:val="0"/>
          <w:divBdr>
            <w:top w:val="none" w:sz="0" w:space="0" w:color="auto"/>
            <w:left w:val="none" w:sz="0" w:space="0" w:color="auto"/>
            <w:bottom w:val="none" w:sz="0" w:space="0" w:color="auto"/>
            <w:right w:val="none" w:sz="0" w:space="0" w:color="auto"/>
          </w:divBdr>
        </w:div>
        <w:div w:id="803932207">
          <w:marLeft w:val="0"/>
          <w:marRight w:val="0"/>
          <w:marTop w:val="0"/>
          <w:marBottom w:val="0"/>
          <w:divBdr>
            <w:top w:val="none" w:sz="0" w:space="0" w:color="auto"/>
            <w:left w:val="none" w:sz="0" w:space="0" w:color="auto"/>
            <w:bottom w:val="none" w:sz="0" w:space="0" w:color="auto"/>
            <w:right w:val="none" w:sz="0" w:space="0" w:color="auto"/>
          </w:divBdr>
        </w:div>
        <w:div w:id="78404483">
          <w:marLeft w:val="0"/>
          <w:marRight w:val="0"/>
          <w:marTop w:val="0"/>
          <w:marBottom w:val="0"/>
          <w:divBdr>
            <w:top w:val="none" w:sz="0" w:space="0" w:color="auto"/>
            <w:left w:val="none" w:sz="0" w:space="0" w:color="auto"/>
            <w:bottom w:val="none" w:sz="0" w:space="0" w:color="auto"/>
            <w:right w:val="none" w:sz="0" w:space="0" w:color="auto"/>
          </w:divBdr>
        </w:div>
        <w:div w:id="1672874083">
          <w:marLeft w:val="0"/>
          <w:marRight w:val="0"/>
          <w:marTop w:val="0"/>
          <w:marBottom w:val="0"/>
          <w:divBdr>
            <w:top w:val="none" w:sz="0" w:space="0" w:color="auto"/>
            <w:left w:val="none" w:sz="0" w:space="0" w:color="auto"/>
            <w:bottom w:val="none" w:sz="0" w:space="0" w:color="auto"/>
            <w:right w:val="none" w:sz="0" w:space="0" w:color="auto"/>
          </w:divBdr>
        </w:div>
        <w:div w:id="1483963632">
          <w:marLeft w:val="0"/>
          <w:marRight w:val="0"/>
          <w:marTop w:val="0"/>
          <w:marBottom w:val="0"/>
          <w:divBdr>
            <w:top w:val="none" w:sz="0" w:space="0" w:color="auto"/>
            <w:left w:val="none" w:sz="0" w:space="0" w:color="auto"/>
            <w:bottom w:val="none" w:sz="0" w:space="0" w:color="auto"/>
            <w:right w:val="none" w:sz="0" w:space="0" w:color="auto"/>
          </w:divBdr>
        </w:div>
        <w:div w:id="946618481">
          <w:marLeft w:val="0"/>
          <w:marRight w:val="0"/>
          <w:marTop w:val="0"/>
          <w:marBottom w:val="0"/>
          <w:divBdr>
            <w:top w:val="none" w:sz="0" w:space="0" w:color="auto"/>
            <w:left w:val="none" w:sz="0" w:space="0" w:color="auto"/>
            <w:bottom w:val="none" w:sz="0" w:space="0" w:color="auto"/>
            <w:right w:val="none" w:sz="0" w:space="0" w:color="auto"/>
          </w:divBdr>
        </w:div>
        <w:div w:id="944001789">
          <w:marLeft w:val="0"/>
          <w:marRight w:val="0"/>
          <w:marTop w:val="0"/>
          <w:marBottom w:val="0"/>
          <w:divBdr>
            <w:top w:val="none" w:sz="0" w:space="0" w:color="auto"/>
            <w:left w:val="none" w:sz="0" w:space="0" w:color="auto"/>
            <w:bottom w:val="none" w:sz="0" w:space="0" w:color="auto"/>
            <w:right w:val="none" w:sz="0" w:space="0" w:color="auto"/>
          </w:divBdr>
        </w:div>
        <w:div w:id="1651207667">
          <w:marLeft w:val="0"/>
          <w:marRight w:val="0"/>
          <w:marTop w:val="0"/>
          <w:marBottom w:val="0"/>
          <w:divBdr>
            <w:top w:val="none" w:sz="0" w:space="0" w:color="auto"/>
            <w:left w:val="none" w:sz="0" w:space="0" w:color="auto"/>
            <w:bottom w:val="none" w:sz="0" w:space="0" w:color="auto"/>
            <w:right w:val="none" w:sz="0" w:space="0" w:color="auto"/>
          </w:divBdr>
        </w:div>
        <w:div w:id="601694295">
          <w:marLeft w:val="0"/>
          <w:marRight w:val="0"/>
          <w:marTop w:val="0"/>
          <w:marBottom w:val="0"/>
          <w:divBdr>
            <w:top w:val="none" w:sz="0" w:space="0" w:color="auto"/>
            <w:left w:val="none" w:sz="0" w:space="0" w:color="auto"/>
            <w:bottom w:val="none" w:sz="0" w:space="0" w:color="auto"/>
            <w:right w:val="none" w:sz="0" w:space="0" w:color="auto"/>
          </w:divBdr>
        </w:div>
        <w:div w:id="729303149">
          <w:marLeft w:val="0"/>
          <w:marRight w:val="0"/>
          <w:marTop w:val="0"/>
          <w:marBottom w:val="0"/>
          <w:divBdr>
            <w:top w:val="none" w:sz="0" w:space="0" w:color="auto"/>
            <w:left w:val="none" w:sz="0" w:space="0" w:color="auto"/>
            <w:bottom w:val="none" w:sz="0" w:space="0" w:color="auto"/>
            <w:right w:val="none" w:sz="0" w:space="0" w:color="auto"/>
          </w:divBdr>
        </w:div>
        <w:div w:id="484711310">
          <w:marLeft w:val="0"/>
          <w:marRight w:val="0"/>
          <w:marTop w:val="0"/>
          <w:marBottom w:val="0"/>
          <w:divBdr>
            <w:top w:val="none" w:sz="0" w:space="0" w:color="auto"/>
            <w:left w:val="none" w:sz="0" w:space="0" w:color="auto"/>
            <w:bottom w:val="none" w:sz="0" w:space="0" w:color="auto"/>
            <w:right w:val="none" w:sz="0" w:space="0" w:color="auto"/>
          </w:divBdr>
        </w:div>
        <w:div w:id="949818166">
          <w:marLeft w:val="0"/>
          <w:marRight w:val="0"/>
          <w:marTop w:val="0"/>
          <w:marBottom w:val="0"/>
          <w:divBdr>
            <w:top w:val="none" w:sz="0" w:space="0" w:color="auto"/>
            <w:left w:val="none" w:sz="0" w:space="0" w:color="auto"/>
            <w:bottom w:val="none" w:sz="0" w:space="0" w:color="auto"/>
            <w:right w:val="none" w:sz="0" w:space="0" w:color="auto"/>
          </w:divBdr>
        </w:div>
        <w:div w:id="95908300">
          <w:marLeft w:val="0"/>
          <w:marRight w:val="0"/>
          <w:marTop w:val="0"/>
          <w:marBottom w:val="0"/>
          <w:divBdr>
            <w:top w:val="none" w:sz="0" w:space="0" w:color="auto"/>
            <w:left w:val="none" w:sz="0" w:space="0" w:color="auto"/>
            <w:bottom w:val="none" w:sz="0" w:space="0" w:color="auto"/>
            <w:right w:val="none" w:sz="0" w:space="0" w:color="auto"/>
          </w:divBdr>
        </w:div>
        <w:div w:id="1568563779">
          <w:marLeft w:val="0"/>
          <w:marRight w:val="0"/>
          <w:marTop w:val="0"/>
          <w:marBottom w:val="0"/>
          <w:divBdr>
            <w:top w:val="none" w:sz="0" w:space="0" w:color="auto"/>
            <w:left w:val="none" w:sz="0" w:space="0" w:color="auto"/>
            <w:bottom w:val="none" w:sz="0" w:space="0" w:color="auto"/>
            <w:right w:val="none" w:sz="0" w:space="0" w:color="auto"/>
          </w:divBdr>
          <w:divsChild>
            <w:div w:id="1357660847">
              <w:marLeft w:val="-75"/>
              <w:marRight w:val="0"/>
              <w:marTop w:val="30"/>
              <w:marBottom w:val="30"/>
              <w:divBdr>
                <w:top w:val="none" w:sz="0" w:space="0" w:color="auto"/>
                <w:left w:val="none" w:sz="0" w:space="0" w:color="auto"/>
                <w:bottom w:val="none" w:sz="0" w:space="0" w:color="auto"/>
                <w:right w:val="none" w:sz="0" w:space="0" w:color="auto"/>
              </w:divBdr>
              <w:divsChild>
                <w:div w:id="68501631">
                  <w:marLeft w:val="0"/>
                  <w:marRight w:val="0"/>
                  <w:marTop w:val="0"/>
                  <w:marBottom w:val="0"/>
                  <w:divBdr>
                    <w:top w:val="none" w:sz="0" w:space="0" w:color="auto"/>
                    <w:left w:val="none" w:sz="0" w:space="0" w:color="auto"/>
                    <w:bottom w:val="none" w:sz="0" w:space="0" w:color="auto"/>
                    <w:right w:val="none" w:sz="0" w:space="0" w:color="auto"/>
                  </w:divBdr>
                  <w:divsChild>
                    <w:div w:id="1127119857">
                      <w:marLeft w:val="0"/>
                      <w:marRight w:val="0"/>
                      <w:marTop w:val="0"/>
                      <w:marBottom w:val="0"/>
                      <w:divBdr>
                        <w:top w:val="none" w:sz="0" w:space="0" w:color="auto"/>
                        <w:left w:val="none" w:sz="0" w:space="0" w:color="auto"/>
                        <w:bottom w:val="none" w:sz="0" w:space="0" w:color="auto"/>
                        <w:right w:val="none" w:sz="0" w:space="0" w:color="auto"/>
                      </w:divBdr>
                    </w:div>
                  </w:divsChild>
                </w:div>
                <w:div w:id="1794595101">
                  <w:marLeft w:val="0"/>
                  <w:marRight w:val="0"/>
                  <w:marTop w:val="0"/>
                  <w:marBottom w:val="0"/>
                  <w:divBdr>
                    <w:top w:val="none" w:sz="0" w:space="0" w:color="auto"/>
                    <w:left w:val="none" w:sz="0" w:space="0" w:color="auto"/>
                    <w:bottom w:val="none" w:sz="0" w:space="0" w:color="auto"/>
                    <w:right w:val="none" w:sz="0" w:space="0" w:color="auto"/>
                  </w:divBdr>
                  <w:divsChild>
                    <w:div w:id="1969698782">
                      <w:marLeft w:val="0"/>
                      <w:marRight w:val="0"/>
                      <w:marTop w:val="0"/>
                      <w:marBottom w:val="0"/>
                      <w:divBdr>
                        <w:top w:val="none" w:sz="0" w:space="0" w:color="auto"/>
                        <w:left w:val="none" w:sz="0" w:space="0" w:color="auto"/>
                        <w:bottom w:val="none" w:sz="0" w:space="0" w:color="auto"/>
                        <w:right w:val="none" w:sz="0" w:space="0" w:color="auto"/>
                      </w:divBdr>
                    </w:div>
                  </w:divsChild>
                </w:div>
                <w:div w:id="866216964">
                  <w:marLeft w:val="0"/>
                  <w:marRight w:val="0"/>
                  <w:marTop w:val="0"/>
                  <w:marBottom w:val="0"/>
                  <w:divBdr>
                    <w:top w:val="none" w:sz="0" w:space="0" w:color="auto"/>
                    <w:left w:val="none" w:sz="0" w:space="0" w:color="auto"/>
                    <w:bottom w:val="none" w:sz="0" w:space="0" w:color="auto"/>
                    <w:right w:val="none" w:sz="0" w:space="0" w:color="auto"/>
                  </w:divBdr>
                  <w:divsChild>
                    <w:div w:id="1078746283">
                      <w:marLeft w:val="0"/>
                      <w:marRight w:val="0"/>
                      <w:marTop w:val="0"/>
                      <w:marBottom w:val="0"/>
                      <w:divBdr>
                        <w:top w:val="none" w:sz="0" w:space="0" w:color="auto"/>
                        <w:left w:val="none" w:sz="0" w:space="0" w:color="auto"/>
                        <w:bottom w:val="none" w:sz="0" w:space="0" w:color="auto"/>
                        <w:right w:val="none" w:sz="0" w:space="0" w:color="auto"/>
                      </w:divBdr>
                    </w:div>
                  </w:divsChild>
                </w:div>
                <w:div w:id="1617372151">
                  <w:marLeft w:val="0"/>
                  <w:marRight w:val="0"/>
                  <w:marTop w:val="0"/>
                  <w:marBottom w:val="0"/>
                  <w:divBdr>
                    <w:top w:val="none" w:sz="0" w:space="0" w:color="auto"/>
                    <w:left w:val="none" w:sz="0" w:space="0" w:color="auto"/>
                    <w:bottom w:val="none" w:sz="0" w:space="0" w:color="auto"/>
                    <w:right w:val="none" w:sz="0" w:space="0" w:color="auto"/>
                  </w:divBdr>
                  <w:divsChild>
                    <w:div w:id="253363816">
                      <w:marLeft w:val="0"/>
                      <w:marRight w:val="0"/>
                      <w:marTop w:val="0"/>
                      <w:marBottom w:val="0"/>
                      <w:divBdr>
                        <w:top w:val="none" w:sz="0" w:space="0" w:color="auto"/>
                        <w:left w:val="none" w:sz="0" w:space="0" w:color="auto"/>
                        <w:bottom w:val="none" w:sz="0" w:space="0" w:color="auto"/>
                        <w:right w:val="none" w:sz="0" w:space="0" w:color="auto"/>
                      </w:divBdr>
                    </w:div>
                  </w:divsChild>
                </w:div>
                <w:div w:id="1603880401">
                  <w:marLeft w:val="0"/>
                  <w:marRight w:val="0"/>
                  <w:marTop w:val="0"/>
                  <w:marBottom w:val="0"/>
                  <w:divBdr>
                    <w:top w:val="none" w:sz="0" w:space="0" w:color="auto"/>
                    <w:left w:val="none" w:sz="0" w:space="0" w:color="auto"/>
                    <w:bottom w:val="none" w:sz="0" w:space="0" w:color="auto"/>
                    <w:right w:val="none" w:sz="0" w:space="0" w:color="auto"/>
                  </w:divBdr>
                  <w:divsChild>
                    <w:div w:id="989289644">
                      <w:marLeft w:val="0"/>
                      <w:marRight w:val="0"/>
                      <w:marTop w:val="0"/>
                      <w:marBottom w:val="0"/>
                      <w:divBdr>
                        <w:top w:val="none" w:sz="0" w:space="0" w:color="auto"/>
                        <w:left w:val="none" w:sz="0" w:space="0" w:color="auto"/>
                        <w:bottom w:val="none" w:sz="0" w:space="0" w:color="auto"/>
                        <w:right w:val="none" w:sz="0" w:space="0" w:color="auto"/>
                      </w:divBdr>
                    </w:div>
                  </w:divsChild>
                </w:div>
                <w:div w:id="961808711">
                  <w:marLeft w:val="0"/>
                  <w:marRight w:val="0"/>
                  <w:marTop w:val="0"/>
                  <w:marBottom w:val="0"/>
                  <w:divBdr>
                    <w:top w:val="none" w:sz="0" w:space="0" w:color="auto"/>
                    <w:left w:val="none" w:sz="0" w:space="0" w:color="auto"/>
                    <w:bottom w:val="none" w:sz="0" w:space="0" w:color="auto"/>
                    <w:right w:val="none" w:sz="0" w:space="0" w:color="auto"/>
                  </w:divBdr>
                  <w:divsChild>
                    <w:div w:id="1867521494">
                      <w:marLeft w:val="0"/>
                      <w:marRight w:val="0"/>
                      <w:marTop w:val="0"/>
                      <w:marBottom w:val="0"/>
                      <w:divBdr>
                        <w:top w:val="none" w:sz="0" w:space="0" w:color="auto"/>
                        <w:left w:val="none" w:sz="0" w:space="0" w:color="auto"/>
                        <w:bottom w:val="none" w:sz="0" w:space="0" w:color="auto"/>
                        <w:right w:val="none" w:sz="0" w:space="0" w:color="auto"/>
                      </w:divBdr>
                    </w:div>
                  </w:divsChild>
                </w:div>
                <w:div w:id="285435471">
                  <w:marLeft w:val="0"/>
                  <w:marRight w:val="0"/>
                  <w:marTop w:val="0"/>
                  <w:marBottom w:val="0"/>
                  <w:divBdr>
                    <w:top w:val="none" w:sz="0" w:space="0" w:color="auto"/>
                    <w:left w:val="none" w:sz="0" w:space="0" w:color="auto"/>
                    <w:bottom w:val="none" w:sz="0" w:space="0" w:color="auto"/>
                    <w:right w:val="none" w:sz="0" w:space="0" w:color="auto"/>
                  </w:divBdr>
                  <w:divsChild>
                    <w:div w:id="80807763">
                      <w:marLeft w:val="0"/>
                      <w:marRight w:val="0"/>
                      <w:marTop w:val="0"/>
                      <w:marBottom w:val="0"/>
                      <w:divBdr>
                        <w:top w:val="none" w:sz="0" w:space="0" w:color="auto"/>
                        <w:left w:val="none" w:sz="0" w:space="0" w:color="auto"/>
                        <w:bottom w:val="none" w:sz="0" w:space="0" w:color="auto"/>
                        <w:right w:val="none" w:sz="0" w:space="0" w:color="auto"/>
                      </w:divBdr>
                    </w:div>
                  </w:divsChild>
                </w:div>
                <w:div w:id="2141529110">
                  <w:marLeft w:val="0"/>
                  <w:marRight w:val="0"/>
                  <w:marTop w:val="0"/>
                  <w:marBottom w:val="0"/>
                  <w:divBdr>
                    <w:top w:val="none" w:sz="0" w:space="0" w:color="auto"/>
                    <w:left w:val="none" w:sz="0" w:space="0" w:color="auto"/>
                    <w:bottom w:val="none" w:sz="0" w:space="0" w:color="auto"/>
                    <w:right w:val="none" w:sz="0" w:space="0" w:color="auto"/>
                  </w:divBdr>
                  <w:divsChild>
                    <w:div w:id="7684000">
                      <w:marLeft w:val="0"/>
                      <w:marRight w:val="0"/>
                      <w:marTop w:val="0"/>
                      <w:marBottom w:val="0"/>
                      <w:divBdr>
                        <w:top w:val="none" w:sz="0" w:space="0" w:color="auto"/>
                        <w:left w:val="none" w:sz="0" w:space="0" w:color="auto"/>
                        <w:bottom w:val="none" w:sz="0" w:space="0" w:color="auto"/>
                        <w:right w:val="none" w:sz="0" w:space="0" w:color="auto"/>
                      </w:divBdr>
                    </w:div>
                  </w:divsChild>
                </w:div>
                <w:div w:id="840851830">
                  <w:marLeft w:val="0"/>
                  <w:marRight w:val="0"/>
                  <w:marTop w:val="0"/>
                  <w:marBottom w:val="0"/>
                  <w:divBdr>
                    <w:top w:val="none" w:sz="0" w:space="0" w:color="auto"/>
                    <w:left w:val="none" w:sz="0" w:space="0" w:color="auto"/>
                    <w:bottom w:val="none" w:sz="0" w:space="0" w:color="auto"/>
                    <w:right w:val="none" w:sz="0" w:space="0" w:color="auto"/>
                  </w:divBdr>
                  <w:divsChild>
                    <w:div w:id="1788045881">
                      <w:marLeft w:val="0"/>
                      <w:marRight w:val="0"/>
                      <w:marTop w:val="0"/>
                      <w:marBottom w:val="0"/>
                      <w:divBdr>
                        <w:top w:val="none" w:sz="0" w:space="0" w:color="auto"/>
                        <w:left w:val="none" w:sz="0" w:space="0" w:color="auto"/>
                        <w:bottom w:val="none" w:sz="0" w:space="0" w:color="auto"/>
                        <w:right w:val="none" w:sz="0" w:space="0" w:color="auto"/>
                      </w:divBdr>
                    </w:div>
                  </w:divsChild>
                </w:div>
                <w:div w:id="696009419">
                  <w:marLeft w:val="0"/>
                  <w:marRight w:val="0"/>
                  <w:marTop w:val="0"/>
                  <w:marBottom w:val="0"/>
                  <w:divBdr>
                    <w:top w:val="none" w:sz="0" w:space="0" w:color="auto"/>
                    <w:left w:val="none" w:sz="0" w:space="0" w:color="auto"/>
                    <w:bottom w:val="none" w:sz="0" w:space="0" w:color="auto"/>
                    <w:right w:val="none" w:sz="0" w:space="0" w:color="auto"/>
                  </w:divBdr>
                  <w:divsChild>
                    <w:div w:id="563609991">
                      <w:marLeft w:val="0"/>
                      <w:marRight w:val="0"/>
                      <w:marTop w:val="0"/>
                      <w:marBottom w:val="0"/>
                      <w:divBdr>
                        <w:top w:val="none" w:sz="0" w:space="0" w:color="auto"/>
                        <w:left w:val="none" w:sz="0" w:space="0" w:color="auto"/>
                        <w:bottom w:val="none" w:sz="0" w:space="0" w:color="auto"/>
                        <w:right w:val="none" w:sz="0" w:space="0" w:color="auto"/>
                      </w:divBdr>
                    </w:div>
                  </w:divsChild>
                </w:div>
                <w:div w:id="172496193">
                  <w:marLeft w:val="0"/>
                  <w:marRight w:val="0"/>
                  <w:marTop w:val="0"/>
                  <w:marBottom w:val="0"/>
                  <w:divBdr>
                    <w:top w:val="none" w:sz="0" w:space="0" w:color="auto"/>
                    <w:left w:val="none" w:sz="0" w:space="0" w:color="auto"/>
                    <w:bottom w:val="none" w:sz="0" w:space="0" w:color="auto"/>
                    <w:right w:val="none" w:sz="0" w:space="0" w:color="auto"/>
                  </w:divBdr>
                  <w:divsChild>
                    <w:div w:id="2003462388">
                      <w:marLeft w:val="0"/>
                      <w:marRight w:val="0"/>
                      <w:marTop w:val="0"/>
                      <w:marBottom w:val="0"/>
                      <w:divBdr>
                        <w:top w:val="none" w:sz="0" w:space="0" w:color="auto"/>
                        <w:left w:val="none" w:sz="0" w:space="0" w:color="auto"/>
                        <w:bottom w:val="none" w:sz="0" w:space="0" w:color="auto"/>
                        <w:right w:val="none" w:sz="0" w:space="0" w:color="auto"/>
                      </w:divBdr>
                    </w:div>
                  </w:divsChild>
                </w:div>
                <w:div w:id="1498112364">
                  <w:marLeft w:val="0"/>
                  <w:marRight w:val="0"/>
                  <w:marTop w:val="0"/>
                  <w:marBottom w:val="0"/>
                  <w:divBdr>
                    <w:top w:val="none" w:sz="0" w:space="0" w:color="auto"/>
                    <w:left w:val="none" w:sz="0" w:space="0" w:color="auto"/>
                    <w:bottom w:val="none" w:sz="0" w:space="0" w:color="auto"/>
                    <w:right w:val="none" w:sz="0" w:space="0" w:color="auto"/>
                  </w:divBdr>
                  <w:divsChild>
                    <w:div w:id="1751539541">
                      <w:marLeft w:val="0"/>
                      <w:marRight w:val="0"/>
                      <w:marTop w:val="0"/>
                      <w:marBottom w:val="0"/>
                      <w:divBdr>
                        <w:top w:val="none" w:sz="0" w:space="0" w:color="auto"/>
                        <w:left w:val="none" w:sz="0" w:space="0" w:color="auto"/>
                        <w:bottom w:val="none" w:sz="0" w:space="0" w:color="auto"/>
                        <w:right w:val="none" w:sz="0" w:space="0" w:color="auto"/>
                      </w:divBdr>
                    </w:div>
                  </w:divsChild>
                </w:div>
                <w:div w:id="1199243672">
                  <w:marLeft w:val="0"/>
                  <w:marRight w:val="0"/>
                  <w:marTop w:val="0"/>
                  <w:marBottom w:val="0"/>
                  <w:divBdr>
                    <w:top w:val="none" w:sz="0" w:space="0" w:color="auto"/>
                    <w:left w:val="none" w:sz="0" w:space="0" w:color="auto"/>
                    <w:bottom w:val="none" w:sz="0" w:space="0" w:color="auto"/>
                    <w:right w:val="none" w:sz="0" w:space="0" w:color="auto"/>
                  </w:divBdr>
                  <w:divsChild>
                    <w:div w:id="96365030">
                      <w:marLeft w:val="0"/>
                      <w:marRight w:val="0"/>
                      <w:marTop w:val="0"/>
                      <w:marBottom w:val="0"/>
                      <w:divBdr>
                        <w:top w:val="none" w:sz="0" w:space="0" w:color="auto"/>
                        <w:left w:val="none" w:sz="0" w:space="0" w:color="auto"/>
                        <w:bottom w:val="none" w:sz="0" w:space="0" w:color="auto"/>
                        <w:right w:val="none" w:sz="0" w:space="0" w:color="auto"/>
                      </w:divBdr>
                    </w:div>
                  </w:divsChild>
                </w:div>
                <w:div w:id="1118062929">
                  <w:marLeft w:val="0"/>
                  <w:marRight w:val="0"/>
                  <w:marTop w:val="0"/>
                  <w:marBottom w:val="0"/>
                  <w:divBdr>
                    <w:top w:val="none" w:sz="0" w:space="0" w:color="auto"/>
                    <w:left w:val="none" w:sz="0" w:space="0" w:color="auto"/>
                    <w:bottom w:val="none" w:sz="0" w:space="0" w:color="auto"/>
                    <w:right w:val="none" w:sz="0" w:space="0" w:color="auto"/>
                  </w:divBdr>
                  <w:divsChild>
                    <w:div w:id="514266652">
                      <w:marLeft w:val="0"/>
                      <w:marRight w:val="0"/>
                      <w:marTop w:val="0"/>
                      <w:marBottom w:val="0"/>
                      <w:divBdr>
                        <w:top w:val="none" w:sz="0" w:space="0" w:color="auto"/>
                        <w:left w:val="none" w:sz="0" w:space="0" w:color="auto"/>
                        <w:bottom w:val="none" w:sz="0" w:space="0" w:color="auto"/>
                        <w:right w:val="none" w:sz="0" w:space="0" w:color="auto"/>
                      </w:divBdr>
                    </w:div>
                  </w:divsChild>
                </w:div>
                <w:div w:id="531307958">
                  <w:marLeft w:val="0"/>
                  <w:marRight w:val="0"/>
                  <w:marTop w:val="0"/>
                  <w:marBottom w:val="0"/>
                  <w:divBdr>
                    <w:top w:val="none" w:sz="0" w:space="0" w:color="auto"/>
                    <w:left w:val="none" w:sz="0" w:space="0" w:color="auto"/>
                    <w:bottom w:val="none" w:sz="0" w:space="0" w:color="auto"/>
                    <w:right w:val="none" w:sz="0" w:space="0" w:color="auto"/>
                  </w:divBdr>
                  <w:divsChild>
                    <w:div w:id="1110467191">
                      <w:marLeft w:val="0"/>
                      <w:marRight w:val="0"/>
                      <w:marTop w:val="0"/>
                      <w:marBottom w:val="0"/>
                      <w:divBdr>
                        <w:top w:val="none" w:sz="0" w:space="0" w:color="auto"/>
                        <w:left w:val="none" w:sz="0" w:space="0" w:color="auto"/>
                        <w:bottom w:val="none" w:sz="0" w:space="0" w:color="auto"/>
                        <w:right w:val="none" w:sz="0" w:space="0" w:color="auto"/>
                      </w:divBdr>
                    </w:div>
                  </w:divsChild>
                </w:div>
                <w:div w:id="715276875">
                  <w:marLeft w:val="0"/>
                  <w:marRight w:val="0"/>
                  <w:marTop w:val="0"/>
                  <w:marBottom w:val="0"/>
                  <w:divBdr>
                    <w:top w:val="none" w:sz="0" w:space="0" w:color="auto"/>
                    <w:left w:val="none" w:sz="0" w:space="0" w:color="auto"/>
                    <w:bottom w:val="none" w:sz="0" w:space="0" w:color="auto"/>
                    <w:right w:val="none" w:sz="0" w:space="0" w:color="auto"/>
                  </w:divBdr>
                  <w:divsChild>
                    <w:div w:id="1616786043">
                      <w:marLeft w:val="0"/>
                      <w:marRight w:val="0"/>
                      <w:marTop w:val="0"/>
                      <w:marBottom w:val="0"/>
                      <w:divBdr>
                        <w:top w:val="none" w:sz="0" w:space="0" w:color="auto"/>
                        <w:left w:val="none" w:sz="0" w:space="0" w:color="auto"/>
                        <w:bottom w:val="none" w:sz="0" w:space="0" w:color="auto"/>
                        <w:right w:val="none" w:sz="0" w:space="0" w:color="auto"/>
                      </w:divBdr>
                    </w:div>
                  </w:divsChild>
                </w:div>
                <w:div w:id="687223258">
                  <w:marLeft w:val="0"/>
                  <w:marRight w:val="0"/>
                  <w:marTop w:val="0"/>
                  <w:marBottom w:val="0"/>
                  <w:divBdr>
                    <w:top w:val="none" w:sz="0" w:space="0" w:color="auto"/>
                    <w:left w:val="none" w:sz="0" w:space="0" w:color="auto"/>
                    <w:bottom w:val="none" w:sz="0" w:space="0" w:color="auto"/>
                    <w:right w:val="none" w:sz="0" w:space="0" w:color="auto"/>
                  </w:divBdr>
                  <w:divsChild>
                    <w:div w:id="1180968984">
                      <w:marLeft w:val="0"/>
                      <w:marRight w:val="0"/>
                      <w:marTop w:val="0"/>
                      <w:marBottom w:val="0"/>
                      <w:divBdr>
                        <w:top w:val="none" w:sz="0" w:space="0" w:color="auto"/>
                        <w:left w:val="none" w:sz="0" w:space="0" w:color="auto"/>
                        <w:bottom w:val="none" w:sz="0" w:space="0" w:color="auto"/>
                        <w:right w:val="none" w:sz="0" w:space="0" w:color="auto"/>
                      </w:divBdr>
                    </w:div>
                  </w:divsChild>
                </w:div>
                <w:div w:id="1411347737">
                  <w:marLeft w:val="0"/>
                  <w:marRight w:val="0"/>
                  <w:marTop w:val="0"/>
                  <w:marBottom w:val="0"/>
                  <w:divBdr>
                    <w:top w:val="none" w:sz="0" w:space="0" w:color="auto"/>
                    <w:left w:val="none" w:sz="0" w:space="0" w:color="auto"/>
                    <w:bottom w:val="none" w:sz="0" w:space="0" w:color="auto"/>
                    <w:right w:val="none" w:sz="0" w:space="0" w:color="auto"/>
                  </w:divBdr>
                  <w:divsChild>
                    <w:div w:id="2104301552">
                      <w:marLeft w:val="0"/>
                      <w:marRight w:val="0"/>
                      <w:marTop w:val="0"/>
                      <w:marBottom w:val="0"/>
                      <w:divBdr>
                        <w:top w:val="none" w:sz="0" w:space="0" w:color="auto"/>
                        <w:left w:val="none" w:sz="0" w:space="0" w:color="auto"/>
                        <w:bottom w:val="none" w:sz="0" w:space="0" w:color="auto"/>
                        <w:right w:val="none" w:sz="0" w:space="0" w:color="auto"/>
                      </w:divBdr>
                    </w:div>
                  </w:divsChild>
                </w:div>
                <w:div w:id="1292318994">
                  <w:marLeft w:val="0"/>
                  <w:marRight w:val="0"/>
                  <w:marTop w:val="0"/>
                  <w:marBottom w:val="0"/>
                  <w:divBdr>
                    <w:top w:val="none" w:sz="0" w:space="0" w:color="auto"/>
                    <w:left w:val="none" w:sz="0" w:space="0" w:color="auto"/>
                    <w:bottom w:val="none" w:sz="0" w:space="0" w:color="auto"/>
                    <w:right w:val="none" w:sz="0" w:space="0" w:color="auto"/>
                  </w:divBdr>
                  <w:divsChild>
                    <w:div w:id="1733429444">
                      <w:marLeft w:val="0"/>
                      <w:marRight w:val="0"/>
                      <w:marTop w:val="0"/>
                      <w:marBottom w:val="0"/>
                      <w:divBdr>
                        <w:top w:val="none" w:sz="0" w:space="0" w:color="auto"/>
                        <w:left w:val="none" w:sz="0" w:space="0" w:color="auto"/>
                        <w:bottom w:val="none" w:sz="0" w:space="0" w:color="auto"/>
                        <w:right w:val="none" w:sz="0" w:space="0" w:color="auto"/>
                      </w:divBdr>
                    </w:div>
                  </w:divsChild>
                </w:div>
                <w:div w:id="1203788104">
                  <w:marLeft w:val="0"/>
                  <w:marRight w:val="0"/>
                  <w:marTop w:val="0"/>
                  <w:marBottom w:val="0"/>
                  <w:divBdr>
                    <w:top w:val="none" w:sz="0" w:space="0" w:color="auto"/>
                    <w:left w:val="none" w:sz="0" w:space="0" w:color="auto"/>
                    <w:bottom w:val="none" w:sz="0" w:space="0" w:color="auto"/>
                    <w:right w:val="none" w:sz="0" w:space="0" w:color="auto"/>
                  </w:divBdr>
                  <w:divsChild>
                    <w:div w:id="169032189">
                      <w:marLeft w:val="0"/>
                      <w:marRight w:val="0"/>
                      <w:marTop w:val="0"/>
                      <w:marBottom w:val="0"/>
                      <w:divBdr>
                        <w:top w:val="none" w:sz="0" w:space="0" w:color="auto"/>
                        <w:left w:val="none" w:sz="0" w:space="0" w:color="auto"/>
                        <w:bottom w:val="none" w:sz="0" w:space="0" w:color="auto"/>
                        <w:right w:val="none" w:sz="0" w:space="0" w:color="auto"/>
                      </w:divBdr>
                    </w:div>
                  </w:divsChild>
                </w:div>
                <w:div w:id="718240337">
                  <w:marLeft w:val="0"/>
                  <w:marRight w:val="0"/>
                  <w:marTop w:val="0"/>
                  <w:marBottom w:val="0"/>
                  <w:divBdr>
                    <w:top w:val="none" w:sz="0" w:space="0" w:color="auto"/>
                    <w:left w:val="none" w:sz="0" w:space="0" w:color="auto"/>
                    <w:bottom w:val="none" w:sz="0" w:space="0" w:color="auto"/>
                    <w:right w:val="none" w:sz="0" w:space="0" w:color="auto"/>
                  </w:divBdr>
                  <w:divsChild>
                    <w:div w:id="930283714">
                      <w:marLeft w:val="0"/>
                      <w:marRight w:val="0"/>
                      <w:marTop w:val="0"/>
                      <w:marBottom w:val="0"/>
                      <w:divBdr>
                        <w:top w:val="none" w:sz="0" w:space="0" w:color="auto"/>
                        <w:left w:val="none" w:sz="0" w:space="0" w:color="auto"/>
                        <w:bottom w:val="none" w:sz="0" w:space="0" w:color="auto"/>
                        <w:right w:val="none" w:sz="0" w:space="0" w:color="auto"/>
                      </w:divBdr>
                    </w:div>
                  </w:divsChild>
                </w:div>
                <w:div w:id="1269389758">
                  <w:marLeft w:val="0"/>
                  <w:marRight w:val="0"/>
                  <w:marTop w:val="0"/>
                  <w:marBottom w:val="0"/>
                  <w:divBdr>
                    <w:top w:val="none" w:sz="0" w:space="0" w:color="auto"/>
                    <w:left w:val="none" w:sz="0" w:space="0" w:color="auto"/>
                    <w:bottom w:val="none" w:sz="0" w:space="0" w:color="auto"/>
                    <w:right w:val="none" w:sz="0" w:space="0" w:color="auto"/>
                  </w:divBdr>
                  <w:divsChild>
                    <w:div w:id="564608143">
                      <w:marLeft w:val="0"/>
                      <w:marRight w:val="0"/>
                      <w:marTop w:val="0"/>
                      <w:marBottom w:val="0"/>
                      <w:divBdr>
                        <w:top w:val="none" w:sz="0" w:space="0" w:color="auto"/>
                        <w:left w:val="none" w:sz="0" w:space="0" w:color="auto"/>
                        <w:bottom w:val="none" w:sz="0" w:space="0" w:color="auto"/>
                        <w:right w:val="none" w:sz="0" w:space="0" w:color="auto"/>
                      </w:divBdr>
                    </w:div>
                  </w:divsChild>
                </w:div>
                <w:div w:id="350648426">
                  <w:marLeft w:val="0"/>
                  <w:marRight w:val="0"/>
                  <w:marTop w:val="0"/>
                  <w:marBottom w:val="0"/>
                  <w:divBdr>
                    <w:top w:val="none" w:sz="0" w:space="0" w:color="auto"/>
                    <w:left w:val="none" w:sz="0" w:space="0" w:color="auto"/>
                    <w:bottom w:val="none" w:sz="0" w:space="0" w:color="auto"/>
                    <w:right w:val="none" w:sz="0" w:space="0" w:color="auto"/>
                  </w:divBdr>
                  <w:divsChild>
                    <w:div w:id="1826971161">
                      <w:marLeft w:val="0"/>
                      <w:marRight w:val="0"/>
                      <w:marTop w:val="0"/>
                      <w:marBottom w:val="0"/>
                      <w:divBdr>
                        <w:top w:val="none" w:sz="0" w:space="0" w:color="auto"/>
                        <w:left w:val="none" w:sz="0" w:space="0" w:color="auto"/>
                        <w:bottom w:val="none" w:sz="0" w:space="0" w:color="auto"/>
                        <w:right w:val="none" w:sz="0" w:space="0" w:color="auto"/>
                      </w:divBdr>
                    </w:div>
                  </w:divsChild>
                </w:div>
                <w:div w:id="1793942192">
                  <w:marLeft w:val="0"/>
                  <w:marRight w:val="0"/>
                  <w:marTop w:val="0"/>
                  <w:marBottom w:val="0"/>
                  <w:divBdr>
                    <w:top w:val="none" w:sz="0" w:space="0" w:color="auto"/>
                    <w:left w:val="none" w:sz="0" w:space="0" w:color="auto"/>
                    <w:bottom w:val="none" w:sz="0" w:space="0" w:color="auto"/>
                    <w:right w:val="none" w:sz="0" w:space="0" w:color="auto"/>
                  </w:divBdr>
                  <w:divsChild>
                    <w:div w:id="812597776">
                      <w:marLeft w:val="0"/>
                      <w:marRight w:val="0"/>
                      <w:marTop w:val="0"/>
                      <w:marBottom w:val="0"/>
                      <w:divBdr>
                        <w:top w:val="none" w:sz="0" w:space="0" w:color="auto"/>
                        <w:left w:val="none" w:sz="0" w:space="0" w:color="auto"/>
                        <w:bottom w:val="none" w:sz="0" w:space="0" w:color="auto"/>
                        <w:right w:val="none" w:sz="0" w:space="0" w:color="auto"/>
                      </w:divBdr>
                    </w:div>
                  </w:divsChild>
                </w:div>
                <w:div w:id="1940983601">
                  <w:marLeft w:val="0"/>
                  <w:marRight w:val="0"/>
                  <w:marTop w:val="0"/>
                  <w:marBottom w:val="0"/>
                  <w:divBdr>
                    <w:top w:val="none" w:sz="0" w:space="0" w:color="auto"/>
                    <w:left w:val="none" w:sz="0" w:space="0" w:color="auto"/>
                    <w:bottom w:val="none" w:sz="0" w:space="0" w:color="auto"/>
                    <w:right w:val="none" w:sz="0" w:space="0" w:color="auto"/>
                  </w:divBdr>
                  <w:divsChild>
                    <w:div w:id="738286895">
                      <w:marLeft w:val="0"/>
                      <w:marRight w:val="0"/>
                      <w:marTop w:val="0"/>
                      <w:marBottom w:val="0"/>
                      <w:divBdr>
                        <w:top w:val="none" w:sz="0" w:space="0" w:color="auto"/>
                        <w:left w:val="none" w:sz="0" w:space="0" w:color="auto"/>
                        <w:bottom w:val="none" w:sz="0" w:space="0" w:color="auto"/>
                        <w:right w:val="none" w:sz="0" w:space="0" w:color="auto"/>
                      </w:divBdr>
                    </w:div>
                  </w:divsChild>
                </w:div>
                <w:div w:id="2089113932">
                  <w:marLeft w:val="0"/>
                  <w:marRight w:val="0"/>
                  <w:marTop w:val="0"/>
                  <w:marBottom w:val="0"/>
                  <w:divBdr>
                    <w:top w:val="none" w:sz="0" w:space="0" w:color="auto"/>
                    <w:left w:val="none" w:sz="0" w:space="0" w:color="auto"/>
                    <w:bottom w:val="none" w:sz="0" w:space="0" w:color="auto"/>
                    <w:right w:val="none" w:sz="0" w:space="0" w:color="auto"/>
                  </w:divBdr>
                  <w:divsChild>
                    <w:div w:id="1339962735">
                      <w:marLeft w:val="0"/>
                      <w:marRight w:val="0"/>
                      <w:marTop w:val="0"/>
                      <w:marBottom w:val="0"/>
                      <w:divBdr>
                        <w:top w:val="none" w:sz="0" w:space="0" w:color="auto"/>
                        <w:left w:val="none" w:sz="0" w:space="0" w:color="auto"/>
                        <w:bottom w:val="none" w:sz="0" w:space="0" w:color="auto"/>
                        <w:right w:val="none" w:sz="0" w:space="0" w:color="auto"/>
                      </w:divBdr>
                    </w:div>
                  </w:divsChild>
                </w:div>
                <w:div w:id="741023793">
                  <w:marLeft w:val="0"/>
                  <w:marRight w:val="0"/>
                  <w:marTop w:val="0"/>
                  <w:marBottom w:val="0"/>
                  <w:divBdr>
                    <w:top w:val="none" w:sz="0" w:space="0" w:color="auto"/>
                    <w:left w:val="none" w:sz="0" w:space="0" w:color="auto"/>
                    <w:bottom w:val="none" w:sz="0" w:space="0" w:color="auto"/>
                    <w:right w:val="none" w:sz="0" w:space="0" w:color="auto"/>
                  </w:divBdr>
                  <w:divsChild>
                    <w:div w:id="1502895515">
                      <w:marLeft w:val="0"/>
                      <w:marRight w:val="0"/>
                      <w:marTop w:val="0"/>
                      <w:marBottom w:val="0"/>
                      <w:divBdr>
                        <w:top w:val="none" w:sz="0" w:space="0" w:color="auto"/>
                        <w:left w:val="none" w:sz="0" w:space="0" w:color="auto"/>
                        <w:bottom w:val="none" w:sz="0" w:space="0" w:color="auto"/>
                        <w:right w:val="none" w:sz="0" w:space="0" w:color="auto"/>
                      </w:divBdr>
                    </w:div>
                  </w:divsChild>
                </w:div>
                <w:div w:id="1445685088">
                  <w:marLeft w:val="0"/>
                  <w:marRight w:val="0"/>
                  <w:marTop w:val="0"/>
                  <w:marBottom w:val="0"/>
                  <w:divBdr>
                    <w:top w:val="none" w:sz="0" w:space="0" w:color="auto"/>
                    <w:left w:val="none" w:sz="0" w:space="0" w:color="auto"/>
                    <w:bottom w:val="none" w:sz="0" w:space="0" w:color="auto"/>
                    <w:right w:val="none" w:sz="0" w:space="0" w:color="auto"/>
                  </w:divBdr>
                  <w:divsChild>
                    <w:div w:id="2084833560">
                      <w:marLeft w:val="0"/>
                      <w:marRight w:val="0"/>
                      <w:marTop w:val="0"/>
                      <w:marBottom w:val="0"/>
                      <w:divBdr>
                        <w:top w:val="none" w:sz="0" w:space="0" w:color="auto"/>
                        <w:left w:val="none" w:sz="0" w:space="0" w:color="auto"/>
                        <w:bottom w:val="none" w:sz="0" w:space="0" w:color="auto"/>
                        <w:right w:val="none" w:sz="0" w:space="0" w:color="auto"/>
                      </w:divBdr>
                    </w:div>
                  </w:divsChild>
                </w:div>
                <w:div w:id="119959506">
                  <w:marLeft w:val="0"/>
                  <w:marRight w:val="0"/>
                  <w:marTop w:val="0"/>
                  <w:marBottom w:val="0"/>
                  <w:divBdr>
                    <w:top w:val="none" w:sz="0" w:space="0" w:color="auto"/>
                    <w:left w:val="none" w:sz="0" w:space="0" w:color="auto"/>
                    <w:bottom w:val="none" w:sz="0" w:space="0" w:color="auto"/>
                    <w:right w:val="none" w:sz="0" w:space="0" w:color="auto"/>
                  </w:divBdr>
                  <w:divsChild>
                    <w:div w:id="55595791">
                      <w:marLeft w:val="0"/>
                      <w:marRight w:val="0"/>
                      <w:marTop w:val="0"/>
                      <w:marBottom w:val="0"/>
                      <w:divBdr>
                        <w:top w:val="none" w:sz="0" w:space="0" w:color="auto"/>
                        <w:left w:val="none" w:sz="0" w:space="0" w:color="auto"/>
                        <w:bottom w:val="none" w:sz="0" w:space="0" w:color="auto"/>
                        <w:right w:val="none" w:sz="0" w:space="0" w:color="auto"/>
                      </w:divBdr>
                    </w:div>
                  </w:divsChild>
                </w:div>
                <w:div w:id="779029713">
                  <w:marLeft w:val="0"/>
                  <w:marRight w:val="0"/>
                  <w:marTop w:val="0"/>
                  <w:marBottom w:val="0"/>
                  <w:divBdr>
                    <w:top w:val="none" w:sz="0" w:space="0" w:color="auto"/>
                    <w:left w:val="none" w:sz="0" w:space="0" w:color="auto"/>
                    <w:bottom w:val="none" w:sz="0" w:space="0" w:color="auto"/>
                    <w:right w:val="none" w:sz="0" w:space="0" w:color="auto"/>
                  </w:divBdr>
                  <w:divsChild>
                    <w:div w:id="107045676">
                      <w:marLeft w:val="0"/>
                      <w:marRight w:val="0"/>
                      <w:marTop w:val="0"/>
                      <w:marBottom w:val="0"/>
                      <w:divBdr>
                        <w:top w:val="none" w:sz="0" w:space="0" w:color="auto"/>
                        <w:left w:val="none" w:sz="0" w:space="0" w:color="auto"/>
                        <w:bottom w:val="none" w:sz="0" w:space="0" w:color="auto"/>
                        <w:right w:val="none" w:sz="0" w:space="0" w:color="auto"/>
                      </w:divBdr>
                    </w:div>
                  </w:divsChild>
                </w:div>
                <w:div w:id="338119787">
                  <w:marLeft w:val="0"/>
                  <w:marRight w:val="0"/>
                  <w:marTop w:val="0"/>
                  <w:marBottom w:val="0"/>
                  <w:divBdr>
                    <w:top w:val="none" w:sz="0" w:space="0" w:color="auto"/>
                    <w:left w:val="none" w:sz="0" w:space="0" w:color="auto"/>
                    <w:bottom w:val="none" w:sz="0" w:space="0" w:color="auto"/>
                    <w:right w:val="none" w:sz="0" w:space="0" w:color="auto"/>
                  </w:divBdr>
                  <w:divsChild>
                    <w:div w:id="981421175">
                      <w:marLeft w:val="0"/>
                      <w:marRight w:val="0"/>
                      <w:marTop w:val="0"/>
                      <w:marBottom w:val="0"/>
                      <w:divBdr>
                        <w:top w:val="none" w:sz="0" w:space="0" w:color="auto"/>
                        <w:left w:val="none" w:sz="0" w:space="0" w:color="auto"/>
                        <w:bottom w:val="none" w:sz="0" w:space="0" w:color="auto"/>
                        <w:right w:val="none" w:sz="0" w:space="0" w:color="auto"/>
                      </w:divBdr>
                    </w:div>
                  </w:divsChild>
                </w:div>
                <w:div w:id="1466728434">
                  <w:marLeft w:val="0"/>
                  <w:marRight w:val="0"/>
                  <w:marTop w:val="0"/>
                  <w:marBottom w:val="0"/>
                  <w:divBdr>
                    <w:top w:val="none" w:sz="0" w:space="0" w:color="auto"/>
                    <w:left w:val="none" w:sz="0" w:space="0" w:color="auto"/>
                    <w:bottom w:val="none" w:sz="0" w:space="0" w:color="auto"/>
                    <w:right w:val="none" w:sz="0" w:space="0" w:color="auto"/>
                  </w:divBdr>
                  <w:divsChild>
                    <w:div w:id="1010332616">
                      <w:marLeft w:val="0"/>
                      <w:marRight w:val="0"/>
                      <w:marTop w:val="0"/>
                      <w:marBottom w:val="0"/>
                      <w:divBdr>
                        <w:top w:val="none" w:sz="0" w:space="0" w:color="auto"/>
                        <w:left w:val="none" w:sz="0" w:space="0" w:color="auto"/>
                        <w:bottom w:val="none" w:sz="0" w:space="0" w:color="auto"/>
                        <w:right w:val="none" w:sz="0" w:space="0" w:color="auto"/>
                      </w:divBdr>
                    </w:div>
                  </w:divsChild>
                </w:div>
                <w:div w:id="525599622">
                  <w:marLeft w:val="0"/>
                  <w:marRight w:val="0"/>
                  <w:marTop w:val="0"/>
                  <w:marBottom w:val="0"/>
                  <w:divBdr>
                    <w:top w:val="none" w:sz="0" w:space="0" w:color="auto"/>
                    <w:left w:val="none" w:sz="0" w:space="0" w:color="auto"/>
                    <w:bottom w:val="none" w:sz="0" w:space="0" w:color="auto"/>
                    <w:right w:val="none" w:sz="0" w:space="0" w:color="auto"/>
                  </w:divBdr>
                  <w:divsChild>
                    <w:div w:id="419722729">
                      <w:marLeft w:val="0"/>
                      <w:marRight w:val="0"/>
                      <w:marTop w:val="0"/>
                      <w:marBottom w:val="0"/>
                      <w:divBdr>
                        <w:top w:val="none" w:sz="0" w:space="0" w:color="auto"/>
                        <w:left w:val="none" w:sz="0" w:space="0" w:color="auto"/>
                        <w:bottom w:val="none" w:sz="0" w:space="0" w:color="auto"/>
                        <w:right w:val="none" w:sz="0" w:space="0" w:color="auto"/>
                      </w:divBdr>
                    </w:div>
                  </w:divsChild>
                </w:div>
                <w:div w:id="1627812865">
                  <w:marLeft w:val="0"/>
                  <w:marRight w:val="0"/>
                  <w:marTop w:val="0"/>
                  <w:marBottom w:val="0"/>
                  <w:divBdr>
                    <w:top w:val="none" w:sz="0" w:space="0" w:color="auto"/>
                    <w:left w:val="none" w:sz="0" w:space="0" w:color="auto"/>
                    <w:bottom w:val="none" w:sz="0" w:space="0" w:color="auto"/>
                    <w:right w:val="none" w:sz="0" w:space="0" w:color="auto"/>
                  </w:divBdr>
                  <w:divsChild>
                    <w:div w:id="825634668">
                      <w:marLeft w:val="0"/>
                      <w:marRight w:val="0"/>
                      <w:marTop w:val="0"/>
                      <w:marBottom w:val="0"/>
                      <w:divBdr>
                        <w:top w:val="none" w:sz="0" w:space="0" w:color="auto"/>
                        <w:left w:val="none" w:sz="0" w:space="0" w:color="auto"/>
                        <w:bottom w:val="none" w:sz="0" w:space="0" w:color="auto"/>
                        <w:right w:val="none" w:sz="0" w:space="0" w:color="auto"/>
                      </w:divBdr>
                    </w:div>
                  </w:divsChild>
                </w:div>
                <w:div w:id="2029257160">
                  <w:marLeft w:val="0"/>
                  <w:marRight w:val="0"/>
                  <w:marTop w:val="0"/>
                  <w:marBottom w:val="0"/>
                  <w:divBdr>
                    <w:top w:val="none" w:sz="0" w:space="0" w:color="auto"/>
                    <w:left w:val="none" w:sz="0" w:space="0" w:color="auto"/>
                    <w:bottom w:val="none" w:sz="0" w:space="0" w:color="auto"/>
                    <w:right w:val="none" w:sz="0" w:space="0" w:color="auto"/>
                  </w:divBdr>
                  <w:divsChild>
                    <w:div w:id="1888713493">
                      <w:marLeft w:val="0"/>
                      <w:marRight w:val="0"/>
                      <w:marTop w:val="0"/>
                      <w:marBottom w:val="0"/>
                      <w:divBdr>
                        <w:top w:val="none" w:sz="0" w:space="0" w:color="auto"/>
                        <w:left w:val="none" w:sz="0" w:space="0" w:color="auto"/>
                        <w:bottom w:val="none" w:sz="0" w:space="0" w:color="auto"/>
                        <w:right w:val="none" w:sz="0" w:space="0" w:color="auto"/>
                      </w:divBdr>
                    </w:div>
                  </w:divsChild>
                </w:div>
                <w:div w:id="1658922450">
                  <w:marLeft w:val="0"/>
                  <w:marRight w:val="0"/>
                  <w:marTop w:val="0"/>
                  <w:marBottom w:val="0"/>
                  <w:divBdr>
                    <w:top w:val="none" w:sz="0" w:space="0" w:color="auto"/>
                    <w:left w:val="none" w:sz="0" w:space="0" w:color="auto"/>
                    <w:bottom w:val="none" w:sz="0" w:space="0" w:color="auto"/>
                    <w:right w:val="none" w:sz="0" w:space="0" w:color="auto"/>
                  </w:divBdr>
                  <w:divsChild>
                    <w:div w:id="1444769663">
                      <w:marLeft w:val="0"/>
                      <w:marRight w:val="0"/>
                      <w:marTop w:val="0"/>
                      <w:marBottom w:val="0"/>
                      <w:divBdr>
                        <w:top w:val="none" w:sz="0" w:space="0" w:color="auto"/>
                        <w:left w:val="none" w:sz="0" w:space="0" w:color="auto"/>
                        <w:bottom w:val="none" w:sz="0" w:space="0" w:color="auto"/>
                        <w:right w:val="none" w:sz="0" w:space="0" w:color="auto"/>
                      </w:divBdr>
                    </w:div>
                    <w:div w:id="950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82173">
          <w:marLeft w:val="0"/>
          <w:marRight w:val="0"/>
          <w:marTop w:val="0"/>
          <w:marBottom w:val="0"/>
          <w:divBdr>
            <w:top w:val="none" w:sz="0" w:space="0" w:color="auto"/>
            <w:left w:val="none" w:sz="0" w:space="0" w:color="auto"/>
            <w:bottom w:val="none" w:sz="0" w:space="0" w:color="auto"/>
            <w:right w:val="none" w:sz="0" w:space="0" w:color="auto"/>
          </w:divBdr>
        </w:div>
      </w:divsChild>
    </w:div>
    <w:div w:id="794370006">
      <w:bodyDiv w:val="1"/>
      <w:marLeft w:val="0"/>
      <w:marRight w:val="0"/>
      <w:marTop w:val="0"/>
      <w:marBottom w:val="0"/>
      <w:divBdr>
        <w:top w:val="none" w:sz="0" w:space="0" w:color="auto"/>
        <w:left w:val="none" w:sz="0" w:space="0" w:color="auto"/>
        <w:bottom w:val="none" w:sz="0" w:space="0" w:color="auto"/>
        <w:right w:val="none" w:sz="0" w:space="0" w:color="auto"/>
      </w:divBdr>
      <w:divsChild>
        <w:div w:id="603659854">
          <w:marLeft w:val="0"/>
          <w:marRight w:val="0"/>
          <w:marTop w:val="0"/>
          <w:marBottom w:val="0"/>
          <w:divBdr>
            <w:top w:val="none" w:sz="0" w:space="0" w:color="auto"/>
            <w:left w:val="none" w:sz="0" w:space="0" w:color="auto"/>
            <w:bottom w:val="none" w:sz="0" w:space="0" w:color="auto"/>
            <w:right w:val="none" w:sz="0" w:space="0" w:color="auto"/>
          </w:divBdr>
          <w:divsChild>
            <w:div w:id="1599675408">
              <w:marLeft w:val="0"/>
              <w:marRight w:val="0"/>
              <w:marTop w:val="0"/>
              <w:marBottom w:val="0"/>
              <w:divBdr>
                <w:top w:val="none" w:sz="0" w:space="0" w:color="auto"/>
                <w:left w:val="none" w:sz="0" w:space="0" w:color="auto"/>
                <w:bottom w:val="none" w:sz="0" w:space="0" w:color="auto"/>
                <w:right w:val="none" w:sz="0" w:space="0" w:color="auto"/>
              </w:divBdr>
            </w:div>
          </w:divsChild>
        </w:div>
        <w:div w:id="619456249">
          <w:marLeft w:val="0"/>
          <w:marRight w:val="0"/>
          <w:marTop w:val="0"/>
          <w:marBottom w:val="0"/>
          <w:divBdr>
            <w:top w:val="none" w:sz="0" w:space="0" w:color="auto"/>
            <w:left w:val="none" w:sz="0" w:space="0" w:color="auto"/>
            <w:bottom w:val="none" w:sz="0" w:space="0" w:color="auto"/>
            <w:right w:val="none" w:sz="0" w:space="0" w:color="auto"/>
          </w:divBdr>
          <w:divsChild>
            <w:div w:id="447897768">
              <w:marLeft w:val="0"/>
              <w:marRight w:val="0"/>
              <w:marTop w:val="0"/>
              <w:marBottom w:val="0"/>
              <w:divBdr>
                <w:top w:val="none" w:sz="0" w:space="0" w:color="auto"/>
                <w:left w:val="none" w:sz="0" w:space="0" w:color="auto"/>
                <w:bottom w:val="none" w:sz="0" w:space="0" w:color="auto"/>
                <w:right w:val="none" w:sz="0" w:space="0" w:color="auto"/>
              </w:divBdr>
            </w:div>
          </w:divsChild>
        </w:div>
        <w:div w:id="316492800">
          <w:marLeft w:val="0"/>
          <w:marRight w:val="0"/>
          <w:marTop w:val="0"/>
          <w:marBottom w:val="0"/>
          <w:divBdr>
            <w:top w:val="none" w:sz="0" w:space="0" w:color="auto"/>
            <w:left w:val="none" w:sz="0" w:space="0" w:color="auto"/>
            <w:bottom w:val="none" w:sz="0" w:space="0" w:color="auto"/>
            <w:right w:val="none" w:sz="0" w:space="0" w:color="auto"/>
          </w:divBdr>
          <w:divsChild>
            <w:div w:id="113522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24705">
      <w:bodyDiv w:val="1"/>
      <w:marLeft w:val="0"/>
      <w:marRight w:val="0"/>
      <w:marTop w:val="0"/>
      <w:marBottom w:val="0"/>
      <w:divBdr>
        <w:top w:val="none" w:sz="0" w:space="0" w:color="auto"/>
        <w:left w:val="none" w:sz="0" w:space="0" w:color="auto"/>
        <w:bottom w:val="none" w:sz="0" w:space="0" w:color="auto"/>
        <w:right w:val="none" w:sz="0" w:space="0" w:color="auto"/>
      </w:divBdr>
      <w:divsChild>
        <w:div w:id="1444249">
          <w:marLeft w:val="0"/>
          <w:marRight w:val="0"/>
          <w:marTop w:val="0"/>
          <w:marBottom w:val="0"/>
          <w:divBdr>
            <w:top w:val="none" w:sz="0" w:space="0" w:color="auto"/>
            <w:left w:val="none" w:sz="0" w:space="0" w:color="auto"/>
            <w:bottom w:val="none" w:sz="0" w:space="0" w:color="auto"/>
            <w:right w:val="none" w:sz="0" w:space="0" w:color="auto"/>
          </w:divBdr>
        </w:div>
        <w:div w:id="1020812313">
          <w:marLeft w:val="0"/>
          <w:marRight w:val="0"/>
          <w:marTop w:val="0"/>
          <w:marBottom w:val="0"/>
          <w:divBdr>
            <w:top w:val="none" w:sz="0" w:space="0" w:color="auto"/>
            <w:left w:val="none" w:sz="0" w:space="0" w:color="auto"/>
            <w:bottom w:val="none" w:sz="0" w:space="0" w:color="auto"/>
            <w:right w:val="none" w:sz="0" w:space="0" w:color="auto"/>
          </w:divBdr>
        </w:div>
        <w:div w:id="680740956">
          <w:marLeft w:val="0"/>
          <w:marRight w:val="0"/>
          <w:marTop w:val="0"/>
          <w:marBottom w:val="0"/>
          <w:divBdr>
            <w:top w:val="none" w:sz="0" w:space="0" w:color="auto"/>
            <w:left w:val="none" w:sz="0" w:space="0" w:color="auto"/>
            <w:bottom w:val="none" w:sz="0" w:space="0" w:color="auto"/>
            <w:right w:val="none" w:sz="0" w:space="0" w:color="auto"/>
          </w:divBdr>
          <w:divsChild>
            <w:div w:id="1691643596">
              <w:marLeft w:val="-75"/>
              <w:marRight w:val="0"/>
              <w:marTop w:val="30"/>
              <w:marBottom w:val="30"/>
              <w:divBdr>
                <w:top w:val="none" w:sz="0" w:space="0" w:color="auto"/>
                <w:left w:val="none" w:sz="0" w:space="0" w:color="auto"/>
                <w:bottom w:val="none" w:sz="0" w:space="0" w:color="auto"/>
                <w:right w:val="none" w:sz="0" w:space="0" w:color="auto"/>
              </w:divBdr>
              <w:divsChild>
                <w:div w:id="2137135849">
                  <w:marLeft w:val="0"/>
                  <w:marRight w:val="0"/>
                  <w:marTop w:val="0"/>
                  <w:marBottom w:val="0"/>
                  <w:divBdr>
                    <w:top w:val="none" w:sz="0" w:space="0" w:color="auto"/>
                    <w:left w:val="none" w:sz="0" w:space="0" w:color="auto"/>
                    <w:bottom w:val="none" w:sz="0" w:space="0" w:color="auto"/>
                    <w:right w:val="none" w:sz="0" w:space="0" w:color="auto"/>
                  </w:divBdr>
                  <w:divsChild>
                    <w:div w:id="1484354424">
                      <w:marLeft w:val="0"/>
                      <w:marRight w:val="0"/>
                      <w:marTop w:val="0"/>
                      <w:marBottom w:val="0"/>
                      <w:divBdr>
                        <w:top w:val="none" w:sz="0" w:space="0" w:color="auto"/>
                        <w:left w:val="none" w:sz="0" w:space="0" w:color="auto"/>
                        <w:bottom w:val="none" w:sz="0" w:space="0" w:color="auto"/>
                        <w:right w:val="none" w:sz="0" w:space="0" w:color="auto"/>
                      </w:divBdr>
                    </w:div>
                  </w:divsChild>
                </w:div>
                <w:div w:id="962686946">
                  <w:marLeft w:val="0"/>
                  <w:marRight w:val="0"/>
                  <w:marTop w:val="0"/>
                  <w:marBottom w:val="0"/>
                  <w:divBdr>
                    <w:top w:val="none" w:sz="0" w:space="0" w:color="auto"/>
                    <w:left w:val="none" w:sz="0" w:space="0" w:color="auto"/>
                    <w:bottom w:val="none" w:sz="0" w:space="0" w:color="auto"/>
                    <w:right w:val="none" w:sz="0" w:space="0" w:color="auto"/>
                  </w:divBdr>
                  <w:divsChild>
                    <w:div w:id="1705715543">
                      <w:marLeft w:val="0"/>
                      <w:marRight w:val="0"/>
                      <w:marTop w:val="0"/>
                      <w:marBottom w:val="0"/>
                      <w:divBdr>
                        <w:top w:val="none" w:sz="0" w:space="0" w:color="auto"/>
                        <w:left w:val="none" w:sz="0" w:space="0" w:color="auto"/>
                        <w:bottom w:val="none" w:sz="0" w:space="0" w:color="auto"/>
                        <w:right w:val="none" w:sz="0" w:space="0" w:color="auto"/>
                      </w:divBdr>
                    </w:div>
                  </w:divsChild>
                </w:div>
                <w:div w:id="2120290447">
                  <w:marLeft w:val="0"/>
                  <w:marRight w:val="0"/>
                  <w:marTop w:val="0"/>
                  <w:marBottom w:val="0"/>
                  <w:divBdr>
                    <w:top w:val="none" w:sz="0" w:space="0" w:color="auto"/>
                    <w:left w:val="none" w:sz="0" w:space="0" w:color="auto"/>
                    <w:bottom w:val="none" w:sz="0" w:space="0" w:color="auto"/>
                    <w:right w:val="none" w:sz="0" w:space="0" w:color="auto"/>
                  </w:divBdr>
                  <w:divsChild>
                    <w:div w:id="1726491584">
                      <w:marLeft w:val="0"/>
                      <w:marRight w:val="0"/>
                      <w:marTop w:val="0"/>
                      <w:marBottom w:val="0"/>
                      <w:divBdr>
                        <w:top w:val="none" w:sz="0" w:space="0" w:color="auto"/>
                        <w:left w:val="none" w:sz="0" w:space="0" w:color="auto"/>
                        <w:bottom w:val="none" w:sz="0" w:space="0" w:color="auto"/>
                        <w:right w:val="none" w:sz="0" w:space="0" w:color="auto"/>
                      </w:divBdr>
                    </w:div>
                  </w:divsChild>
                </w:div>
                <w:div w:id="2057973206">
                  <w:marLeft w:val="0"/>
                  <w:marRight w:val="0"/>
                  <w:marTop w:val="0"/>
                  <w:marBottom w:val="0"/>
                  <w:divBdr>
                    <w:top w:val="none" w:sz="0" w:space="0" w:color="auto"/>
                    <w:left w:val="none" w:sz="0" w:space="0" w:color="auto"/>
                    <w:bottom w:val="none" w:sz="0" w:space="0" w:color="auto"/>
                    <w:right w:val="none" w:sz="0" w:space="0" w:color="auto"/>
                  </w:divBdr>
                  <w:divsChild>
                    <w:div w:id="1350524941">
                      <w:marLeft w:val="0"/>
                      <w:marRight w:val="0"/>
                      <w:marTop w:val="0"/>
                      <w:marBottom w:val="0"/>
                      <w:divBdr>
                        <w:top w:val="none" w:sz="0" w:space="0" w:color="auto"/>
                        <w:left w:val="none" w:sz="0" w:space="0" w:color="auto"/>
                        <w:bottom w:val="none" w:sz="0" w:space="0" w:color="auto"/>
                        <w:right w:val="none" w:sz="0" w:space="0" w:color="auto"/>
                      </w:divBdr>
                    </w:div>
                  </w:divsChild>
                </w:div>
                <w:div w:id="953950121">
                  <w:marLeft w:val="0"/>
                  <w:marRight w:val="0"/>
                  <w:marTop w:val="0"/>
                  <w:marBottom w:val="0"/>
                  <w:divBdr>
                    <w:top w:val="none" w:sz="0" w:space="0" w:color="auto"/>
                    <w:left w:val="none" w:sz="0" w:space="0" w:color="auto"/>
                    <w:bottom w:val="none" w:sz="0" w:space="0" w:color="auto"/>
                    <w:right w:val="none" w:sz="0" w:space="0" w:color="auto"/>
                  </w:divBdr>
                  <w:divsChild>
                    <w:div w:id="2008316317">
                      <w:marLeft w:val="0"/>
                      <w:marRight w:val="0"/>
                      <w:marTop w:val="0"/>
                      <w:marBottom w:val="0"/>
                      <w:divBdr>
                        <w:top w:val="none" w:sz="0" w:space="0" w:color="auto"/>
                        <w:left w:val="none" w:sz="0" w:space="0" w:color="auto"/>
                        <w:bottom w:val="none" w:sz="0" w:space="0" w:color="auto"/>
                        <w:right w:val="none" w:sz="0" w:space="0" w:color="auto"/>
                      </w:divBdr>
                    </w:div>
                  </w:divsChild>
                </w:div>
                <w:div w:id="1942059063">
                  <w:marLeft w:val="0"/>
                  <w:marRight w:val="0"/>
                  <w:marTop w:val="0"/>
                  <w:marBottom w:val="0"/>
                  <w:divBdr>
                    <w:top w:val="none" w:sz="0" w:space="0" w:color="auto"/>
                    <w:left w:val="none" w:sz="0" w:space="0" w:color="auto"/>
                    <w:bottom w:val="none" w:sz="0" w:space="0" w:color="auto"/>
                    <w:right w:val="none" w:sz="0" w:space="0" w:color="auto"/>
                  </w:divBdr>
                  <w:divsChild>
                    <w:div w:id="370813284">
                      <w:marLeft w:val="0"/>
                      <w:marRight w:val="0"/>
                      <w:marTop w:val="0"/>
                      <w:marBottom w:val="0"/>
                      <w:divBdr>
                        <w:top w:val="none" w:sz="0" w:space="0" w:color="auto"/>
                        <w:left w:val="none" w:sz="0" w:space="0" w:color="auto"/>
                        <w:bottom w:val="none" w:sz="0" w:space="0" w:color="auto"/>
                        <w:right w:val="none" w:sz="0" w:space="0" w:color="auto"/>
                      </w:divBdr>
                    </w:div>
                  </w:divsChild>
                </w:div>
                <w:div w:id="53237623">
                  <w:marLeft w:val="0"/>
                  <w:marRight w:val="0"/>
                  <w:marTop w:val="0"/>
                  <w:marBottom w:val="0"/>
                  <w:divBdr>
                    <w:top w:val="none" w:sz="0" w:space="0" w:color="auto"/>
                    <w:left w:val="none" w:sz="0" w:space="0" w:color="auto"/>
                    <w:bottom w:val="none" w:sz="0" w:space="0" w:color="auto"/>
                    <w:right w:val="none" w:sz="0" w:space="0" w:color="auto"/>
                  </w:divBdr>
                  <w:divsChild>
                    <w:div w:id="130902037">
                      <w:marLeft w:val="0"/>
                      <w:marRight w:val="0"/>
                      <w:marTop w:val="0"/>
                      <w:marBottom w:val="0"/>
                      <w:divBdr>
                        <w:top w:val="none" w:sz="0" w:space="0" w:color="auto"/>
                        <w:left w:val="none" w:sz="0" w:space="0" w:color="auto"/>
                        <w:bottom w:val="none" w:sz="0" w:space="0" w:color="auto"/>
                        <w:right w:val="none" w:sz="0" w:space="0" w:color="auto"/>
                      </w:divBdr>
                    </w:div>
                  </w:divsChild>
                </w:div>
                <w:div w:id="367605654">
                  <w:marLeft w:val="0"/>
                  <w:marRight w:val="0"/>
                  <w:marTop w:val="0"/>
                  <w:marBottom w:val="0"/>
                  <w:divBdr>
                    <w:top w:val="none" w:sz="0" w:space="0" w:color="auto"/>
                    <w:left w:val="none" w:sz="0" w:space="0" w:color="auto"/>
                    <w:bottom w:val="none" w:sz="0" w:space="0" w:color="auto"/>
                    <w:right w:val="none" w:sz="0" w:space="0" w:color="auto"/>
                  </w:divBdr>
                  <w:divsChild>
                    <w:div w:id="373969483">
                      <w:marLeft w:val="0"/>
                      <w:marRight w:val="0"/>
                      <w:marTop w:val="0"/>
                      <w:marBottom w:val="0"/>
                      <w:divBdr>
                        <w:top w:val="none" w:sz="0" w:space="0" w:color="auto"/>
                        <w:left w:val="none" w:sz="0" w:space="0" w:color="auto"/>
                        <w:bottom w:val="none" w:sz="0" w:space="0" w:color="auto"/>
                        <w:right w:val="none" w:sz="0" w:space="0" w:color="auto"/>
                      </w:divBdr>
                    </w:div>
                  </w:divsChild>
                </w:div>
                <w:div w:id="1779370187">
                  <w:marLeft w:val="0"/>
                  <w:marRight w:val="0"/>
                  <w:marTop w:val="0"/>
                  <w:marBottom w:val="0"/>
                  <w:divBdr>
                    <w:top w:val="none" w:sz="0" w:space="0" w:color="auto"/>
                    <w:left w:val="none" w:sz="0" w:space="0" w:color="auto"/>
                    <w:bottom w:val="none" w:sz="0" w:space="0" w:color="auto"/>
                    <w:right w:val="none" w:sz="0" w:space="0" w:color="auto"/>
                  </w:divBdr>
                  <w:divsChild>
                    <w:div w:id="42816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83242">
          <w:marLeft w:val="0"/>
          <w:marRight w:val="0"/>
          <w:marTop w:val="0"/>
          <w:marBottom w:val="0"/>
          <w:divBdr>
            <w:top w:val="none" w:sz="0" w:space="0" w:color="auto"/>
            <w:left w:val="none" w:sz="0" w:space="0" w:color="auto"/>
            <w:bottom w:val="none" w:sz="0" w:space="0" w:color="auto"/>
            <w:right w:val="none" w:sz="0" w:space="0" w:color="auto"/>
          </w:divBdr>
        </w:div>
        <w:div w:id="840268627">
          <w:marLeft w:val="0"/>
          <w:marRight w:val="0"/>
          <w:marTop w:val="0"/>
          <w:marBottom w:val="0"/>
          <w:divBdr>
            <w:top w:val="none" w:sz="0" w:space="0" w:color="auto"/>
            <w:left w:val="none" w:sz="0" w:space="0" w:color="auto"/>
            <w:bottom w:val="none" w:sz="0" w:space="0" w:color="auto"/>
            <w:right w:val="none" w:sz="0" w:space="0" w:color="auto"/>
          </w:divBdr>
        </w:div>
        <w:div w:id="1121993587">
          <w:marLeft w:val="0"/>
          <w:marRight w:val="0"/>
          <w:marTop w:val="0"/>
          <w:marBottom w:val="0"/>
          <w:divBdr>
            <w:top w:val="none" w:sz="0" w:space="0" w:color="auto"/>
            <w:left w:val="none" w:sz="0" w:space="0" w:color="auto"/>
            <w:bottom w:val="none" w:sz="0" w:space="0" w:color="auto"/>
            <w:right w:val="none" w:sz="0" w:space="0" w:color="auto"/>
          </w:divBdr>
        </w:div>
      </w:divsChild>
    </w:div>
    <w:div w:id="1860923163">
      <w:bodyDiv w:val="1"/>
      <w:marLeft w:val="0"/>
      <w:marRight w:val="0"/>
      <w:marTop w:val="0"/>
      <w:marBottom w:val="0"/>
      <w:divBdr>
        <w:top w:val="none" w:sz="0" w:space="0" w:color="auto"/>
        <w:left w:val="none" w:sz="0" w:space="0" w:color="auto"/>
        <w:bottom w:val="none" w:sz="0" w:space="0" w:color="auto"/>
        <w:right w:val="none" w:sz="0" w:space="0" w:color="auto"/>
      </w:divBdr>
    </w:div>
    <w:div w:id="2085684139">
      <w:bodyDiv w:val="1"/>
      <w:marLeft w:val="0"/>
      <w:marRight w:val="0"/>
      <w:marTop w:val="0"/>
      <w:marBottom w:val="0"/>
      <w:divBdr>
        <w:top w:val="none" w:sz="0" w:space="0" w:color="auto"/>
        <w:left w:val="none" w:sz="0" w:space="0" w:color="auto"/>
        <w:bottom w:val="none" w:sz="0" w:space="0" w:color="auto"/>
        <w:right w:val="none" w:sz="0" w:space="0" w:color="auto"/>
      </w:divBdr>
      <w:divsChild>
        <w:div w:id="1072503940">
          <w:marLeft w:val="0"/>
          <w:marRight w:val="0"/>
          <w:marTop w:val="0"/>
          <w:marBottom w:val="0"/>
          <w:divBdr>
            <w:top w:val="none" w:sz="0" w:space="0" w:color="auto"/>
            <w:left w:val="none" w:sz="0" w:space="0" w:color="auto"/>
            <w:bottom w:val="none" w:sz="0" w:space="0" w:color="auto"/>
            <w:right w:val="none" w:sz="0" w:space="0" w:color="auto"/>
          </w:divBdr>
        </w:div>
        <w:div w:id="223492471">
          <w:marLeft w:val="0"/>
          <w:marRight w:val="0"/>
          <w:marTop w:val="0"/>
          <w:marBottom w:val="0"/>
          <w:divBdr>
            <w:top w:val="none" w:sz="0" w:space="0" w:color="auto"/>
            <w:left w:val="none" w:sz="0" w:space="0" w:color="auto"/>
            <w:bottom w:val="none" w:sz="0" w:space="0" w:color="auto"/>
            <w:right w:val="none" w:sz="0" w:space="0" w:color="auto"/>
          </w:divBdr>
        </w:div>
        <w:div w:id="882210577">
          <w:marLeft w:val="0"/>
          <w:marRight w:val="0"/>
          <w:marTop w:val="0"/>
          <w:marBottom w:val="0"/>
          <w:divBdr>
            <w:top w:val="none" w:sz="0" w:space="0" w:color="auto"/>
            <w:left w:val="none" w:sz="0" w:space="0" w:color="auto"/>
            <w:bottom w:val="none" w:sz="0" w:space="0" w:color="auto"/>
            <w:right w:val="none" w:sz="0" w:space="0" w:color="auto"/>
          </w:divBdr>
        </w:div>
        <w:div w:id="1744183851">
          <w:marLeft w:val="0"/>
          <w:marRight w:val="0"/>
          <w:marTop w:val="0"/>
          <w:marBottom w:val="0"/>
          <w:divBdr>
            <w:top w:val="none" w:sz="0" w:space="0" w:color="auto"/>
            <w:left w:val="none" w:sz="0" w:space="0" w:color="auto"/>
            <w:bottom w:val="none" w:sz="0" w:space="0" w:color="auto"/>
            <w:right w:val="none" w:sz="0" w:space="0" w:color="auto"/>
          </w:divBdr>
        </w:div>
        <w:div w:id="1499927077">
          <w:marLeft w:val="0"/>
          <w:marRight w:val="0"/>
          <w:marTop w:val="0"/>
          <w:marBottom w:val="0"/>
          <w:divBdr>
            <w:top w:val="none" w:sz="0" w:space="0" w:color="auto"/>
            <w:left w:val="none" w:sz="0" w:space="0" w:color="auto"/>
            <w:bottom w:val="none" w:sz="0" w:space="0" w:color="auto"/>
            <w:right w:val="none" w:sz="0" w:space="0" w:color="auto"/>
          </w:divBdr>
        </w:div>
        <w:div w:id="597299304">
          <w:marLeft w:val="0"/>
          <w:marRight w:val="0"/>
          <w:marTop w:val="0"/>
          <w:marBottom w:val="0"/>
          <w:divBdr>
            <w:top w:val="none" w:sz="0" w:space="0" w:color="auto"/>
            <w:left w:val="none" w:sz="0" w:space="0" w:color="auto"/>
            <w:bottom w:val="none" w:sz="0" w:space="0" w:color="auto"/>
            <w:right w:val="none" w:sz="0" w:space="0" w:color="auto"/>
          </w:divBdr>
        </w:div>
        <w:div w:id="1752315143">
          <w:marLeft w:val="0"/>
          <w:marRight w:val="0"/>
          <w:marTop w:val="0"/>
          <w:marBottom w:val="0"/>
          <w:divBdr>
            <w:top w:val="none" w:sz="0" w:space="0" w:color="auto"/>
            <w:left w:val="none" w:sz="0" w:space="0" w:color="auto"/>
            <w:bottom w:val="none" w:sz="0" w:space="0" w:color="auto"/>
            <w:right w:val="none" w:sz="0" w:space="0" w:color="auto"/>
          </w:divBdr>
        </w:div>
        <w:div w:id="1691569908">
          <w:marLeft w:val="0"/>
          <w:marRight w:val="0"/>
          <w:marTop w:val="0"/>
          <w:marBottom w:val="0"/>
          <w:divBdr>
            <w:top w:val="none" w:sz="0" w:space="0" w:color="auto"/>
            <w:left w:val="none" w:sz="0" w:space="0" w:color="auto"/>
            <w:bottom w:val="none" w:sz="0" w:space="0" w:color="auto"/>
            <w:right w:val="none" w:sz="0" w:space="0" w:color="auto"/>
          </w:divBdr>
        </w:div>
        <w:div w:id="19426450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briceno@poder-judicial.go.cr" TargetMode="External"/><Relationship Id="rId18" Type="http://schemas.openxmlformats.org/officeDocument/2006/relationships/hyperlink" Target="mailto:ahernandezov@poder-judicial.go.cr" TargetMode="External"/><Relationship Id="rId26" Type="http://schemas.openxmlformats.org/officeDocument/2006/relationships/image" Target="media/image2.emf"/><Relationship Id="rId3" Type="http://schemas.openxmlformats.org/officeDocument/2006/relationships/settings" Target="settings.xml"/><Relationship Id="rId21" Type="http://schemas.openxmlformats.org/officeDocument/2006/relationships/hyperlink" Target="mailto:agomeza@poder-judicial.go.cr" TargetMode="External"/><Relationship Id="rId7" Type="http://schemas.openxmlformats.org/officeDocument/2006/relationships/hyperlink" Target="mailto:agomeza@poder-judicial.go.cr" TargetMode="External"/><Relationship Id="rId12" Type="http://schemas.openxmlformats.org/officeDocument/2006/relationships/hyperlink" Target="mailto:ahernandezov@poder-judicial.go.cr" TargetMode="External"/><Relationship Id="rId17" Type="http://schemas.openxmlformats.org/officeDocument/2006/relationships/hyperlink" Target="mailto:czamoraso@poder-judicial.go.cr" TargetMode="External"/><Relationship Id="rId25" Type="http://schemas.openxmlformats.org/officeDocument/2006/relationships/package" Target="embeddings/Microsoft_Word_Document.docx"/><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ahernandezov@poder-judicial.go.cr" TargetMode="External"/><Relationship Id="rId20" Type="http://schemas.openxmlformats.org/officeDocument/2006/relationships/hyperlink" Target="mailto:czamoraso@poder-judicial.go.cr" TargetMode="External"/><Relationship Id="rId29" Type="http://schemas.openxmlformats.org/officeDocument/2006/relationships/package" Target="embeddings/Microsoft_Word_Document2.doc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ariasri@poder-judicial.go.cr" TargetMode="External"/><Relationship Id="rId24" Type="http://schemas.openxmlformats.org/officeDocument/2006/relationships/image" Target="media/image1.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cvizcaino@poder-judicial.go.cr" TargetMode="External"/><Relationship Id="rId23" Type="http://schemas.openxmlformats.org/officeDocument/2006/relationships/hyperlink" Target="mailto:dariasri@poder-judicial.go.cr" TargetMode="External"/><Relationship Id="rId28" Type="http://schemas.openxmlformats.org/officeDocument/2006/relationships/image" Target="media/image3.emf"/><Relationship Id="rId10" Type="http://schemas.openxmlformats.org/officeDocument/2006/relationships/hyperlink" Target="mailto:kcornejo@poder-judicial.go.cr" TargetMode="External"/><Relationship Id="rId19" Type="http://schemas.openxmlformats.org/officeDocument/2006/relationships/hyperlink" Target="mailto:kbriceno@poder-judicial.go.cr"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vizcaino@poder-judicial.go.cr" TargetMode="External"/><Relationship Id="rId14" Type="http://schemas.openxmlformats.org/officeDocument/2006/relationships/hyperlink" Target="mailto:kbriceno@poder-judicial.go.cr" TargetMode="External"/><Relationship Id="rId22" Type="http://schemas.openxmlformats.org/officeDocument/2006/relationships/hyperlink" Target="mailto:kcornejo@poder-judicial.go.cr" TargetMode="External"/><Relationship Id="rId27" Type="http://schemas.openxmlformats.org/officeDocument/2006/relationships/package" Target="embeddings/Microsoft_Word_Document1.docx"/><Relationship Id="rId30" Type="http://schemas.openxmlformats.org/officeDocument/2006/relationships/header" Target="header1.xml"/><Relationship Id="rId8" Type="http://schemas.openxmlformats.org/officeDocument/2006/relationships/hyperlink" Target="mailto:czamoraso@poder-judicial.go.cr"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13</Pages>
  <Words>3928</Words>
  <Characters>21609</Characters>
  <Application>Microsoft Office Word</Application>
  <DocSecurity>0</DocSecurity>
  <Lines>180</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Zamora Solís</dc:creator>
  <cp:keywords/>
  <dc:description/>
  <cp:lastModifiedBy>Christopher Zamora Solís</cp:lastModifiedBy>
  <cp:revision>7</cp:revision>
  <dcterms:created xsi:type="dcterms:W3CDTF">2021-02-19T23:39:00Z</dcterms:created>
  <dcterms:modified xsi:type="dcterms:W3CDTF">2021-03-17T14:00:00Z</dcterms:modified>
</cp:coreProperties>
</file>