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1E59" w14:textId="2121F2FF" w:rsidR="008E37EE" w:rsidRPr="00BA7E22" w:rsidRDefault="008E37EE" w:rsidP="00DA4D69">
      <w:pPr>
        <w:shd w:val="clear" w:color="auto" w:fill="FFFFFF"/>
        <w:spacing w:after="0" w:line="240" w:lineRule="auto"/>
        <w:ind w:firstLine="708"/>
        <w:rPr>
          <w:rFonts w:ascii="Times New Roman" w:hAnsi="Times New Roman"/>
          <w:sz w:val="24"/>
          <w:szCs w:val="24"/>
          <w:lang w:val="es-ES"/>
        </w:rPr>
      </w:pPr>
      <w:r w:rsidRPr="00BA7E22">
        <w:rPr>
          <w:rFonts w:ascii="Times New Roman" w:hAnsi="Times New Roman"/>
          <w:b/>
          <w:bCs/>
          <w:sz w:val="24"/>
          <w:szCs w:val="24"/>
          <w:u w:val="single"/>
          <w:shd w:val="clear" w:color="auto" w:fill="FFFFFF"/>
          <w:lang w:val="es-ES"/>
        </w:rPr>
        <w:t>CIRCULAR No.</w:t>
      </w:r>
      <w:r w:rsidR="00A61286">
        <w:rPr>
          <w:rFonts w:ascii="Times New Roman" w:hAnsi="Times New Roman"/>
          <w:b/>
          <w:bCs/>
          <w:sz w:val="24"/>
          <w:szCs w:val="24"/>
          <w:u w:val="single"/>
          <w:shd w:val="clear" w:color="auto" w:fill="FFFFFF"/>
          <w:lang w:val="es-ES"/>
        </w:rPr>
        <w:t xml:space="preserve"> 170</w:t>
      </w:r>
      <w:r w:rsidRPr="00BA7E22">
        <w:rPr>
          <w:rFonts w:ascii="Times New Roman" w:hAnsi="Times New Roman"/>
          <w:b/>
          <w:bCs/>
          <w:sz w:val="24"/>
          <w:szCs w:val="24"/>
          <w:u w:val="single"/>
          <w:shd w:val="clear" w:color="auto" w:fill="FFFFFF"/>
          <w:lang w:val="es-ES"/>
        </w:rPr>
        <w:t xml:space="preserve"> -2021</w:t>
      </w:r>
    </w:p>
    <w:p w14:paraId="3D3E2D66" w14:textId="77777777" w:rsidR="008E37EE" w:rsidRPr="00BA7E22" w:rsidRDefault="008E37EE" w:rsidP="008E37EE">
      <w:pPr>
        <w:shd w:val="clear" w:color="auto" w:fill="FFFFFF"/>
        <w:spacing w:after="0" w:line="240" w:lineRule="auto"/>
        <w:jc w:val="both"/>
        <w:rPr>
          <w:rFonts w:ascii="Times New Roman" w:eastAsia="Calibri" w:hAnsi="Times New Roman"/>
          <w:sz w:val="24"/>
          <w:szCs w:val="24"/>
          <w:lang w:val="es-ES"/>
        </w:rPr>
      </w:pPr>
    </w:p>
    <w:p w14:paraId="15607F91" w14:textId="48EBCA11" w:rsidR="008E37EE" w:rsidRPr="00BA7E22" w:rsidRDefault="008E37EE" w:rsidP="00DA4D69">
      <w:pPr>
        <w:shd w:val="clear" w:color="auto" w:fill="FFFFFF"/>
        <w:spacing w:after="0" w:line="240" w:lineRule="auto"/>
        <w:ind w:firstLine="708"/>
        <w:jc w:val="both"/>
        <w:rPr>
          <w:rFonts w:ascii="Times New Roman" w:hAnsi="Times New Roman"/>
          <w:sz w:val="24"/>
          <w:szCs w:val="24"/>
          <w:shd w:val="clear" w:color="auto" w:fill="FFFFFF"/>
        </w:rPr>
      </w:pPr>
      <w:r w:rsidRPr="00BA7E22">
        <w:rPr>
          <w:rFonts w:ascii="Times New Roman" w:hAnsi="Times New Roman"/>
          <w:b/>
          <w:bCs/>
          <w:sz w:val="24"/>
          <w:szCs w:val="24"/>
          <w:u w:val="single"/>
          <w:shd w:val="clear" w:color="auto" w:fill="FFFFFF"/>
          <w:lang w:val="es-ES"/>
        </w:rPr>
        <w:t>Asunto</w:t>
      </w:r>
      <w:r w:rsidRPr="00BA7E22">
        <w:rPr>
          <w:rFonts w:ascii="Times New Roman" w:hAnsi="Times New Roman"/>
          <w:sz w:val="24"/>
          <w:szCs w:val="24"/>
          <w:shd w:val="clear" w:color="auto" w:fill="FFFFFF"/>
          <w:lang w:val="es-ES"/>
        </w:rPr>
        <w:t xml:space="preserve">: </w:t>
      </w:r>
      <w:r w:rsidR="00BD0DE3" w:rsidRPr="00BD0DE3">
        <w:rPr>
          <w:rFonts w:ascii="Times New Roman" w:hAnsi="Times New Roman"/>
          <w:sz w:val="24"/>
          <w:szCs w:val="24"/>
          <w:shd w:val="clear" w:color="auto" w:fill="FFFFFF"/>
          <w:lang w:val="es-ES"/>
        </w:rPr>
        <w:t>Obligación de cumplir con la corrección de inconsistencias de manera permanente, cumplimiento de circulares y actualización de los controles implementados bajo apercibimiento de aplicar el régimen disciplinario por su incumplimiento.</w:t>
      </w:r>
    </w:p>
    <w:p w14:paraId="3FC216A5" w14:textId="77777777" w:rsidR="00A61286" w:rsidRDefault="00A61286" w:rsidP="00BD0DE3">
      <w:pPr>
        <w:shd w:val="clear" w:color="auto" w:fill="FFFFFF"/>
        <w:ind w:firstLine="708"/>
        <w:jc w:val="both"/>
        <w:rPr>
          <w:rFonts w:ascii="Times New Roman" w:eastAsia="Arial Unicode MS" w:hAnsi="Times New Roman"/>
          <w:b/>
          <w:bCs/>
          <w:kern w:val="1"/>
          <w:sz w:val="24"/>
          <w:szCs w:val="24"/>
          <w:u w:val="single"/>
        </w:rPr>
      </w:pPr>
    </w:p>
    <w:p w14:paraId="08102750" w14:textId="318B156F" w:rsidR="00BD0DE3" w:rsidRPr="00BD0DE3" w:rsidRDefault="00BD0DE3" w:rsidP="00BD0DE3">
      <w:pPr>
        <w:shd w:val="clear" w:color="auto" w:fill="FFFFFF"/>
        <w:ind w:firstLine="708"/>
        <w:jc w:val="both"/>
        <w:rPr>
          <w:rFonts w:ascii="Times New Roman" w:eastAsia="Arial Unicode MS" w:hAnsi="Times New Roman"/>
          <w:b/>
          <w:bCs/>
          <w:kern w:val="1"/>
          <w:sz w:val="24"/>
          <w:szCs w:val="24"/>
          <w:u w:val="single"/>
        </w:rPr>
      </w:pPr>
      <w:r w:rsidRPr="00BD0DE3">
        <w:rPr>
          <w:rFonts w:ascii="Times New Roman" w:eastAsia="Arial Unicode MS" w:hAnsi="Times New Roman"/>
          <w:b/>
          <w:bCs/>
          <w:kern w:val="1"/>
          <w:sz w:val="24"/>
          <w:szCs w:val="24"/>
          <w:u w:val="single"/>
        </w:rPr>
        <w:t>A TODOS LOS DESPACHOS JUDICIALES DEL PAÍS QUE CONOCEN MATERIA DE FAMILIA Y PENSIONES ALIMENTARIAS SE LES HACE SABER QUE:</w:t>
      </w:r>
    </w:p>
    <w:p w14:paraId="38E3A26D" w14:textId="77777777" w:rsidR="008E37EE" w:rsidRPr="00BA7E22" w:rsidRDefault="008E37EE" w:rsidP="008E37EE">
      <w:pPr>
        <w:shd w:val="clear" w:color="auto" w:fill="FFFFFF"/>
        <w:spacing w:after="0" w:line="240" w:lineRule="auto"/>
        <w:jc w:val="both"/>
        <w:rPr>
          <w:rFonts w:ascii="Times New Roman" w:hAnsi="Times New Roman"/>
          <w:sz w:val="24"/>
          <w:szCs w:val="24"/>
          <w:lang w:val="es-ES"/>
        </w:rPr>
      </w:pPr>
    </w:p>
    <w:p w14:paraId="0D28FD72" w14:textId="458B91BE" w:rsidR="00D24A8D" w:rsidRDefault="00D24A8D" w:rsidP="00DA4D69">
      <w:pPr>
        <w:shd w:val="clear" w:color="auto" w:fill="FFFFFF"/>
        <w:spacing w:after="0" w:line="240" w:lineRule="auto"/>
        <w:ind w:firstLine="708"/>
        <w:jc w:val="both"/>
        <w:rPr>
          <w:rFonts w:ascii="Times New Roman" w:hAnsi="Times New Roman"/>
          <w:sz w:val="24"/>
          <w:szCs w:val="24"/>
          <w:shd w:val="clear" w:color="auto" w:fill="FFFFFF"/>
          <w:lang w:val="es-ES"/>
        </w:rPr>
      </w:pPr>
      <w:r w:rsidRPr="00BA7E22">
        <w:rPr>
          <w:rFonts w:ascii="Times New Roman" w:hAnsi="Times New Roman"/>
          <w:sz w:val="24"/>
          <w:szCs w:val="24"/>
          <w:shd w:val="clear" w:color="auto" w:fill="FFFFFF"/>
          <w:lang w:val="es-ES"/>
        </w:rPr>
        <w:t>E</w:t>
      </w:r>
      <w:r w:rsidR="008E37EE" w:rsidRPr="00BA7E22">
        <w:rPr>
          <w:rFonts w:ascii="Times New Roman" w:hAnsi="Times New Roman"/>
          <w:sz w:val="24"/>
          <w:szCs w:val="24"/>
          <w:shd w:val="clear" w:color="auto" w:fill="FFFFFF"/>
          <w:lang w:val="es-ES"/>
        </w:rPr>
        <w:t>l Consejo Superior del Poder Judicial</w:t>
      </w:r>
      <w:r w:rsidRPr="00BA7E22">
        <w:rPr>
          <w:rFonts w:ascii="Times New Roman" w:hAnsi="Times New Roman"/>
          <w:sz w:val="24"/>
          <w:szCs w:val="24"/>
          <w:shd w:val="clear" w:color="auto" w:fill="FFFFFF"/>
          <w:lang w:val="es-ES"/>
        </w:rPr>
        <w:t xml:space="preserve"> en sesión N°</w:t>
      </w:r>
      <w:r w:rsidR="00BD0DE3">
        <w:rPr>
          <w:rFonts w:ascii="Times New Roman" w:hAnsi="Times New Roman"/>
          <w:sz w:val="24"/>
          <w:szCs w:val="24"/>
          <w:shd w:val="clear" w:color="auto" w:fill="FFFFFF"/>
          <w:lang w:val="es-ES"/>
        </w:rPr>
        <w:t xml:space="preserve"> 61</w:t>
      </w:r>
      <w:r w:rsidR="00E65C8B" w:rsidRPr="00BA7E22">
        <w:rPr>
          <w:rFonts w:ascii="Times New Roman" w:hAnsi="Times New Roman"/>
          <w:sz w:val="24"/>
          <w:szCs w:val="24"/>
          <w:shd w:val="clear" w:color="auto" w:fill="FFFFFF"/>
          <w:lang w:val="es-ES"/>
        </w:rPr>
        <w:t xml:space="preserve">-2021 celebrada el </w:t>
      </w:r>
      <w:r w:rsidR="00BD0DE3">
        <w:rPr>
          <w:rFonts w:ascii="Times New Roman" w:hAnsi="Times New Roman"/>
          <w:sz w:val="24"/>
          <w:szCs w:val="24"/>
          <w:shd w:val="clear" w:color="auto" w:fill="FFFFFF"/>
          <w:lang w:val="es-ES"/>
        </w:rPr>
        <w:t>22</w:t>
      </w:r>
      <w:r w:rsidR="00BA7E22" w:rsidRPr="00BA7E22">
        <w:rPr>
          <w:rFonts w:ascii="Times New Roman" w:hAnsi="Times New Roman"/>
          <w:sz w:val="24"/>
          <w:szCs w:val="24"/>
          <w:shd w:val="clear" w:color="auto" w:fill="FFFFFF"/>
          <w:lang w:val="es-ES"/>
        </w:rPr>
        <w:t xml:space="preserve"> de julio</w:t>
      </w:r>
      <w:r w:rsidR="00E65C8B" w:rsidRPr="00BA7E22">
        <w:rPr>
          <w:rFonts w:ascii="Times New Roman" w:hAnsi="Times New Roman"/>
          <w:sz w:val="24"/>
          <w:szCs w:val="24"/>
          <w:shd w:val="clear" w:color="auto" w:fill="FFFFFF"/>
          <w:lang w:val="es-ES"/>
        </w:rPr>
        <w:t xml:space="preserve"> de 2021, artículo </w:t>
      </w:r>
      <w:r w:rsidR="00BD0DE3">
        <w:rPr>
          <w:rFonts w:ascii="Times New Roman" w:hAnsi="Times New Roman"/>
          <w:sz w:val="24"/>
          <w:szCs w:val="24"/>
          <w:shd w:val="clear" w:color="auto" w:fill="FFFFFF"/>
          <w:lang w:val="es-ES"/>
        </w:rPr>
        <w:t>LX</w:t>
      </w:r>
      <w:r w:rsidRPr="00BA7E22">
        <w:rPr>
          <w:rFonts w:ascii="Times New Roman" w:hAnsi="Times New Roman"/>
          <w:sz w:val="24"/>
          <w:szCs w:val="24"/>
          <w:shd w:val="clear" w:color="auto" w:fill="FFFFFF"/>
          <w:lang w:val="es-ES"/>
        </w:rPr>
        <w:t xml:space="preserve">, </w:t>
      </w:r>
      <w:r w:rsidR="00E65C8B" w:rsidRPr="00BA7E22">
        <w:rPr>
          <w:rFonts w:ascii="Times New Roman" w:hAnsi="Times New Roman"/>
          <w:sz w:val="24"/>
          <w:szCs w:val="24"/>
          <w:shd w:val="clear" w:color="auto" w:fill="FFFFFF"/>
          <w:lang w:val="es-ES"/>
        </w:rPr>
        <w:t xml:space="preserve">acogió en todos sus extremos el </w:t>
      </w:r>
      <w:r w:rsidR="00BA7E22" w:rsidRPr="00BA7E22">
        <w:rPr>
          <w:rFonts w:ascii="Times New Roman" w:hAnsi="Times New Roman"/>
          <w:sz w:val="24"/>
          <w:szCs w:val="24"/>
          <w:shd w:val="clear" w:color="auto" w:fill="FFFFFF"/>
          <w:lang w:val="es-ES"/>
        </w:rPr>
        <w:t>acuerdo tomado por la</w:t>
      </w:r>
      <w:r w:rsidR="00BD0DE3" w:rsidRPr="00BD0DE3">
        <w:t xml:space="preserve"> </w:t>
      </w:r>
      <w:r w:rsidR="00BD0DE3" w:rsidRPr="00BD0DE3">
        <w:rPr>
          <w:rFonts w:ascii="Times New Roman" w:hAnsi="Times New Roman"/>
          <w:sz w:val="24"/>
          <w:szCs w:val="24"/>
          <w:shd w:val="clear" w:color="auto" w:fill="FFFFFF"/>
          <w:lang w:val="es-ES"/>
        </w:rPr>
        <w:t>Comisión de Familia, Niñez y Adolescencia del Poder Judicial, en sesión virtual N° 09-2021 celebrada el 24 de junio del 2021</w:t>
      </w:r>
      <w:r w:rsidR="00BD0DE3">
        <w:rPr>
          <w:rFonts w:ascii="Times New Roman" w:hAnsi="Times New Roman"/>
          <w:sz w:val="24"/>
          <w:szCs w:val="24"/>
          <w:shd w:val="clear" w:color="auto" w:fill="FFFFFF"/>
          <w:lang w:val="es-ES"/>
        </w:rPr>
        <w:t xml:space="preserve">, referente al </w:t>
      </w:r>
      <w:r w:rsidR="00BD0DE3" w:rsidRPr="00BD0DE3">
        <w:rPr>
          <w:rFonts w:ascii="Times New Roman" w:hAnsi="Times New Roman"/>
          <w:sz w:val="24"/>
          <w:szCs w:val="24"/>
          <w:shd w:val="clear" w:color="auto" w:fill="FFFFFF"/>
          <w:lang w:val="es-ES"/>
        </w:rPr>
        <w:t xml:space="preserve">seguimiento a la </w:t>
      </w:r>
      <w:r w:rsidR="00BD0DE3">
        <w:rPr>
          <w:rFonts w:ascii="Times New Roman" w:hAnsi="Times New Roman"/>
          <w:sz w:val="24"/>
          <w:szCs w:val="24"/>
          <w:shd w:val="clear" w:color="auto" w:fill="FFFFFF"/>
          <w:lang w:val="es-ES"/>
        </w:rPr>
        <w:t>i</w:t>
      </w:r>
      <w:r w:rsidR="00BD0DE3" w:rsidRPr="00BD0DE3">
        <w:rPr>
          <w:rFonts w:ascii="Times New Roman" w:hAnsi="Times New Roman"/>
          <w:sz w:val="24"/>
          <w:szCs w:val="24"/>
          <w:shd w:val="clear" w:color="auto" w:fill="FFFFFF"/>
          <w:lang w:val="es-ES"/>
        </w:rPr>
        <w:t>mplementación del Código Procesal de Familia y la rendición de informes de cumplimiento a la Contraloría General de la República</w:t>
      </w:r>
      <w:r w:rsidR="00BD0DE3">
        <w:rPr>
          <w:rFonts w:ascii="Times New Roman" w:hAnsi="Times New Roman"/>
          <w:sz w:val="24"/>
          <w:szCs w:val="24"/>
          <w:shd w:val="clear" w:color="auto" w:fill="FFFFFF"/>
          <w:lang w:val="es-ES"/>
        </w:rPr>
        <w:t>,</w:t>
      </w:r>
      <w:r w:rsidR="00E65C8B" w:rsidRPr="00E54AE8">
        <w:rPr>
          <w:rFonts w:ascii="Times New Roman" w:hAnsi="Times New Roman"/>
          <w:sz w:val="24"/>
          <w:szCs w:val="24"/>
          <w:shd w:val="clear" w:color="auto" w:fill="FFFFFF"/>
          <w:lang w:val="es-ES"/>
        </w:rPr>
        <w:t xml:space="preserve"> en ese sentido, se autorizó la divulgación de la </w:t>
      </w:r>
      <w:r w:rsidR="00E54AE8" w:rsidRPr="00E54AE8">
        <w:rPr>
          <w:rFonts w:ascii="Times New Roman" w:hAnsi="Times New Roman"/>
          <w:sz w:val="24"/>
          <w:szCs w:val="24"/>
          <w:shd w:val="clear" w:color="auto" w:fill="FFFFFF"/>
          <w:lang w:val="es-ES"/>
        </w:rPr>
        <w:t>circular</w:t>
      </w:r>
      <w:r w:rsidR="00BE3E2F" w:rsidRPr="00E54AE8">
        <w:rPr>
          <w:rFonts w:ascii="Times New Roman" w:hAnsi="Times New Roman"/>
          <w:sz w:val="24"/>
          <w:szCs w:val="24"/>
          <w:shd w:val="clear" w:color="auto" w:fill="FFFFFF"/>
          <w:lang w:val="es-ES"/>
        </w:rPr>
        <w:t xml:space="preserve"> que dice:</w:t>
      </w:r>
    </w:p>
    <w:p w14:paraId="1662FCA5" w14:textId="77777777" w:rsidR="00957E43" w:rsidRPr="00BA7E22" w:rsidRDefault="00957E43" w:rsidP="00DA4D69">
      <w:pPr>
        <w:shd w:val="clear" w:color="auto" w:fill="FFFFFF"/>
        <w:spacing w:after="0" w:line="240" w:lineRule="auto"/>
        <w:ind w:firstLine="708"/>
        <w:jc w:val="both"/>
        <w:rPr>
          <w:rFonts w:ascii="Times New Roman" w:hAnsi="Times New Roman"/>
          <w:sz w:val="24"/>
          <w:szCs w:val="24"/>
          <w:shd w:val="clear" w:color="auto" w:fill="FFFFFF"/>
          <w:lang w:val="es-ES"/>
        </w:rPr>
      </w:pPr>
    </w:p>
    <w:p w14:paraId="128AF41A" w14:textId="77777777" w:rsidR="00957E43" w:rsidRDefault="00BA7E22" w:rsidP="00957E43">
      <w:pPr>
        <w:pStyle w:val="xmsonormal"/>
        <w:spacing w:before="120" w:beforeAutospacing="0" w:after="120" w:afterAutospacing="0"/>
        <w:ind w:left="851" w:right="851" w:firstLine="709"/>
        <w:jc w:val="both"/>
        <w:rPr>
          <w:rFonts w:ascii="Segoe UI" w:hAnsi="Segoe UI" w:cs="Segoe UI"/>
          <w:color w:val="201F1E"/>
          <w:sz w:val="23"/>
          <w:szCs w:val="23"/>
        </w:rPr>
      </w:pPr>
      <w:r w:rsidRPr="00BA7E22">
        <w:rPr>
          <w:shd w:val="clear" w:color="auto" w:fill="FFFFFF"/>
        </w:rPr>
        <w:t>“</w:t>
      </w:r>
      <w:r w:rsidR="00957E43">
        <w:rPr>
          <w:color w:val="201F1E"/>
        </w:rPr>
        <w:t xml:space="preserve">La Comisión de Familia, Niñez y Adolescencia en sesión celebrada el veinticuatro de junio del año dos mil veintiuno acordó: Solicitarles a todas las personas juzgadoras, coordinadoras judiciales y personal técnico de todos los despachos del país, que atienden las materias de Familia y Pensiones Alimentarias, que a inicios de cada mes deben atender y resolver todas las inconsistencias que reflejen los sistemas al cierre del mes anterior recién concluido; así como mantener actualizados los controles implementados mediante las circulares que se citan infra. Se les recuerda que el incumplimiento de las circulares sobre la actualización de la información en los sistemas informáticos institucionales permite activar el régimen disciplinario y también las evidencias de dicho incumplimiento serán consideradas para el sistema de evaluación del desempeño por la jefatura correspondiente. Lo anterior es de relevancia institucional debido a que el Poder Judicial se encuentra sometido a controles permanentes por parte de la Contraloría General de la República; por lo que la información brindada debe de ser fidedigna y actualizada para que las personas usuarias puedan acceder a la misma. En consecuencia, las personas juzgadoras coordinadoras de cada Despacho deben identificar, mes a mes, las personas que incumplen con la citada obligación, las cuales deberán de elaborar un plan correctivo en el mes siguiente y advertir a éstas, </w:t>
      </w:r>
      <w:proofErr w:type="gramStart"/>
      <w:r w:rsidR="00957E43">
        <w:rPr>
          <w:color w:val="201F1E"/>
        </w:rPr>
        <w:t>que</w:t>
      </w:r>
      <w:proofErr w:type="gramEnd"/>
      <w:r w:rsidR="00957E43">
        <w:rPr>
          <w:color w:val="201F1E"/>
        </w:rPr>
        <w:t xml:space="preserve"> de repetirse de nuevo, en mes consecutivo, será aplicado el régimen disciplinario correspondiente. </w:t>
      </w:r>
    </w:p>
    <w:p w14:paraId="18A3144C" w14:textId="7911E4C3"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N°191-2020</w:t>
      </w:r>
      <w:r>
        <w:rPr>
          <w:color w:val="201F1E"/>
        </w:rPr>
        <w:t>-- Revisión obligatoria de nuevas variables de inconsistencias incluidas a partir de agosto 2020 para los Juzgados de Familia y Pensiones Alimentarias.</w:t>
      </w:r>
    </w:p>
    <w:p w14:paraId="3081E73C" w14:textId="3E820793"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N°193-2020</w:t>
      </w:r>
      <w:r>
        <w:rPr>
          <w:color w:val="201F1E"/>
        </w:rPr>
        <w:t xml:space="preserve"> Responsabilidades asociadas al Modelo de Sostenibilidad y Seguimientos de los proyectos de rediseño de oficinas.</w:t>
      </w:r>
    </w:p>
    <w:p w14:paraId="03855B8D" w14:textId="3874EF6C"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lastRenderedPageBreak/>
        <w:t> </w:t>
      </w:r>
      <w:r>
        <w:rPr>
          <w:b/>
          <w:bCs/>
          <w:color w:val="201F1E"/>
        </w:rPr>
        <w:t>Circular N°194-2020</w:t>
      </w:r>
      <w:r>
        <w:rPr>
          <w:color w:val="201F1E"/>
        </w:rPr>
        <w:t xml:space="preserve"> Responsabilidades en el cumplimiento de las labores y el rendimiento de todos los servidores del despacho y el régimen disciplinario.</w:t>
      </w:r>
    </w:p>
    <w:p w14:paraId="17858170" w14:textId="7794B7D1"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N°206-2020</w:t>
      </w:r>
      <w:r>
        <w:rPr>
          <w:color w:val="201F1E"/>
        </w:rPr>
        <w:t>. Importancia de utilizar los formatos jurídicos (machotes) disponibles sentencias.</w:t>
      </w:r>
    </w:p>
    <w:p w14:paraId="1FB45A2A" w14:textId="12A24DF0"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N°207-2020</w:t>
      </w:r>
      <w:r>
        <w:rPr>
          <w:color w:val="201F1E"/>
        </w:rPr>
        <w:t xml:space="preserve"> Obligación de uso de las nuevas fórmulas estadísticas para las materias de Familia y Pensiones Alimentarias.</w:t>
      </w:r>
    </w:p>
    <w:p w14:paraId="76708FB4" w14:textId="344693D6"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N°223-2020</w:t>
      </w:r>
      <w:r>
        <w:rPr>
          <w:color w:val="201F1E"/>
        </w:rPr>
        <w:t>. Obligación de uso del libro de pase a fallo y de reparto automático.</w:t>
      </w:r>
    </w:p>
    <w:p w14:paraId="2FB7DECC" w14:textId="14A25FEC"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N°230-2020</w:t>
      </w:r>
      <w:r>
        <w:rPr>
          <w:color w:val="201F1E"/>
        </w:rPr>
        <w:t>. Deberes de las juezas y jueces en el Modelo de Sostenibilidad en las oficinas y despachos judiciales.</w:t>
      </w:r>
    </w:p>
    <w:p w14:paraId="4048350D" w14:textId="3C4133A6"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N°260-2020</w:t>
      </w:r>
      <w:r>
        <w:rPr>
          <w:color w:val="201F1E"/>
        </w:rPr>
        <w:t xml:space="preserve"> Detalla los asuntos que llevan número de voto.</w:t>
      </w:r>
    </w:p>
    <w:p w14:paraId="726C9833" w14:textId="2F7CC1C9"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N°4-21</w:t>
      </w:r>
      <w:r>
        <w:rPr>
          <w:color w:val="201F1E"/>
        </w:rPr>
        <w:t>: Seguimiento a la información registrada en el módulo de pase a fallo.</w:t>
      </w:r>
    </w:p>
    <w:p w14:paraId="6D1CE805" w14:textId="576A9902"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N°61-2021</w:t>
      </w:r>
      <w:r>
        <w:rPr>
          <w:color w:val="201F1E"/>
        </w:rPr>
        <w:t xml:space="preserve"> Explicativo para el uso de la mejora de pase a fallo en materia de Pensiones Alimentarias.</w:t>
      </w:r>
    </w:p>
    <w:p w14:paraId="13EE207F" w14:textId="6023109D"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N°79-2021</w:t>
      </w:r>
      <w:r>
        <w:rPr>
          <w:color w:val="201F1E"/>
        </w:rPr>
        <w:t xml:space="preserve"> Explicativo grafico para el uso de la mejora de pase a fallo en materia de Familia.</w:t>
      </w:r>
    </w:p>
    <w:p w14:paraId="7F4684BB" w14:textId="08FFC664"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N°95-2021</w:t>
      </w:r>
      <w:r>
        <w:rPr>
          <w:color w:val="201F1E"/>
        </w:rPr>
        <w:t xml:space="preserve"> Contenido y estado de los Legajos de ejecución de la obligación alimentaria.</w:t>
      </w:r>
    </w:p>
    <w:p w14:paraId="06E8E255" w14:textId="691C97FD"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N°96-2021</w:t>
      </w:r>
      <w:r>
        <w:rPr>
          <w:color w:val="201F1E"/>
        </w:rPr>
        <w:t xml:space="preserve"> Creación de un reporte informático denominado Duración del circulante activo.</w:t>
      </w:r>
    </w:p>
    <w:p w14:paraId="36AB1434" w14:textId="60243BF2" w:rsidR="00957E43" w:rsidRDefault="00957E43" w:rsidP="00957E43">
      <w:pPr>
        <w:pStyle w:val="xmsonormal"/>
        <w:spacing w:before="120" w:beforeAutospacing="0" w:after="120" w:afterAutospacing="0"/>
        <w:ind w:left="851" w:right="851" w:firstLine="709"/>
        <w:jc w:val="both"/>
        <w:rPr>
          <w:rFonts w:ascii="Segoe UI" w:hAnsi="Segoe UI" w:cs="Segoe UI"/>
          <w:color w:val="201F1E"/>
          <w:sz w:val="23"/>
          <w:szCs w:val="23"/>
        </w:rPr>
      </w:pPr>
      <w:r>
        <w:rPr>
          <w:color w:val="201F1E"/>
        </w:rPr>
        <w:t> </w:t>
      </w:r>
      <w:r>
        <w:rPr>
          <w:b/>
          <w:bCs/>
          <w:color w:val="201F1E"/>
        </w:rPr>
        <w:t>CIRCULAR N°97-2021</w:t>
      </w:r>
      <w:r>
        <w:rPr>
          <w:color w:val="201F1E"/>
        </w:rPr>
        <w:t xml:space="preserve"> Procedimiento para el trámite de allanamientos en Pensiones Alimentarias.</w:t>
      </w:r>
    </w:p>
    <w:p w14:paraId="1FF78B1A" w14:textId="3D65C1AE" w:rsidR="00BA7E22" w:rsidRPr="00E914A6" w:rsidRDefault="00957E43" w:rsidP="00957E43">
      <w:pPr>
        <w:pStyle w:val="xmsonormal"/>
        <w:spacing w:before="120" w:beforeAutospacing="0" w:after="120" w:afterAutospacing="0"/>
        <w:ind w:left="851" w:right="851" w:firstLine="709"/>
        <w:jc w:val="both"/>
      </w:pPr>
      <w:r>
        <w:rPr>
          <w:color w:val="201F1E"/>
        </w:rPr>
        <w:t> </w:t>
      </w:r>
      <w:r>
        <w:rPr>
          <w:b/>
          <w:bCs/>
          <w:color w:val="201F1E"/>
        </w:rPr>
        <w:t>CIRCULAR N° 98-2021</w:t>
      </w:r>
      <w:r>
        <w:rPr>
          <w:color w:val="201F1E"/>
        </w:rPr>
        <w:t xml:space="preserve"> Formatos actuales que hacen cambio de fase y estado.</w:t>
      </w:r>
      <w:r w:rsidR="00BA7E22" w:rsidRPr="00BA7E22">
        <w:rPr>
          <w:shd w:val="clear" w:color="auto" w:fill="FFFFFF"/>
        </w:rPr>
        <w:t>”</w:t>
      </w:r>
    </w:p>
    <w:p w14:paraId="0186E648" w14:textId="77777777" w:rsidR="00705847" w:rsidRPr="00BA7E22" w:rsidRDefault="00705847" w:rsidP="005657DA">
      <w:pPr>
        <w:pStyle w:val="Prrafodelista"/>
        <w:autoSpaceDE w:val="0"/>
        <w:autoSpaceDN w:val="0"/>
        <w:adjustRightInd w:val="0"/>
        <w:spacing w:after="0" w:line="360" w:lineRule="auto"/>
        <w:ind w:left="0"/>
        <w:jc w:val="center"/>
        <w:rPr>
          <w:rFonts w:ascii="Times New Roman" w:eastAsia="Times New Roman" w:hAnsi="Times New Roman" w:cs="Times New Roman"/>
          <w:color w:val="000000"/>
          <w:sz w:val="28"/>
          <w:szCs w:val="24"/>
        </w:rPr>
      </w:pPr>
      <w:r w:rsidRPr="00BA7E22">
        <w:rPr>
          <w:rFonts w:ascii="Times New Roman" w:eastAsia="Times New Roman" w:hAnsi="Times New Roman" w:cs="Times New Roman"/>
          <w:color w:val="000000"/>
          <w:sz w:val="28"/>
          <w:szCs w:val="24"/>
        </w:rPr>
        <w:t>- 0 -</w:t>
      </w:r>
    </w:p>
    <w:p w14:paraId="460D27F4" w14:textId="77777777" w:rsidR="00A61286" w:rsidRDefault="00A61286" w:rsidP="00DA4D69">
      <w:pPr>
        <w:pStyle w:val="Textodebloque2"/>
        <w:ind w:left="0" w:right="0"/>
        <w:rPr>
          <w:b/>
          <w:bCs/>
          <w:lang w:val="es-ES_tradnl" w:eastAsia="ar-SA"/>
        </w:rPr>
      </w:pPr>
    </w:p>
    <w:p w14:paraId="0AB56D60" w14:textId="51CD24E4" w:rsidR="00DA4D69" w:rsidRPr="00BA7E22" w:rsidRDefault="00DA4D69" w:rsidP="00DA4D69">
      <w:pPr>
        <w:pStyle w:val="Textodebloque2"/>
        <w:ind w:left="0" w:right="0"/>
        <w:rPr>
          <w:b/>
          <w:bCs/>
          <w:lang w:val="es-ES_tradnl" w:eastAsia="ar-SA"/>
        </w:rPr>
      </w:pPr>
      <w:r w:rsidRPr="00BA7E22">
        <w:rPr>
          <w:b/>
          <w:bCs/>
          <w:lang w:val="es-ES_tradnl" w:eastAsia="ar-SA"/>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8D75C2F" w14:textId="77777777" w:rsidR="008E37EE" w:rsidRPr="00BA7E22" w:rsidRDefault="008E37EE" w:rsidP="008E37EE">
      <w:pPr>
        <w:autoSpaceDE w:val="0"/>
        <w:autoSpaceDN w:val="0"/>
        <w:adjustRightInd w:val="0"/>
        <w:spacing w:after="0" w:line="240" w:lineRule="auto"/>
        <w:jc w:val="both"/>
        <w:rPr>
          <w:rFonts w:ascii="Times New Roman" w:hAnsi="Times New Roman"/>
          <w:b/>
          <w:bCs/>
          <w:sz w:val="24"/>
          <w:szCs w:val="24"/>
        </w:rPr>
      </w:pPr>
    </w:p>
    <w:p w14:paraId="08F84EAB" w14:textId="490FD971" w:rsidR="008E37EE" w:rsidRPr="00BA7E22" w:rsidRDefault="008E37EE" w:rsidP="008E37EE">
      <w:pPr>
        <w:autoSpaceDE w:val="0"/>
        <w:autoSpaceDN w:val="0"/>
        <w:adjustRightInd w:val="0"/>
        <w:spacing w:after="0" w:line="240" w:lineRule="auto"/>
        <w:jc w:val="both"/>
        <w:rPr>
          <w:rFonts w:ascii="Times New Roman" w:hAnsi="Times New Roman"/>
          <w:sz w:val="24"/>
          <w:szCs w:val="24"/>
          <w:lang w:eastAsia="es-ES"/>
        </w:rPr>
      </w:pPr>
      <w:r w:rsidRPr="00BA7E22">
        <w:rPr>
          <w:rFonts w:ascii="Times New Roman" w:hAnsi="Times New Roman"/>
          <w:b/>
          <w:bCs/>
          <w:sz w:val="24"/>
          <w:szCs w:val="24"/>
        </w:rPr>
        <w:t xml:space="preserve">San José, </w:t>
      </w:r>
      <w:r w:rsidR="00693BDD">
        <w:rPr>
          <w:rFonts w:ascii="Times New Roman" w:hAnsi="Times New Roman"/>
          <w:b/>
          <w:bCs/>
          <w:sz w:val="24"/>
          <w:szCs w:val="24"/>
        </w:rPr>
        <w:t>2</w:t>
      </w:r>
      <w:r w:rsidR="00BD0DE3">
        <w:rPr>
          <w:rFonts w:ascii="Times New Roman" w:hAnsi="Times New Roman"/>
          <w:b/>
          <w:bCs/>
          <w:sz w:val="24"/>
          <w:szCs w:val="24"/>
        </w:rPr>
        <w:t>9</w:t>
      </w:r>
      <w:r w:rsidR="00430A79" w:rsidRPr="00BA7E22">
        <w:rPr>
          <w:rFonts w:ascii="Times New Roman" w:hAnsi="Times New Roman"/>
          <w:b/>
          <w:bCs/>
          <w:sz w:val="24"/>
          <w:szCs w:val="24"/>
        </w:rPr>
        <w:t xml:space="preserve"> de julio de 2021</w:t>
      </w:r>
    </w:p>
    <w:p w14:paraId="38EEB68F" w14:textId="77777777" w:rsidR="008E37EE" w:rsidRPr="00BA7E22" w:rsidRDefault="008E37EE" w:rsidP="008E37EE">
      <w:pPr>
        <w:autoSpaceDE w:val="0"/>
        <w:autoSpaceDN w:val="0"/>
        <w:spacing w:after="0" w:line="240" w:lineRule="auto"/>
        <w:ind w:firstLine="709"/>
        <w:rPr>
          <w:rFonts w:ascii="Times New Roman" w:hAnsi="Times New Roman"/>
          <w:b/>
          <w:bCs/>
          <w:sz w:val="24"/>
          <w:szCs w:val="24"/>
        </w:rPr>
      </w:pPr>
    </w:p>
    <w:p w14:paraId="482A3A16" w14:textId="77777777" w:rsidR="008E37EE" w:rsidRPr="00BA7E22" w:rsidRDefault="008E37EE" w:rsidP="008E37EE">
      <w:pPr>
        <w:autoSpaceDE w:val="0"/>
        <w:autoSpaceDN w:val="0"/>
        <w:spacing w:after="0" w:line="240" w:lineRule="auto"/>
        <w:ind w:firstLine="709"/>
        <w:rPr>
          <w:rFonts w:ascii="Times New Roman" w:hAnsi="Times New Roman"/>
          <w:b/>
          <w:bCs/>
          <w:sz w:val="24"/>
          <w:szCs w:val="24"/>
        </w:rPr>
      </w:pPr>
    </w:p>
    <w:p w14:paraId="170346AB" w14:textId="77777777" w:rsidR="008E37EE" w:rsidRPr="00BA7E22" w:rsidRDefault="008E37EE" w:rsidP="008E37EE">
      <w:pPr>
        <w:autoSpaceDE w:val="0"/>
        <w:autoSpaceDN w:val="0"/>
        <w:spacing w:after="0" w:line="240" w:lineRule="auto"/>
        <w:ind w:firstLine="709"/>
        <w:rPr>
          <w:rFonts w:ascii="Times New Roman" w:hAnsi="Times New Roman"/>
          <w:b/>
          <w:bCs/>
          <w:sz w:val="24"/>
          <w:szCs w:val="24"/>
        </w:rPr>
      </w:pPr>
    </w:p>
    <w:p w14:paraId="1ADDF264" w14:textId="77777777" w:rsidR="00DA4D69" w:rsidRPr="00BA7E22" w:rsidRDefault="00DA4D69" w:rsidP="00DA4D69">
      <w:pPr>
        <w:pStyle w:val="Ttulo51"/>
        <w:keepNext w:val="0"/>
        <w:tabs>
          <w:tab w:val="clear" w:pos="0"/>
          <w:tab w:val="left" w:pos="708"/>
        </w:tabs>
        <w:ind w:left="851" w:right="851"/>
        <w:rPr>
          <w:rFonts w:eastAsia="Times New Roman"/>
          <w:i w:val="0"/>
          <w:iCs w:val="0"/>
          <w:sz w:val="24"/>
          <w:szCs w:val="24"/>
          <w:u w:val="none"/>
        </w:rPr>
      </w:pPr>
      <w:r w:rsidRPr="00BA7E22">
        <w:rPr>
          <w:rFonts w:eastAsia="Times New Roman"/>
          <w:i w:val="0"/>
          <w:iCs w:val="0"/>
          <w:sz w:val="24"/>
          <w:szCs w:val="24"/>
          <w:u w:val="none"/>
        </w:rPr>
        <w:t>Lic. Carlos Toscano Mora Rodríguez</w:t>
      </w:r>
    </w:p>
    <w:p w14:paraId="4FA8A21F" w14:textId="77777777" w:rsidR="00DA4D69" w:rsidRPr="00BA7E22" w:rsidRDefault="00DA4D69" w:rsidP="00DA4D69">
      <w:pPr>
        <w:pStyle w:val="Ttulo51"/>
        <w:keepNext w:val="0"/>
        <w:tabs>
          <w:tab w:val="clear" w:pos="0"/>
          <w:tab w:val="left" w:pos="708"/>
        </w:tabs>
        <w:ind w:left="851" w:right="851"/>
        <w:rPr>
          <w:rFonts w:eastAsia="Times New Roman"/>
          <w:i w:val="0"/>
          <w:iCs w:val="0"/>
          <w:sz w:val="24"/>
          <w:szCs w:val="24"/>
          <w:u w:val="none"/>
        </w:rPr>
      </w:pPr>
      <w:r w:rsidRPr="00BA7E22">
        <w:rPr>
          <w:rFonts w:eastAsia="Times New Roman"/>
          <w:i w:val="0"/>
          <w:iCs w:val="0"/>
          <w:sz w:val="24"/>
          <w:szCs w:val="24"/>
          <w:u w:val="none"/>
        </w:rPr>
        <w:t>Subsecretario General interino</w:t>
      </w:r>
    </w:p>
    <w:p w14:paraId="13605728" w14:textId="77777777" w:rsidR="00DA4D69" w:rsidRPr="00BA7E22" w:rsidRDefault="00DA4D69" w:rsidP="00DA4D69">
      <w:pPr>
        <w:ind w:left="851" w:right="851"/>
        <w:jc w:val="center"/>
        <w:rPr>
          <w:rFonts w:ascii="Times New Roman" w:hAnsi="Times New Roman"/>
          <w:b/>
          <w:bCs/>
          <w:sz w:val="24"/>
          <w:szCs w:val="24"/>
          <w:lang w:val="es-ES" w:eastAsia="ar-SA"/>
        </w:rPr>
      </w:pPr>
      <w:r w:rsidRPr="00BA7E22">
        <w:rPr>
          <w:rFonts w:ascii="Times New Roman" w:hAnsi="Times New Roman"/>
          <w:b/>
          <w:bCs/>
          <w:sz w:val="24"/>
          <w:szCs w:val="24"/>
          <w:lang w:val="es-ES" w:eastAsia="ar-SA"/>
        </w:rPr>
        <w:t>Corte Suprema de Justicia</w:t>
      </w:r>
    </w:p>
    <w:p w14:paraId="79D9999E" w14:textId="77777777" w:rsidR="00DA4D69" w:rsidRPr="00BA7E22" w:rsidRDefault="00DA4D69" w:rsidP="00DA4D69">
      <w:pPr>
        <w:suppressAutoHyphens/>
        <w:spacing w:after="0" w:line="240" w:lineRule="auto"/>
        <w:jc w:val="both"/>
        <w:rPr>
          <w:rFonts w:ascii="Times New Roman" w:hAnsi="Times New Roman"/>
          <w:sz w:val="24"/>
          <w:szCs w:val="24"/>
          <w:lang w:val="es-ES" w:eastAsia="ar-SA"/>
        </w:rPr>
      </w:pPr>
    </w:p>
    <w:p w14:paraId="65D280DD" w14:textId="07126F22" w:rsidR="00DA4D69" w:rsidRPr="00BA7E22" w:rsidRDefault="00DA4D69" w:rsidP="00DA4D69">
      <w:pPr>
        <w:suppressAutoHyphens/>
        <w:spacing w:after="0" w:line="240" w:lineRule="auto"/>
        <w:jc w:val="both"/>
        <w:rPr>
          <w:rFonts w:ascii="Times New Roman" w:hAnsi="Times New Roman"/>
          <w:bCs/>
          <w:sz w:val="24"/>
          <w:szCs w:val="24"/>
          <w:lang w:val="es-ES" w:eastAsia="ar-SA"/>
        </w:rPr>
      </w:pPr>
      <w:proofErr w:type="spellStart"/>
      <w:r w:rsidRPr="00BA7E22">
        <w:rPr>
          <w:rFonts w:ascii="Times New Roman" w:hAnsi="Times New Roman"/>
          <w:sz w:val="24"/>
          <w:szCs w:val="24"/>
          <w:lang w:val="es-ES" w:eastAsia="ar-SA"/>
        </w:rPr>
        <w:t>Refs</w:t>
      </w:r>
      <w:proofErr w:type="spellEnd"/>
      <w:r w:rsidRPr="00BA7E22">
        <w:rPr>
          <w:rFonts w:ascii="Times New Roman" w:hAnsi="Times New Roman"/>
          <w:sz w:val="24"/>
          <w:szCs w:val="24"/>
          <w:lang w:val="es-ES" w:eastAsia="ar-SA"/>
        </w:rPr>
        <w:t xml:space="preserve">.: </w:t>
      </w:r>
      <w:r w:rsidRPr="00BA7E22">
        <w:rPr>
          <w:rFonts w:ascii="Times New Roman" w:hAnsi="Times New Roman"/>
          <w:bCs/>
          <w:sz w:val="24"/>
          <w:szCs w:val="24"/>
          <w:lang w:val="es-ES" w:eastAsia="ar-SA"/>
        </w:rPr>
        <w:t>(</w:t>
      </w:r>
      <w:r w:rsidR="00957E43" w:rsidRPr="00957E43">
        <w:rPr>
          <w:rFonts w:ascii="Times New Roman" w:hAnsi="Times New Roman"/>
          <w:bCs/>
          <w:sz w:val="24"/>
          <w:szCs w:val="24"/>
          <w:lang w:val="es-ES" w:eastAsia="ar-SA"/>
        </w:rPr>
        <w:t>7373-2021</w:t>
      </w:r>
      <w:r w:rsidRPr="00BA7E22">
        <w:rPr>
          <w:rFonts w:ascii="Times New Roman" w:hAnsi="Times New Roman"/>
          <w:bCs/>
          <w:sz w:val="24"/>
          <w:szCs w:val="24"/>
          <w:lang w:val="es-ES" w:eastAsia="ar-SA"/>
        </w:rPr>
        <w:t>)</w:t>
      </w:r>
    </w:p>
    <w:p w14:paraId="1156A774" w14:textId="4A12D64B" w:rsidR="008E37EE" w:rsidRPr="00E54AE8" w:rsidRDefault="00DA4D69" w:rsidP="00E54AE8">
      <w:pPr>
        <w:suppressAutoHyphens/>
        <w:spacing w:after="0" w:line="240" w:lineRule="auto"/>
        <w:jc w:val="both"/>
        <w:rPr>
          <w:rFonts w:ascii="Times New Roman" w:hAnsi="Times New Roman"/>
          <w:i/>
          <w:iCs/>
          <w:sz w:val="24"/>
          <w:szCs w:val="24"/>
          <w:lang w:val="es-ES" w:eastAsia="ar-SA"/>
        </w:rPr>
      </w:pPr>
      <w:r w:rsidRPr="00BA7E22">
        <w:rPr>
          <w:rFonts w:ascii="Times New Roman" w:hAnsi="Times New Roman"/>
          <w:bCs/>
          <w:i/>
          <w:iCs/>
          <w:sz w:val="24"/>
          <w:szCs w:val="24"/>
          <w:lang w:val="es-ES" w:eastAsia="ar-SA"/>
        </w:rPr>
        <w:t>Melany Villalobos Granados</w:t>
      </w:r>
    </w:p>
    <w:sectPr w:rsidR="008E37EE" w:rsidRPr="00E54AE8" w:rsidSect="00705847">
      <w:foot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C31E" w14:textId="77777777" w:rsidR="00743B98" w:rsidRDefault="00743B98" w:rsidP="008E37EE">
      <w:pPr>
        <w:spacing w:after="0" w:line="240" w:lineRule="auto"/>
      </w:pPr>
      <w:r>
        <w:separator/>
      </w:r>
    </w:p>
  </w:endnote>
  <w:endnote w:type="continuationSeparator" w:id="0">
    <w:p w14:paraId="12BCC639" w14:textId="77777777" w:rsidR="00743B98" w:rsidRDefault="00743B98" w:rsidP="008E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7379" w14:textId="77777777" w:rsidR="0072672F" w:rsidRPr="0064042F" w:rsidRDefault="00743B98"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1E295" w14:textId="77777777" w:rsidR="00743B98" w:rsidRDefault="00743B98" w:rsidP="008E37EE">
      <w:pPr>
        <w:spacing w:after="0" w:line="240" w:lineRule="auto"/>
      </w:pPr>
      <w:r>
        <w:separator/>
      </w:r>
    </w:p>
  </w:footnote>
  <w:footnote w:type="continuationSeparator" w:id="0">
    <w:p w14:paraId="2CC25E29" w14:textId="77777777" w:rsidR="00743B98" w:rsidRDefault="00743B98" w:rsidP="008E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6EC"/>
    <w:multiLevelType w:val="hybridMultilevel"/>
    <w:tmpl w:val="F0906466"/>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 w15:restartNumberingAfterBreak="0">
    <w:nsid w:val="12E643F2"/>
    <w:multiLevelType w:val="hybridMultilevel"/>
    <w:tmpl w:val="A5842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BF42828"/>
    <w:multiLevelType w:val="hybridMultilevel"/>
    <w:tmpl w:val="7256E4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ECB0E09"/>
    <w:multiLevelType w:val="hybridMultilevel"/>
    <w:tmpl w:val="56FECA86"/>
    <w:lvl w:ilvl="0" w:tplc="F26482D6">
      <w:start w:val="1"/>
      <w:numFmt w:val="decimal"/>
      <w:lvlText w:val="%1."/>
      <w:lvlJc w:val="left"/>
      <w:pPr>
        <w:ind w:left="720" w:hanging="360"/>
      </w:pPr>
      <w:rPr>
        <w:rFonts w:hint="default"/>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D05534"/>
    <w:multiLevelType w:val="hybridMultilevel"/>
    <w:tmpl w:val="C14AB7C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5" w15:restartNumberingAfterBreak="0">
    <w:nsid w:val="28E16D3D"/>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E9B286D"/>
    <w:multiLevelType w:val="hybridMultilevel"/>
    <w:tmpl w:val="2ADCA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A624515"/>
    <w:multiLevelType w:val="hybridMultilevel"/>
    <w:tmpl w:val="2BDABA8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8" w15:restartNumberingAfterBreak="0">
    <w:nsid w:val="580B57BE"/>
    <w:multiLevelType w:val="hybridMultilevel"/>
    <w:tmpl w:val="0B6814FC"/>
    <w:lvl w:ilvl="0" w:tplc="83DE7716">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4CD483F"/>
    <w:multiLevelType w:val="hybridMultilevel"/>
    <w:tmpl w:val="A6AC7D66"/>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15:restartNumberingAfterBreak="0">
    <w:nsid w:val="6A883F8F"/>
    <w:multiLevelType w:val="hybridMultilevel"/>
    <w:tmpl w:val="316E8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AC306E0"/>
    <w:multiLevelType w:val="hybridMultilevel"/>
    <w:tmpl w:val="F3C8F1D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2" w15:restartNumberingAfterBreak="0">
    <w:nsid w:val="6E503A66"/>
    <w:multiLevelType w:val="hybridMultilevel"/>
    <w:tmpl w:val="675C9C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F52785F"/>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7077441B"/>
    <w:multiLevelType w:val="hybridMultilevel"/>
    <w:tmpl w:val="04E04D1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7FE12D9F"/>
    <w:multiLevelType w:val="hybridMultilevel"/>
    <w:tmpl w:val="240AEF9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4"/>
  </w:num>
  <w:num w:numId="6">
    <w:abstractNumId w:val="9"/>
  </w:num>
  <w:num w:numId="7">
    <w:abstractNumId w:val="12"/>
  </w:num>
  <w:num w:numId="8">
    <w:abstractNumId w:val="2"/>
  </w:num>
  <w:num w:numId="9">
    <w:abstractNumId w:val="0"/>
  </w:num>
  <w:num w:numId="10">
    <w:abstractNumId w:val="15"/>
  </w:num>
  <w:num w:numId="11">
    <w:abstractNumId w:val="4"/>
  </w:num>
  <w:num w:numId="12">
    <w:abstractNumId w:val="10"/>
  </w:num>
  <w:num w:numId="13">
    <w:abstractNumId w:val="1"/>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EE"/>
    <w:rsid w:val="00000F23"/>
    <w:rsid w:val="001B7065"/>
    <w:rsid w:val="0029294D"/>
    <w:rsid w:val="003048E2"/>
    <w:rsid w:val="00330388"/>
    <w:rsid w:val="003609F5"/>
    <w:rsid w:val="003C7CFB"/>
    <w:rsid w:val="003F2E7D"/>
    <w:rsid w:val="00430A79"/>
    <w:rsid w:val="00455763"/>
    <w:rsid w:val="0046683D"/>
    <w:rsid w:val="005262C2"/>
    <w:rsid w:val="005B30EE"/>
    <w:rsid w:val="00693BDD"/>
    <w:rsid w:val="00705847"/>
    <w:rsid w:val="00743B98"/>
    <w:rsid w:val="00762111"/>
    <w:rsid w:val="007764C9"/>
    <w:rsid w:val="00803592"/>
    <w:rsid w:val="008E37EE"/>
    <w:rsid w:val="0094115B"/>
    <w:rsid w:val="00957E43"/>
    <w:rsid w:val="009B2E1A"/>
    <w:rsid w:val="00A20900"/>
    <w:rsid w:val="00A50255"/>
    <w:rsid w:val="00A61286"/>
    <w:rsid w:val="00AF6244"/>
    <w:rsid w:val="00B30B26"/>
    <w:rsid w:val="00B8215A"/>
    <w:rsid w:val="00BA7A79"/>
    <w:rsid w:val="00BA7E22"/>
    <w:rsid w:val="00BD0DE3"/>
    <w:rsid w:val="00BE3E2F"/>
    <w:rsid w:val="00CD46B0"/>
    <w:rsid w:val="00D24A8D"/>
    <w:rsid w:val="00D54A16"/>
    <w:rsid w:val="00DA4D69"/>
    <w:rsid w:val="00E45C9F"/>
    <w:rsid w:val="00E54AE8"/>
    <w:rsid w:val="00E65C8B"/>
    <w:rsid w:val="00E914A6"/>
    <w:rsid w:val="00EB4538"/>
    <w:rsid w:val="00F633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53A2"/>
  <w15:chartTrackingRefBased/>
  <w15:docId w15:val="{38718EFF-CCC8-4E8B-A628-B4A5A3D2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EE"/>
    <w:rPr>
      <w:rFonts w:ascii="Calibri" w:eastAsia="Times New Roman" w:hAnsi="Calibri" w:cs="Times New Roman"/>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EE"/>
    <w:pPr>
      <w:tabs>
        <w:tab w:val="center" w:pos="4252"/>
        <w:tab w:val="right" w:pos="8504"/>
      </w:tabs>
    </w:pPr>
  </w:style>
  <w:style w:type="character" w:customStyle="1" w:styleId="EncabezadoCar">
    <w:name w:val="Encabezado Car"/>
    <w:basedOn w:val="Fuentedeprrafopredeter"/>
    <w:link w:val="Encabezado"/>
    <w:uiPriority w:val="99"/>
    <w:rsid w:val="008E37EE"/>
    <w:rPr>
      <w:rFonts w:ascii="Calibri" w:eastAsia="Times New Roman" w:hAnsi="Calibri" w:cs="Times New Roman"/>
      <w:lang w:eastAsia="es-CR"/>
    </w:rPr>
  </w:style>
  <w:style w:type="paragraph" w:styleId="Piedepgina">
    <w:name w:val="footer"/>
    <w:basedOn w:val="Normal"/>
    <w:link w:val="PiedepginaCar"/>
    <w:uiPriority w:val="99"/>
    <w:unhideWhenUsed/>
    <w:rsid w:val="008E37EE"/>
    <w:pPr>
      <w:tabs>
        <w:tab w:val="center" w:pos="4252"/>
        <w:tab w:val="right" w:pos="8504"/>
      </w:tabs>
    </w:pPr>
  </w:style>
  <w:style w:type="character" w:customStyle="1" w:styleId="PiedepginaCar">
    <w:name w:val="Pie de página Car"/>
    <w:basedOn w:val="Fuentedeprrafopredeter"/>
    <w:link w:val="Piedepgina"/>
    <w:uiPriority w:val="99"/>
    <w:rsid w:val="008E37EE"/>
    <w:rPr>
      <w:rFonts w:ascii="Calibri" w:eastAsia="Times New Roman" w:hAnsi="Calibri" w:cs="Times New Roman"/>
      <w:lang w:eastAsia="es-CR"/>
    </w:rPr>
  </w:style>
  <w:style w:type="character" w:styleId="Hipervnculo">
    <w:name w:val="Hyperlink"/>
    <w:uiPriority w:val="99"/>
    <w:unhideWhenUsed/>
    <w:rsid w:val="008E37EE"/>
    <w:rPr>
      <w:color w:val="0563C1"/>
      <w:u w:val="single"/>
    </w:rPr>
  </w:style>
  <w:style w:type="character" w:customStyle="1" w:styleId="PrrafodelistaCar">
    <w:name w:val="Párrafo de lista Car"/>
    <w:aliases w:val="Bullet 1 Car,Use Case List Paragraph Car,Lista vistosa - Énfasis 11 Car,Párrafo de lista Car Car Car Car,Informe Car"/>
    <w:link w:val="Prrafodelista"/>
    <w:uiPriority w:val="34"/>
    <w:locked/>
    <w:rsid w:val="008E37EE"/>
  </w:style>
  <w:style w:type="paragraph" w:styleId="Prrafodelista">
    <w:name w:val="List Paragraph"/>
    <w:aliases w:val="Bullet 1,Use Case List Paragraph,Lista vistosa - Énfasis 11,Párrafo de lista Car Car Car,Informe"/>
    <w:basedOn w:val="Normal"/>
    <w:link w:val="PrrafodelistaCar"/>
    <w:uiPriority w:val="34"/>
    <w:qFormat/>
    <w:rsid w:val="008E37EE"/>
    <w:pPr>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rsid w:val="008E37EE"/>
    <w:pPr>
      <w:widowControl w:val="0"/>
      <w:suppressAutoHyphens/>
      <w:spacing w:after="120"/>
    </w:pPr>
    <w:rPr>
      <w:rFonts w:ascii="Times New Roman" w:eastAsia="Arial Unicode MS" w:hAnsi="Times New Roman"/>
      <w:kern w:val="1"/>
    </w:rPr>
  </w:style>
  <w:style w:type="character" w:customStyle="1" w:styleId="TextoindependienteCar">
    <w:name w:val="Texto independiente Car"/>
    <w:basedOn w:val="Fuentedeprrafopredeter"/>
    <w:link w:val="Textoindependiente"/>
    <w:rsid w:val="008E37EE"/>
    <w:rPr>
      <w:rFonts w:ascii="Times New Roman" w:eastAsia="Arial Unicode MS" w:hAnsi="Times New Roman" w:cs="Times New Roman"/>
      <w:kern w:val="1"/>
      <w:lang w:eastAsia="es-CR"/>
    </w:rPr>
  </w:style>
  <w:style w:type="paragraph" w:styleId="NormalWeb">
    <w:name w:val="Normal (Web)"/>
    <w:basedOn w:val="Normal"/>
    <w:uiPriority w:val="99"/>
    <w:rsid w:val="008E37EE"/>
    <w:pPr>
      <w:widowControl w:val="0"/>
      <w:suppressAutoHyphens/>
      <w:spacing w:before="100" w:after="100"/>
    </w:pPr>
    <w:rPr>
      <w:rFonts w:ascii="Times New Roman" w:eastAsia="Arial Unicode MS" w:hAnsi="Times New Roman"/>
      <w:kern w:val="1"/>
    </w:rPr>
  </w:style>
  <w:style w:type="paragraph" w:styleId="Textoindependiente2">
    <w:name w:val="Body Text 2"/>
    <w:basedOn w:val="Normal"/>
    <w:link w:val="Textoindependiente2Car"/>
    <w:rsid w:val="008E37EE"/>
    <w:pPr>
      <w:widowControl w:val="0"/>
      <w:suppressAutoHyphens/>
      <w:spacing w:after="120" w:line="480" w:lineRule="auto"/>
    </w:pPr>
    <w:rPr>
      <w:rFonts w:ascii="Times New Roman" w:eastAsia="Arial Unicode MS" w:hAnsi="Times New Roman"/>
      <w:kern w:val="1"/>
    </w:rPr>
  </w:style>
  <w:style w:type="character" w:customStyle="1" w:styleId="Textoindependiente2Car">
    <w:name w:val="Texto independiente 2 Car"/>
    <w:basedOn w:val="Fuentedeprrafopredeter"/>
    <w:link w:val="Textoindependiente2"/>
    <w:rsid w:val="008E37EE"/>
    <w:rPr>
      <w:rFonts w:ascii="Times New Roman" w:eastAsia="Arial Unicode MS" w:hAnsi="Times New Roman" w:cs="Times New Roman"/>
      <w:kern w:val="1"/>
      <w:lang w:eastAsia="es-CR"/>
    </w:rPr>
  </w:style>
  <w:style w:type="paragraph" w:customStyle="1" w:styleId="Textodebloque2">
    <w:name w:val="Texto de bloque2"/>
    <w:basedOn w:val="Normal"/>
    <w:uiPriority w:val="99"/>
    <w:qFormat/>
    <w:rsid w:val="00DA4D69"/>
    <w:pPr>
      <w:widowControl w:val="0"/>
      <w:spacing w:after="0" w:line="240" w:lineRule="auto"/>
      <w:ind w:left="851" w:right="851" w:firstLine="709"/>
      <w:jc w:val="both"/>
    </w:pPr>
    <w:rPr>
      <w:rFonts w:ascii="Times New Roman" w:hAnsi="Times New Roman"/>
      <w:sz w:val="24"/>
      <w:szCs w:val="24"/>
      <w:lang w:val="es-ES" w:eastAsia="zh-CN"/>
    </w:rPr>
  </w:style>
  <w:style w:type="paragraph" w:customStyle="1" w:styleId="Ttulo51">
    <w:name w:val="Título 51"/>
    <w:next w:val="Normal"/>
    <w:rsid w:val="00DA4D69"/>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styleId="Mencinsinresolver">
    <w:name w:val="Unresolved Mention"/>
    <w:basedOn w:val="Fuentedeprrafopredeter"/>
    <w:uiPriority w:val="99"/>
    <w:semiHidden/>
    <w:unhideWhenUsed/>
    <w:rsid w:val="00B30B26"/>
    <w:rPr>
      <w:color w:val="605E5C"/>
      <w:shd w:val="clear" w:color="auto" w:fill="E1DFDD"/>
    </w:rPr>
  </w:style>
  <w:style w:type="character" w:styleId="Hipervnculovisitado">
    <w:name w:val="FollowedHyperlink"/>
    <w:basedOn w:val="Fuentedeprrafopredeter"/>
    <w:uiPriority w:val="99"/>
    <w:semiHidden/>
    <w:unhideWhenUsed/>
    <w:rsid w:val="00B30B26"/>
    <w:rPr>
      <w:color w:val="954F72" w:themeColor="followedHyperlink"/>
      <w:u w:val="single"/>
    </w:rPr>
  </w:style>
  <w:style w:type="paragraph" w:customStyle="1" w:styleId="xmsonormal">
    <w:name w:val="x_msonormal"/>
    <w:basedOn w:val="Normal"/>
    <w:rsid w:val="00957E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13733">
      <w:bodyDiv w:val="1"/>
      <w:marLeft w:val="0"/>
      <w:marRight w:val="0"/>
      <w:marTop w:val="0"/>
      <w:marBottom w:val="0"/>
      <w:divBdr>
        <w:top w:val="none" w:sz="0" w:space="0" w:color="auto"/>
        <w:left w:val="none" w:sz="0" w:space="0" w:color="auto"/>
        <w:bottom w:val="none" w:sz="0" w:space="0" w:color="auto"/>
        <w:right w:val="none" w:sz="0" w:space="0" w:color="auto"/>
      </w:divBdr>
    </w:div>
    <w:div w:id="2060083242">
      <w:bodyDiv w:val="1"/>
      <w:marLeft w:val="0"/>
      <w:marRight w:val="0"/>
      <w:marTop w:val="0"/>
      <w:marBottom w:val="0"/>
      <w:divBdr>
        <w:top w:val="none" w:sz="0" w:space="0" w:color="auto"/>
        <w:left w:val="none" w:sz="0" w:space="0" w:color="auto"/>
        <w:bottom w:val="none" w:sz="0" w:space="0" w:color="auto"/>
        <w:right w:val="none" w:sz="0" w:space="0" w:color="auto"/>
      </w:divBdr>
      <w:divsChild>
        <w:div w:id="528765320">
          <w:marLeft w:val="0"/>
          <w:marRight w:val="0"/>
          <w:marTop w:val="0"/>
          <w:marBottom w:val="0"/>
          <w:divBdr>
            <w:top w:val="none" w:sz="0" w:space="0" w:color="auto"/>
            <w:left w:val="none" w:sz="0" w:space="0" w:color="auto"/>
            <w:bottom w:val="none" w:sz="0" w:space="0" w:color="auto"/>
            <w:right w:val="none" w:sz="0" w:space="0" w:color="auto"/>
          </w:divBdr>
          <w:divsChild>
            <w:div w:id="106512749">
              <w:marLeft w:val="0"/>
              <w:marRight w:val="0"/>
              <w:marTop w:val="0"/>
              <w:marBottom w:val="0"/>
              <w:divBdr>
                <w:top w:val="none" w:sz="0" w:space="0" w:color="auto"/>
                <w:left w:val="none" w:sz="0" w:space="0" w:color="auto"/>
                <w:bottom w:val="none" w:sz="0" w:space="0" w:color="auto"/>
                <w:right w:val="none" w:sz="0" w:space="0" w:color="auto"/>
              </w:divBdr>
              <w:divsChild>
                <w:div w:id="299043787">
                  <w:marLeft w:val="0"/>
                  <w:marRight w:val="0"/>
                  <w:marTop w:val="0"/>
                  <w:marBottom w:val="0"/>
                  <w:divBdr>
                    <w:top w:val="none" w:sz="0" w:space="0" w:color="auto"/>
                    <w:left w:val="none" w:sz="0" w:space="0" w:color="auto"/>
                    <w:bottom w:val="none" w:sz="0" w:space="0" w:color="auto"/>
                    <w:right w:val="none" w:sz="0" w:space="0" w:color="auto"/>
                  </w:divBdr>
                  <w:divsChild>
                    <w:div w:id="546726986">
                      <w:marLeft w:val="0"/>
                      <w:marRight w:val="0"/>
                      <w:marTop w:val="0"/>
                      <w:marBottom w:val="0"/>
                      <w:divBdr>
                        <w:top w:val="none" w:sz="0" w:space="0" w:color="auto"/>
                        <w:left w:val="none" w:sz="0" w:space="0" w:color="auto"/>
                        <w:bottom w:val="none" w:sz="0" w:space="0" w:color="auto"/>
                        <w:right w:val="none" w:sz="0" w:space="0" w:color="auto"/>
                      </w:divBdr>
                      <w:divsChild>
                        <w:div w:id="1632588463">
                          <w:marLeft w:val="0"/>
                          <w:marRight w:val="0"/>
                          <w:marTop w:val="0"/>
                          <w:marBottom w:val="0"/>
                          <w:divBdr>
                            <w:top w:val="none" w:sz="0" w:space="0" w:color="auto"/>
                            <w:left w:val="none" w:sz="0" w:space="0" w:color="auto"/>
                            <w:bottom w:val="none" w:sz="0" w:space="0" w:color="auto"/>
                            <w:right w:val="none" w:sz="0" w:space="0" w:color="auto"/>
                          </w:divBdr>
                          <w:divsChild>
                            <w:div w:id="371655783">
                              <w:marLeft w:val="0"/>
                              <w:marRight w:val="0"/>
                              <w:marTop w:val="0"/>
                              <w:marBottom w:val="0"/>
                              <w:divBdr>
                                <w:top w:val="none" w:sz="0" w:space="0" w:color="auto"/>
                                <w:left w:val="none" w:sz="0" w:space="0" w:color="auto"/>
                                <w:bottom w:val="none" w:sz="0" w:space="0" w:color="auto"/>
                                <w:right w:val="none" w:sz="0" w:space="0" w:color="auto"/>
                              </w:divBdr>
                              <w:divsChild>
                                <w:div w:id="1984893120">
                                  <w:marLeft w:val="0"/>
                                  <w:marRight w:val="0"/>
                                  <w:marTop w:val="0"/>
                                  <w:marBottom w:val="0"/>
                                  <w:divBdr>
                                    <w:top w:val="none" w:sz="0" w:space="0" w:color="auto"/>
                                    <w:left w:val="none" w:sz="0" w:space="0" w:color="auto"/>
                                    <w:bottom w:val="none" w:sz="0" w:space="0" w:color="auto"/>
                                    <w:right w:val="none" w:sz="0" w:space="0" w:color="auto"/>
                                  </w:divBdr>
                                  <w:divsChild>
                                    <w:div w:id="161239199">
                                      <w:marLeft w:val="0"/>
                                      <w:marRight w:val="0"/>
                                      <w:marTop w:val="0"/>
                                      <w:marBottom w:val="0"/>
                                      <w:divBdr>
                                        <w:top w:val="none" w:sz="0" w:space="0" w:color="auto"/>
                                        <w:left w:val="none" w:sz="0" w:space="0" w:color="auto"/>
                                        <w:bottom w:val="none" w:sz="0" w:space="0" w:color="auto"/>
                                        <w:right w:val="none" w:sz="0" w:space="0" w:color="auto"/>
                                      </w:divBdr>
                                      <w:divsChild>
                                        <w:div w:id="1194269942">
                                          <w:marLeft w:val="0"/>
                                          <w:marRight w:val="0"/>
                                          <w:marTop w:val="0"/>
                                          <w:marBottom w:val="0"/>
                                          <w:divBdr>
                                            <w:top w:val="none" w:sz="0" w:space="0" w:color="auto"/>
                                            <w:left w:val="none" w:sz="0" w:space="0" w:color="auto"/>
                                            <w:bottom w:val="none" w:sz="0" w:space="0" w:color="auto"/>
                                            <w:right w:val="none" w:sz="0" w:space="0" w:color="auto"/>
                                          </w:divBdr>
                                          <w:divsChild>
                                            <w:div w:id="331416391">
                                              <w:marLeft w:val="0"/>
                                              <w:marRight w:val="0"/>
                                              <w:marTop w:val="0"/>
                                              <w:marBottom w:val="0"/>
                                              <w:divBdr>
                                                <w:top w:val="none" w:sz="0" w:space="0" w:color="auto"/>
                                                <w:left w:val="none" w:sz="0" w:space="0" w:color="auto"/>
                                                <w:bottom w:val="none" w:sz="0" w:space="0" w:color="auto"/>
                                                <w:right w:val="none" w:sz="0" w:space="0" w:color="auto"/>
                                              </w:divBdr>
                                              <w:divsChild>
                                                <w:div w:id="2107456376">
                                                  <w:marLeft w:val="0"/>
                                                  <w:marRight w:val="0"/>
                                                  <w:marTop w:val="0"/>
                                                  <w:marBottom w:val="0"/>
                                                  <w:divBdr>
                                                    <w:top w:val="none" w:sz="0" w:space="0" w:color="auto"/>
                                                    <w:left w:val="none" w:sz="0" w:space="0" w:color="auto"/>
                                                    <w:bottom w:val="none" w:sz="0" w:space="0" w:color="auto"/>
                                                    <w:right w:val="none" w:sz="0" w:space="0" w:color="auto"/>
                                                  </w:divBdr>
                                                  <w:divsChild>
                                                    <w:div w:id="329020277">
                                                      <w:marLeft w:val="0"/>
                                                      <w:marRight w:val="0"/>
                                                      <w:marTop w:val="0"/>
                                                      <w:marBottom w:val="0"/>
                                                      <w:divBdr>
                                                        <w:top w:val="none" w:sz="0" w:space="0" w:color="auto"/>
                                                        <w:left w:val="none" w:sz="0" w:space="0" w:color="auto"/>
                                                        <w:bottom w:val="none" w:sz="0" w:space="0" w:color="auto"/>
                                                        <w:right w:val="none" w:sz="0" w:space="0" w:color="auto"/>
                                                      </w:divBdr>
                                                      <w:divsChild>
                                                        <w:div w:id="1900019892">
                                                          <w:marLeft w:val="0"/>
                                                          <w:marRight w:val="0"/>
                                                          <w:marTop w:val="0"/>
                                                          <w:marBottom w:val="0"/>
                                                          <w:divBdr>
                                                            <w:top w:val="none" w:sz="0" w:space="0" w:color="auto"/>
                                                            <w:left w:val="none" w:sz="0" w:space="0" w:color="auto"/>
                                                            <w:bottom w:val="none" w:sz="0" w:space="0" w:color="auto"/>
                                                            <w:right w:val="none" w:sz="0" w:space="0" w:color="auto"/>
                                                          </w:divBdr>
                                                          <w:divsChild>
                                                            <w:div w:id="2035955775">
                                                              <w:marLeft w:val="0"/>
                                                              <w:marRight w:val="0"/>
                                                              <w:marTop w:val="0"/>
                                                              <w:marBottom w:val="0"/>
                                                              <w:divBdr>
                                                                <w:top w:val="none" w:sz="0" w:space="0" w:color="auto"/>
                                                                <w:left w:val="none" w:sz="0" w:space="0" w:color="auto"/>
                                                                <w:bottom w:val="none" w:sz="0" w:space="0" w:color="auto"/>
                                                                <w:right w:val="none" w:sz="0" w:space="0" w:color="auto"/>
                                                              </w:divBdr>
                                                              <w:divsChild>
                                                                <w:div w:id="887372380">
                                                                  <w:marLeft w:val="0"/>
                                                                  <w:marRight w:val="0"/>
                                                                  <w:marTop w:val="0"/>
                                                                  <w:marBottom w:val="0"/>
                                                                  <w:divBdr>
                                                                    <w:top w:val="none" w:sz="0" w:space="0" w:color="auto"/>
                                                                    <w:left w:val="none" w:sz="0" w:space="0" w:color="auto"/>
                                                                    <w:bottom w:val="none" w:sz="0" w:space="0" w:color="auto"/>
                                                                    <w:right w:val="none" w:sz="0" w:space="0" w:color="auto"/>
                                                                  </w:divBdr>
                                                                  <w:divsChild>
                                                                    <w:div w:id="1220744895">
                                                                      <w:marLeft w:val="0"/>
                                                                      <w:marRight w:val="0"/>
                                                                      <w:marTop w:val="0"/>
                                                                      <w:marBottom w:val="0"/>
                                                                      <w:divBdr>
                                                                        <w:top w:val="none" w:sz="0" w:space="0" w:color="auto"/>
                                                                        <w:left w:val="none" w:sz="0" w:space="0" w:color="auto"/>
                                                                        <w:bottom w:val="none" w:sz="0" w:space="0" w:color="auto"/>
                                                                        <w:right w:val="none" w:sz="0" w:space="0" w:color="auto"/>
                                                                      </w:divBdr>
                                                                      <w:divsChild>
                                                                        <w:div w:id="1371956166">
                                                                          <w:marLeft w:val="0"/>
                                                                          <w:marRight w:val="0"/>
                                                                          <w:marTop w:val="0"/>
                                                                          <w:marBottom w:val="0"/>
                                                                          <w:divBdr>
                                                                            <w:top w:val="none" w:sz="0" w:space="0" w:color="auto"/>
                                                                            <w:left w:val="none" w:sz="0" w:space="0" w:color="auto"/>
                                                                            <w:bottom w:val="none" w:sz="0" w:space="0" w:color="auto"/>
                                                                            <w:right w:val="none" w:sz="0" w:space="0" w:color="auto"/>
                                                                          </w:divBdr>
                                                                          <w:divsChild>
                                                                            <w:div w:id="1972903056">
                                                                              <w:marLeft w:val="0"/>
                                                                              <w:marRight w:val="0"/>
                                                                              <w:marTop w:val="0"/>
                                                                              <w:marBottom w:val="0"/>
                                                                              <w:divBdr>
                                                                                <w:top w:val="none" w:sz="0" w:space="0" w:color="auto"/>
                                                                                <w:left w:val="none" w:sz="0" w:space="0" w:color="auto"/>
                                                                                <w:bottom w:val="none" w:sz="0" w:space="0" w:color="auto"/>
                                                                                <w:right w:val="none" w:sz="0" w:space="0" w:color="auto"/>
                                                                              </w:divBdr>
                                                                              <w:divsChild>
                                                                                <w:div w:id="447824033">
                                                                                  <w:marLeft w:val="0"/>
                                                                                  <w:marRight w:val="0"/>
                                                                                  <w:marTop w:val="0"/>
                                                                                  <w:marBottom w:val="0"/>
                                                                                  <w:divBdr>
                                                                                    <w:top w:val="none" w:sz="0" w:space="0" w:color="auto"/>
                                                                                    <w:left w:val="none" w:sz="0" w:space="0" w:color="auto"/>
                                                                                    <w:bottom w:val="none" w:sz="0" w:space="0" w:color="auto"/>
                                                                                    <w:right w:val="none" w:sz="0" w:space="0" w:color="auto"/>
                                                                                  </w:divBdr>
                                                                                  <w:divsChild>
                                                                                    <w:div w:id="1866863901">
                                                                                      <w:marLeft w:val="0"/>
                                                                                      <w:marRight w:val="0"/>
                                                                                      <w:marTop w:val="0"/>
                                                                                      <w:marBottom w:val="0"/>
                                                                                      <w:divBdr>
                                                                                        <w:top w:val="none" w:sz="0" w:space="0" w:color="auto"/>
                                                                                        <w:left w:val="none" w:sz="0" w:space="0" w:color="auto"/>
                                                                                        <w:bottom w:val="none" w:sz="0" w:space="0" w:color="auto"/>
                                                                                        <w:right w:val="none" w:sz="0" w:space="0" w:color="auto"/>
                                                                                      </w:divBdr>
                                                                                      <w:divsChild>
                                                                                        <w:div w:id="514542663">
                                                                                          <w:marLeft w:val="0"/>
                                                                                          <w:marRight w:val="0"/>
                                                                                          <w:marTop w:val="0"/>
                                                                                          <w:marBottom w:val="0"/>
                                                                                          <w:divBdr>
                                                                                            <w:top w:val="none" w:sz="0" w:space="0" w:color="auto"/>
                                                                                            <w:left w:val="none" w:sz="0" w:space="0" w:color="auto"/>
                                                                                            <w:bottom w:val="none" w:sz="0" w:space="0" w:color="auto"/>
                                                                                            <w:right w:val="none" w:sz="0" w:space="0" w:color="auto"/>
                                                                                          </w:divBdr>
                                                                                          <w:divsChild>
                                                                                            <w:div w:id="1109204451">
                                                                                              <w:marLeft w:val="0"/>
                                                                                              <w:marRight w:val="0"/>
                                                                                              <w:marTop w:val="0"/>
                                                                                              <w:marBottom w:val="0"/>
                                                                                              <w:divBdr>
                                                                                                <w:top w:val="none" w:sz="0" w:space="0" w:color="auto"/>
                                                                                                <w:left w:val="none" w:sz="0" w:space="0" w:color="auto"/>
                                                                                                <w:bottom w:val="none" w:sz="0" w:space="0" w:color="auto"/>
                                                                                                <w:right w:val="none" w:sz="0" w:space="0" w:color="auto"/>
                                                                                              </w:divBdr>
                                                                                              <w:divsChild>
                                                                                                <w:div w:id="1129275500">
                                                                                                  <w:marLeft w:val="0"/>
                                                                                                  <w:marRight w:val="0"/>
                                                                                                  <w:marTop w:val="0"/>
                                                                                                  <w:marBottom w:val="0"/>
                                                                                                  <w:divBdr>
                                                                                                    <w:top w:val="none" w:sz="0" w:space="0" w:color="auto"/>
                                                                                                    <w:left w:val="none" w:sz="0" w:space="0" w:color="auto"/>
                                                                                                    <w:bottom w:val="none" w:sz="0" w:space="0" w:color="auto"/>
                                                                                                    <w:right w:val="none" w:sz="0" w:space="0" w:color="auto"/>
                                                                                                  </w:divBdr>
                                                                                                  <w:divsChild>
                                                                                                    <w:div w:id="160394850">
                                                                                                      <w:marLeft w:val="0"/>
                                                                                                      <w:marRight w:val="0"/>
                                                                                                      <w:marTop w:val="0"/>
                                                                                                      <w:marBottom w:val="0"/>
                                                                                                      <w:divBdr>
                                                                                                        <w:top w:val="none" w:sz="0" w:space="0" w:color="auto"/>
                                                                                                        <w:left w:val="none" w:sz="0" w:space="0" w:color="auto"/>
                                                                                                        <w:bottom w:val="none" w:sz="0" w:space="0" w:color="auto"/>
                                                                                                        <w:right w:val="none" w:sz="0" w:space="0" w:color="auto"/>
                                                                                                      </w:divBdr>
                                                                                                      <w:divsChild>
                                                                                                        <w:div w:id="1614164615">
                                                                                                          <w:marLeft w:val="0"/>
                                                                                                          <w:marRight w:val="0"/>
                                                                                                          <w:marTop w:val="0"/>
                                                                                                          <w:marBottom w:val="0"/>
                                                                                                          <w:divBdr>
                                                                                                            <w:top w:val="none" w:sz="0" w:space="0" w:color="auto"/>
                                                                                                            <w:left w:val="none" w:sz="0" w:space="0" w:color="auto"/>
                                                                                                            <w:bottom w:val="none" w:sz="0" w:space="0" w:color="auto"/>
                                                                                                            <w:right w:val="none" w:sz="0" w:space="0" w:color="auto"/>
                                                                                                          </w:divBdr>
                                                                                                          <w:divsChild>
                                                                                                            <w:div w:id="2592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 Zuñiga</dc:creator>
  <cp:keywords/>
  <dc:description/>
  <cp:lastModifiedBy>Secretaría General de la Corte - Comunicaciones - Bryan Chacón Gamboa . Aut.</cp:lastModifiedBy>
  <cp:revision>2</cp:revision>
  <dcterms:created xsi:type="dcterms:W3CDTF">2021-07-29T19:49:00Z</dcterms:created>
  <dcterms:modified xsi:type="dcterms:W3CDTF">2021-07-29T19:49:00Z</dcterms:modified>
</cp:coreProperties>
</file>