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3C970" w14:textId="6EA7CF34" w:rsidR="00257C47" w:rsidRPr="00257C47" w:rsidRDefault="00257C47" w:rsidP="00257C47">
      <w:pPr>
        <w:suppressAutoHyphens/>
        <w:spacing w:after="0" w:line="240" w:lineRule="auto"/>
        <w:ind w:right="851"/>
        <w:jc w:val="both"/>
        <w:rPr>
          <w:rFonts w:ascii="Times New Roman" w:eastAsia="Times New Roman" w:hAnsi="Times New Roman" w:cs="Times New Roman"/>
          <w:b/>
          <w:bCs/>
          <w:sz w:val="24"/>
          <w:szCs w:val="24"/>
          <w:u w:val="single"/>
          <w:lang w:val="es-ES_tradnl" w:eastAsia="ar-SA"/>
        </w:rPr>
      </w:pPr>
      <w:r w:rsidRPr="00257C47">
        <w:rPr>
          <w:rFonts w:ascii="Times New Roman" w:eastAsia="Times New Roman" w:hAnsi="Times New Roman" w:cs="Times New Roman"/>
          <w:b/>
          <w:bCs/>
          <w:sz w:val="24"/>
          <w:szCs w:val="24"/>
          <w:u w:val="single"/>
          <w:lang w:val="es-ES_tradnl" w:eastAsia="ar-SA"/>
        </w:rPr>
        <w:t>CIRCULAR No.</w:t>
      </w:r>
      <w:r>
        <w:rPr>
          <w:rFonts w:ascii="Times New Roman" w:eastAsia="Times New Roman" w:hAnsi="Times New Roman" w:cs="Times New Roman"/>
          <w:b/>
          <w:bCs/>
          <w:sz w:val="24"/>
          <w:szCs w:val="24"/>
          <w:u w:val="single"/>
          <w:lang w:val="es-ES_tradnl" w:eastAsia="ar-SA"/>
        </w:rPr>
        <w:t>1</w:t>
      </w:r>
      <w:r w:rsidRPr="00257C47">
        <w:rPr>
          <w:rFonts w:ascii="Times New Roman" w:eastAsia="Times New Roman" w:hAnsi="Times New Roman" w:cs="Times New Roman"/>
          <w:b/>
          <w:bCs/>
          <w:sz w:val="24"/>
          <w:szCs w:val="24"/>
          <w:u w:val="single"/>
          <w:lang w:val="es-ES_tradnl" w:eastAsia="ar-SA"/>
        </w:rPr>
        <w:t>9</w:t>
      </w:r>
      <w:r w:rsidR="00A0533B">
        <w:rPr>
          <w:rFonts w:ascii="Times New Roman" w:eastAsia="Times New Roman" w:hAnsi="Times New Roman" w:cs="Times New Roman"/>
          <w:b/>
          <w:bCs/>
          <w:sz w:val="24"/>
          <w:szCs w:val="24"/>
          <w:u w:val="single"/>
          <w:lang w:val="es-ES_tradnl" w:eastAsia="ar-SA"/>
        </w:rPr>
        <w:t>7</w:t>
      </w:r>
      <w:r w:rsidRPr="00257C47">
        <w:rPr>
          <w:rFonts w:ascii="Times New Roman" w:eastAsia="Times New Roman" w:hAnsi="Times New Roman" w:cs="Times New Roman"/>
          <w:b/>
          <w:bCs/>
          <w:sz w:val="24"/>
          <w:szCs w:val="24"/>
          <w:u w:val="single"/>
          <w:lang w:val="es-ES_tradnl" w:eastAsia="ar-SA"/>
        </w:rPr>
        <w:t>- 2021</w:t>
      </w:r>
    </w:p>
    <w:p w14:paraId="38037D91" w14:textId="77777777" w:rsidR="00257C47" w:rsidRPr="00257C47" w:rsidRDefault="00257C47" w:rsidP="00257C47">
      <w:pPr>
        <w:suppressAutoHyphens/>
        <w:spacing w:after="0" w:line="240" w:lineRule="auto"/>
        <w:ind w:left="851" w:right="851" w:firstLine="709"/>
        <w:jc w:val="both"/>
        <w:rPr>
          <w:rFonts w:ascii="Times New Roman" w:eastAsia="Times New Roman" w:hAnsi="Times New Roman" w:cs="Times New Roman"/>
          <w:sz w:val="24"/>
          <w:szCs w:val="24"/>
          <w:lang w:val="es-ES_tradnl" w:eastAsia="ar-SA"/>
        </w:rPr>
      </w:pPr>
    </w:p>
    <w:p w14:paraId="78F50022" w14:textId="7B5E1DD6" w:rsidR="00257C47" w:rsidRPr="00257C47" w:rsidRDefault="00257C47" w:rsidP="00257C47">
      <w:pPr>
        <w:suppressAutoHyphens/>
        <w:spacing w:after="0" w:line="240" w:lineRule="auto"/>
        <w:ind w:firstLine="709"/>
        <w:jc w:val="both"/>
        <w:rPr>
          <w:rFonts w:ascii="Times New Roman" w:eastAsia="Times New Roman" w:hAnsi="Times New Roman" w:cs="Times New Roman"/>
          <w:sz w:val="24"/>
          <w:szCs w:val="24"/>
          <w:lang w:val="es-ES_tradnl" w:eastAsia="ar-SA"/>
        </w:rPr>
      </w:pPr>
      <w:r w:rsidRPr="00257C47">
        <w:rPr>
          <w:rFonts w:ascii="Times New Roman" w:eastAsia="Times New Roman" w:hAnsi="Times New Roman" w:cs="Times New Roman"/>
          <w:b/>
          <w:bCs/>
          <w:sz w:val="24"/>
          <w:szCs w:val="24"/>
          <w:lang w:val="es-ES_tradnl" w:eastAsia="ar-SA"/>
        </w:rPr>
        <w:t xml:space="preserve">Asunto: </w:t>
      </w:r>
      <w:r w:rsidR="00A0533B" w:rsidRPr="00A0533B">
        <w:rPr>
          <w:rFonts w:ascii="Times New Roman" w:eastAsia="Times New Roman" w:hAnsi="Times New Roman" w:cs="Times New Roman"/>
          <w:sz w:val="24"/>
          <w:szCs w:val="24"/>
          <w:lang w:val="es-MX" w:eastAsia="es-ES"/>
        </w:rPr>
        <w:t xml:space="preserve">Deber de solicitar autorización al Consejo Superior para realizar una modificación en la configuración del </w:t>
      </w:r>
      <w:proofErr w:type="gramStart"/>
      <w:r w:rsidR="00A0533B" w:rsidRPr="00A0533B">
        <w:rPr>
          <w:rFonts w:ascii="Times New Roman" w:eastAsia="Times New Roman" w:hAnsi="Times New Roman" w:cs="Times New Roman"/>
          <w:sz w:val="24"/>
          <w:szCs w:val="24"/>
          <w:lang w:val="es-MX" w:eastAsia="es-ES"/>
        </w:rPr>
        <w:t>reparto</w:t>
      </w:r>
      <w:r w:rsidR="00A0533B" w:rsidRPr="00A0533B">
        <w:rPr>
          <w:rFonts w:ascii="Times New Roman" w:eastAsia="Times New Roman" w:hAnsi="Times New Roman" w:cs="Times New Roman"/>
          <w:sz w:val="24"/>
          <w:szCs w:val="24"/>
          <w:u w:val="single"/>
          <w:lang w:val="es-MX" w:eastAsia="es-ES"/>
        </w:rPr>
        <w:t>.</w:t>
      </w:r>
      <w:r w:rsidRPr="00257C47">
        <w:rPr>
          <w:rFonts w:ascii="Times New Roman" w:eastAsia="Times New Roman" w:hAnsi="Times New Roman" w:cs="Times New Roman"/>
          <w:sz w:val="24"/>
          <w:szCs w:val="24"/>
          <w:lang w:val="es-ES_tradnl" w:eastAsia="ar-SA"/>
        </w:rPr>
        <w:t>-</w:t>
      </w:r>
      <w:proofErr w:type="gramEnd"/>
    </w:p>
    <w:p w14:paraId="6A131E19" w14:textId="77777777" w:rsidR="00257C47" w:rsidRPr="00257C47" w:rsidRDefault="00257C47" w:rsidP="00257C47">
      <w:pPr>
        <w:suppressAutoHyphens/>
        <w:spacing w:after="0" w:line="240" w:lineRule="auto"/>
        <w:ind w:firstLine="709"/>
        <w:jc w:val="both"/>
        <w:rPr>
          <w:rFonts w:ascii="Times New Roman" w:eastAsia="Times New Roman" w:hAnsi="Times New Roman" w:cs="Times New Roman"/>
          <w:sz w:val="24"/>
          <w:szCs w:val="24"/>
          <w:lang w:val="es-ES_tradnl" w:eastAsia="ar-SA"/>
        </w:rPr>
      </w:pPr>
    </w:p>
    <w:p w14:paraId="2BBBC1A6" w14:textId="77777777" w:rsidR="00A0533B" w:rsidRPr="00A0533B" w:rsidRDefault="00A0533B" w:rsidP="00A0533B">
      <w:pPr>
        <w:suppressAutoHyphens/>
        <w:spacing w:after="0" w:line="240" w:lineRule="auto"/>
        <w:ind w:firstLine="709"/>
        <w:jc w:val="both"/>
        <w:rPr>
          <w:rFonts w:ascii="Times New Roman" w:eastAsia="Times New Roman" w:hAnsi="Times New Roman" w:cs="Times New Roman"/>
          <w:b/>
          <w:bCs/>
          <w:sz w:val="24"/>
          <w:szCs w:val="24"/>
          <w:u w:val="single"/>
          <w:lang w:eastAsia="es-ES"/>
        </w:rPr>
      </w:pPr>
      <w:r w:rsidRPr="00A0533B">
        <w:rPr>
          <w:rFonts w:ascii="Times New Roman" w:eastAsia="Times New Roman" w:hAnsi="Times New Roman" w:cs="Times New Roman"/>
          <w:b/>
          <w:bCs/>
          <w:sz w:val="24"/>
          <w:szCs w:val="24"/>
          <w:u w:val="single"/>
          <w:lang w:eastAsia="es-ES"/>
        </w:rPr>
        <w:t>A TODOS LOS DESPACHOS JUDICIALES DEL PAÍS QUE CONOCEN MATERIA DE FAMILIA Y PENSIONES ALIMENTARIAS</w:t>
      </w:r>
    </w:p>
    <w:p w14:paraId="5D00BF9D" w14:textId="77777777" w:rsidR="00A0533B" w:rsidRPr="00A0533B" w:rsidRDefault="00A0533B" w:rsidP="00A0533B">
      <w:pPr>
        <w:suppressAutoHyphens/>
        <w:spacing w:after="0" w:line="240" w:lineRule="auto"/>
        <w:ind w:firstLine="709"/>
        <w:jc w:val="both"/>
        <w:rPr>
          <w:rFonts w:ascii="Times New Roman" w:eastAsia="Times New Roman" w:hAnsi="Times New Roman" w:cs="Times New Roman"/>
          <w:b/>
          <w:bCs/>
          <w:sz w:val="24"/>
          <w:szCs w:val="24"/>
          <w:u w:val="single"/>
          <w:lang w:eastAsia="es-ES"/>
        </w:rPr>
      </w:pPr>
    </w:p>
    <w:p w14:paraId="00C3E0BA" w14:textId="77777777" w:rsidR="00A0533B" w:rsidRPr="00A0533B" w:rsidRDefault="00A0533B" w:rsidP="00A0533B">
      <w:pPr>
        <w:suppressAutoHyphens/>
        <w:spacing w:after="0" w:line="240" w:lineRule="auto"/>
        <w:ind w:firstLine="709"/>
        <w:jc w:val="both"/>
        <w:rPr>
          <w:rFonts w:ascii="Times New Roman" w:eastAsia="Times New Roman" w:hAnsi="Times New Roman" w:cs="Times New Roman"/>
          <w:b/>
          <w:bCs/>
          <w:sz w:val="24"/>
          <w:szCs w:val="24"/>
          <w:lang w:eastAsia="es-ES"/>
        </w:rPr>
      </w:pPr>
      <w:r w:rsidRPr="00A0533B">
        <w:rPr>
          <w:rFonts w:ascii="Times New Roman" w:eastAsia="Times New Roman" w:hAnsi="Times New Roman" w:cs="Times New Roman"/>
          <w:b/>
          <w:bCs/>
          <w:sz w:val="24"/>
          <w:szCs w:val="24"/>
          <w:u w:val="single"/>
          <w:lang w:eastAsia="es-ES"/>
        </w:rPr>
        <w:t>SE LES HACE SABER QUE</w:t>
      </w:r>
      <w:r w:rsidRPr="00A0533B">
        <w:rPr>
          <w:rFonts w:ascii="Times New Roman" w:eastAsia="Times New Roman" w:hAnsi="Times New Roman" w:cs="Times New Roman"/>
          <w:b/>
          <w:bCs/>
          <w:sz w:val="24"/>
          <w:szCs w:val="24"/>
          <w:lang w:eastAsia="es-ES"/>
        </w:rPr>
        <w:t>:</w:t>
      </w:r>
    </w:p>
    <w:p w14:paraId="7F570E22" w14:textId="77777777" w:rsidR="00257C47" w:rsidRPr="00257C47" w:rsidRDefault="00257C47" w:rsidP="00A0533B">
      <w:pPr>
        <w:suppressAutoHyphens/>
        <w:spacing w:after="0" w:line="240" w:lineRule="auto"/>
        <w:jc w:val="both"/>
        <w:rPr>
          <w:rFonts w:ascii="Times New Roman" w:eastAsia="Times New Roman" w:hAnsi="Times New Roman" w:cs="Times New Roman"/>
          <w:b/>
          <w:bCs/>
          <w:sz w:val="24"/>
          <w:szCs w:val="24"/>
          <w:lang w:eastAsia="ar-SA"/>
        </w:rPr>
      </w:pPr>
    </w:p>
    <w:p w14:paraId="7CDDE7FD" w14:textId="7815C6AF" w:rsidR="00A0533B" w:rsidRDefault="00A0533B" w:rsidP="00A0533B">
      <w:pPr>
        <w:pStyle w:val="wordsection1"/>
        <w:autoSpaceDN w:val="0"/>
        <w:ind w:firstLine="709"/>
        <w:jc w:val="both"/>
        <w:textAlignment w:val="baseline"/>
        <w:rPr>
          <w:rFonts w:ascii="Calibri" w:hAnsi="Calibri" w:cs="Calibri"/>
          <w:sz w:val="22"/>
          <w:szCs w:val="22"/>
          <w:lang w:val="es-ES" w:eastAsia="es-ES"/>
        </w:rPr>
      </w:pPr>
      <w:r>
        <w:t xml:space="preserve">El Consejo Superior en sesión </w:t>
      </w:r>
      <w:proofErr w:type="spellStart"/>
      <w:r>
        <w:t>N°</w:t>
      </w:r>
      <w:proofErr w:type="spellEnd"/>
      <w:r>
        <w:t xml:space="preserve"> 60-2021 celebrada el 20 de julio de 2021, artículo </w:t>
      </w:r>
      <w:proofErr w:type="gramStart"/>
      <w:r>
        <w:t>XLII,</w:t>
      </w:r>
      <w:r w:rsidR="00C36FA1">
        <w:t xml:space="preserve"> </w:t>
      </w:r>
      <w:r>
        <w:rPr>
          <w:lang w:eastAsia="zh-CN"/>
        </w:rPr>
        <w:t xml:space="preserve">  </w:t>
      </w:r>
      <w:proofErr w:type="gramEnd"/>
      <w:r w:rsidR="009C358F">
        <w:rPr>
          <w:lang w:eastAsia="zh-CN"/>
        </w:rPr>
        <w:t xml:space="preserve">acordó comunicarles </w:t>
      </w:r>
      <w:r>
        <w:rPr>
          <w:lang w:eastAsia="zh-CN"/>
        </w:rPr>
        <w:t xml:space="preserve">que </w:t>
      </w:r>
      <w:r>
        <w:rPr>
          <w:lang w:eastAsia="es-ES"/>
        </w:rPr>
        <w:t xml:space="preserve">la Dirección de Tecnología de la Información </w:t>
      </w:r>
      <w:r>
        <w:rPr>
          <w:b/>
          <w:bCs/>
          <w:lang w:eastAsia="es-ES"/>
        </w:rPr>
        <w:t>NO</w:t>
      </w:r>
      <w:r>
        <w:rPr>
          <w:lang w:eastAsia="es-ES"/>
        </w:rPr>
        <w:t xml:space="preserve"> puede realizar cambios en la configuración de los repartos de las oficinas de Familia y Pensiones Alimentarias, salvo previo acuerdo del Consejo Superior, dado que esta configuración es estándar a nivel nacional; de ahí que cualquier solicitud al respecto debe de ser dirigida a este Consejo para su valoración.</w:t>
      </w:r>
    </w:p>
    <w:p w14:paraId="3A5C86D3" w14:textId="7CFF3867" w:rsidR="0059754D" w:rsidRDefault="0059754D" w:rsidP="0059754D">
      <w:pPr>
        <w:spacing w:after="0" w:line="240" w:lineRule="auto"/>
        <w:jc w:val="both"/>
        <w:rPr>
          <w:rFonts w:ascii="Times New Roman" w:eastAsia="Calibri" w:hAnsi="Times New Roman" w:cs="Times New Roman"/>
          <w:bCs/>
          <w:iCs/>
          <w:sz w:val="24"/>
          <w:szCs w:val="24"/>
        </w:rPr>
      </w:pPr>
    </w:p>
    <w:p w14:paraId="49EE32A3" w14:textId="77777777" w:rsidR="001635B9" w:rsidRPr="001635B9" w:rsidRDefault="001635B9" w:rsidP="001635B9">
      <w:pPr>
        <w:widowControl w:val="0"/>
        <w:spacing w:before="120" w:after="120" w:line="240" w:lineRule="auto"/>
        <w:jc w:val="both"/>
        <w:rPr>
          <w:rFonts w:ascii="Times New Roman" w:eastAsia="Times New Roman" w:hAnsi="Times New Roman" w:cs="Times New Roman"/>
          <w:b/>
          <w:bCs/>
          <w:color w:val="000000"/>
          <w:sz w:val="24"/>
          <w:szCs w:val="24"/>
          <w:lang w:val="es-ES" w:eastAsia="zh-CN"/>
        </w:rPr>
      </w:pPr>
      <w:r w:rsidRPr="001635B9">
        <w:rPr>
          <w:rFonts w:ascii="Times New Roman" w:eastAsia="Times New Roman" w:hAnsi="Times New Roman" w:cs="Times New Roman"/>
          <w:b/>
          <w:bCs/>
          <w:color w:val="000000"/>
          <w:sz w:val="24"/>
          <w:szCs w:val="24"/>
          <w:lang w:val="es-ES" w:eastAsia="zh-CN"/>
        </w:rPr>
        <w:t xml:space="preserve">De conformidad con la circular </w:t>
      </w:r>
      <w:proofErr w:type="spellStart"/>
      <w:r w:rsidRPr="001635B9">
        <w:rPr>
          <w:rFonts w:ascii="Times New Roman" w:eastAsia="Times New Roman" w:hAnsi="Times New Roman" w:cs="Times New Roman"/>
          <w:b/>
          <w:bCs/>
          <w:color w:val="000000"/>
          <w:sz w:val="24"/>
          <w:szCs w:val="24"/>
          <w:lang w:val="es-ES" w:eastAsia="zh-CN"/>
        </w:rPr>
        <w:t>N°</w:t>
      </w:r>
      <w:proofErr w:type="spellEnd"/>
      <w:r w:rsidRPr="001635B9">
        <w:rPr>
          <w:rFonts w:ascii="Times New Roman" w:eastAsia="Times New Roman" w:hAnsi="Times New Roman" w:cs="Times New Roman"/>
          <w:b/>
          <w:bCs/>
          <w:color w:val="000000"/>
          <w:sz w:val="24"/>
          <w:szCs w:val="24"/>
          <w:lang w:val="es-ES" w:eastAsia="zh-CN"/>
        </w:rPr>
        <w:t xml:space="preserve"> 67-09 emitida por la Secretaría de la Corte el 22 de junio de 2009, se le comunica que en virtud del principio de gratuidad que rige esta materia, la publicación está exenta de todo pago de derechos. </w:t>
      </w:r>
    </w:p>
    <w:p w14:paraId="52196750" w14:textId="77777777" w:rsidR="001635B9" w:rsidRPr="001635B9"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1635B9">
        <w:rPr>
          <w:rFonts w:ascii="Times New Roman" w:eastAsia="Times New Roman" w:hAnsi="Times New Roman" w:cs="Times New Roman"/>
          <w:b/>
          <w:bCs/>
          <w:sz w:val="24"/>
          <w:szCs w:val="24"/>
          <w:lang w:val="es-ES_tradnl" w:eastAsia="ar-SA"/>
        </w:rPr>
        <w:t>Publíquese una sola vez en el Boletín Judicial.</w:t>
      </w:r>
    </w:p>
    <w:p w14:paraId="339D4892" w14:textId="69E259A5" w:rsidR="001635B9" w:rsidRP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1635B9">
        <w:rPr>
          <w:rFonts w:ascii="Times New Roman" w:eastAsia="Times New Roman" w:hAnsi="Times New Roman" w:cs="Times New Roman"/>
          <w:b/>
          <w:bCs/>
          <w:sz w:val="24"/>
          <w:szCs w:val="24"/>
          <w:lang w:val="es-ES" w:eastAsia="zh-CN"/>
        </w:rPr>
        <w:t xml:space="preserve">San José, </w:t>
      </w:r>
      <w:r w:rsidR="00257C47">
        <w:rPr>
          <w:rFonts w:ascii="Times New Roman" w:eastAsia="Times New Roman" w:hAnsi="Times New Roman" w:cs="Times New Roman"/>
          <w:b/>
          <w:bCs/>
          <w:sz w:val="24"/>
          <w:szCs w:val="24"/>
          <w:lang w:val="es-ES" w:eastAsia="zh-CN"/>
        </w:rPr>
        <w:t>2</w:t>
      </w:r>
      <w:r w:rsidRPr="001635B9">
        <w:rPr>
          <w:rFonts w:ascii="Times New Roman" w:eastAsia="Times New Roman" w:hAnsi="Times New Roman" w:cs="Times New Roman"/>
          <w:b/>
          <w:bCs/>
          <w:sz w:val="24"/>
          <w:szCs w:val="24"/>
          <w:lang w:val="es-ES" w:eastAsia="zh-CN"/>
        </w:rPr>
        <w:t xml:space="preserve"> de </w:t>
      </w:r>
      <w:r w:rsidR="00257C47">
        <w:rPr>
          <w:rFonts w:ascii="Times New Roman" w:eastAsia="Times New Roman" w:hAnsi="Times New Roman" w:cs="Times New Roman"/>
          <w:b/>
          <w:bCs/>
          <w:sz w:val="24"/>
          <w:szCs w:val="24"/>
          <w:lang w:val="es-ES" w:eastAsia="zh-CN"/>
        </w:rPr>
        <w:t>setiembre</w:t>
      </w:r>
      <w:r w:rsidRPr="001635B9">
        <w:rPr>
          <w:rFonts w:ascii="Times New Roman" w:eastAsia="Times New Roman" w:hAnsi="Times New Roman" w:cs="Times New Roman"/>
          <w:b/>
          <w:bCs/>
          <w:sz w:val="24"/>
          <w:szCs w:val="24"/>
          <w:lang w:val="es-ES" w:eastAsia="zh-CN"/>
        </w:rPr>
        <w:t xml:space="preserve"> de 202</w:t>
      </w:r>
      <w:r>
        <w:rPr>
          <w:rFonts w:ascii="Times New Roman" w:eastAsia="Times New Roman" w:hAnsi="Times New Roman" w:cs="Times New Roman"/>
          <w:b/>
          <w:bCs/>
          <w:sz w:val="24"/>
          <w:szCs w:val="24"/>
          <w:lang w:val="es-ES" w:eastAsia="zh-CN"/>
        </w:rPr>
        <w:t>1</w:t>
      </w:r>
    </w:p>
    <w:p w14:paraId="33F5E115" w14:textId="77777777" w:rsidR="001635B9" w:rsidRP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1635B9"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1635B9"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1635B9"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1635B9">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1635B9"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1635B9">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1635B9" w:rsidRDefault="001635B9" w:rsidP="001635B9">
      <w:pPr>
        <w:suppressAutoHyphens/>
        <w:spacing w:after="0" w:line="240" w:lineRule="auto"/>
        <w:jc w:val="both"/>
        <w:rPr>
          <w:rFonts w:ascii="Times New Roman" w:eastAsia="Times New Roman" w:hAnsi="Times New Roman" w:cs="Times New Roman"/>
          <w:b/>
          <w:bCs/>
          <w:sz w:val="24"/>
          <w:szCs w:val="24"/>
          <w:lang w:val="es-ES" w:eastAsia="zh-CN"/>
        </w:rPr>
      </w:pPr>
      <w:r w:rsidRPr="001635B9">
        <w:rPr>
          <w:rFonts w:ascii="Times New Roman" w:eastAsia="Times New Roman" w:hAnsi="Times New Roman" w:cs="Times New Roman"/>
          <w:b/>
          <w:bCs/>
          <w:sz w:val="24"/>
          <w:szCs w:val="24"/>
          <w:lang w:val="es-ES" w:eastAsia="zh-CN"/>
        </w:rPr>
        <w:t>Corte Suprema de Justicia</w:t>
      </w:r>
    </w:p>
    <w:p w14:paraId="1EF93BF7" w14:textId="77777777" w:rsidR="00A0533B" w:rsidRDefault="00A0533B" w:rsidP="001635B9">
      <w:pPr>
        <w:suppressAutoHyphens/>
        <w:spacing w:after="0" w:line="240" w:lineRule="auto"/>
        <w:jc w:val="both"/>
        <w:rPr>
          <w:rFonts w:ascii="Times New Roman" w:eastAsia="Times New Roman" w:hAnsi="Times New Roman" w:cs="Times New Roman"/>
          <w:sz w:val="24"/>
          <w:szCs w:val="24"/>
          <w:lang w:eastAsia="zh-CN"/>
        </w:rPr>
      </w:pPr>
      <w:proofErr w:type="spellStart"/>
      <w:r w:rsidRPr="00A0533B">
        <w:rPr>
          <w:rFonts w:ascii="Times New Roman" w:eastAsia="Times New Roman" w:hAnsi="Times New Roman" w:cs="Times New Roman"/>
          <w:sz w:val="24"/>
          <w:szCs w:val="24"/>
          <w:lang w:eastAsia="zh-CN"/>
        </w:rPr>
        <w:t>Refs</w:t>
      </w:r>
      <w:proofErr w:type="spellEnd"/>
      <w:r w:rsidRPr="00A0533B">
        <w:rPr>
          <w:rFonts w:ascii="Times New Roman" w:eastAsia="Times New Roman" w:hAnsi="Times New Roman" w:cs="Times New Roman"/>
          <w:sz w:val="24"/>
          <w:szCs w:val="24"/>
          <w:lang w:eastAsia="zh-CN"/>
        </w:rPr>
        <w:t>: (</w:t>
      </w:r>
      <w:r w:rsidRPr="00A0533B">
        <w:rPr>
          <w:rFonts w:ascii="Times New Roman" w:eastAsia="Times New Roman" w:hAnsi="Times New Roman" w:cs="Times New Roman"/>
          <w:b/>
          <w:bCs/>
          <w:sz w:val="24"/>
          <w:szCs w:val="24"/>
          <w:lang w:eastAsia="zh-CN"/>
        </w:rPr>
        <w:t>3615, 4049-2021</w:t>
      </w:r>
      <w:r w:rsidRPr="00A0533B">
        <w:rPr>
          <w:rFonts w:ascii="Times New Roman" w:eastAsia="Times New Roman" w:hAnsi="Times New Roman" w:cs="Times New Roman"/>
          <w:sz w:val="24"/>
          <w:szCs w:val="24"/>
          <w:lang w:eastAsia="zh-CN"/>
        </w:rPr>
        <w:t xml:space="preserve">) </w:t>
      </w:r>
    </w:p>
    <w:p w14:paraId="78142A47" w14:textId="7607A95D" w:rsidR="001635B9" w:rsidRPr="001635B9"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24"/>
          <w:szCs w:val="24"/>
          <w:lang w:val="es-ES" w:eastAsia="zh-CN"/>
        </w:rPr>
      </w:pPr>
      <w:r w:rsidRPr="001635B9">
        <w:rPr>
          <w:rFonts w:ascii="Times New Roman" w:eastAsia="Times New Roman" w:hAnsi="Times New Roman" w:cs="Times New Roman"/>
          <w:bCs/>
          <w:i/>
          <w:iCs/>
          <w:color w:val="BFBFBF" w:themeColor="background1" w:themeShade="BF"/>
          <w:sz w:val="24"/>
          <w:szCs w:val="24"/>
          <w:lang w:val="es-ES" w:eastAsia="zh-CN"/>
        </w:rPr>
        <w:t xml:space="preserve">Nickole </w:t>
      </w:r>
    </w:p>
    <w:p w14:paraId="1A621072" w14:textId="77777777" w:rsidR="00D6137E" w:rsidRDefault="00D6137E" w:rsidP="005B37CA">
      <w:pPr>
        <w:spacing w:after="0" w:line="240" w:lineRule="auto"/>
      </w:pPr>
    </w:p>
    <w:sectPr w:rsidR="00D613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1BC95" w14:textId="77777777" w:rsidR="00461D70" w:rsidRDefault="00461D70" w:rsidP="00461D70">
      <w:pPr>
        <w:spacing w:after="0" w:line="240" w:lineRule="auto"/>
      </w:pPr>
      <w:r>
        <w:separator/>
      </w:r>
    </w:p>
  </w:endnote>
  <w:endnote w:type="continuationSeparator" w:id="0">
    <w:p w14:paraId="414A67C0" w14:textId="77777777" w:rsidR="00461D70" w:rsidRDefault="00461D70"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E6D8" w14:textId="77777777" w:rsidR="00461D70" w:rsidRDefault="00461D70" w:rsidP="00461D70">
      <w:pPr>
        <w:spacing w:after="0" w:line="240" w:lineRule="auto"/>
      </w:pPr>
      <w:r>
        <w:separator/>
      </w:r>
    </w:p>
  </w:footnote>
  <w:footnote w:type="continuationSeparator" w:id="0">
    <w:p w14:paraId="606432BD" w14:textId="77777777" w:rsidR="00461D70" w:rsidRDefault="00461D70"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102F12BD"/>
    <w:multiLevelType w:val="hybridMultilevel"/>
    <w:tmpl w:val="00A61AFA"/>
    <w:styleLink w:val="WW8Num17"/>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6FD22A5"/>
    <w:multiLevelType w:val="hybridMultilevel"/>
    <w:tmpl w:val="8B1AC4BA"/>
    <w:styleLink w:val="WW8Num24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29096B06"/>
    <w:multiLevelType w:val="hybridMultilevel"/>
    <w:tmpl w:val="3B4E713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6"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4B8E5E40"/>
    <w:multiLevelType w:val="hybridMultilevel"/>
    <w:tmpl w:val="F48666E2"/>
    <w:styleLink w:val="WW8Num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9"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3"/>
  </w:num>
  <w:num w:numId="9">
    <w:abstractNumId w:val="3"/>
  </w:num>
  <w:num w:numId="10">
    <w:abstractNumId w:val="2"/>
  </w:num>
  <w:num w:numId="11">
    <w:abstractNumId w:val="2"/>
  </w:num>
  <w:num w:numId="12">
    <w:abstractNumId w:val="7"/>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635B9"/>
    <w:rsid w:val="00257C47"/>
    <w:rsid w:val="002C02C8"/>
    <w:rsid w:val="002D0A9E"/>
    <w:rsid w:val="00397215"/>
    <w:rsid w:val="003E3598"/>
    <w:rsid w:val="00461D70"/>
    <w:rsid w:val="005878C7"/>
    <w:rsid w:val="0059754D"/>
    <w:rsid w:val="005B37CA"/>
    <w:rsid w:val="005E37C6"/>
    <w:rsid w:val="00687FD8"/>
    <w:rsid w:val="006E19F2"/>
    <w:rsid w:val="007069FD"/>
    <w:rsid w:val="0086172F"/>
    <w:rsid w:val="00957622"/>
    <w:rsid w:val="009A2550"/>
    <w:rsid w:val="009C358F"/>
    <w:rsid w:val="00A0533B"/>
    <w:rsid w:val="00C36FA1"/>
    <w:rsid w:val="00CA6E02"/>
    <w:rsid w:val="00D61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numbering" w:customStyle="1" w:styleId="WW8Num241">
    <w:name w:val="WW8Num241"/>
    <w:rsid w:val="0059754D"/>
    <w:pPr>
      <w:numPr>
        <w:numId w:val="8"/>
      </w:numPr>
    </w:pPr>
  </w:style>
  <w:style w:type="numbering" w:customStyle="1" w:styleId="WW8Num17">
    <w:name w:val="WW8Num17"/>
    <w:rsid w:val="0059754D"/>
    <w:pPr>
      <w:numPr>
        <w:numId w:val="10"/>
      </w:numPr>
    </w:pPr>
  </w:style>
  <w:style w:type="numbering" w:customStyle="1" w:styleId="WW8Num28">
    <w:name w:val="WW8Num28"/>
    <w:rsid w:val="0059754D"/>
    <w:pPr>
      <w:numPr>
        <w:numId w:val="12"/>
      </w:numPr>
    </w:pPr>
  </w:style>
  <w:style w:type="paragraph" w:customStyle="1" w:styleId="wordsection1">
    <w:name w:val="wordsection1"/>
    <w:basedOn w:val="Normal"/>
    <w:uiPriority w:val="99"/>
    <w:rsid w:val="00A0533B"/>
    <w:pPr>
      <w:spacing w:after="0" w:line="240" w:lineRule="auto"/>
    </w:pPr>
    <w:rPr>
      <w:rFonts w:ascii="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2758">
      <w:bodyDiv w:val="1"/>
      <w:marLeft w:val="0"/>
      <w:marRight w:val="0"/>
      <w:marTop w:val="0"/>
      <w:marBottom w:val="0"/>
      <w:divBdr>
        <w:top w:val="none" w:sz="0" w:space="0" w:color="auto"/>
        <w:left w:val="none" w:sz="0" w:space="0" w:color="auto"/>
        <w:bottom w:val="none" w:sz="0" w:space="0" w:color="auto"/>
        <w:right w:val="none" w:sz="0" w:space="0" w:color="auto"/>
      </w:divBdr>
    </w:div>
    <w:div w:id="79373242">
      <w:bodyDiv w:val="1"/>
      <w:marLeft w:val="0"/>
      <w:marRight w:val="0"/>
      <w:marTop w:val="0"/>
      <w:marBottom w:val="0"/>
      <w:divBdr>
        <w:top w:val="none" w:sz="0" w:space="0" w:color="auto"/>
        <w:left w:val="none" w:sz="0" w:space="0" w:color="auto"/>
        <w:bottom w:val="none" w:sz="0" w:space="0" w:color="auto"/>
        <w:right w:val="none" w:sz="0" w:space="0" w:color="auto"/>
      </w:divBdr>
    </w:div>
    <w:div w:id="120349204">
      <w:bodyDiv w:val="1"/>
      <w:marLeft w:val="0"/>
      <w:marRight w:val="0"/>
      <w:marTop w:val="0"/>
      <w:marBottom w:val="0"/>
      <w:divBdr>
        <w:top w:val="none" w:sz="0" w:space="0" w:color="auto"/>
        <w:left w:val="none" w:sz="0" w:space="0" w:color="auto"/>
        <w:bottom w:val="none" w:sz="0" w:space="0" w:color="auto"/>
        <w:right w:val="none" w:sz="0" w:space="0" w:color="auto"/>
      </w:divBdr>
    </w:div>
    <w:div w:id="351224504">
      <w:bodyDiv w:val="1"/>
      <w:marLeft w:val="0"/>
      <w:marRight w:val="0"/>
      <w:marTop w:val="0"/>
      <w:marBottom w:val="0"/>
      <w:divBdr>
        <w:top w:val="none" w:sz="0" w:space="0" w:color="auto"/>
        <w:left w:val="none" w:sz="0" w:space="0" w:color="auto"/>
        <w:bottom w:val="none" w:sz="0" w:space="0" w:color="auto"/>
        <w:right w:val="none" w:sz="0" w:space="0" w:color="auto"/>
      </w:divBdr>
    </w:div>
    <w:div w:id="989678983">
      <w:bodyDiv w:val="1"/>
      <w:marLeft w:val="0"/>
      <w:marRight w:val="0"/>
      <w:marTop w:val="0"/>
      <w:marBottom w:val="0"/>
      <w:divBdr>
        <w:top w:val="none" w:sz="0" w:space="0" w:color="auto"/>
        <w:left w:val="none" w:sz="0" w:space="0" w:color="auto"/>
        <w:bottom w:val="none" w:sz="0" w:space="0" w:color="auto"/>
        <w:right w:val="none" w:sz="0" w:space="0" w:color="auto"/>
      </w:divBdr>
    </w:div>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152524496">
      <w:bodyDiv w:val="1"/>
      <w:marLeft w:val="0"/>
      <w:marRight w:val="0"/>
      <w:marTop w:val="0"/>
      <w:marBottom w:val="0"/>
      <w:divBdr>
        <w:top w:val="none" w:sz="0" w:space="0" w:color="auto"/>
        <w:left w:val="none" w:sz="0" w:space="0" w:color="auto"/>
        <w:bottom w:val="none" w:sz="0" w:space="0" w:color="auto"/>
        <w:right w:val="none" w:sz="0" w:space="0" w:color="auto"/>
      </w:divBdr>
    </w:div>
    <w:div w:id="1447430468">
      <w:bodyDiv w:val="1"/>
      <w:marLeft w:val="0"/>
      <w:marRight w:val="0"/>
      <w:marTop w:val="0"/>
      <w:marBottom w:val="0"/>
      <w:divBdr>
        <w:top w:val="none" w:sz="0" w:space="0" w:color="auto"/>
        <w:left w:val="none" w:sz="0" w:space="0" w:color="auto"/>
        <w:bottom w:val="none" w:sz="0" w:space="0" w:color="auto"/>
        <w:right w:val="none" w:sz="0" w:space="0" w:color="auto"/>
      </w:divBdr>
    </w:div>
    <w:div w:id="1503163606">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 w:id="19039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1012</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Secretaría General de la Corte - Comunicaciones - Laura Bonilla</cp:lastModifiedBy>
  <cp:revision>2</cp:revision>
  <dcterms:created xsi:type="dcterms:W3CDTF">2021-09-08T16:59:00Z</dcterms:created>
  <dcterms:modified xsi:type="dcterms:W3CDTF">2021-09-08T16:59:00Z</dcterms:modified>
</cp:coreProperties>
</file>