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072BB9" w14:textId="16C5D81A" w:rsidR="008E6220" w:rsidRPr="00ED7A7D" w:rsidRDefault="008E6220" w:rsidP="008D19EA">
      <w:pPr>
        <w:suppressAutoHyphens w:val="0"/>
        <w:jc w:val="both"/>
        <w:textAlignment w:val="baseline"/>
        <w:rPr>
          <w:rFonts w:eastAsia="SimSun"/>
          <w:b/>
          <w:bCs/>
          <w:kern w:val="0"/>
          <w:u w:val="single"/>
          <w:lang w:val="es-CR" w:eastAsia="zh-CN" w:bidi="hi-IN"/>
        </w:rPr>
      </w:pPr>
      <w:r w:rsidRPr="00ED7A7D">
        <w:rPr>
          <w:rFonts w:eastAsia="SimSun"/>
          <w:b/>
          <w:bCs/>
          <w:kern w:val="0"/>
          <w:u w:val="single"/>
          <w:lang w:val="es-CR" w:eastAsia="zh-CN" w:bidi="hi-IN"/>
        </w:rPr>
        <w:t xml:space="preserve">CIRCULAR No. </w:t>
      </w:r>
      <w:r w:rsidR="0086351B">
        <w:rPr>
          <w:rFonts w:eastAsia="SimSun"/>
          <w:b/>
          <w:bCs/>
          <w:kern w:val="0"/>
          <w:u w:val="single"/>
          <w:lang w:val="es-CR" w:eastAsia="zh-CN" w:bidi="hi-IN"/>
        </w:rPr>
        <w:t>165-2021</w:t>
      </w:r>
    </w:p>
    <w:p w14:paraId="60F32560" w14:textId="77777777" w:rsidR="004F3186" w:rsidRPr="00ED7A7D" w:rsidRDefault="004F3186" w:rsidP="00F41EBF">
      <w:pPr>
        <w:suppressAutoHyphens w:val="0"/>
        <w:jc w:val="both"/>
        <w:textAlignment w:val="baseline"/>
        <w:rPr>
          <w:rFonts w:eastAsia="SimSun"/>
          <w:kern w:val="0"/>
          <w:lang w:val="es-CR" w:eastAsia="zh-CN" w:bidi="hi-IN"/>
        </w:rPr>
      </w:pPr>
    </w:p>
    <w:p w14:paraId="4531C3C0" w14:textId="771CBFEB" w:rsidR="003C0AEA" w:rsidRPr="00ED7A7D" w:rsidRDefault="003C0AEA" w:rsidP="003C0AEA">
      <w:pPr>
        <w:ind w:right="851"/>
        <w:jc w:val="both"/>
        <w:rPr>
          <w:rFonts w:eastAsia="Calibri"/>
          <w:b/>
          <w:bCs/>
          <w:color w:val="000000" w:themeColor="text1"/>
          <w:u w:val="single"/>
        </w:rPr>
      </w:pPr>
      <w:r w:rsidRPr="00ED7A7D">
        <w:rPr>
          <w:b/>
          <w:bCs/>
          <w:color w:val="000000" w:themeColor="text1"/>
          <w:u w:val="single"/>
        </w:rPr>
        <w:t>Asunto</w:t>
      </w:r>
      <w:r w:rsidRPr="00ED7A7D">
        <w:rPr>
          <w:bCs/>
          <w:color w:val="000000" w:themeColor="text1"/>
        </w:rPr>
        <w:t>:</w:t>
      </w:r>
      <w:r w:rsidRPr="00ED7A7D">
        <w:rPr>
          <w:color w:val="000000" w:themeColor="text1"/>
        </w:rPr>
        <w:t xml:space="preserve"> </w:t>
      </w:r>
      <w:r w:rsidR="003E1117" w:rsidRPr="00ED7A7D">
        <w:rPr>
          <w:bCs/>
        </w:rPr>
        <w:t>Obligatoriedad uso del módulo de pase a fallo, explicativo de uso y seguimiento a la información registrada en el reporte de pase a fallo y obligatoriedad de uso de la mejora de voto automático</w:t>
      </w:r>
      <w:r w:rsidR="003E1117" w:rsidRPr="00ED7A7D">
        <w:rPr>
          <w:rFonts w:eastAsia="Calibri"/>
          <w:color w:val="000000" w:themeColor="text1"/>
        </w:rPr>
        <w:t>. -</w:t>
      </w:r>
    </w:p>
    <w:p w14:paraId="212F7578" w14:textId="77777777" w:rsidR="003C0AEA" w:rsidRPr="00ED7A7D" w:rsidRDefault="003C0AEA" w:rsidP="003C0AEA">
      <w:pPr>
        <w:ind w:left="851" w:right="851"/>
        <w:jc w:val="center"/>
        <w:rPr>
          <w:rFonts w:eastAsia="Calibri"/>
          <w:b/>
          <w:bCs/>
          <w:color w:val="000000" w:themeColor="text1"/>
          <w:u w:val="single"/>
        </w:rPr>
      </w:pPr>
    </w:p>
    <w:p w14:paraId="31BCD182" w14:textId="73AA49E6" w:rsidR="003C0AEA" w:rsidRPr="00ED7A7D" w:rsidRDefault="003E1117" w:rsidP="003E1117">
      <w:pPr>
        <w:widowControl/>
        <w:suppressAutoHyphens w:val="0"/>
        <w:ind w:right="851"/>
        <w:rPr>
          <w:rFonts w:eastAsia="Times New Roman"/>
          <w:b/>
          <w:bCs/>
          <w:color w:val="000000"/>
          <w:kern w:val="0"/>
          <w:u w:val="single"/>
          <w:lang w:val="es-CR" w:eastAsia="es-ES"/>
        </w:rPr>
      </w:pPr>
      <w:r w:rsidRPr="00ED7A7D">
        <w:rPr>
          <w:b/>
          <w:bCs/>
          <w:color w:val="000000" w:themeColor="text1"/>
          <w:u w:val="single"/>
        </w:rPr>
        <w:t>A TODOS LOS DESPACHOS JUDICIALES DEL PAÍS QUE ATIENDEN MATERIA DE TRABAJO</w:t>
      </w:r>
      <w:r w:rsidRPr="00ED7A7D">
        <w:rPr>
          <w:rFonts w:eastAsia="Times New Roman"/>
          <w:b/>
          <w:bCs/>
          <w:color w:val="000000"/>
          <w:kern w:val="0"/>
          <w:u w:val="single"/>
          <w:lang w:val="es-CR" w:eastAsia="es-ES"/>
        </w:rPr>
        <w:t xml:space="preserve"> </w:t>
      </w:r>
      <w:r w:rsidR="003C0AEA" w:rsidRPr="00ED7A7D">
        <w:rPr>
          <w:b/>
          <w:bCs/>
          <w:color w:val="000000" w:themeColor="text1"/>
          <w:u w:val="single"/>
        </w:rPr>
        <w:t>SE LES HACE SABER QUE:</w:t>
      </w:r>
    </w:p>
    <w:p w14:paraId="33BE4271" w14:textId="77777777" w:rsidR="003C0AEA" w:rsidRPr="004F64F7" w:rsidRDefault="003C0AEA" w:rsidP="003C0AEA">
      <w:pPr>
        <w:ind w:left="851" w:right="851" w:firstLine="709"/>
        <w:jc w:val="center"/>
        <w:rPr>
          <w:b/>
          <w:bCs/>
          <w:color w:val="000000" w:themeColor="text1"/>
        </w:rPr>
      </w:pPr>
    </w:p>
    <w:p w14:paraId="74DB5E75" w14:textId="052FFCAB" w:rsidR="00AC1615" w:rsidRPr="00ED7A7D" w:rsidRDefault="001B77CE" w:rsidP="00AC1615">
      <w:pPr>
        <w:ind w:firstLine="709"/>
        <w:jc w:val="both"/>
        <w:rPr>
          <w:color w:val="000000" w:themeColor="text1"/>
        </w:rPr>
      </w:pPr>
      <w:r w:rsidRPr="00ED7A7D">
        <w:t>Este Consejo Superior, e</w:t>
      </w:r>
      <w:r w:rsidR="003C0AEA" w:rsidRPr="00ED7A7D">
        <w:rPr>
          <w:rFonts w:eastAsia="Calibri"/>
          <w:color w:val="000000" w:themeColor="text1"/>
        </w:rPr>
        <w:t xml:space="preserve">n sesión número </w:t>
      </w:r>
      <w:r w:rsidR="003E1117" w:rsidRPr="00ED7A7D">
        <w:rPr>
          <w:color w:val="000000" w:themeColor="text1"/>
          <w:lang w:val="es-ES"/>
        </w:rPr>
        <w:t>49-2021 celebrada el 15 de junio de 2021</w:t>
      </w:r>
      <w:r w:rsidR="003C0AEA" w:rsidRPr="00ED7A7D">
        <w:t xml:space="preserve">, artículo </w:t>
      </w:r>
      <w:r w:rsidR="003E1117" w:rsidRPr="00ED7A7D">
        <w:t>XII</w:t>
      </w:r>
      <w:r w:rsidR="003C0AEA" w:rsidRPr="00ED7A7D">
        <w:t>,</w:t>
      </w:r>
      <w:r w:rsidRPr="00ED7A7D">
        <w:t xml:space="preserve"> </w:t>
      </w:r>
      <w:r w:rsidR="00AC1615" w:rsidRPr="00ED7A7D">
        <w:t>a solicitud de la Dirección de Planificación</w:t>
      </w:r>
      <w:r w:rsidR="00AC1615" w:rsidRPr="00ED7A7D">
        <w:rPr>
          <w:rFonts w:eastAsia="Calibri"/>
          <w:color w:val="000000" w:themeColor="text1"/>
        </w:rPr>
        <w:t xml:space="preserve"> dispuso comunicar a </w:t>
      </w:r>
      <w:r w:rsidR="00DA0E39" w:rsidRPr="00ED7A7D">
        <w:rPr>
          <w:color w:val="000000" w:themeColor="text1"/>
        </w:rPr>
        <w:t>todos los Despachos del país</w:t>
      </w:r>
      <w:r w:rsidR="00AC1615" w:rsidRPr="00ED7A7D">
        <w:rPr>
          <w:color w:val="000000" w:themeColor="text1"/>
        </w:rPr>
        <w:t xml:space="preserve"> que atienden materia laboral</w:t>
      </w:r>
      <w:r w:rsidR="00DA0E39" w:rsidRPr="00ED7A7D">
        <w:rPr>
          <w:color w:val="000000" w:themeColor="text1"/>
        </w:rPr>
        <w:t xml:space="preserve">, </w:t>
      </w:r>
      <w:r w:rsidR="00AC1615" w:rsidRPr="00ED7A7D">
        <w:rPr>
          <w:color w:val="000000" w:themeColor="text1"/>
        </w:rPr>
        <w:t>lo siguiente:</w:t>
      </w:r>
    </w:p>
    <w:p w14:paraId="1CFCE0CC" w14:textId="2C48C030" w:rsidR="00AC1615" w:rsidRDefault="00AC1615" w:rsidP="00AC1615">
      <w:pPr>
        <w:ind w:firstLine="709"/>
        <w:jc w:val="both"/>
        <w:rPr>
          <w:color w:val="000000" w:themeColor="text1"/>
        </w:rPr>
      </w:pPr>
    </w:p>
    <w:p w14:paraId="2351175E" w14:textId="72B574CD" w:rsidR="00ED7A7D" w:rsidRPr="00ED7A7D" w:rsidRDefault="00ED7A7D" w:rsidP="00ED7A7D">
      <w:pPr>
        <w:pStyle w:val="xmsonormal"/>
        <w:numPr>
          <w:ilvl w:val="0"/>
          <w:numId w:val="6"/>
        </w:numPr>
        <w:ind w:left="851" w:right="851"/>
        <w:jc w:val="both"/>
        <w:rPr>
          <w:rFonts w:ascii="Times New Roman" w:hAnsi="Times New Roman" w:cs="Times New Roman"/>
          <w:sz w:val="24"/>
          <w:szCs w:val="24"/>
        </w:rPr>
      </w:pPr>
      <w:r w:rsidRPr="00ED7A7D">
        <w:rPr>
          <w:rFonts w:ascii="Times New Roman" w:hAnsi="Times New Roman" w:cs="Times New Roman"/>
          <w:sz w:val="24"/>
          <w:szCs w:val="24"/>
        </w:rPr>
        <w:t xml:space="preserve">Comunicar a las oficinas competentes en materia de Trabajo que el uso del módulo de pase a fallo y la mejora de voto automático (y los formatos “machotes” correspondientes) es </w:t>
      </w:r>
      <w:r w:rsidRPr="00ED7A7D">
        <w:rPr>
          <w:rFonts w:ascii="Times New Roman" w:hAnsi="Times New Roman" w:cs="Times New Roman"/>
          <w:b/>
          <w:bCs/>
          <w:sz w:val="24"/>
          <w:szCs w:val="24"/>
        </w:rPr>
        <w:t>obligatorio</w:t>
      </w:r>
      <w:r w:rsidRPr="00ED7A7D">
        <w:rPr>
          <w:rFonts w:ascii="Times New Roman" w:hAnsi="Times New Roman" w:cs="Times New Roman"/>
          <w:sz w:val="24"/>
          <w:szCs w:val="24"/>
        </w:rPr>
        <w:t xml:space="preserve">. Toda resolución con voto lleva registro de resolución. </w:t>
      </w:r>
    </w:p>
    <w:p w14:paraId="78FA3614" w14:textId="77777777" w:rsidR="00ED7A7D" w:rsidRPr="00ED7A7D" w:rsidRDefault="00ED7A7D" w:rsidP="00ED7A7D">
      <w:pPr>
        <w:pStyle w:val="xmsonormal"/>
        <w:ind w:left="851" w:right="851"/>
        <w:jc w:val="both"/>
        <w:rPr>
          <w:rFonts w:ascii="Times New Roman" w:hAnsi="Times New Roman" w:cs="Times New Roman"/>
          <w:sz w:val="24"/>
          <w:szCs w:val="24"/>
        </w:rPr>
      </w:pPr>
    </w:p>
    <w:p w14:paraId="31F9A1AA" w14:textId="77777777" w:rsidR="00ED7A7D" w:rsidRPr="00ED7A7D" w:rsidRDefault="00ED7A7D" w:rsidP="00ED7A7D">
      <w:pPr>
        <w:pStyle w:val="xmsonormal"/>
        <w:numPr>
          <w:ilvl w:val="0"/>
          <w:numId w:val="6"/>
        </w:numPr>
        <w:ind w:left="851" w:right="851"/>
        <w:jc w:val="both"/>
        <w:rPr>
          <w:rFonts w:ascii="Times New Roman" w:hAnsi="Times New Roman" w:cs="Times New Roman"/>
          <w:sz w:val="24"/>
          <w:szCs w:val="24"/>
        </w:rPr>
      </w:pPr>
      <w:r w:rsidRPr="00ED7A7D">
        <w:rPr>
          <w:rFonts w:ascii="Times New Roman" w:hAnsi="Times New Roman" w:cs="Times New Roman"/>
          <w:sz w:val="24"/>
          <w:szCs w:val="24"/>
        </w:rPr>
        <w:t xml:space="preserve">El consecutivo de los votos será solamente el que genere automáticamente el sistema. Todos los autos y sentencias de conformidad con la circular 17-2021 deben llevar voto. </w:t>
      </w:r>
    </w:p>
    <w:p w14:paraId="50BBCF19" w14:textId="77777777" w:rsidR="00ED7A7D" w:rsidRPr="00ED7A7D" w:rsidRDefault="00ED7A7D" w:rsidP="00ED7A7D">
      <w:pPr>
        <w:pStyle w:val="xmsonormal"/>
        <w:ind w:left="851" w:right="851"/>
        <w:jc w:val="both"/>
        <w:rPr>
          <w:rFonts w:ascii="Times New Roman" w:hAnsi="Times New Roman" w:cs="Times New Roman"/>
          <w:sz w:val="24"/>
          <w:szCs w:val="24"/>
        </w:rPr>
      </w:pPr>
    </w:p>
    <w:p w14:paraId="5004D1D7" w14:textId="77777777" w:rsidR="00ED7A7D" w:rsidRPr="00ED7A7D" w:rsidRDefault="00ED7A7D" w:rsidP="00ED7A7D">
      <w:pPr>
        <w:pStyle w:val="xmsonormal"/>
        <w:numPr>
          <w:ilvl w:val="0"/>
          <w:numId w:val="6"/>
        </w:numPr>
        <w:ind w:left="851" w:right="851"/>
        <w:jc w:val="both"/>
        <w:rPr>
          <w:rFonts w:ascii="Times New Roman" w:hAnsi="Times New Roman" w:cs="Times New Roman"/>
          <w:sz w:val="24"/>
          <w:szCs w:val="24"/>
        </w:rPr>
      </w:pPr>
      <w:r w:rsidRPr="00ED7A7D">
        <w:rPr>
          <w:rFonts w:ascii="Times New Roman" w:hAnsi="Times New Roman" w:cs="Times New Roman"/>
          <w:sz w:val="24"/>
          <w:szCs w:val="24"/>
        </w:rPr>
        <w:t xml:space="preserve">Es responsabilidad y obligación de las oficinas mensualmente generar el reporte del módulo pase a fallo que ya se encuentra en funcionamiento y se ubica en la plataforma Sigma en el reporte denominado </w:t>
      </w:r>
      <w:r w:rsidRPr="00ED7A7D">
        <w:rPr>
          <w:rFonts w:ascii="Times New Roman" w:hAnsi="Times New Roman" w:cs="Times New Roman"/>
          <w:i/>
          <w:iCs/>
          <w:sz w:val="24"/>
          <w:szCs w:val="24"/>
        </w:rPr>
        <w:t>“Informe de pase a fallo” y corroborar que la información coindice con su registro manual de “libro de pase a fallo en Excel”.</w:t>
      </w:r>
      <w:r w:rsidRPr="00ED7A7D">
        <w:rPr>
          <w:rFonts w:ascii="Times New Roman" w:hAnsi="Times New Roman" w:cs="Times New Roman"/>
          <w:sz w:val="24"/>
          <w:szCs w:val="24"/>
        </w:rPr>
        <w:t xml:space="preserve"> </w:t>
      </w:r>
    </w:p>
    <w:p w14:paraId="63F30430" w14:textId="77777777" w:rsidR="00ED7A7D" w:rsidRPr="00ED7A7D" w:rsidRDefault="00ED7A7D" w:rsidP="00ED7A7D">
      <w:pPr>
        <w:pStyle w:val="xmsonormal"/>
        <w:ind w:left="851" w:right="851"/>
        <w:jc w:val="both"/>
        <w:rPr>
          <w:rFonts w:ascii="Times New Roman" w:hAnsi="Times New Roman" w:cs="Times New Roman"/>
          <w:sz w:val="24"/>
          <w:szCs w:val="24"/>
        </w:rPr>
      </w:pPr>
    </w:p>
    <w:p w14:paraId="7CF49288" w14:textId="48880507" w:rsidR="00ED7A7D" w:rsidRDefault="00ED7A7D" w:rsidP="00ED7A7D">
      <w:pPr>
        <w:pStyle w:val="xmsonormal"/>
        <w:ind w:left="851" w:right="851"/>
        <w:jc w:val="both"/>
        <w:rPr>
          <w:rFonts w:ascii="Times New Roman" w:hAnsi="Times New Roman" w:cs="Times New Roman"/>
          <w:sz w:val="24"/>
          <w:szCs w:val="24"/>
        </w:rPr>
      </w:pPr>
      <w:r w:rsidRPr="00ED7A7D">
        <w:rPr>
          <w:rFonts w:ascii="Times New Roman" w:hAnsi="Times New Roman" w:cs="Times New Roman"/>
          <w:sz w:val="24"/>
          <w:szCs w:val="24"/>
        </w:rPr>
        <w:t xml:space="preserve">Para ello se adjunta la ubicación y el manual de uso del reporte diseñado por la Dirección de Tecnología de la Información. </w:t>
      </w:r>
    </w:p>
    <w:p w14:paraId="2535BDFA" w14:textId="77777777" w:rsidR="00E344A3" w:rsidRPr="00ED7A7D" w:rsidRDefault="00E344A3" w:rsidP="00ED7A7D">
      <w:pPr>
        <w:pStyle w:val="xmsonormal"/>
        <w:ind w:left="851" w:right="851"/>
        <w:jc w:val="both"/>
        <w:rPr>
          <w:rFonts w:ascii="Times New Roman" w:hAnsi="Times New Roman" w:cs="Times New Roman"/>
          <w:sz w:val="24"/>
          <w:szCs w:val="24"/>
        </w:rPr>
      </w:pPr>
    </w:p>
    <w:p w14:paraId="2FC277E7" w14:textId="77777777" w:rsidR="00E344A3" w:rsidRPr="00E344A3" w:rsidRDefault="00CB175F" w:rsidP="00E344A3">
      <w:pPr>
        <w:widowControl/>
        <w:suppressAutoHyphens w:val="0"/>
        <w:ind w:left="851" w:right="851"/>
        <w:rPr>
          <w:rFonts w:ascii="Calibri" w:eastAsia="Calibri" w:hAnsi="Calibri" w:cs="Calibri"/>
          <w:kern w:val="0"/>
          <w:sz w:val="22"/>
          <w:szCs w:val="22"/>
          <w:lang w:val="es-CR" w:eastAsia="es-MX"/>
        </w:rPr>
      </w:pPr>
      <w:hyperlink r:id="rId7" w:history="1">
        <w:r w:rsidR="00E344A3" w:rsidRPr="00E344A3">
          <w:rPr>
            <w:rFonts w:ascii="Calibri" w:eastAsia="Calibri" w:hAnsi="Calibri" w:cs="Calibri"/>
            <w:color w:val="0000FF"/>
            <w:kern w:val="0"/>
            <w:u w:val="single"/>
            <w:lang w:val="es-CR" w:eastAsia="es-MX"/>
          </w:rPr>
          <w:t>https://secretariacorte.poder-judicial.go.cr/index.php/documentos?download=5148:informe-de-pase-a-fallo</w:t>
        </w:r>
      </w:hyperlink>
    </w:p>
    <w:p w14:paraId="48884F5B" w14:textId="01BB83FF" w:rsidR="00ED7A7D" w:rsidRPr="00E344A3" w:rsidRDefault="00ED7A7D" w:rsidP="00E344A3">
      <w:pPr>
        <w:widowControl/>
        <w:suppressAutoHyphens w:val="0"/>
        <w:rPr>
          <w:rFonts w:ascii="Calibri" w:eastAsia="Calibri" w:hAnsi="Calibri" w:cs="Calibri"/>
          <w:kern w:val="0"/>
          <w:sz w:val="22"/>
          <w:szCs w:val="22"/>
          <w:lang w:val="es-CR" w:eastAsia="es-MX"/>
        </w:rPr>
      </w:pPr>
    </w:p>
    <w:p w14:paraId="7B1CB25F" w14:textId="77777777" w:rsidR="00ED7A7D" w:rsidRPr="00ED7A7D" w:rsidRDefault="00ED7A7D" w:rsidP="00ED7A7D">
      <w:pPr>
        <w:widowControl/>
        <w:numPr>
          <w:ilvl w:val="0"/>
          <w:numId w:val="6"/>
        </w:numPr>
        <w:suppressAutoHyphens w:val="0"/>
        <w:ind w:left="851" w:right="851"/>
        <w:jc w:val="both"/>
        <w:rPr>
          <w:rFonts w:eastAsia="Calibri"/>
          <w:kern w:val="0"/>
          <w:lang w:val="es-CR"/>
        </w:rPr>
      </w:pPr>
      <w:r w:rsidRPr="00ED7A7D">
        <w:rPr>
          <w:rFonts w:eastAsia="Calibri"/>
          <w:kern w:val="0"/>
          <w:lang w:val="es-CR"/>
        </w:rPr>
        <w:t xml:space="preserve">En caso de requerir capacitación adicional tanto en el módulo de pase a fallo como en el uso de la mejora de voto automático deben las oficinas coordinarlo directamente con la Dirección de Tecnología de la Información y solicitarla a través del reporte en GIS correspondiente.  </w:t>
      </w:r>
    </w:p>
    <w:p w14:paraId="16F3DC3A" w14:textId="77777777" w:rsidR="00ED7A7D" w:rsidRPr="00ED7A7D" w:rsidRDefault="00ED7A7D" w:rsidP="00ED7A7D">
      <w:pPr>
        <w:widowControl/>
        <w:suppressAutoHyphens w:val="0"/>
        <w:ind w:left="851" w:right="851"/>
        <w:jc w:val="both"/>
        <w:rPr>
          <w:rFonts w:eastAsia="Calibri"/>
          <w:kern w:val="0"/>
          <w:lang w:val="es-CR"/>
        </w:rPr>
      </w:pPr>
    </w:p>
    <w:p w14:paraId="24545E56" w14:textId="77777777" w:rsidR="00ED7A7D" w:rsidRPr="00ED7A7D" w:rsidRDefault="00ED7A7D" w:rsidP="00ED7A7D">
      <w:pPr>
        <w:widowControl/>
        <w:numPr>
          <w:ilvl w:val="0"/>
          <w:numId w:val="6"/>
        </w:numPr>
        <w:suppressAutoHyphens w:val="0"/>
        <w:ind w:left="851" w:right="851"/>
        <w:jc w:val="both"/>
        <w:rPr>
          <w:rFonts w:eastAsia="Calibri"/>
          <w:kern w:val="0"/>
          <w:lang w:val="es-CR"/>
        </w:rPr>
      </w:pPr>
      <w:r w:rsidRPr="00ED7A7D">
        <w:rPr>
          <w:rFonts w:eastAsia="Calibri"/>
          <w:kern w:val="0"/>
          <w:lang w:val="es-CR"/>
        </w:rPr>
        <w:t>La información que consta en el reporte del módulo de pase a fallo de Sigma depende de la alimentación en el sistema y uso correcto de la mejora 128-19 conforme a la capacitación que recibieron de parte de la Dirección de Tecnología de la Información.</w:t>
      </w:r>
    </w:p>
    <w:p w14:paraId="53B3C4BC" w14:textId="77777777" w:rsidR="00ED7A7D" w:rsidRPr="00ED7A7D" w:rsidRDefault="00ED7A7D" w:rsidP="00ED7A7D">
      <w:pPr>
        <w:widowControl/>
        <w:suppressAutoHyphens w:val="0"/>
        <w:ind w:left="851" w:right="851"/>
        <w:jc w:val="both"/>
        <w:rPr>
          <w:rFonts w:eastAsia="Calibri"/>
          <w:kern w:val="0"/>
          <w:lang w:val="es-CR"/>
        </w:rPr>
      </w:pPr>
    </w:p>
    <w:p w14:paraId="328F42AE" w14:textId="77777777" w:rsidR="00ED7A7D" w:rsidRPr="00ED7A7D" w:rsidRDefault="00ED7A7D" w:rsidP="00ED7A7D">
      <w:pPr>
        <w:widowControl/>
        <w:numPr>
          <w:ilvl w:val="0"/>
          <w:numId w:val="6"/>
        </w:numPr>
        <w:suppressAutoHyphens w:val="0"/>
        <w:ind w:left="851" w:right="851"/>
        <w:jc w:val="both"/>
        <w:rPr>
          <w:rFonts w:eastAsia="Calibri"/>
          <w:kern w:val="0"/>
          <w:lang w:val="es-CR"/>
        </w:rPr>
      </w:pPr>
      <w:r w:rsidRPr="00ED7A7D">
        <w:rPr>
          <w:rFonts w:eastAsia="Calibri"/>
          <w:kern w:val="0"/>
          <w:lang w:val="es-CR"/>
        </w:rPr>
        <w:t xml:space="preserve">La persona Juzgadora Coordinadora de cada despacho debe validar e informar dentro de los primeros cinco días del mes junto con el “informe de inconsistencias”; que la información del reporte del módulo de pase a fallo es consistente, es decir, que la información que se genera en el Sigma es idéntica a la que registran en el libro de pase a fallo de “Excel” y remitir la certificación que lo acredite al Subproceso de Estadística de la Dirección de Planificación al correo </w:t>
      </w:r>
      <w:hyperlink r:id="rId8" w:history="1">
        <w:r w:rsidRPr="00ED7A7D">
          <w:rPr>
            <w:rFonts w:eastAsia="Calibri"/>
            <w:color w:val="0000FF"/>
            <w:kern w:val="0"/>
            <w:u w:val="single"/>
            <w:lang w:val="es-CR"/>
          </w:rPr>
          <w:t>planiestadisticanp@poder-judicial.go.cr</w:t>
        </w:r>
      </w:hyperlink>
      <w:r w:rsidRPr="00ED7A7D">
        <w:rPr>
          <w:rFonts w:eastAsia="Calibri"/>
          <w:kern w:val="0"/>
          <w:lang w:val="es-CR"/>
        </w:rPr>
        <w:t xml:space="preserve">. </w:t>
      </w:r>
      <w:r w:rsidRPr="00ED7A7D">
        <w:rPr>
          <w:rFonts w:eastAsia="Calibri"/>
          <w:kern w:val="0"/>
          <w:lang w:val="es-ES"/>
        </w:rPr>
        <w:t>”</w:t>
      </w:r>
    </w:p>
    <w:p w14:paraId="3CFDD3A5" w14:textId="77777777" w:rsidR="00ED7A7D" w:rsidRPr="00ED7A7D" w:rsidRDefault="00ED7A7D" w:rsidP="00ED7A7D">
      <w:pPr>
        <w:widowControl/>
        <w:suppressAutoHyphens w:val="0"/>
        <w:ind w:left="851" w:right="851"/>
        <w:rPr>
          <w:rFonts w:eastAsia="Times New Roman"/>
          <w:kern w:val="0"/>
          <w:lang w:val="es-CR" w:eastAsia="es-ES"/>
        </w:rPr>
      </w:pPr>
    </w:p>
    <w:p w14:paraId="70AD30E3" w14:textId="77777777" w:rsidR="00ED7A7D" w:rsidRPr="00ED7A7D" w:rsidRDefault="00ED7A7D" w:rsidP="00ED7A7D">
      <w:pPr>
        <w:widowControl/>
        <w:numPr>
          <w:ilvl w:val="0"/>
          <w:numId w:val="6"/>
        </w:numPr>
        <w:suppressAutoHyphens w:val="0"/>
        <w:ind w:left="851" w:right="851"/>
        <w:jc w:val="both"/>
        <w:rPr>
          <w:rFonts w:eastAsia="Calibri"/>
          <w:kern w:val="0"/>
          <w:lang w:val="es-CR"/>
        </w:rPr>
      </w:pPr>
      <w:r w:rsidRPr="00ED7A7D">
        <w:rPr>
          <w:rFonts w:eastAsia="Calibri"/>
          <w:kern w:val="0"/>
          <w:lang w:val="es-CR"/>
        </w:rPr>
        <w:t xml:space="preserve">Cabe mencionar que la información se refleja en el reporte a partir de que la oficina haga uso del módulo de pase a fallo. </w:t>
      </w:r>
    </w:p>
    <w:p w14:paraId="3F396D66" w14:textId="77777777" w:rsidR="00ED7A7D" w:rsidRPr="00ED7A7D" w:rsidRDefault="00ED7A7D" w:rsidP="00ED7A7D">
      <w:pPr>
        <w:widowControl/>
        <w:suppressAutoHyphens w:val="0"/>
        <w:ind w:left="851" w:right="851"/>
        <w:rPr>
          <w:rFonts w:eastAsia="Times New Roman"/>
          <w:kern w:val="0"/>
          <w:lang w:val="es-CR" w:eastAsia="es-ES"/>
        </w:rPr>
      </w:pPr>
    </w:p>
    <w:p w14:paraId="1926C27D" w14:textId="55B612A9" w:rsidR="00ED7A7D" w:rsidRDefault="00ED7A7D" w:rsidP="00ED7A7D">
      <w:pPr>
        <w:widowControl/>
        <w:numPr>
          <w:ilvl w:val="0"/>
          <w:numId w:val="6"/>
        </w:numPr>
        <w:suppressAutoHyphens w:val="0"/>
        <w:ind w:left="851" w:right="851"/>
        <w:jc w:val="both"/>
        <w:rPr>
          <w:rFonts w:eastAsia="Calibri"/>
          <w:kern w:val="0"/>
          <w:lang w:val="es-CR"/>
        </w:rPr>
      </w:pPr>
      <w:r w:rsidRPr="00ED7A7D">
        <w:rPr>
          <w:rFonts w:eastAsia="Calibri"/>
          <w:kern w:val="0"/>
          <w:lang w:val="es-CR"/>
        </w:rPr>
        <w:t>El procedimiento para inclusión de la información en el módulo de pase a fallo es el siguiente:</w:t>
      </w:r>
    </w:p>
    <w:p w14:paraId="472852BF" w14:textId="77777777" w:rsidR="00BA6EF1" w:rsidRDefault="00BA6EF1" w:rsidP="00BA6EF1">
      <w:pPr>
        <w:pStyle w:val="Prrafodelista"/>
        <w:rPr>
          <w:rFonts w:eastAsia="Calibri"/>
          <w:kern w:val="0"/>
          <w:lang w:val="es-CR"/>
        </w:rPr>
      </w:pPr>
    </w:p>
    <w:p w14:paraId="44F6B270" w14:textId="77777777" w:rsidR="00BA6EF1" w:rsidRPr="00ED7A7D" w:rsidRDefault="00BA6EF1" w:rsidP="00BA6EF1">
      <w:pPr>
        <w:widowControl/>
        <w:suppressAutoHyphens w:val="0"/>
        <w:ind w:right="851"/>
        <w:jc w:val="both"/>
        <w:rPr>
          <w:rFonts w:eastAsia="Calibri"/>
          <w:kern w:val="0"/>
          <w:lang w:val="es-CR"/>
        </w:rPr>
      </w:pPr>
    </w:p>
    <w:p w14:paraId="59EB4303" w14:textId="77777777" w:rsidR="00BF4713" w:rsidRPr="00BF4713" w:rsidRDefault="00CB175F" w:rsidP="00BF4713">
      <w:pPr>
        <w:widowControl/>
        <w:suppressAutoHyphens w:val="0"/>
        <w:ind w:left="851" w:right="851"/>
        <w:rPr>
          <w:rFonts w:ascii="Calibri" w:eastAsia="Calibri" w:hAnsi="Calibri" w:cs="Calibri"/>
          <w:kern w:val="0"/>
          <w:sz w:val="22"/>
          <w:szCs w:val="22"/>
          <w:lang w:val="es-CR" w:eastAsia="es-MX"/>
        </w:rPr>
      </w:pPr>
      <w:hyperlink r:id="rId9" w:history="1">
        <w:r w:rsidR="00BF4713" w:rsidRPr="00BF4713">
          <w:rPr>
            <w:rFonts w:ascii="Calibri" w:eastAsia="Calibri" w:hAnsi="Calibri" w:cs="Calibri"/>
            <w:color w:val="0000FF"/>
            <w:kern w:val="0"/>
            <w:u w:val="single"/>
            <w:lang w:val="es-CR" w:eastAsia="es-MX"/>
          </w:rPr>
          <w:t>https://secretariacorte.poder-judicial.go.cr/index.php/documentos?download=5149:proceso-de-pase-a-fallo-de-los-expedientes-en-juzgados-de-trabajo-en-el-modulo-de-pase-a-fallo-en-escritorio-virtual-y-archivo-excel</w:t>
        </w:r>
      </w:hyperlink>
    </w:p>
    <w:p w14:paraId="3176A80D" w14:textId="77777777" w:rsidR="00BF4713" w:rsidRPr="00BF4713" w:rsidRDefault="00BF4713" w:rsidP="00BF4713">
      <w:pPr>
        <w:widowControl/>
        <w:suppressAutoHyphens w:val="0"/>
        <w:ind w:left="851" w:right="851"/>
        <w:rPr>
          <w:rFonts w:ascii="Calibri" w:eastAsia="Calibri" w:hAnsi="Calibri" w:cs="Calibri"/>
          <w:kern w:val="0"/>
          <w:sz w:val="22"/>
          <w:szCs w:val="22"/>
          <w:lang w:val="es-CR" w:eastAsia="es-MX"/>
        </w:rPr>
      </w:pPr>
      <w:r w:rsidRPr="00BF4713">
        <w:rPr>
          <w:rFonts w:ascii="Calibri" w:eastAsia="Calibri" w:hAnsi="Calibri" w:cs="Calibri"/>
          <w:color w:val="000000"/>
          <w:kern w:val="0"/>
          <w:lang w:val="es-CR" w:eastAsia="es-MX"/>
        </w:rPr>
        <w:t> </w:t>
      </w:r>
    </w:p>
    <w:p w14:paraId="74A71DA4" w14:textId="77777777" w:rsidR="00DD5EC6" w:rsidRPr="002D2A97" w:rsidRDefault="00DD5EC6" w:rsidP="00BF4713">
      <w:pPr>
        <w:autoSpaceDE w:val="0"/>
        <w:autoSpaceDN w:val="0"/>
        <w:adjustRightInd w:val="0"/>
        <w:ind w:left="851" w:right="851" w:firstLine="709"/>
        <w:jc w:val="both"/>
        <w:rPr>
          <w:rFonts w:eastAsia="SimSun"/>
          <w:kern w:val="0"/>
          <w:lang w:eastAsia="zh-CN" w:bidi="hi-IN"/>
        </w:rPr>
      </w:pPr>
    </w:p>
    <w:p w14:paraId="49760503" w14:textId="245A76FD" w:rsidR="008E6220" w:rsidRPr="002D2A97" w:rsidRDefault="008E6220" w:rsidP="00CC421E">
      <w:pPr>
        <w:suppressAutoHyphens w:val="0"/>
        <w:ind w:firstLine="709"/>
        <w:jc w:val="both"/>
        <w:textAlignment w:val="baseline"/>
        <w:rPr>
          <w:rFonts w:eastAsia="SimSun"/>
          <w:kern w:val="0"/>
          <w:lang w:val="es-CR" w:eastAsia="zh-CN" w:bidi="hi-IN"/>
        </w:rPr>
      </w:pPr>
      <w:r w:rsidRPr="002D2A97">
        <w:rPr>
          <w:rFonts w:eastAsia="SimSun"/>
          <w:b/>
          <w:bCs/>
          <w:kern w:val="0"/>
          <w:lang w:val="es-CR" w:eastAsia="zh-CN" w:bidi="hi-IN"/>
        </w:rPr>
        <w:t xml:space="preserve">De conformidad con la circular N° 67-09 emitida por la Secretaría de la Corte el 22 de junio de 2009, se le comunica que en virtud del principio de gratuidad que rige esta materia, la publicación está exenta de todo pago de derechos. </w:t>
      </w:r>
    </w:p>
    <w:p w14:paraId="4FAB16BC" w14:textId="77777777" w:rsidR="008E6220" w:rsidRPr="002D2A97" w:rsidRDefault="008E6220" w:rsidP="00CC421E">
      <w:pPr>
        <w:suppressAutoHyphens w:val="0"/>
        <w:ind w:firstLine="709"/>
        <w:jc w:val="both"/>
        <w:textAlignment w:val="baseline"/>
        <w:rPr>
          <w:rFonts w:eastAsia="SimSun"/>
          <w:b/>
          <w:bCs/>
          <w:kern w:val="0"/>
          <w:lang w:eastAsia="en-US" w:bidi="hi-IN"/>
        </w:rPr>
      </w:pPr>
    </w:p>
    <w:p w14:paraId="7194118C" w14:textId="77777777" w:rsidR="008E6220" w:rsidRPr="002D2A97" w:rsidRDefault="008E6220" w:rsidP="00EA383F">
      <w:pPr>
        <w:suppressAutoHyphens w:val="0"/>
        <w:ind w:firstLine="709"/>
        <w:jc w:val="both"/>
        <w:textAlignment w:val="baseline"/>
        <w:rPr>
          <w:rFonts w:eastAsia="SimSun"/>
          <w:kern w:val="0"/>
          <w:lang w:val="es-CR" w:eastAsia="zh-CN" w:bidi="hi-IN"/>
        </w:rPr>
      </w:pPr>
      <w:r w:rsidRPr="002D2A97">
        <w:rPr>
          <w:rFonts w:eastAsia="SimSun"/>
          <w:b/>
          <w:bCs/>
          <w:kern w:val="0"/>
          <w:lang w:eastAsia="en-US" w:bidi="hi-IN"/>
        </w:rPr>
        <w:t>Publíquese una sola vez en el Boletín Judicial.</w:t>
      </w:r>
      <w:r w:rsidRPr="002D2A97">
        <w:rPr>
          <w:rFonts w:eastAsia="Batang"/>
          <w:kern w:val="0"/>
          <w:lang w:val="es-CR" w:eastAsia="ko-KR"/>
        </w:rPr>
        <w:t>”</w:t>
      </w:r>
    </w:p>
    <w:p w14:paraId="00DC20C6" w14:textId="0351FA97" w:rsidR="007C7402" w:rsidRPr="002D2A97" w:rsidRDefault="007C7402" w:rsidP="00EA383F">
      <w:pPr>
        <w:widowControl/>
        <w:ind w:firstLine="709"/>
        <w:jc w:val="both"/>
        <w:rPr>
          <w:rFonts w:eastAsia="Times New Roman"/>
          <w:b/>
          <w:bCs/>
          <w:kern w:val="0"/>
          <w:lang w:val="es-CR" w:eastAsia="es-ES"/>
        </w:rPr>
      </w:pPr>
    </w:p>
    <w:p w14:paraId="7DD1972D" w14:textId="77777777" w:rsidR="001861E2" w:rsidRPr="002D2A97" w:rsidRDefault="001861E2" w:rsidP="00EA383F">
      <w:pPr>
        <w:ind w:firstLine="709"/>
        <w:jc w:val="both"/>
        <w:rPr>
          <w:bCs/>
        </w:rPr>
      </w:pPr>
    </w:p>
    <w:p w14:paraId="65D0BA79" w14:textId="6A9D2DF2" w:rsidR="00635892" w:rsidRPr="002D2A97" w:rsidRDefault="00635892" w:rsidP="00EA383F">
      <w:pPr>
        <w:widowControl/>
        <w:suppressAutoHyphens w:val="0"/>
        <w:autoSpaceDE w:val="0"/>
        <w:autoSpaceDN w:val="0"/>
        <w:adjustRightInd w:val="0"/>
        <w:ind w:firstLine="709"/>
        <w:jc w:val="both"/>
        <w:rPr>
          <w:rFonts w:eastAsia="Times New Roman"/>
          <w:kern w:val="0"/>
          <w:lang w:eastAsia="es-ES"/>
        </w:rPr>
      </w:pPr>
      <w:r w:rsidRPr="002D2A97">
        <w:rPr>
          <w:b/>
          <w:bCs/>
        </w:rPr>
        <w:t xml:space="preserve">San José, </w:t>
      </w:r>
      <w:r w:rsidR="003E1117">
        <w:rPr>
          <w:b/>
          <w:bCs/>
        </w:rPr>
        <w:t>1</w:t>
      </w:r>
      <w:r w:rsidR="0086351B">
        <w:rPr>
          <w:b/>
          <w:bCs/>
        </w:rPr>
        <w:t>6</w:t>
      </w:r>
      <w:r w:rsidR="00307884" w:rsidRPr="002D2A97">
        <w:rPr>
          <w:b/>
          <w:bCs/>
        </w:rPr>
        <w:t xml:space="preserve"> de </w:t>
      </w:r>
      <w:r w:rsidR="003E1117">
        <w:rPr>
          <w:b/>
          <w:bCs/>
        </w:rPr>
        <w:t>julio</w:t>
      </w:r>
      <w:r w:rsidR="00763DE6" w:rsidRPr="002D2A97">
        <w:rPr>
          <w:b/>
          <w:bCs/>
        </w:rPr>
        <w:t xml:space="preserve"> </w:t>
      </w:r>
      <w:r w:rsidRPr="002D2A97">
        <w:rPr>
          <w:b/>
          <w:bCs/>
        </w:rPr>
        <w:t>de 20</w:t>
      </w:r>
      <w:r w:rsidR="001861E2" w:rsidRPr="002D2A97">
        <w:rPr>
          <w:b/>
          <w:bCs/>
        </w:rPr>
        <w:t>21</w:t>
      </w:r>
      <w:r w:rsidRPr="002D2A97">
        <w:rPr>
          <w:b/>
          <w:bCs/>
        </w:rPr>
        <w:t>.</w:t>
      </w:r>
    </w:p>
    <w:p w14:paraId="138E9AB0" w14:textId="77777777" w:rsidR="00635892" w:rsidRPr="002D2A97" w:rsidRDefault="00635892" w:rsidP="00EA383F">
      <w:pPr>
        <w:spacing w:before="100" w:beforeAutospacing="1" w:after="100" w:afterAutospacing="1"/>
        <w:ind w:firstLine="709"/>
        <w:jc w:val="both"/>
        <w:rPr>
          <w:b/>
          <w:bCs/>
        </w:rPr>
      </w:pPr>
    </w:p>
    <w:p w14:paraId="2289AA47" w14:textId="77777777" w:rsidR="003C0AEA" w:rsidRDefault="003C0AEA" w:rsidP="00EA383F">
      <w:pPr>
        <w:ind w:firstLine="709"/>
        <w:jc w:val="both"/>
        <w:rPr>
          <w:b/>
          <w:bCs/>
          <w:lang w:val="pt-BR"/>
        </w:rPr>
      </w:pPr>
    </w:p>
    <w:p w14:paraId="4DF4A33D" w14:textId="53CAB4DF" w:rsidR="00635892" w:rsidRPr="002D2A97" w:rsidRDefault="00635892" w:rsidP="00EA383F">
      <w:pPr>
        <w:ind w:firstLine="709"/>
        <w:jc w:val="both"/>
        <w:rPr>
          <w:b/>
          <w:bCs/>
          <w:lang w:val="pt-BR"/>
        </w:rPr>
      </w:pPr>
      <w:r w:rsidRPr="002D2A97">
        <w:rPr>
          <w:b/>
          <w:bCs/>
          <w:lang w:val="pt-BR"/>
        </w:rPr>
        <w:t xml:space="preserve">Lic. </w:t>
      </w:r>
      <w:r w:rsidR="001861E2" w:rsidRPr="002D2A97">
        <w:rPr>
          <w:b/>
          <w:bCs/>
          <w:lang w:val="pt-BR"/>
        </w:rPr>
        <w:t>Carlos T. Mora Rodríguez</w:t>
      </w:r>
    </w:p>
    <w:p w14:paraId="3D274376" w14:textId="511A843C" w:rsidR="00635892" w:rsidRPr="002D2A97" w:rsidRDefault="00635892" w:rsidP="00EA383F">
      <w:pPr>
        <w:ind w:firstLine="709"/>
        <w:jc w:val="both"/>
        <w:rPr>
          <w:b/>
          <w:bCs/>
          <w:lang w:val="pt-BR"/>
        </w:rPr>
      </w:pPr>
      <w:r w:rsidRPr="002D2A97">
        <w:rPr>
          <w:b/>
          <w:bCs/>
          <w:lang w:val="pt-BR"/>
        </w:rPr>
        <w:t>S</w:t>
      </w:r>
      <w:r w:rsidR="001861E2" w:rsidRPr="002D2A97">
        <w:rPr>
          <w:b/>
          <w:bCs/>
          <w:lang w:val="pt-BR"/>
        </w:rPr>
        <w:t>ubse</w:t>
      </w:r>
      <w:r w:rsidRPr="002D2A97">
        <w:rPr>
          <w:b/>
          <w:bCs/>
          <w:lang w:val="pt-BR"/>
        </w:rPr>
        <w:t>cretari</w:t>
      </w:r>
      <w:r w:rsidR="001861E2" w:rsidRPr="002D2A97">
        <w:rPr>
          <w:b/>
          <w:bCs/>
          <w:lang w:val="pt-BR"/>
        </w:rPr>
        <w:t>o</w:t>
      </w:r>
      <w:r w:rsidRPr="002D2A97">
        <w:rPr>
          <w:b/>
          <w:bCs/>
          <w:lang w:val="pt-BR"/>
        </w:rPr>
        <w:t xml:space="preserve"> General</w:t>
      </w:r>
      <w:r w:rsidR="001861E2" w:rsidRPr="002D2A97">
        <w:rPr>
          <w:b/>
          <w:bCs/>
          <w:lang w:val="pt-BR"/>
        </w:rPr>
        <w:t xml:space="preserve"> interino</w:t>
      </w:r>
    </w:p>
    <w:p w14:paraId="2653D9B7" w14:textId="77777777" w:rsidR="00635892" w:rsidRPr="002D2A97" w:rsidRDefault="00635892" w:rsidP="00EA383F">
      <w:pPr>
        <w:ind w:firstLine="709"/>
        <w:jc w:val="both"/>
        <w:rPr>
          <w:b/>
          <w:bCs/>
          <w:lang w:val="pt-BR"/>
        </w:rPr>
      </w:pPr>
      <w:r w:rsidRPr="002D2A97">
        <w:rPr>
          <w:b/>
          <w:bCs/>
          <w:lang w:val="pt-BR"/>
        </w:rPr>
        <w:t>Corte Suprema de Justicia</w:t>
      </w:r>
    </w:p>
    <w:p w14:paraId="79D3FEC5" w14:textId="77777777" w:rsidR="00635892" w:rsidRPr="004F3186" w:rsidRDefault="00635892" w:rsidP="007C7402">
      <w:pPr>
        <w:ind w:left="142" w:right="141"/>
        <w:jc w:val="both"/>
        <w:rPr>
          <w:b/>
          <w:bCs/>
          <w:lang w:val="pt-BR"/>
        </w:rPr>
      </w:pPr>
    </w:p>
    <w:p w14:paraId="60AF56D1" w14:textId="77777777" w:rsidR="00CD70A7" w:rsidRPr="004F3186" w:rsidRDefault="00CD70A7" w:rsidP="007C7402">
      <w:pPr>
        <w:pStyle w:val="NormalWeb"/>
        <w:spacing w:before="0" w:after="0"/>
        <w:ind w:left="142" w:right="141"/>
        <w:jc w:val="both"/>
        <w:rPr>
          <w:i/>
          <w:lang w:val="pt-BR"/>
        </w:rPr>
      </w:pPr>
    </w:p>
    <w:p w14:paraId="41A27CF2" w14:textId="6BCBA458" w:rsidR="00635892" w:rsidRPr="0086351B" w:rsidRDefault="00635892" w:rsidP="0086351B">
      <w:pPr>
        <w:widowControl/>
        <w:ind w:left="142" w:firstLine="709"/>
        <w:jc w:val="both"/>
        <w:rPr>
          <w:rFonts w:eastAsia="Times New Roman"/>
          <w:kern w:val="0"/>
          <w:lang w:val="es-ES" w:eastAsia="zh-CN"/>
        </w:rPr>
      </w:pPr>
      <w:r w:rsidRPr="0086351B">
        <w:rPr>
          <w:rFonts w:eastAsia="Times New Roman"/>
          <w:kern w:val="0"/>
          <w:lang w:val="es-ES" w:eastAsia="zh-CN"/>
        </w:rPr>
        <w:t>Ref.:</w:t>
      </w:r>
      <w:r w:rsidR="0086351B">
        <w:rPr>
          <w:rFonts w:eastAsia="Times New Roman"/>
          <w:kern w:val="0"/>
          <w:lang w:val="es-ES" w:eastAsia="zh-CN"/>
        </w:rPr>
        <w:t>(</w:t>
      </w:r>
      <w:r w:rsidR="0086351B" w:rsidRPr="0086351B">
        <w:rPr>
          <w:rFonts w:eastAsia="Times New Roman"/>
          <w:kern w:val="0"/>
          <w:lang w:val="es-ES" w:eastAsia="zh-CN"/>
        </w:rPr>
        <w:t xml:space="preserve">4113-20, </w:t>
      </w:r>
      <w:r w:rsidR="00EA0D85">
        <w:rPr>
          <w:rFonts w:eastAsia="Times New Roman"/>
          <w:kern w:val="0"/>
          <w:lang w:val="es-ES" w:eastAsia="zh-CN"/>
        </w:rPr>
        <w:t>5322-21)</w:t>
      </w:r>
    </w:p>
    <w:p w14:paraId="11A034C5" w14:textId="03DD7E60" w:rsidR="009C29C0" w:rsidRPr="0086351B" w:rsidRDefault="003E1117" w:rsidP="0086351B">
      <w:pPr>
        <w:widowControl/>
        <w:ind w:left="142" w:firstLine="709"/>
        <w:jc w:val="both"/>
        <w:rPr>
          <w:rFonts w:ascii="Monotype Corsiva" w:eastAsia="Times New Roman" w:hAnsi="Monotype Corsiva"/>
          <w:kern w:val="0"/>
          <w:lang w:val="es-ES" w:eastAsia="zh-CN"/>
        </w:rPr>
      </w:pPr>
      <w:r w:rsidRPr="0086351B">
        <w:rPr>
          <w:rFonts w:ascii="Monotype Corsiva" w:eastAsia="Times New Roman" w:hAnsi="Monotype Corsiva"/>
          <w:kern w:val="0"/>
          <w:lang w:val="es-ES" w:eastAsia="zh-CN"/>
        </w:rPr>
        <w:t>Catalina Barquero Martínez</w:t>
      </w:r>
      <w:r w:rsidR="00635892" w:rsidRPr="0086351B">
        <w:rPr>
          <w:rFonts w:ascii="Monotype Corsiva" w:eastAsia="Times New Roman" w:hAnsi="Monotype Corsiva"/>
          <w:kern w:val="0"/>
          <w:lang w:val="es-ES" w:eastAsia="zh-CN"/>
        </w:rPr>
        <w:t>.</w:t>
      </w:r>
    </w:p>
    <w:sectPr w:rsidR="009C29C0" w:rsidRPr="0086351B" w:rsidSect="00B804DF">
      <w:headerReference w:type="default" r:id="rId10"/>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324B" w14:textId="77777777" w:rsidR="00CB175F" w:rsidRDefault="00CB175F">
      <w:r>
        <w:separator/>
      </w:r>
    </w:p>
  </w:endnote>
  <w:endnote w:type="continuationSeparator" w:id="0">
    <w:p w14:paraId="0E646D04" w14:textId="77777777" w:rsidR="00CB175F" w:rsidRDefault="00CB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2468" w14:textId="77777777" w:rsidR="00CB175F" w:rsidRDefault="00CB175F">
      <w:r>
        <w:separator/>
      </w:r>
    </w:p>
  </w:footnote>
  <w:footnote w:type="continuationSeparator" w:id="0">
    <w:p w14:paraId="140C8A34" w14:textId="77777777" w:rsidR="00CB175F" w:rsidRDefault="00CB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0A01" w14:textId="7499AED9" w:rsidR="00D44CFE" w:rsidRDefault="001861E2">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677D145D" wp14:editId="7C8E27CC">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2DFE" w14:textId="2E8C8611" w:rsidR="00D44CFE" w:rsidRDefault="001861E2">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7D145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44832DFE" w14:textId="2E8C8611" w:rsidR="00D44CFE" w:rsidRDefault="001861E2">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mc:Fallback>
      </mc:AlternateContent>
    </w:r>
  </w:p>
  <w:p w14:paraId="69AB916B"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5F69387"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13815"/>
    <w:rsid w:val="000138BF"/>
    <w:rsid w:val="000405C8"/>
    <w:rsid w:val="00045081"/>
    <w:rsid w:val="00047F88"/>
    <w:rsid w:val="00064E7C"/>
    <w:rsid w:val="000702C6"/>
    <w:rsid w:val="0007249A"/>
    <w:rsid w:val="000913E8"/>
    <w:rsid w:val="0009588A"/>
    <w:rsid w:val="000A240D"/>
    <w:rsid w:val="000B174C"/>
    <w:rsid w:val="000B628E"/>
    <w:rsid w:val="000C1E97"/>
    <w:rsid w:val="000C4BB9"/>
    <w:rsid w:val="000C7EEA"/>
    <w:rsid w:val="000E11E3"/>
    <w:rsid w:val="000E70A7"/>
    <w:rsid w:val="000E785A"/>
    <w:rsid w:val="000E7920"/>
    <w:rsid w:val="000F1BD9"/>
    <w:rsid w:val="000F55FD"/>
    <w:rsid w:val="00105962"/>
    <w:rsid w:val="0013147D"/>
    <w:rsid w:val="00136BD6"/>
    <w:rsid w:val="00144540"/>
    <w:rsid w:val="00146DF3"/>
    <w:rsid w:val="001479B9"/>
    <w:rsid w:val="00157B3C"/>
    <w:rsid w:val="00162DE0"/>
    <w:rsid w:val="0016722E"/>
    <w:rsid w:val="00167459"/>
    <w:rsid w:val="00167DC6"/>
    <w:rsid w:val="0018089D"/>
    <w:rsid w:val="001839FC"/>
    <w:rsid w:val="001861E2"/>
    <w:rsid w:val="0018797B"/>
    <w:rsid w:val="00190C63"/>
    <w:rsid w:val="001A52C9"/>
    <w:rsid w:val="001A6ADC"/>
    <w:rsid w:val="001B1476"/>
    <w:rsid w:val="001B77CE"/>
    <w:rsid w:val="001C044B"/>
    <w:rsid w:val="001D2DC4"/>
    <w:rsid w:val="001D7814"/>
    <w:rsid w:val="001E26DA"/>
    <w:rsid w:val="001E4215"/>
    <w:rsid w:val="001E5EE8"/>
    <w:rsid w:val="001E657B"/>
    <w:rsid w:val="001F1B22"/>
    <w:rsid w:val="00202785"/>
    <w:rsid w:val="00204183"/>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1A66"/>
    <w:rsid w:val="0029304A"/>
    <w:rsid w:val="002930C2"/>
    <w:rsid w:val="002A3B0D"/>
    <w:rsid w:val="002A5B52"/>
    <w:rsid w:val="002B0955"/>
    <w:rsid w:val="002B2838"/>
    <w:rsid w:val="002B4CE4"/>
    <w:rsid w:val="002C23C5"/>
    <w:rsid w:val="002C291D"/>
    <w:rsid w:val="002C4203"/>
    <w:rsid w:val="002C7C70"/>
    <w:rsid w:val="002D2A97"/>
    <w:rsid w:val="002E2530"/>
    <w:rsid w:val="002F288C"/>
    <w:rsid w:val="002F63B8"/>
    <w:rsid w:val="002F7A6A"/>
    <w:rsid w:val="00301ADF"/>
    <w:rsid w:val="00302877"/>
    <w:rsid w:val="00307884"/>
    <w:rsid w:val="003079AF"/>
    <w:rsid w:val="00311386"/>
    <w:rsid w:val="00315EC7"/>
    <w:rsid w:val="0032088B"/>
    <w:rsid w:val="00322B4B"/>
    <w:rsid w:val="00330F79"/>
    <w:rsid w:val="00334B72"/>
    <w:rsid w:val="00341C02"/>
    <w:rsid w:val="0034244E"/>
    <w:rsid w:val="0034333A"/>
    <w:rsid w:val="00343803"/>
    <w:rsid w:val="0034790C"/>
    <w:rsid w:val="003559C4"/>
    <w:rsid w:val="003644B6"/>
    <w:rsid w:val="003678B3"/>
    <w:rsid w:val="00372F0E"/>
    <w:rsid w:val="0037610C"/>
    <w:rsid w:val="003769AA"/>
    <w:rsid w:val="003817E2"/>
    <w:rsid w:val="00392B19"/>
    <w:rsid w:val="003964FD"/>
    <w:rsid w:val="003A1DC8"/>
    <w:rsid w:val="003A4EA7"/>
    <w:rsid w:val="003B2D98"/>
    <w:rsid w:val="003B60FC"/>
    <w:rsid w:val="003C0AEA"/>
    <w:rsid w:val="003C11EF"/>
    <w:rsid w:val="003C6AC0"/>
    <w:rsid w:val="003C7AD1"/>
    <w:rsid w:val="003D1FC1"/>
    <w:rsid w:val="003E1117"/>
    <w:rsid w:val="003E7067"/>
    <w:rsid w:val="003F24BA"/>
    <w:rsid w:val="003F2CC6"/>
    <w:rsid w:val="003F725D"/>
    <w:rsid w:val="004000A6"/>
    <w:rsid w:val="00406BD2"/>
    <w:rsid w:val="00410E73"/>
    <w:rsid w:val="00410EFC"/>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6DC3"/>
    <w:rsid w:val="004B703E"/>
    <w:rsid w:val="004C0F6D"/>
    <w:rsid w:val="004C3481"/>
    <w:rsid w:val="004C416D"/>
    <w:rsid w:val="004D2E3D"/>
    <w:rsid w:val="004D41FE"/>
    <w:rsid w:val="004E73A7"/>
    <w:rsid w:val="004F00CB"/>
    <w:rsid w:val="004F0AB2"/>
    <w:rsid w:val="004F3186"/>
    <w:rsid w:val="004F31AA"/>
    <w:rsid w:val="00500CE7"/>
    <w:rsid w:val="005034C4"/>
    <w:rsid w:val="0051662F"/>
    <w:rsid w:val="00517047"/>
    <w:rsid w:val="00523C17"/>
    <w:rsid w:val="0052701A"/>
    <w:rsid w:val="00537936"/>
    <w:rsid w:val="00543B67"/>
    <w:rsid w:val="005478CD"/>
    <w:rsid w:val="00566F6F"/>
    <w:rsid w:val="00567B77"/>
    <w:rsid w:val="005703F6"/>
    <w:rsid w:val="00575E27"/>
    <w:rsid w:val="00577ED0"/>
    <w:rsid w:val="0058373E"/>
    <w:rsid w:val="005978F9"/>
    <w:rsid w:val="005C1252"/>
    <w:rsid w:val="005C21C7"/>
    <w:rsid w:val="005C48B3"/>
    <w:rsid w:val="005D18BA"/>
    <w:rsid w:val="005E4728"/>
    <w:rsid w:val="005F1F07"/>
    <w:rsid w:val="006029C0"/>
    <w:rsid w:val="00606B75"/>
    <w:rsid w:val="00615084"/>
    <w:rsid w:val="00630712"/>
    <w:rsid w:val="00635892"/>
    <w:rsid w:val="00635A1D"/>
    <w:rsid w:val="006411F3"/>
    <w:rsid w:val="006424E9"/>
    <w:rsid w:val="0064477F"/>
    <w:rsid w:val="00645BBE"/>
    <w:rsid w:val="0065178F"/>
    <w:rsid w:val="00654AAF"/>
    <w:rsid w:val="006576FF"/>
    <w:rsid w:val="00657CBC"/>
    <w:rsid w:val="00661104"/>
    <w:rsid w:val="0066360A"/>
    <w:rsid w:val="00664025"/>
    <w:rsid w:val="006716E5"/>
    <w:rsid w:val="00672C36"/>
    <w:rsid w:val="006750EE"/>
    <w:rsid w:val="00686172"/>
    <w:rsid w:val="006870DD"/>
    <w:rsid w:val="0069455D"/>
    <w:rsid w:val="00695EA1"/>
    <w:rsid w:val="00696028"/>
    <w:rsid w:val="00697398"/>
    <w:rsid w:val="006A1B90"/>
    <w:rsid w:val="006A36AE"/>
    <w:rsid w:val="006A6CE9"/>
    <w:rsid w:val="006B01ED"/>
    <w:rsid w:val="006B7178"/>
    <w:rsid w:val="006C641F"/>
    <w:rsid w:val="006D0A32"/>
    <w:rsid w:val="006D1356"/>
    <w:rsid w:val="006D6575"/>
    <w:rsid w:val="006E2656"/>
    <w:rsid w:val="006E4124"/>
    <w:rsid w:val="006F0D7A"/>
    <w:rsid w:val="006F5497"/>
    <w:rsid w:val="00707F47"/>
    <w:rsid w:val="00713E76"/>
    <w:rsid w:val="0072449B"/>
    <w:rsid w:val="00737B25"/>
    <w:rsid w:val="007410CF"/>
    <w:rsid w:val="0074159A"/>
    <w:rsid w:val="00755E40"/>
    <w:rsid w:val="00763DE6"/>
    <w:rsid w:val="00770362"/>
    <w:rsid w:val="00770F38"/>
    <w:rsid w:val="00781F01"/>
    <w:rsid w:val="0079188F"/>
    <w:rsid w:val="007926AA"/>
    <w:rsid w:val="00795536"/>
    <w:rsid w:val="00796182"/>
    <w:rsid w:val="00796D94"/>
    <w:rsid w:val="007A32F0"/>
    <w:rsid w:val="007A5005"/>
    <w:rsid w:val="007B0465"/>
    <w:rsid w:val="007C0446"/>
    <w:rsid w:val="007C13A5"/>
    <w:rsid w:val="007C170A"/>
    <w:rsid w:val="007C7402"/>
    <w:rsid w:val="007E7A1B"/>
    <w:rsid w:val="007F1B42"/>
    <w:rsid w:val="007F3661"/>
    <w:rsid w:val="007F3A1D"/>
    <w:rsid w:val="007F3FC6"/>
    <w:rsid w:val="007F79C4"/>
    <w:rsid w:val="00800C0A"/>
    <w:rsid w:val="00801122"/>
    <w:rsid w:val="008043AE"/>
    <w:rsid w:val="008055DA"/>
    <w:rsid w:val="008112CA"/>
    <w:rsid w:val="0081246F"/>
    <w:rsid w:val="00814A18"/>
    <w:rsid w:val="00817BB3"/>
    <w:rsid w:val="00822F53"/>
    <w:rsid w:val="008252C1"/>
    <w:rsid w:val="00830831"/>
    <w:rsid w:val="0083109E"/>
    <w:rsid w:val="008314B3"/>
    <w:rsid w:val="00831EF9"/>
    <w:rsid w:val="008328D2"/>
    <w:rsid w:val="00833EA6"/>
    <w:rsid w:val="00850BDA"/>
    <w:rsid w:val="0085577A"/>
    <w:rsid w:val="008606F3"/>
    <w:rsid w:val="008622D2"/>
    <w:rsid w:val="0086351B"/>
    <w:rsid w:val="008641DA"/>
    <w:rsid w:val="0086607B"/>
    <w:rsid w:val="008709BC"/>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3B5A"/>
    <w:rsid w:val="008C7D91"/>
    <w:rsid w:val="008D19EA"/>
    <w:rsid w:val="008D3421"/>
    <w:rsid w:val="008D71C8"/>
    <w:rsid w:val="008D7456"/>
    <w:rsid w:val="008E26BC"/>
    <w:rsid w:val="008E6220"/>
    <w:rsid w:val="009009F1"/>
    <w:rsid w:val="00902078"/>
    <w:rsid w:val="009023B3"/>
    <w:rsid w:val="00903D06"/>
    <w:rsid w:val="00906619"/>
    <w:rsid w:val="0091607B"/>
    <w:rsid w:val="009366A3"/>
    <w:rsid w:val="0094130E"/>
    <w:rsid w:val="0094541C"/>
    <w:rsid w:val="00945F8B"/>
    <w:rsid w:val="009473F8"/>
    <w:rsid w:val="00950A29"/>
    <w:rsid w:val="00951B80"/>
    <w:rsid w:val="00954017"/>
    <w:rsid w:val="00954DD5"/>
    <w:rsid w:val="0095524D"/>
    <w:rsid w:val="00956815"/>
    <w:rsid w:val="00971DA1"/>
    <w:rsid w:val="00973CD9"/>
    <w:rsid w:val="00975686"/>
    <w:rsid w:val="00986931"/>
    <w:rsid w:val="0099305D"/>
    <w:rsid w:val="00996707"/>
    <w:rsid w:val="009A2732"/>
    <w:rsid w:val="009A7D03"/>
    <w:rsid w:val="009B062A"/>
    <w:rsid w:val="009B16C1"/>
    <w:rsid w:val="009B2055"/>
    <w:rsid w:val="009B341D"/>
    <w:rsid w:val="009C29C0"/>
    <w:rsid w:val="009C2A42"/>
    <w:rsid w:val="009C6D64"/>
    <w:rsid w:val="009E017C"/>
    <w:rsid w:val="009E413D"/>
    <w:rsid w:val="009F1689"/>
    <w:rsid w:val="009F1A66"/>
    <w:rsid w:val="00A0685D"/>
    <w:rsid w:val="00A13436"/>
    <w:rsid w:val="00A22DAD"/>
    <w:rsid w:val="00A2675A"/>
    <w:rsid w:val="00A31149"/>
    <w:rsid w:val="00A36F22"/>
    <w:rsid w:val="00A37989"/>
    <w:rsid w:val="00A37C7E"/>
    <w:rsid w:val="00A37CA8"/>
    <w:rsid w:val="00A41CDD"/>
    <w:rsid w:val="00A42198"/>
    <w:rsid w:val="00A5270C"/>
    <w:rsid w:val="00A662E0"/>
    <w:rsid w:val="00A718C3"/>
    <w:rsid w:val="00A74E71"/>
    <w:rsid w:val="00A82DB4"/>
    <w:rsid w:val="00A82F3A"/>
    <w:rsid w:val="00A92502"/>
    <w:rsid w:val="00A92BAD"/>
    <w:rsid w:val="00A9321A"/>
    <w:rsid w:val="00A963C3"/>
    <w:rsid w:val="00AA2F43"/>
    <w:rsid w:val="00AA3C6B"/>
    <w:rsid w:val="00AA42E2"/>
    <w:rsid w:val="00AA6E6D"/>
    <w:rsid w:val="00AB0593"/>
    <w:rsid w:val="00AB66FF"/>
    <w:rsid w:val="00AC1615"/>
    <w:rsid w:val="00AD1340"/>
    <w:rsid w:val="00AD17FF"/>
    <w:rsid w:val="00AD54B7"/>
    <w:rsid w:val="00AE0411"/>
    <w:rsid w:val="00AE6A38"/>
    <w:rsid w:val="00AF1148"/>
    <w:rsid w:val="00AF3C2E"/>
    <w:rsid w:val="00AF7DEE"/>
    <w:rsid w:val="00B0260F"/>
    <w:rsid w:val="00B13352"/>
    <w:rsid w:val="00B1647F"/>
    <w:rsid w:val="00B24B22"/>
    <w:rsid w:val="00B323B3"/>
    <w:rsid w:val="00B33076"/>
    <w:rsid w:val="00B43D61"/>
    <w:rsid w:val="00B56713"/>
    <w:rsid w:val="00B56F9E"/>
    <w:rsid w:val="00B61A0B"/>
    <w:rsid w:val="00B711EA"/>
    <w:rsid w:val="00B760FB"/>
    <w:rsid w:val="00B77009"/>
    <w:rsid w:val="00B804DF"/>
    <w:rsid w:val="00B8167A"/>
    <w:rsid w:val="00B86100"/>
    <w:rsid w:val="00B90A0F"/>
    <w:rsid w:val="00B924F9"/>
    <w:rsid w:val="00B92DE4"/>
    <w:rsid w:val="00B96AE2"/>
    <w:rsid w:val="00BA6EF1"/>
    <w:rsid w:val="00BA7FAF"/>
    <w:rsid w:val="00BB045C"/>
    <w:rsid w:val="00BB6EEA"/>
    <w:rsid w:val="00BC10FB"/>
    <w:rsid w:val="00BC1D92"/>
    <w:rsid w:val="00BC2CE7"/>
    <w:rsid w:val="00BD04A4"/>
    <w:rsid w:val="00BD0CCD"/>
    <w:rsid w:val="00BD0DB2"/>
    <w:rsid w:val="00BD603F"/>
    <w:rsid w:val="00BD6846"/>
    <w:rsid w:val="00BE4438"/>
    <w:rsid w:val="00BE4F86"/>
    <w:rsid w:val="00BE6241"/>
    <w:rsid w:val="00BE718A"/>
    <w:rsid w:val="00BF1B43"/>
    <w:rsid w:val="00BF37D6"/>
    <w:rsid w:val="00BF4713"/>
    <w:rsid w:val="00BF4A12"/>
    <w:rsid w:val="00C01842"/>
    <w:rsid w:val="00C072BF"/>
    <w:rsid w:val="00C10890"/>
    <w:rsid w:val="00C10914"/>
    <w:rsid w:val="00C11CF4"/>
    <w:rsid w:val="00C30FCB"/>
    <w:rsid w:val="00C33748"/>
    <w:rsid w:val="00C34914"/>
    <w:rsid w:val="00C43097"/>
    <w:rsid w:val="00C4674C"/>
    <w:rsid w:val="00C51A93"/>
    <w:rsid w:val="00C53585"/>
    <w:rsid w:val="00C61DD9"/>
    <w:rsid w:val="00C62509"/>
    <w:rsid w:val="00C6690D"/>
    <w:rsid w:val="00C66C8B"/>
    <w:rsid w:val="00C706F4"/>
    <w:rsid w:val="00C72375"/>
    <w:rsid w:val="00C76769"/>
    <w:rsid w:val="00C80E09"/>
    <w:rsid w:val="00C82F5E"/>
    <w:rsid w:val="00C87428"/>
    <w:rsid w:val="00C95ED3"/>
    <w:rsid w:val="00CA6548"/>
    <w:rsid w:val="00CB0724"/>
    <w:rsid w:val="00CB175F"/>
    <w:rsid w:val="00CB2E85"/>
    <w:rsid w:val="00CC069C"/>
    <w:rsid w:val="00CC421E"/>
    <w:rsid w:val="00CD70A7"/>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4B78"/>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0E39"/>
    <w:rsid w:val="00DA1418"/>
    <w:rsid w:val="00DA4AF7"/>
    <w:rsid w:val="00DA5344"/>
    <w:rsid w:val="00DC4328"/>
    <w:rsid w:val="00DC5AF6"/>
    <w:rsid w:val="00DD2501"/>
    <w:rsid w:val="00DD5EC6"/>
    <w:rsid w:val="00DE20C0"/>
    <w:rsid w:val="00DF2C8F"/>
    <w:rsid w:val="00E0020F"/>
    <w:rsid w:val="00E05E44"/>
    <w:rsid w:val="00E17BED"/>
    <w:rsid w:val="00E248BE"/>
    <w:rsid w:val="00E26C37"/>
    <w:rsid w:val="00E344A3"/>
    <w:rsid w:val="00E405F2"/>
    <w:rsid w:val="00E51021"/>
    <w:rsid w:val="00E57928"/>
    <w:rsid w:val="00E60982"/>
    <w:rsid w:val="00E638DA"/>
    <w:rsid w:val="00E76B03"/>
    <w:rsid w:val="00E86963"/>
    <w:rsid w:val="00E90BC5"/>
    <w:rsid w:val="00EA0D85"/>
    <w:rsid w:val="00EA383F"/>
    <w:rsid w:val="00EA48CB"/>
    <w:rsid w:val="00EA5E4A"/>
    <w:rsid w:val="00EC2982"/>
    <w:rsid w:val="00EC3F8E"/>
    <w:rsid w:val="00ED0630"/>
    <w:rsid w:val="00ED0EB6"/>
    <w:rsid w:val="00ED7692"/>
    <w:rsid w:val="00ED7A7D"/>
    <w:rsid w:val="00EE1747"/>
    <w:rsid w:val="00EE4937"/>
    <w:rsid w:val="00EF189E"/>
    <w:rsid w:val="00EF6272"/>
    <w:rsid w:val="00F01A7E"/>
    <w:rsid w:val="00F04EB6"/>
    <w:rsid w:val="00F05A62"/>
    <w:rsid w:val="00F136A6"/>
    <w:rsid w:val="00F1380F"/>
    <w:rsid w:val="00F24300"/>
    <w:rsid w:val="00F250C3"/>
    <w:rsid w:val="00F25932"/>
    <w:rsid w:val="00F370C6"/>
    <w:rsid w:val="00F41EBF"/>
    <w:rsid w:val="00F42F63"/>
    <w:rsid w:val="00F46E7C"/>
    <w:rsid w:val="00F60D84"/>
    <w:rsid w:val="00F67287"/>
    <w:rsid w:val="00F679AA"/>
    <w:rsid w:val="00F72B61"/>
    <w:rsid w:val="00F7626C"/>
    <w:rsid w:val="00F769CA"/>
    <w:rsid w:val="00F83E99"/>
    <w:rsid w:val="00F84EB4"/>
    <w:rsid w:val="00F915D9"/>
    <w:rsid w:val="00F95382"/>
    <w:rsid w:val="00FA2A17"/>
    <w:rsid w:val="00FA2E40"/>
    <w:rsid w:val="00FB0B26"/>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styleId="Mencinsinresolver">
    <w:name w:val="Unresolved Mention"/>
    <w:basedOn w:val="Fuentedeprrafopredeter"/>
    <w:uiPriority w:val="99"/>
    <w:semiHidden/>
    <w:unhideWhenUsed/>
    <w:rsid w:val="00ED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iestadisticanp@poder-judicial.go.cr" TargetMode="External"/><Relationship Id="rId3" Type="http://schemas.openxmlformats.org/officeDocument/2006/relationships/settings" Target="settings.xml"/><Relationship Id="rId7" Type="http://schemas.openxmlformats.org/officeDocument/2006/relationships/hyperlink" Target="https://secretariacorte.poder-judicial.go.cr/index.php/documentos?download=5148:informe-de-pase-a-fal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cretariacorte.poder-judicial.go.cr/index.php/documentos?download=5149:proceso-de-pase-a-fallo-de-los-expedientes-en-juzgados-de-trabajo-en-el-modulo-de-pase-a-fallo-en-escritorio-virtual-y-archivo-exc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Nick Josue Aguilar Soto</cp:lastModifiedBy>
  <cp:revision>2</cp:revision>
  <cp:lastPrinted>2013-02-08T15:17:00Z</cp:lastPrinted>
  <dcterms:created xsi:type="dcterms:W3CDTF">2021-07-29T21:12:00Z</dcterms:created>
  <dcterms:modified xsi:type="dcterms:W3CDTF">2021-07-29T21:12:00Z</dcterms:modified>
</cp:coreProperties>
</file>