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F9FB8" w14:textId="0A3A47F9" w:rsidR="00921F72" w:rsidRPr="00C10F65" w:rsidRDefault="00921F72" w:rsidP="00C10F65">
      <w:pPr>
        <w:ind w:firstLine="709"/>
        <w:jc w:val="both"/>
        <w:rPr>
          <w:b/>
          <w:bCs/>
          <w:color w:val="000000"/>
          <w:sz w:val="23"/>
          <w:szCs w:val="23"/>
          <w:u w:val="single"/>
        </w:rPr>
      </w:pPr>
      <w:r w:rsidRPr="00C10F65">
        <w:rPr>
          <w:b/>
          <w:bCs/>
          <w:color w:val="000000"/>
          <w:sz w:val="23"/>
          <w:szCs w:val="23"/>
          <w:u w:val="single"/>
        </w:rPr>
        <w:t>CIRCULAR No.</w:t>
      </w:r>
      <w:r w:rsidR="00615AD9" w:rsidRPr="00C10F65">
        <w:rPr>
          <w:b/>
          <w:bCs/>
          <w:color w:val="000000"/>
          <w:sz w:val="23"/>
          <w:szCs w:val="23"/>
          <w:u w:val="single"/>
        </w:rPr>
        <w:t xml:space="preserve"> </w:t>
      </w:r>
      <w:r w:rsidR="006D663F" w:rsidRPr="00C10F65">
        <w:rPr>
          <w:b/>
          <w:bCs/>
          <w:color w:val="000000"/>
          <w:sz w:val="23"/>
          <w:szCs w:val="23"/>
          <w:u w:val="single"/>
        </w:rPr>
        <w:t>223</w:t>
      </w:r>
      <w:r w:rsidRPr="00C10F65">
        <w:rPr>
          <w:b/>
          <w:bCs/>
          <w:color w:val="000000"/>
          <w:sz w:val="23"/>
          <w:szCs w:val="23"/>
          <w:u w:val="single"/>
        </w:rPr>
        <w:t>-20</w:t>
      </w:r>
      <w:r w:rsidR="00615AD9" w:rsidRPr="00C10F65">
        <w:rPr>
          <w:b/>
          <w:bCs/>
          <w:color w:val="000000"/>
          <w:sz w:val="23"/>
          <w:szCs w:val="23"/>
          <w:u w:val="single"/>
        </w:rPr>
        <w:t>20</w:t>
      </w:r>
    </w:p>
    <w:p w14:paraId="0ADF0188" w14:textId="77777777" w:rsidR="00921F72" w:rsidRPr="00C10F65" w:rsidRDefault="00921F72" w:rsidP="00C10F65">
      <w:pPr>
        <w:ind w:firstLine="709"/>
        <w:jc w:val="both"/>
        <w:rPr>
          <w:b/>
          <w:bCs/>
          <w:color w:val="000000"/>
          <w:sz w:val="23"/>
          <w:szCs w:val="23"/>
          <w:u w:val="single"/>
          <w:lang w:eastAsia="es-CR"/>
        </w:rPr>
      </w:pPr>
    </w:p>
    <w:p w14:paraId="599E3DCE" w14:textId="0A77F801" w:rsidR="00C23BFE" w:rsidRPr="00C10F65" w:rsidRDefault="00921F72" w:rsidP="00C10F65">
      <w:pPr>
        <w:ind w:firstLine="709"/>
        <w:jc w:val="both"/>
        <w:rPr>
          <w:bCs/>
          <w:sz w:val="23"/>
          <w:szCs w:val="23"/>
        </w:rPr>
      </w:pPr>
      <w:r w:rsidRPr="00C10F65">
        <w:rPr>
          <w:b/>
          <w:bCs/>
          <w:sz w:val="23"/>
          <w:szCs w:val="23"/>
          <w:u w:val="single"/>
        </w:rPr>
        <w:t>Asunto</w:t>
      </w:r>
      <w:r w:rsidRPr="00C10F65">
        <w:rPr>
          <w:bCs/>
          <w:sz w:val="23"/>
          <w:szCs w:val="23"/>
        </w:rPr>
        <w:t>:</w:t>
      </w:r>
      <w:r w:rsidR="005C0329" w:rsidRPr="00C10F65">
        <w:rPr>
          <w:sz w:val="23"/>
          <w:szCs w:val="23"/>
        </w:rPr>
        <w:t xml:space="preserve"> </w:t>
      </w:r>
      <w:r w:rsidR="00554653" w:rsidRPr="00C10F65">
        <w:rPr>
          <w:color w:val="201F1E"/>
          <w:sz w:val="23"/>
          <w:szCs w:val="23"/>
          <w:shd w:val="clear" w:color="auto" w:fill="FFFFFF"/>
          <w:lang w:val="es-CR"/>
        </w:rPr>
        <w:t>Obligación de uso del libro de pase a fallo y de reparto automático de asuntos en materias de Familia y Pensiones Alimentarias.</w:t>
      </w:r>
    </w:p>
    <w:p w14:paraId="4A6763A1" w14:textId="77777777" w:rsidR="00921F72" w:rsidRPr="00C10F65" w:rsidRDefault="00921F72" w:rsidP="00C10F65">
      <w:pPr>
        <w:ind w:firstLine="709"/>
        <w:jc w:val="both"/>
        <w:rPr>
          <w:bCs/>
          <w:sz w:val="23"/>
          <w:szCs w:val="23"/>
        </w:rPr>
      </w:pPr>
    </w:p>
    <w:p w14:paraId="586B777C" w14:textId="487B7D01" w:rsidR="007B4F32" w:rsidRPr="00C10F65" w:rsidRDefault="00554653" w:rsidP="00C10F65">
      <w:pPr>
        <w:ind w:firstLine="708"/>
        <w:jc w:val="both"/>
        <w:rPr>
          <w:b/>
          <w:bCs/>
          <w:sz w:val="23"/>
          <w:szCs w:val="23"/>
          <w:u w:val="single"/>
        </w:rPr>
      </w:pPr>
      <w:r w:rsidRPr="00C10F65">
        <w:rPr>
          <w:b/>
          <w:bCs/>
          <w:sz w:val="23"/>
          <w:szCs w:val="23"/>
          <w:u w:val="single"/>
        </w:rPr>
        <w:t>A TODOS LOS DESPACHOS JUDICIALES DEL PAÍS QUE CONOCEN MATERIA DE FAMILIA Y PENSIONES ALIMENTARIAS</w:t>
      </w:r>
      <w:r w:rsidR="003917E4" w:rsidRPr="00C10F65">
        <w:rPr>
          <w:b/>
          <w:bCs/>
          <w:sz w:val="23"/>
          <w:szCs w:val="23"/>
          <w:u w:val="single"/>
        </w:rPr>
        <w:t>.</w:t>
      </w:r>
    </w:p>
    <w:p w14:paraId="5BB8F615" w14:textId="77777777" w:rsidR="007B4F32" w:rsidRPr="00C10F65" w:rsidRDefault="007B4F32" w:rsidP="00C10F65">
      <w:pPr>
        <w:ind w:firstLine="709"/>
        <w:jc w:val="both"/>
        <w:rPr>
          <w:b/>
          <w:bCs/>
          <w:sz w:val="23"/>
          <w:szCs w:val="23"/>
          <w:u w:val="single"/>
        </w:rPr>
      </w:pPr>
    </w:p>
    <w:p w14:paraId="30B3FFA4" w14:textId="52AF248D" w:rsidR="00554653" w:rsidRPr="00C10F65" w:rsidRDefault="00921F72" w:rsidP="00C10F65">
      <w:pPr>
        <w:ind w:firstLine="709"/>
        <w:jc w:val="both"/>
        <w:rPr>
          <w:b/>
          <w:bCs/>
          <w:sz w:val="23"/>
          <w:szCs w:val="23"/>
        </w:rPr>
      </w:pPr>
      <w:r w:rsidRPr="00C10F65">
        <w:rPr>
          <w:b/>
          <w:bCs/>
          <w:sz w:val="23"/>
          <w:szCs w:val="23"/>
          <w:u w:val="single"/>
        </w:rPr>
        <w:t>SE LES HACE SABER QUE</w:t>
      </w:r>
      <w:r w:rsidRPr="00C10F65">
        <w:rPr>
          <w:b/>
          <w:bCs/>
          <w:sz w:val="23"/>
          <w:szCs w:val="23"/>
        </w:rPr>
        <w:t>:</w:t>
      </w:r>
    </w:p>
    <w:p w14:paraId="046308A1" w14:textId="77777777" w:rsidR="00554653" w:rsidRPr="00C10F65" w:rsidRDefault="00554653" w:rsidP="00C10F65">
      <w:pPr>
        <w:pStyle w:val="xmsonormal"/>
        <w:spacing w:before="0" w:beforeAutospacing="0" w:after="0" w:afterAutospacing="0"/>
        <w:ind w:firstLine="706"/>
        <w:jc w:val="both"/>
        <w:rPr>
          <w:sz w:val="23"/>
          <w:szCs w:val="23"/>
          <w:lang w:val="es-CR"/>
        </w:rPr>
      </w:pPr>
      <w:r w:rsidRPr="00C10F65">
        <w:rPr>
          <w:sz w:val="23"/>
          <w:szCs w:val="23"/>
          <w:lang w:val="es-CR"/>
        </w:rPr>
        <w:t xml:space="preserve"> “El Consejo Superior, en sesión </w:t>
      </w:r>
      <w:proofErr w:type="spellStart"/>
      <w:r w:rsidRPr="00C10F65">
        <w:rPr>
          <w:sz w:val="23"/>
          <w:szCs w:val="23"/>
          <w:lang w:val="es-CR"/>
        </w:rPr>
        <w:t>Nº</w:t>
      </w:r>
      <w:proofErr w:type="spellEnd"/>
      <w:r w:rsidRPr="00C10F65">
        <w:rPr>
          <w:sz w:val="23"/>
          <w:szCs w:val="23"/>
          <w:lang w:val="es-CR"/>
        </w:rPr>
        <w:t xml:space="preserve"> 84-2020 celebrada el 28 de agosto de 2020, artículo XXVI, dispuso que con relación al informe 656-PLA-RH-MI-2020, sobre el Impacto organizacional y presupuestario en el Poder Judicial a partir de la promulgación del Código Procesal de Familia para el 2020 aprobado por el Consejo Superior y la Corte Plena en sesión de 2 de junio del 2020 acordó reiterarles lo aprobado por el Consejo Superior y Corte Plena en lo siguiente: </w:t>
      </w:r>
    </w:p>
    <w:p w14:paraId="664EB7FE" w14:textId="77777777" w:rsidR="00554653" w:rsidRPr="00C10F65" w:rsidRDefault="00554653" w:rsidP="00C10F65">
      <w:pPr>
        <w:pStyle w:val="xmsonormal"/>
        <w:spacing w:before="0" w:beforeAutospacing="0" w:after="0" w:afterAutospacing="0"/>
        <w:ind w:firstLine="706"/>
        <w:jc w:val="both"/>
        <w:rPr>
          <w:sz w:val="23"/>
          <w:szCs w:val="23"/>
          <w:lang w:val="es-CR"/>
        </w:rPr>
      </w:pPr>
      <w:r w:rsidRPr="00C10F65">
        <w:rPr>
          <w:sz w:val="23"/>
          <w:szCs w:val="23"/>
          <w:lang w:val="es-CR"/>
        </w:rPr>
        <w:t>1-</w:t>
      </w:r>
      <w:r w:rsidRPr="00C10F65">
        <w:rPr>
          <w:sz w:val="23"/>
          <w:szCs w:val="23"/>
          <w:lang w:val="es-CR"/>
        </w:rPr>
        <w:tab/>
        <w:t>Informar a los Juzgados de Pensiones Alimentarias y Juzgados de Familia que deben de implementar de forma inmediata el nuevo libro de pase de fallo propuesto en ese informe, de forma que se mejore la recolección de información y se estandarice a nivel nacional los datos que se registran, facilitando el análisis y mejorando los controles que debe llevar las oficinas. Dicho libro de pase a fallo considera aspectos como: condición de vulnerabilidad, tipo de resolución, tipo de declaratoria de la sentencia, plazo del dictado de la sentencia.</w:t>
      </w:r>
    </w:p>
    <w:p w14:paraId="74F56B41" w14:textId="77777777" w:rsidR="00554653" w:rsidRPr="00C10F65" w:rsidRDefault="00554653" w:rsidP="00C10F65">
      <w:pPr>
        <w:pStyle w:val="xmsonormal"/>
        <w:spacing w:before="0" w:beforeAutospacing="0" w:after="0" w:afterAutospacing="0"/>
        <w:ind w:firstLine="706"/>
        <w:jc w:val="both"/>
        <w:rPr>
          <w:sz w:val="23"/>
          <w:szCs w:val="23"/>
          <w:lang w:val="es-CR"/>
        </w:rPr>
      </w:pPr>
      <w:r w:rsidRPr="00C10F65">
        <w:rPr>
          <w:sz w:val="23"/>
          <w:szCs w:val="23"/>
          <w:lang w:val="es-CR"/>
        </w:rPr>
        <w:t>2-</w:t>
      </w:r>
      <w:r w:rsidRPr="00C10F65">
        <w:rPr>
          <w:sz w:val="23"/>
          <w:szCs w:val="23"/>
          <w:lang w:val="es-CR"/>
        </w:rPr>
        <w:tab/>
        <w:t xml:space="preserve">Informar a los Juzgados de Pensiones Alimentarias y Juzgados de Familia que deben de utilizar la herramienta de reparto automático de asuntos, una vez implementada por el equipo de la Dirección de Tecnología de la Información, con la finalidad de promover la equidad en la distribución de casos entre los equipos de trabajo de los juzgados, tanto en cantidad como por tipo de procedimiento; lo cual implicará un equilibrio en la asignación de cargas de trabajo. </w:t>
      </w:r>
    </w:p>
    <w:p w14:paraId="56D5E129" w14:textId="710B8C35" w:rsidR="00515CC9" w:rsidRPr="00C10F65" w:rsidRDefault="00554653" w:rsidP="00C10F65">
      <w:pPr>
        <w:pStyle w:val="xmsonormal"/>
        <w:spacing w:before="0" w:beforeAutospacing="0" w:after="0" w:afterAutospacing="0"/>
        <w:ind w:firstLine="706"/>
        <w:jc w:val="both"/>
        <w:rPr>
          <w:sz w:val="23"/>
          <w:szCs w:val="23"/>
          <w:lang w:val="es-CR"/>
        </w:rPr>
      </w:pPr>
      <w:r w:rsidRPr="00C10F65">
        <w:rPr>
          <w:sz w:val="23"/>
          <w:szCs w:val="23"/>
          <w:lang w:val="es-CR"/>
        </w:rPr>
        <w:t>Todo ello de conformidad con lo señalado por la Contraloría General de la República en la recomendación 4.6 indicada en el informe DFOE-PG-IF-00002-2020 relacionado con el “Informe de la Auditoría Operativa sobre la Gestión del Poder Judicial en cuanto a la Oportunidad de la Prestación del Servicio Público de Administración de la Justicia de los Juzgados de Familia y de Pensiones Alimentarias”.</w:t>
      </w:r>
    </w:p>
    <w:p w14:paraId="257E350C" w14:textId="77777777" w:rsidR="00C10F65" w:rsidRPr="00C10F65" w:rsidRDefault="00C10F65" w:rsidP="00C10F65">
      <w:pPr>
        <w:pStyle w:val="Textodebloque2"/>
        <w:ind w:left="0" w:right="0"/>
        <w:rPr>
          <w:b/>
          <w:bCs/>
          <w:sz w:val="23"/>
          <w:szCs w:val="23"/>
          <w:lang w:val="es-ES_tradnl" w:eastAsia="ar-SA"/>
        </w:rPr>
      </w:pPr>
      <w:r w:rsidRPr="00C10F65">
        <w:rPr>
          <w:b/>
          <w:bCs/>
          <w:color w:val="000000"/>
          <w:sz w:val="23"/>
          <w:szCs w:val="23"/>
        </w:rPr>
        <w:t xml:space="preserve">De conformidad con la circular </w:t>
      </w:r>
      <w:proofErr w:type="spellStart"/>
      <w:r w:rsidRPr="00C10F65">
        <w:rPr>
          <w:b/>
          <w:bCs/>
          <w:color w:val="000000"/>
          <w:sz w:val="23"/>
          <w:szCs w:val="23"/>
        </w:rPr>
        <w:t>N°</w:t>
      </w:r>
      <w:proofErr w:type="spellEnd"/>
      <w:r w:rsidRPr="00C10F65">
        <w:rPr>
          <w:b/>
          <w:bCs/>
          <w:color w:val="000000"/>
          <w:sz w:val="23"/>
          <w:szCs w:val="23"/>
        </w:rPr>
        <w:t xml:space="preserve"> 67-09 emitida por la Secretaría de la Corte el 22 de junio de 2009, se le comunica que en virtud del principio de gratuidad que rige esta materia, la publicación está exenta de todo pago de derechos. </w:t>
      </w:r>
      <w:r w:rsidRPr="00C10F65">
        <w:rPr>
          <w:b/>
          <w:bCs/>
          <w:sz w:val="23"/>
          <w:szCs w:val="23"/>
          <w:lang w:val="es-ES_tradnl" w:eastAsia="ar-SA"/>
        </w:rPr>
        <w:t>Publíquese una sola vez en el Boletín Judicial.</w:t>
      </w:r>
    </w:p>
    <w:p w14:paraId="75C5C4A7" w14:textId="77777777" w:rsidR="00C10F65" w:rsidRPr="00C10F65" w:rsidRDefault="00C10F65" w:rsidP="00C10F65">
      <w:pPr>
        <w:ind w:left="851" w:right="851" w:firstLine="567"/>
        <w:jc w:val="both"/>
        <w:rPr>
          <w:rFonts w:eastAsia="Arial Unicode MS"/>
          <w:b/>
          <w:bCs/>
          <w:kern w:val="2"/>
          <w:sz w:val="23"/>
          <w:szCs w:val="23"/>
          <w:lang w:eastAsia="es-CR"/>
        </w:rPr>
      </w:pPr>
    </w:p>
    <w:p w14:paraId="662BD86E" w14:textId="77777777" w:rsidR="00515CC9" w:rsidRPr="00C10F65" w:rsidRDefault="00515CC9" w:rsidP="00C10F65">
      <w:pPr>
        <w:pStyle w:val="xmsonormal"/>
        <w:spacing w:before="0" w:beforeAutospacing="0" w:after="0" w:afterAutospacing="0"/>
        <w:ind w:firstLine="706"/>
        <w:jc w:val="both"/>
        <w:rPr>
          <w:sz w:val="23"/>
          <w:szCs w:val="23"/>
          <w:lang w:val="es-CR"/>
        </w:rPr>
      </w:pPr>
    </w:p>
    <w:p w14:paraId="69214F2C" w14:textId="77777777" w:rsidR="007B4F32" w:rsidRPr="00C10F65" w:rsidRDefault="007B4F32" w:rsidP="00C10F65">
      <w:pPr>
        <w:pStyle w:val="xmsonormal"/>
        <w:spacing w:before="0" w:beforeAutospacing="0" w:after="0" w:afterAutospacing="0"/>
        <w:ind w:firstLine="709"/>
        <w:jc w:val="both"/>
        <w:rPr>
          <w:b/>
          <w:bCs/>
          <w:sz w:val="23"/>
          <w:szCs w:val="23"/>
          <w:lang w:val="es-CR"/>
        </w:rPr>
      </w:pPr>
    </w:p>
    <w:p w14:paraId="10C9AE25" w14:textId="387CEB5E" w:rsidR="00921F72" w:rsidRPr="00C10F65" w:rsidRDefault="00921F72" w:rsidP="00C10F65">
      <w:pPr>
        <w:suppressAutoHyphens w:val="0"/>
        <w:autoSpaceDE w:val="0"/>
        <w:autoSpaceDN w:val="0"/>
        <w:adjustRightInd w:val="0"/>
        <w:ind w:right="851" w:firstLine="708"/>
        <w:jc w:val="both"/>
        <w:rPr>
          <w:b/>
          <w:bCs/>
          <w:sz w:val="23"/>
          <w:szCs w:val="23"/>
        </w:rPr>
      </w:pPr>
      <w:r w:rsidRPr="00C10F65">
        <w:rPr>
          <w:b/>
          <w:bCs/>
          <w:sz w:val="23"/>
          <w:szCs w:val="23"/>
        </w:rPr>
        <w:t>San José,</w:t>
      </w:r>
      <w:r w:rsidR="00777C18" w:rsidRPr="00C10F65">
        <w:rPr>
          <w:b/>
          <w:bCs/>
          <w:sz w:val="23"/>
          <w:szCs w:val="23"/>
        </w:rPr>
        <w:t xml:space="preserve"> </w:t>
      </w:r>
      <w:r w:rsidR="00515CC9" w:rsidRPr="00C10F65">
        <w:rPr>
          <w:b/>
          <w:bCs/>
          <w:sz w:val="23"/>
          <w:szCs w:val="23"/>
        </w:rPr>
        <w:t>2</w:t>
      </w:r>
      <w:r w:rsidR="001035E6" w:rsidRPr="00C10F65">
        <w:rPr>
          <w:b/>
          <w:bCs/>
          <w:sz w:val="23"/>
          <w:szCs w:val="23"/>
        </w:rPr>
        <w:t xml:space="preserve"> </w:t>
      </w:r>
      <w:r w:rsidR="00515CC9" w:rsidRPr="00C10F65">
        <w:rPr>
          <w:b/>
          <w:bCs/>
          <w:sz w:val="23"/>
          <w:szCs w:val="23"/>
        </w:rPr>
        <w:t>de octubre</w:t>
      </w:r>
      <w:r w:rsidR="008D2571" w:rsidRPr="00C10F65">
        <w:rPr>
          <w:b/>
          <w:bCs/>
          <w:sz w:val="23"/>
          <w:szCs w:val="23"/>
        </w:rPr>
        <w:t xml:space="preserve"> de 2020</w:t>
      </w:r>
    </w:p>
    <w:p w14:paraId="52053BEC" w14:textId="2DD8A4DA" w:rsidR="005705F1" w:rsidRPr="00C10F65" w:rsidRDefault="005705F1" w:rsidP="00C10F65">
      <w:pPr>
        <w:suppressAutoHyphens w:val="0"/>
        <w:autoSpaceDE w:val="0"/>
        <w:autoSpaceDN w:val="0"/>
        <w:adjustRightInd w:val="0"/>
        <w:ind w:right="851" w:firstLine="708"/>
        <w:jc w:val="both"/>
        <w:rPr>
          <w:b/>
          <w:bCs/>
          <w:sz w:val="23"/>
          <w:szCs w:val="23"/>
        </w:rPr>
      </w:pPr>
    </w:p>
    <w:p w14:paraId="6B390A0C" w14:textId="064359CF" w:rsidR="005705F1" w:rsidRPr="00C10F65" w:rsidRDefault="005705F1" w:rsidP="00C10F65">
      <w:pPr>
        <w:suppressAutoHyphens w:val="0"/>
        <w:autoSpaceDE w:val="0"/>
        <w:autoSpaceDN w:val="0"/>
        <w:adjustRightInd w:val="0"/>
        <w:ind w:right="851" w:firstLine="708"/>
        <w:jc w:val="both"/>
        <w:rPr>
          <w:b/>
          <w:bCs/>
          <w:sz w:val="23"/>
          <w:szCs w:val="23"/>
        </w:rPr>
      </w:pPr>
    </w:p>
    <w:p w14:paraId="2B5E5882" w14:textId="77777777" w:rsidR="00515CC9" w:rsidRPr="00C10F65" w:rsidRDefault="00515CC9" w:rsidP="00C10F65">
      <w:pPr>
        <w:pStyle w:val="Ttulo51"/>
        <w:keepNext w:val="0"/>
        <w:tabs>
          <w:tab w:val="clear" w:pos="0"/>
          <w:tab w:val="left" w:pos="708"/>
        </w:tabs>
        <w:ind w:left="851" w:right="851"/>
        <w:jc w:val="both"/>
        <w:rPr>
          <w:rFonts w:eastAsia="Times New Roman"/>
          <w:i w:val="0"/>
          <w:iCs w:val="0"/>
          <w:sz w:val="23"/>
          <w:szCs w:val="23"/>
          <w:u w:val="none"/>
        </w:rPr>
      </w:pPr>
    </w:p>
    <w:p w14:paraId="5D763829" w14:textId="77777777" w:rsidR="00515CC9" w:rsidRPr="00C10F65" w:rsidRDefault="00515CC9" w:rsidP="00C10F65">
      <w:pPr>
        <w:pStyle w:val="Ttulo51"/>
        <w:keepNext w:val="0"/>
        <w:tabs>
          <w:tab w:val="clear" w:pos="0"/>
          <w:tab w:val="left" w:pos="708"/>
        </w:tabs>
        <w:ind w:left="851" w:right="851"/>
        <w:jc w:val="both"/>
        <w:rPr>
          <w:rFonts w:eastAsia="Times New Roman"/>
          <w:i w:val="0"/>
          <w:iCs w:val="0"/>
          <w:sz w:val="23"/>
          <w:szCs w:val="23"/>
          <w:u w:val="none"/>
        </w:rPr>
      </w:pPr>
    </w:p>
    <w:p w14:paraId="645A5019" w14:textId="77777777" w:rsidR="00921F72" w:rsidRPr="00C10F65" w:rsidRDefault="00921F72" w:rsidP="00C10F65">
      <w:pPr>
        <w:pStyle w:val="Ttulo51"/>
        <w:keepNext w:val="0"/>
        <w:tabs>
          <w:tab w:val="clear" w:pos="0"/>
          <w:tab w:val="left" w:pos="708"/>
        </w:tabs>
        <w:ind w:left="851" w:right="851"/>
        <w:jc w:val="both"/>
        <w:rPr>
          <w:rFonts w:eastAsia="Times New Roman"/>
          <w:i w:val="0"/>
          <w:iCs w:val="0"/>
          <w:sz w:val="23"/>
          <w:szCs w:val="23"/>
          <w:u w:val="none"/>
        </w:rPr>
      </w:pPr>
      <w:r w:rsidRPr="00C10F65">
        <w:rPr>
          <w:rFonts w:eastAsia="Times New Roman"/>
          <w:i w:val="0"/>
          <w:iCs w:val="0"/>
          <w:sz w:val="23"/>
          <w:szCs w:val="23"/>
          <w:u w:val="none"/>
        </w:rPr>
        <w:t>Lic. Carlos Toscano Mora Rodríguez</w:t>
      </w:r>
    </w:p>
    <w:p w14:paraId="77BFAE03" w14:textId="77777777" w:rsidR="00921F72" w:rsidRPr="00C10F65" w:rsidRDefault="00921F72" w:rsidP="00C10F65">
      <w:pPr>
        <w:pStyle w:val="Ttulo51"/>
        <w:keepNext w:val="0"/>
        <w:tabs>
          <w:tab w:val="clear" w:pos="0"/>
          <w:tab w:val="left" w:pos="708"/>
        </w:tabs>
        <w:ind w:left="851" w:right="851"/>
        <w:jc w:val="both"/>
        <w:rPr>
          <w:rFonts w:eastAsia="Times New Roman"/>
          <w:i w:val="0"/>
          <w:iCs w:val="0"/>
          <w:sz w:val="23"/>
          <w:szCs w:val="23"/>
          <w:u w:val="none"/>
        </w:rPr>
      </w:pPr>
      <w:r w:rsidRPr="00C10F65">
        <w:rPr>
          <w:rFonts w:eastAsia="Times New Roman"/>
          <w:i w:val="0"/>
          <w:iCs w:val="0"/>
          <w:sz w:val="23"/>
          <w:szCs w:val="23"/>
          <w:u w:val="none"/>
        </w:rPr>
        <w:t>Subsecretario General interino</w:t>
      </w:r>
    </w:p>
    <w:p w14:paraId="0F83AE9E" w14:textId="77777777" w:rsidR="00921F72" w:rsidRPr="00C10F65" w:rsidRDefault="00921F72" w:rsidP="00C10F65">
      <w:pPr>
        <w:ind w:left="851" w:right="851"/>
        <w:jc w:val="both"/>
        <w:rPr>
          <w:b/>
          <w:bCs/>
          <w:sz w:val="23"/>
          <w:szCs w:val="23"/>
        </w:rPr>
      </w:pPr>
      <w:r w:rsidRPr="00C10F65">
        <w:rPr>
          <w:b/>
          <w:bCs/>
          <w:sz w:val="23"/>
          <w:szCs w:val="23"/>
        </w:rPr>
        <w:t>Corte Suprema de Justicia</w:t>
      </w:r>
    </w:p>
    <w:p w14:paraId="49CE8AE3" w14:textId="5D67DD04" w:rsidR="00921F72" w:rsidRPr="00C10F65" w:rsidRDefault="00921F72" w:rsidP="00C10F65">
      <w:pPr>
        <w:jc w:val="both"/>
        <w:rPr>
          <w:sz w:val="23"/>
          <w:szCs w:val="23"/>
        </w:rPr>
      </w:pPr>
    </w:p>
    <w:p w14:paraId="5F933556" w14:textId="2E9E7265" w:rsidR="00515CC9" w:rsidRPr="00C10F65" w:rsidRDefault="00921F72" w:rsidP="00C10F65">
      <w:pPr>
        <w:jc w:val="both"/>
        <w:rPr>
          <w:sz w:val="23"/>
          <w:szCs w:val="23"/>
        </w:rPr>
      </w:pPr>
      <w:proofErr w:type="spellStart"/>
      <w:r w:rsidRPr="00C10F65">
        <w:rPr>
          <w:sz w:val="23"/>
          <w:szCs w:val="23"/>
        </w:rPr>
        <w:t>Refs</w:t>
      </w:r>
      <w:proofErr w:type="spellEnd"/>
      <w:r w:rsidR="00554653" w:rsidRPr="00C10F65">
        <w:rPr>
          <w:sz w:val="23"/>
          <w:szCs w:val="23"/>
        </w:rPr>
        <w:t xml:space="preserve">: </w:t>
      </w:r>
      <w:r w:rsidR="00554653" w:rsidRPr="00C10F65">
        <w:rPr>
          <w:b/>
          <w:bCs/>
          <w:sz w:val="23"/>
          <w:szCs w:val="23"/>
        </w:rPr>
        <w:t xml:space="preserve">5400-2020 y </w:t>
      </w:r>
      <w:r w:rsidR="00515CC9" w:rsidRPr="00C10F65">
        <w:rPr>
          <w:b/>
          <w:bCs/>
          <w:sz w:val="23"/>
          <w:szCs w:val="23"/>
        </w:rPr>
        <w:t>9699-2020</w:t>
      </w:r>
      <w:r w:rsidR="00554653" w:rsidRPr="00C10F65">
        <w:rPr>
          <w:b/>
          <w:bCs/>
          <w:sz w:val="23"/>
          <w:szCs w:val="23"/>
        </w:rPr>
        <w:t xml:space="preserve"> </w:t>
      </w:r>
    </w:p>
    <w:p w14:paraId="282B0089" w14:textId="0F94DED9" w:rsidR="00834F47" w:rsidRPr="00C10F65" w:rsidRDefault="00515CC9" w:rsidP="00C10F65">
      <w:pPr>
        <w:jc w:val="both"/>
        <w:rPr>
          <w:bCs/>
          <w:i/>
          <w:iCs/>
          <w:sz w:val="23"/>
          <w:szCs w:val="23"/>
        </w:rPr>
      </w:pPr>
      <w:r w:rsidRPr="00C10F65">
        <w:rPr>
          <w:bCs/>
          <w:i/>
          <w:iCs/>
          <w:sz w:val="23"/>
          <w:szCs w:val="23"/>
        </w:rPr>
        <w:t>L.S.A.</w:t>
      </w:r>
    </w:p>
    <w:sectPr w:rsidR="00834F47" w:rsidRPr="00C10F65" w:rsidSect="00F668F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A98F8E" w14:textId="77777777" w:rsidR="00EF3228" w:rsidRDefault="00EF3228" w:rsidP="00B3519F">
      <w:r>
        <w:separator/>
      </w:r>
    </w:p>
  </w:endnote>
  <w:endnote w:type="continuationSeparator" w:id="0">
    <w:p w14:paraId="4EA27EDF" w14:textId="77777777" w:rsidR="00EF3228" w:rsidRDefault="00EF3228" w:rsidP="00B35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FB51FB" w14:textId="77777777" w:rsidR="00EF3228" w:rsidRDefault="00EF3228" w:rsidP="00B3519F">
      <w:r>
        <w:separator/>
      </w:r>
    </w:p>
  </w:footnote>
  <w:footnote w:type="continuationSeparator" w:id="0">
    <w:p w14:paraId="1CEFD78D" w14:textId="77777777" w:rsidR="00EF3228" w:rsidRDefault="00EF3228" w:rsidP="00B351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525C2"/>
    <w:multiLevelType w:val="multilevel"/>
    <w:tmpl w:val="F0F44C88"/>
    <w:lvl w:ilvl="0">
      <w:start w:val="1"/>
      <w:numFmt w:val="decimal"/>
      <w:lvlText w:val="%1."/>
      <w:lvlJc w:val="left"/>
      <w:pPr>
        <w:ind w:left="360" w:hanging="360"/>
      </w:pPr>
    </w:lvl>
    <w:lvl w:ilvl="1">
      <w:start w:val="1"/>
      <w:numFmt w:val="decimal"/>
      <w:lvlText w:val="%1.%2."/>
      <w:lvlJc w:val="left"/>
      <w:pPr>
        <w:ind w:left="567" w:hanging="454"/>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0A7E69"/>
    <w:multiLevelType w:val="hybridMultilevel"/>
    <w:tmpl w:val="B9B4CB4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2" w15:restartNumberingAfterBreak="0">
    <w:nsid w:val="1DD94183"/>
    <w:multiLevelType w:val="hybridMultilevel"/>
    <w:tmpl w:val="97FE77F0"/>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 w15:restartNumberingAfterBreak="0">
    <w:nsid w:val="21DA72A3"/>
    <w:multiLevelType w:val="multilevel"/>
    <w:tmpl w:val="54B40372"/>
    <w:lvl w:ilvl="0">
      <w:numFmt w:val="decimal"/>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DFE2D38"/>
    <w:multiLevelType w:val="multilevel"/>
    <w:tmpl w:val="2C16D48C"/>
    <w:lvl w:ilvl="0">
      <w:numFmt w:val="decimal"/>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D616B0C"/>
    <w:multiLevelType w:val="hybridMultilevel"/>
    <w:tmpl w:val="EF841E90"/>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6" w15:restartNumberingAfterBreak="0">
    <w:nsid w:val="57702AC9"/>
    <w:multiLevelType w:val="hybridMultilevel"/>
    <w:tmpl w:val="959C296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7" w15:restartNumberingAfterBreak="0">
    <w:nsid w:val="5D95601D"/>
    <w:multiLevelType w:val="multilevel"/>
    <w:tmpl w:val="CDACFE14"/>
    <w:lvl w:ilvl="0">
      <w:numFmt w:val="decimal"/>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13E603D"/>
    <w:multiLevelType w:val="hybridMultilevel"/>
    <w:tmpl w:val="C4AC93C0"/>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9" w15:restartNumberingAfterBreak="0">
    <w:nsid w:val="626E5304"/>
    <w:multiLevelType w:val="multilevel"/>
    <w:tmpl w:val="EF2E4E8E"/>
    <w:lvl w:ilvl="0">
      <w:numFmt w:val="decimal"/>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CB62F62"/>
    <w:multiLevelType w:val="hybridMultilevel"/>
    <w:tmpl w:val="F37C856C"/>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10"/>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F72"/>
    <w:rsid w:val="0007381B"/>
    <w:rsid w:val="00095124"/>
    <w:rsid w:val="000A2D20"/>
    <w:rsid w:val="001035E6"/>
    <w:rsid w:val="001C5D72"/>
    <w:rsid w:val="002F55D2"/>
    <w:rsid w:val="002F795D"/>
    <w:rsid w:val="0033597B"/>
    <w:rsid w:val="003917E4"/>
    <w:rsid w:val="004173F0"/>
    <w:rsid w:val="004963CB"/>
    <w:rsid w:val="004C1F31"/>
    <w:rsid w:val="004E6862"/>
    <w:rsid w:val="004F71EC"/>
    <w:rsid w:val="00515CC9"/>
    <w:rsid w:val="00533A4A"/>
    <w:rsid w:val="00554653"/>
    <w:rsid w:val="005705F1"/>
    <w:rsid w:val="00593142"/>
    <w:rsid w:val="005C0329"/>
    <w:rsid w:val="00611920"/>
    <w:rsid w:val="00615AD9"/>
    <w:rsid w:val="00623627"/>
    <w:rsid w:val="006531BE"/>
    <w:rsid w:val="00671363"/>
    <w:rsid w:val="00686CB3"/>
    <w:rsid w:val="006D663F"/>
    <w:rsid w:val="00746B18"/>
    <w:rsid w:val="00777C18"/>
    <w:rsid w:val="007B4F32"/>
    <w:rsid w:val="0081222D"/>
    <w:rsid w:val="008D2571"/>
    <w:rsid w:val="008F4189"/>
    <w:rsid w:val="00921F72"/>
    <w:rsid w:val="00954549"/>
    <w:rsid w:val="00955D1C"/>
    <w:rsid w:val="00955EEF"/>
    <w:rsid w:val="00990BF5"/>
    <w:rsid w:val="009C0BAE"/>
    <w:rsid w:val="009C1FB0"/>
    <w:rsid w:val="00A42F3D"/>
    <w:rsid w:val="00A51C8F"/>
    <w:rsid w:val="00A71976"/>
    <w:rsid w:val="00AE1ED0"/>
    <w:rsid w:val="00B3519F"/>
    <w:rsid w:val="00B3741E"/>
    <w:rsid w:val="00B803A6"/>
    <w:rsid w:val="00B92D5E"/>
    <w:rsid w:val="00BD421F"/>
    <w:rsid w:val="00C07105"/>
    <w:rsid w:val="00C10F65"/>
    <w:rsid w:val="00C23BFE"/>
    <w:rsid w:val="00C36E93"/>
    <w:rsid w:val="00C9085D"/>
    <w:rsid w:val="00C928F6"/>
    <w:rsid w:val="00CE3215"/>
    <w:rsid w:val="00DE7F0C"/>
    <w:rsid w:val="00E00D1C"/>
    <w:rsid w:val="00EC04E7"/>
    <w:rsid w:val="00EF3228"/>
    <w:rsid w:val="00F2236D"/>
    <w:rsid w:val="00F63449"/>
    <w:rsid w:val="00FC4DA5"/>
    <w:rsid w:val="00FE1671"/>
    <w:rsid w:val="00FE44BD"/>
    <w:rsid w:val="00FE713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08B48"/>
  <w15:docId w15:val="{C6D2058F-8381-4FB6-B821-44C529AAE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before="100" w:beforeAutospacing="1" w:after="100" w:afterAutospacing="1"/>
        <w:ind w:left="851" w:right="851"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F72"/>
    <w:pPr>
      <w:suppressAutoHyphens/>
      <w:spacing w:before="0" w:beforeAutospacing="0" w:after="0" w:afterAutospacing="0"/>
      <w:ind w:left="0" w:right="0" w:firstLine="0"/>
      <w:jc w:val="left"/>
    </w:pPr>
    <w:rPr>
      <w:rFonts w:ascii="Times New Roman" w:eastAsia="Times New Roman" w:hAnsi="Times New Roman" w:cs="Times New Roman"/>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bloque2">
    <w:name w:val="Texto de bloque2"/>
    <w:basedOn w:val="Normal"/>
    <w:rsid w:val="00921F72"/>
    <w:pPr>
      <w:widowControl w:val="0"/>
      <w:suppressAutoHyphens w:val="0"/>
      <w:ind w:left="851" w:right="851" w:firstLine="709"/>
      <w:jc w:val="both"/>
    </w:pPr>
  </w:style>
  <w:style w:type="paragraph" w:customStyle="1" w:styleId="Ttulo51">
    <w:name w:val="Título 51"/>
    <w:next w:val="Normal"/>
    <w:rsid w:val="00921F72"/>
    <w:pPr>
      <w:keepNext/>
      <w:widowControl w:val="0"/>
      <w:tabs>
        <w:tab w:val="left" w:pos="0"/>
      </w:tabs>
      <w:suppressAutoHyphens/>
      <w:spacing w:before="0" w:beforeAutospacing="0" w:after="0" w:afterAutospacing="0"/>
      <w:ind w:left="0" w:right="0" w:firstLine="0"/>
      <w:jc w:val="center"/>
    </w:pPr>
    <w:rPr>
      <w:rFonts w:ascii="Times New Roman" w:eastAsia="Lucida Sans Unicode" w:hAnsi="Times New Roman" w:cs="Times New Roman"/>
      <w:b/>
      <w:bCs/>
      <w:i/>
      <w:iCs/>
      <w:sz w:val="26"/>
      <w:szCs w:val="26"/>
      <w:u w:val="single"/>
      <w:shd w:val="clear" w:color="auto" w:fill="FFFFFF"/>
      <w:lang w:val="es-ES" w:eastAsia="zh-CN"/>
    </w:rPr>
  </w:style>
  <w:style w:type="paragraph" w:styleId="Textoindependiente">
    <w:name w:val="Body Text"/>
    <w:basedOn w:val="Normal"/>
    <w:link w:val="TextoindependienteCar"/>
    <w:qFormat/>
    <w:rsid w:val="004173F0"/>
    <w:pPr>
      <w:spacing w:after="120"/>
    </w:pPr>
    <w:rPr>
      <w:lang w:eastAsia="ar-SA"/>
    </w:rPr>
  </w:style>
  <w:style w:type="character" w:customStyle="1" w:styleId="TextoindependienteCar">
    <w:name w:val="Texto independiente Car"/>
    <w:basedOn w:val="Fuentedeprrafopredeter"/>
    <w:link w:val="Textoindependiente"/>
    <w:rsid w:val="004173F0"/>
    <w:rPr>
      <w:rFonts w:ascii="Times New Roman" w:eastAsia="Times New Roman" w:hAnsi="Times New Roman" w:cs="Times New Roman"/>
      <w:sz w:val="24"/>
      <w:szCs w:val="24"/>
      <w:lang w:val="es-ES" w:eastAsia="ar-SA"/>
    </w:rPr>
  </w:style>
  <w:style w:type="paragraph" w:customStyle="1" w:styleId="Antecedente">
    <w:name w:val="Antecedente"/>
    <w:basedOn w:val="Normal"/>
    <w:link w:val="AntecedenteCar"/>
    <w:qFormat/>
    <w:rsid w:val="004173F0"/>
    <w:pPr>
      <w:spacing w:before="100" w:beforeAutospacing="1" w:after="100" w:afterAutospacing="1" w:line="480" w:lineRule="auto"/>
      <w:ind w:firstLine="708"/>
      <w:jc w:val="both"/>
    </w:pPr>
    <w:rPr>
      <w:bCs/>
      <w:sz w:val="28"/>
      <w:szCs w:val="28"/>
      <w:lang w:eastAsia="es-CR"/>
    </w:rPr>
  </w:style>
  <w:style w:type="character" w:customStyle="1" w:styleId="AntecedenteCar">
    <w:name w:val="Antecedente Car"/>
    <w:basedOn w:val="Fuentedeprrafopredeter"/>
    <w:link w:val="Antecedente"/>
    <w:rsid w:val="004173F0"/>
    <w:rPr>
      <w:rFonts w:ascii="Times New Roman" w:eastAsia="Times New Roman" w:hAnsi="Times New Roman" w:cs="Times New Roman"/>
      <w:bCs/>
      <w:sz w:val="28"/>
      <w:szCs w:val="28"/>
      <w:lang w:val="es-ES" w:eastAsia="es-CR"/>
    </w:rPr>
  </w:style>
  <w:style w:type="paragraph" w:styleId="Textonotapie">
    <w:name w:val="footnote text"/>
    <w:basedOn w:val="Normal"/>
    <w:link w:val="TextonotapieCar"/>
    <w:uiPriority w:val="99"/>
    <w:semiHidden/>
    <w:unhideWhenUsed/>
    <w:rsid w:val="00B3519F"/>
    <w:rPr>
      <w:sz w:val="20"/>
      <w:szCs w:val="20"/>
    </w:rPr>
  </w:style>
  <w:style w:type="character" w:customStyle="1" w:styleId="TextonotapieCar">
    <w:name w:val="Texto nota pie Car"/>
    <w:basedOn w:val="Fuentedeprrafopredeter"/>
    <w:link w:val="Textonotapie"/>
    <w:uiPriority w:val="99"/>
    <w:semiHidden/>
    <w:rsid w:val="00B3519F"/>
    <w:rPr>
      <w:rFonts w:ascii="Times New Roman" w:eastAsia="Times New Roman" w:hAnsi="Times New Roman" w:cs="Times New Roman"/>
      <w:sz w:val="20"/>
      <w:szCs w:val="20"/>
      <w:lang w:val="es-ES" w:eastAsia="zh-CN"/>
    </w:rPr>
  </w:style>
  <w:style w:type="character" w:styleId="Hipervnculo">
    <w:name w:val="Hyperlink"/>
    <w:uiPriority w:val="99"/>
    <w:rsid w:val="00B3519F"/>
    <w:rPr>
      <w:color w:val="0000FF"/>
      <w:u w:val="single"/>
    </w:rPr>
  </w:style>
  <w:style w:type="character" w:styleId="Refdenotaalpie">
    <w:name w:val="footnote reference"/>
    <w:aliases w:val="ƒ89,^ƒ89,Footnotes refss,Texto de nota al pie,Appel note de bas de page,Referencia nota al pie,Footnote number,referencia nota al pie,BVI fnr,f,Ref,de nota al pie,FC"/>
    <w:uiPriority w:val="99"/>
    <w:qFormat/>
    <w:rsid w:val="00B3519F"/>
    <w:rPr>
      <w:vertAlign w:val="superscript"/>
    </w:rPr>
  </w:style>
  <w:style w:type="paragraph" w:customStyle="1" w:styleId="Default">
    <w:name w:val="Default"/>
    <w:rsid w:val="00B3519F"/>
    <w:pPr>
      <w:widowControl w:val="0"/>
      <w:autoSpaceDE w:val="0"/>
      <w:autoSpaceDN w:val="0"/>
      <w:adjustRightInd w:val="0"/>
      <w:spacing w:before="0" w:beforeAutospacing="0" w:after="0" w:afterAutospacing="0"/>
      <w:ind w:left="0" w:right="0" w:firstLine="0"/>
      <w:jc w:val="left"/>
    </w:pPr>
    <w:rPr>
      <w:rFonts w:ascii="Verdana" w:eastAsia="Times New Roman" w:hAnsi="Verdana" w:cs="Verdana"/>
      <w:color w:val="000000"/>
      <w:sz w:val="24"/>
      <w:szCs w:val="24"/>
      <w:lang w:val="es-ES" w:eastAsia="es-ES"/>
    </w:rPr>
  </w:style>
  <w:style w:type="paragraph" w:customStyle="1" w:styleId="xmsonormal">
    <w:name w:val="x_msonormal"/>
    <w:basedOn w:val="Normal"/>
    <w:rsid w:val="0033597B"/>
    <w:pPr>
      <w:suppressAutoHyphens w:val="0"/>
      <w:spacing w:before="100" w:beforeAutospacing="1" w:after="100" w:afterAutospacing="1"/>
    </w:pPr>
    <w:rPr>
      <w:lang w:val="en-US" w:eastAsia="en-US"/>
    </w:rPr>
  </w:style>
  <w:style w:type="character" w:customStyle="1" w:styleId="Ttulo2Car">
    <w:name w:val="Título 2 Car"/>
    <w:aliases w:val="Títulos de Hallazgo e Introducción Car"/>
    <w:basedOn w:val="Fuentedeprrafopredeter"/>
    <w:link w:val="Ttulo21"/>
    <w:locked/>
    <w:rsid w:val="00F2236D"/>
    <w:rPr>
      <w:rFonts w:ascii="Arial" w:hAnsi="Arial" w:cs="Arial"/>
      <w:i/>
      <w:iCs/>
      <w:lang w:eastAsia="ar-SA"/>
    </w:rPr>
  </w:style>
  <w:style w:type="paragraph" w:customStyle="1" w:styleId="Ttulo21">
    <w:name w:val="Título 21"/>
    <w:aliases w:val="Títulos de Hallazgo e Introducción"/>
    <w:basedOn w:val="Normal"/>
    <w:link w:val="Ttulo2Car"/>
    <w:rsid w:val="00F2236D"/>
    <w:pPr>
      <w:keepNext/>
      <w:suppressAutoHyphens w:val="0"/>
      <w:spacing w:before="240" w:after="60"/>
    </w:pPr>
    <w:rPr>
      <w:rFonts w:ascii="Arial" w:eastAsiaTheme="minorHAnsi" w:hAnsi="Arial" w:cs="Arial"/>
      <w:i/>
      <w:iCs/>
      <w:sz w:val="22"/>
      <w:szCs w:val="22"/>
      <w:lang w:val="es-CR" w:eastAsia="ar-SA"/>
    </w:rPr>
  </w:style>
  <w:style w:type="character" w:customStyle="1" w:styleId="encabezadodelaCar">
    <w:name w:val="encabezado de la Car"/>
    <w:basedOn w:val="Fuentedeprrafopredeter"/>
    <w:link w:val="encabezadodela"/>
    <w:qFormat/>
    <w:locked/>
    <w:rsid w:val="007B4F32"/>
    <w:rPr>
      <w:color w:val="000099"/>
      <w:sz w:val="28"/>
      <w:szCs w:val="28"/>
      <w:lang w:val="es-ES_tradnl" w:eastAsia="ar-SA"/>
    </w:rPr>
  </w:style>
  <w:style w:type="paragraph" w:customStyle="1" w:styleId="encabezadodela">
    <w:name w:val="encabezado de la"/>
    <w:basedOn w:val="Normal"/>
    <w:link w:val="encabezadodelaCar"/>
    <w:qFormat/>
    <w:rsid w:val="007B4F32"/>
    <w:pPr>
      <w:spacing w:line="480" w:lineRule="auto"/>
      <w:ind w:firstLine="708"/>
      <w:jc w:val="both"/>
    </w:pPr>
    <w:rPr>
      <w:rFonts w:asciiTheme="minorHAnsi" w:eastAsiaTheme="minorHAnsi" w:hAnsiTheme="minorHAnsi" w:cstheme="minorBidi"/>
      <w:color w:val="000099"/>
      <w:sz w:val="28"/>
      <w:szCs w:val="28"/>
      <w:lang w:val="es-ES_trad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31479">
      <w:bodyDiv w:val="1"/>
      <w:marLeft w:val="0"/>
      <w:marRight w:val="0"/>
      <w:marTop w:val="0"/>
      <w:marBottom w:val="0"/>
      <w:divBdr>
        <w:top w:val="none" w:sz="0" w:space="0" w:color="auto"/>
        <w:left w:val="none" w:sz="0" w:space="0" w:color="auto"/>
        <w:bottom w:val="none" w:sz="0" w:space="0" w:color="auto"/>
        <w:right w:val="none" w:sz="0" w:space="0" w:color="auto"/>
      </w:divBdr>
    </w:div>
    <w:div w:id="499197997">
      <w:bodyDiv w:val="1"/>
      <w:marLeft w:val="0"/>
      <w:marRight w:val="0"/>
      <w:marTop w:val="0"/>
      <w:marBottom w:val="0"/>
      <w:divBdr>
        <w:top w:val="none" w:sz="0" w:space="0" w:color="auto"/>
        <w:left w:val="none" w:sz="0" w:space="0" w:color="auto"/>
        <w:bottom w:val="none" w:sz="0" w:space="0" w:color="auto"/>
        <w:right w:val="none" w:sz="0" w:space="0" w:color="auto"/>
      </w:divBdr>
    </w:div>
    <w:div w:id="580067921">
      <w:bodyDiv w:val="1"/>
      <w:marLeft w:val="0"/>
      <w:marRight w:val="0"/>
      <w:marTop w:val="0"/>
      <w:marBottom w:val="0"/>
      <w:divBdr>
        <w:top w:val="none" w:sz="0" w:space="0" w:color="auto"/>
        <w:left w:val="none" w:sz="0" w:space="0" w:color="auto"/>
        <w:bottom w:val="none" w:sz="0" w:space="0" w:color="auto"/>
        <w:right w:val="none" w:sz="0" w:space="0" w:color="auto"/>
      </w:divBdr>
    </w:div>
    <w:div w:id="1017003425">
      <w:bodyDiv w:val="1"/>
      <w:marLeft w:val="0"/>
      <w:marRight w:val="0"/>
      <w:marTop w:val="0"/>
      <w:marBottom w:val="0"/>
      <w:divBdr>
        <w:top w:val="none" w:sz="0" w:space="0" w:color="auto"/>
        <w:left w:val="none" w:sz="0" w:space="0" w:color="auto"/>
        <w:bottom w:val="none" w:sz="0" w:space="0" w:color="auto"/>
        <w:right w:val="none" w:sz="0" w:space="0" w:color="auto"/>
      </w:divBdr>
    </w:div>
    <w:div w:id="1217357978">
      <w:bodyDiv w:val="1"/>
      <w:marLeft w:val="0"/>
      <w:marRight w:val="0"/>
      <w:marTop w:val="0"/>
      <w:marBottom w:val="0"/>
      <w:divBdr>
        <w:top w:val="none" w:sz="0" w:space="0" w:color="auto"/>
        <w:left w:val="none" w:sz="0" w:space="0" w:color="auto"/>
        <w:bottom w:val="none" w:sz="0" w:space="0" w:color="auto"/>
        <w:right w:val="none" w:sz="0" w:space="0" w:color="auto"/>
      </w:divBdr>
    </w:div>
    <w:div w:id="1399593847">
      <w:bodyDiv w:val="1"/>
      <w:marLeft w:val="0"/>
      <w:marRight w:val="0"/>
      <w:marTop w:val="0"/>
      <w:marBottom w:val="0"/>
      <w:divBdr>
        <w:top w:val="none" w:sz="0" w:space="0" w:color="auto"/>
        <w:left w:val="none" w:sz="0" w:space="0" w:color="auto"/>
        <w:bottom w:val="none" w:sz="0" w:space="0" w:color="auto"/>
        <w:right w:val="none" w:sz="0" w:space="0" w:color="auto"/>
      </w:divBdr>
    </w:div>
    <w:div w:id="1400326954">
      <w:bodyDiv w:val="1"/>
      <w:marLeft w:val="0"/>
      <w:marRight w:val="0"/>
      <w:marTop w:val="0"/>
      <w:marBottom w:val="0"/>
      <w:divBdr>
        <w:top w:val="none" w:sz="0" w:space="0" w:color="auto"/>
        <w:left w:val="none" w:sz="0" w:space="0" w:color="auto"/>
        <w:bottom w:val="none" w:sz="0" w:space="0" w:color="auto"/>
        <w:right w:val="none" w:sz="0" w:space="0" w:color="auto"/>
      </w:divBdr>
    </w:div>
    <w:div w:id="1486775958">
      <w:bodyDiv w:val="1"/>
      <w:marLeft w:val="0"/>
      <w:marRight w:val="0"/>
      <w:marTop w:val="0"/>
      <w:marBottom w:val="0"/>
      <w:divBdr>
        <w:top w:val="none" w:sz="0" w:space="0" w:color="auto"/>
        <w:left w:val="none" w:sz="0" w:space="0" w:color="auto"/>
        <w:bottom w:val="none" w:sz="0" w:space="0" w:color="auto"/>
        <w:right w:val="none" w:sz="0" w:space="0" w:color="auto"/>
      </w:divBdr>
    </w:div>
    <w:div w:id="1552838269">
      <w:bodyDiv w:val="1"/>
      <w:marLeft w:val="0"/>
      <w:marRight w:val="0"/>
      <w:marTop w:val="0"/>
      <w:marBottom w:val="0"/>
      <w:divBdr>
        <w:top w:val="none" w:sz="0" w:space="0" w:color="auto"/>
        <w:left w:val="none" w:sz="0" w:space="0" w:color="auto"/>
        <w:bottom w:val="none" w:sz="0" w:space="0" w:color="auto"/>
        <w:right w:val="none" w:sz="0" w:space="0" w:color="auto"/>
      </w:divBdr>
    </w:div>
    <w:div w:id="161809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400</Words>
  <Characters>2205</Characters>
  <Application>Microsoft Office Word</Application>
  <DocSecurity>4</DocSecurity>
  <Lines>18</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aromanc</dc:creator>
  <cp:lastModifiedBy>Secretaría General de la Corte - Comunicaciones - Mónica Ross Gutiérrez</cp:lastModifiedBy>
  <cp:revision>2</cp:revision>
  <dcterms:created xsi:type="dcterms:W3CDTF">2020-10-07T14:36:00Z</dcterms:created>
  <dcterms:modified xsi:type="dcterms:W3CDTF">2020-10-07T14:36:00Z</dcterms:modified>
</cp:coreProperties>
</file>